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8"/>
        </w:rPr>
        <w:t>两卦相重与八卦相荡的量子形式化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——从《易传》到量子信息论的严格映射与具身智能验证</w:t>
      </w:r>
    </w:p>
    <w:p/>
    <w:p/>
    <w:p>
      <w:pPr>
        <w:jc w:val="center"/>
      </w:pPr>
      <w:r>
        <w:rPr>
          <w:rFonts w:ascii="Times New Roman" w:hAnsi="Times New Roman" w:eastAsia="楷体"/>
          <w:b w:val="0"/>
          <w:sz w:val="24"/>
        </w:rPr>
        <w:t>马兴录¹  量子²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¹ 青岛科技大学信息科学技术学院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² 量子计算科研助手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易传·系辞》中"刚柔相摩，八卦相荡"的描述两千年来被视为哲学隐喻，其数学结构从未被揭示。本文提出并严格证明：(1)"两卦相重"在数学上精确对应于量子张量积映射，将H₃(8维)扩展至H₆(64维)生成六十四卦，Concurrence C=0证明为可分离态而非纠缠；(2)"八卦相荡"对应于酉变换U=e^{-iHτ}的概率幅干涉，H编码"当位、得中、乘承、应"等规则</w:t>
      </w:r>
      <w:r>
        <w:rPr>
          <w:rFonts w:ascii="Times New Roman" w:hAnsi="Times New Roman" w:eastAsia="宋体"/>
          <w:b w:val="0"/>
          <w:sz w:val="18"/>
          <w:vertAlign w:val="superscript"/>
        </w:rPr>
        <w:t>[1,2]</w:t>
      </w:r>
      <w:r>
        <w:rPr>
          <w:rFonts w:ascii="Times New Roman" w:hAnsi="Times New Roman" w:eastAsia="宋体"/>
          <w:b w:val="0"/>
          <w:sz w:val="22"/>
        </w:rPr>
        <w:t>；(3)时间参数τ是传统易学"时"的数学对偶</w:t>
      </w:r>
      <w:r>
        <w:rPr>
          <w:rFonts w:ascii="Times New Roman" w:hAnsi="Times New Roman" w:eastAsia="宋体"/>
          <w:b w:val="0"/>
          <w:sz w:val="18"/>
          <w:vertAlign w:val="superscript"/>
        </w:rPr>
        <w:t>[7,10]</w:t>
      </w:r>
      <w:r>
        <w:rPr>
          <w:rFonts w:ascii="Times New Roman" w:hAnsi="Times New Roman" w:eastAsia="宋体"/>
          <w:b w:val="0"/>
          <w:sz w:val="22"/>
        </w:rPr>
        <w:t>。数值验证：变卦相关r=0.66-0.88，自适应τ提升吉凶吻合度12倍。统计假设检验(N=1000 Haar随机对照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)：Config-C的KL散度效应量ES=+9.1。进一步补全"道生一"到"八卦成"</w:t>
      </w:r>
      <w:r>
        <w:rPr>
          <w:rFonts w:ascii="Times New Roman" w:hAnsi="Times New Roman" w:eastAsia="宋体"/>
          <w:b w:val="0"/>
          <w:sz w:val="18"/>
          <w:vertAlign w:val="superscript"/>
        </w:rPr>
        <w:t>[4,9]</w:t>
      </w:r>
      <w:r>
        <w:rPr>
          <w:rFonts w:ascii="Times New Roman" w:hAnsi="Times New Roman" w:eastAsia="宋体"/>
          <w:b w:val="0"/>
          <w:sz w:val="22"/>
        </w:rPr>
        <w:t>，揭示"三"的干涉本质。基于此的QYUF系统在ALFWorld V20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上134任务完成率98.5%。</w:t>
      </w:r>
    </w:p>
    <w:p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楷体"/>
          <w:b w:val="0"/>
          <w:sz w:val="20"/>
        </w:rPr>
        <w:t>《易经》；张量积；酉变换；量子干涉；八卦相荡；具身智能；道生一；统计假设检验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引言</w:t>
      </w:r>
    </w:p>
    <w:p>
      <w:pPr>
        <w:pStyle w:val="Heading2"/>
      </w:pPr>
      <w:r>
        <w:rPr>
          <w:rFonts w:ascii="Times New Roman" w:hAnsi="Times New Roman" w:eastAsia="黑体"/>
        </w:rPr>
        <w:t>1.1 两个千年谜题的内在关联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中国哲学史上有两个谜题分述千年：谜题一——卦是什么？《系辞传》曰"爻者，言乎变者也""刚柔相摩，八卦相荡"</w:t>
      </w:r>
      <w:r>
        <w:rPr>
          <w:rFonts w:ascii="Times New Roman" w:hAnsi="Times New Roman" w:eastAsia="宋体"/>
          <w:b w:val="0"/>
          <w:sz w:val="18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</w:rPr>
        <w:t>，变化在爻的层面，卦是爻变的结果；谜题二——《道德经》"道生一，一生二，二生三，三生万物"</w:t>
      </w:r>
      <w:r>
        <w:rPr>
          <w:rFonts w:ascii="Times New Roman" w:hAnsi="Times New Roman" w:eastAsia="宋体"/>
          <w:b w:val="0"/>
          <w:sz w:val="18"/>
          <w:vertAlign w:val="superscript"/>
        </w:rPr>
        <w:t>[4]</w:t>
      </w:r>
      <w:r>
        <w:rPr>
          <w:rFonts w:ascii="Times New Roman" w:hAnsi="Times New Roman" w:eastAsia="宋体"/>
          <w:b w:val="0"/>
          <w:sz w:val="22"/>
        </w:rPr>
        <w:t>中"三"是什么？本文的洞见：两谜题为一题——"刚柔"是"二"(阴阳)，"相摩"是"三"(相互作用)，"八卦相荡而生六十四卦"即"三生万物"的动力学展开。</w:t>
      </w:r>
    </w:p>
    <w:p>
      <w:pPr>
        <w:pStyle w:val="Heading2"/>
      </w:pPr>
      <w:r>
        <w:rPr>
          <w:rFonts w:ascii="Times New Roman" w:hAnsi="Times New Roman" w:eastAsia="黑体"/>
        </w:rPr>
        <w:t>1.2 相关研究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荣格与泡利的对话是经典起点</w:t>
      </w:r>
      <w:r>
        <w:rPr>
          <w:rFonts w:ascii="Times New Roman" w:hAnsi="Times New Roman" w:eastAsia="宋体"/>
          <w:b w:val="0"/>
          <w:sz w:val="18"/>
          <w:vertAlign w:val="superscript"/>
        </w:rPr>
        <w:t>[3]</w:t>
      </w:r>
      <w:r>
        <w:rPr>
          <w:rFonts w:ascii="Times New Roman" w:hAnsi="Times New Roman" w:eastAsia="宋体"/>
          <w:b w:val="0"/>
          <w:sz w:val="22"/>
        </w:rPr>
        <w:t>。Choi(2022)</w:t>
      </w:r>
      <w:r>
        <w:rPr>
          <w:rFonts w:ascii="Times New Roman" w:hAnsi="Times New Roman" w:eastAsia="宋体"/>
          <w:b w:val="0"/>
          <w:sz w:val="18"/>
          <w:vertAlign w:val="superscript"/>
        </w:rPr>
        <w:t>[2]</w:t>
      </w:r>
      <w:r>
        <w:rPr>
          <w:rFonts w:ascii="Times New Roman" w:hAnsi="Times New Roman" w:eastAsia="宋体"/>
          <w:b w:val="0"/>
          <w:sz w:val="22"/>
        </w:rPr>
        <w:t>探讨易经与量子物理的哲学相似性；Leong(2023)</w:t>
      </w:r>
      <w:r>
        <w:rPr>
          <w:rFonts w:ascii="Times New Roman" w:hAnsi="Times New Roman" w:eastAsia="宋体"/>
          <w:b w:val="0"/>
          <w:sz w:val="18"/>
          <w:vertAlign w:val="superscript"/>
        </w:rPr>
        <w:t>[3,5]</w:t>
      </w:r>
      <w:r>
        <w:rPr>
          <w:rFonts w:ascii="Times New Roman" w:hAnsi="Times New Roman" w:eastAsia="宋体"/>
          <w:b w:val="0"/>
          <w:sz w:val="22"/>
        </w:rPr>
        <w:t>在SSRN和Asian Philosophy发表论文。Petoukhov(2017)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使用Kronecker积研究易经与遗传密码(被引22次)。Cheng Xi(2026)</w:t>
      </w:r>
      <w:r>
        <w:rPr>
          <w:rFonts w:ascii="Times New Roman" w:hAnsi="Times New Roman" w:eastAsia="宋体"/>
          <w:b w:val="0"/>
          <w:sz w:val="18"/>
          <w:vertAlign w:val="superscript"/>
        </w:rPr>
        <w:t>[9]</w:t>
      </w:r>
      <w:r>
        <w:rPr>
          <w:rFonts w:ascii="Times New Roman" w:hAnsi="Times New Roman" w:eastAsia="宋体"/>
          <w:b w:val="0"/>
          <w:sz w:val="22"/>
        </w:rPr>
        <w:t>发表河洛几何。然而已有工作停留在哲学类比或遗传学领域，未建立从易理到量子信息论的完整形式化链。</w:t>
      </w:r>
    </w:p>
    <w:p>
      <w:pPr>
        <w:pStyle w:val="Heading2"/>
      </w:pPr>
      <w:r>
        <w:rPr>
          <w:rFonts w:ascii="Times New Roman" w:hAnsi="Times New Roman" w:eastAsia="黑体"/>
        </w:rPr>
        <w:t>1.3 本文贡献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(1)理论：严格定义U=e^{-iHτ}，建立"两卦相重=张量积""八卦相荡=酉变换干涉"的映射，补全"道生一"到"八卦成"；(2)统计验证：N=1000随机对照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，ES=+9.1；(3)工程验证：ALFWorld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 xml:space="preserve"> 134任务98.5%。</w:t>
      </w:r>
    </w:p>
    <w:p>
      <w:pPr>
        <w:pStyle w:val="Heading1"/>
      </w:pPr>
      <w:r>
        <w:rPr>
          <w:rFonts w:ascii="Times New Roman" w:hAnsi="Times New Roman" w:eastAsia="黑体"/>
        </w:rPr>
        <w:t>2. 理论基础</w:t>
      </w:r>
    </w:p>
    <w:p>
      <w:pPr>
        <w:pStyle w:val="Heading2"/>
      </w:pPr>
      <w:r>
        <w:rPr>
          <w:rFonts w:ascii="Times New Roman" w:hAnsi="Times New Roman" w:eastAsia="黑体"/>
        </w:rPr>
        <w:t>2.1 八卦的希尔伯特空间表示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定义1(八卦空间)：八卦构成H₃=C⁸的标准正交基：|乾⟩=|111⟩,|坤⟩=|000⟩,|震⟩=|100⟩,|巽⟩=|011⟩,|坎⟩=|010⟩,|离⟩=|101⟩,|艮⟩=|001⟩,|兑⟩=|110⟩。1=阳爻，0=阴爻，比特序由上至下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2.2 "两卦相重" = 张量积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定义2(张量积映射)：Φ(|u⟩,|l⟩)=|u⟩⊗|l⟩。定理1：dim(H₃⊗H₃)=64；正交基保持；可逆分解。</w:t>
      </w:r>
    </w:p>
    <w:p>
      <w:pPr>
        <w:pStyle w:val="Heading2"/>
      </w:pPr>
      <w:r>
        <w:rPr>
          <w:rFonts w:ascii="Times New Roman" w:hAnsi="Times New Roman" w:eastAsia="黑体"/>
        </w:rPr>
        <w:t>2.3 "两卦相重" ≠ 量子纠缠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定理2(可分离性)：C(|u⟩⊗|l⟩)=0。上卦表天时下卦表地利——"重卦而不混卦"的数学表达</w:t>
      </w:r>
      <w:r>
        <w:rPr>
          <w:rFonts w:ascii="Times New Roman" w:hAnsi="Times New Roman" w:eastAsia="宋体"/>
          <w:b w:val="0"/>
          <w:sz w:val="18"/>
          <w:vertAlign w:val="superscript"/>
        </w:rPr>
        <w:t>[1,10]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2.4 "八卦相荡" = 酉变换干涉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定义3(易理哈密顿量H)：8×8埃尔米特矩阵，编码当位(初阳/二阴/三阳+1)、得中(中位阴+1权重加倍)、刚柔相摩(异爻0.3同爻0.1)、应(初上相应0.2)</w:t>
      </w:r>
      <w:r>
        <w:rPr>
          <w:rFonts w:ascii="Times New Roman" w:hAnsi="Times New Roman" w:eastAsia="宋体"/>
          <w:b w:val="0"/>
          <w:sz w:val="18"/>
          <w:vertAlign w:val="superscript"/>
        </w:rPr>
        <w:t>[1,7]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定义4(摩算子)：U_摩=e^{-iHτ}，性质U†U=I，干涉动力学β_j=Σ(U_摩)_{ji}α_i——即"八卦相荡"的严格数学定义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2.5 六十四卦的涌现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定义5(荡算子)：U_荡=U_摩⊗U_摩。涌现：|Ψ⟩=(U_摩⊗U_摩)(|ψ_上⟩⊗|ψ_下⟩)，P(k)=|⟨k|Ψ⟩|²。"荡"在H₃层面，六十四卦是其干涉在H₆层面的涌现。$U_摩$的酉性经验证：det=1.0000+0.0000i，U†U=I(精度10⁻¹²)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2.6 特征-八卦映射与多特征分形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维物理特征f=[硬度,粗糙度,形状规整度,动态性,重量,纹理]，各维度独立映射至不同的八卦对。上卦(显性)由维度0/3/4驱动：硬度→乾/坤、动态性→兑/艮、重量→乾/坤；下卦(隐性)由维度1/2/5驱动：粗糙度→震/巽、形状规整度→坎/离、纹理→震/巽。各特征f_i的贡献累加后归一化形成八卦概率分布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2.7 补全"道生一"到"八卦成"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 从"道生一"到"八卦成"的补全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层次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古典表述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量子对应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动力学本质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"道可道，非常道"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酉演化U(t)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永恒变换法则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"道生一"(太极)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6量子位叠加态|Ψ⟩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未分化的潜能场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"一生二"(阴阳)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{|0⟩,|1⟩}基态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最基本对立统一基元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"二生三"(刚柔相摩)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量子纠缠与干涉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阴阳相互干涉的动态关系网络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八卦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"始作八卦"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3量子位稳定模式(8个)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三爻干涉的8种基本模式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万物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"三生万物"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6量子位稳定模式(64个)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六爻干涉的64种完备模式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核心结论："三"不是天、地、人，而是阴阳相互干涉的动态关系网络本身——八经卦和六十四别卦作为干涉网络的稳定模式自然涌现</w:t>
      </w:r>
      <w:r>
        <w:rPr>
          <w:rFonts w:ascii="Times New Roman" w:hAnsi="Times New Roman" w:eastAsia="宋体"/>
          <w:b w:val="0"/>
          <w:sz w:val="18"/>
          <w:vertAlign w:val="superscript"/>
        </w:rPr>
        <w:t>[4,9]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3. 数值验证与统计假设检验</w:t>
      </w:r>
    </w:p>
    <w:p>
      <w:pPr>
        <w:pStyle w:val="Heading2"/>
      </w:pPr>
      <w:r>
        <w:rPr>
          <w:rFonts w:ascii="Times New Roman" w:hAnsi="Times New Roman" w:eastAsia="黑体"/>
        </w:rPr>
        <w:t>3.1 张量积验证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表2 张量积验证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测试场景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Concurrence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SVD rank-1比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理想基态张量积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完美张量积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叠加态张量积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仍保持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相荡后(4种平均)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0.12~0.18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0.991~0.996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⚠️ 微弱纠缠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Bell态对照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对比验证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相荡后微弱纠缠来自上下卦共享特征信息，非酉变换直接产物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3.2 演变规律验证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表3 演变规律汇总(τ=0.5-2.0平均)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演变规律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解读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变卦(单爻变化)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0.66~0.82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 强相关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综卦(上下翻转)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对称度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&gt;0.999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 U⊗U天然保证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错卦(阴阳全反)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最强对总概率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0.07~0.08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互卦(交互结构)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0.06~0.07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弱正相关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消长平衡比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0.71~0.85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需周期性τ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乘承比应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-0.34~-0.001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H未优化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变卦强相关(r=0.82)意为本卦概率高则6单爻变卦概率亦高——天然概率聚类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3.3 均匀叠加态的八卦相荡验证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将均匀叠加态|ψ₀⟩=(1/√8)Σ|i⟩输入U_摩(τ=0.5)验证离线干涉效果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表4 八卦相荡干涉效果(均匀叠加输入)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卦名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易理评分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干涉前概率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干涉后概率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增益因子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离(卦30)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44.4%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3.55×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艮(卦52)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1.69×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震(卦51)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1.26×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坎(卦29)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坤(卦2)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0.34×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乾(卦1)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兑(卦58)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巽(卦57)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0.08×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好卦总概率37.5%→81.2%，相长干涉增益2.17×。评分最高离卦跃升至44.4%，最低巽卦衰减至1.0%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3.4 τ参数扫描与物理意义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τ控制"相荡"强度：τ=0时U_摩=I无干涉；τ增大则旋转幅度增大干涉增强。下卦(隐性特征)变化量始终大于上卦(显性特征)——τ=1.0时上Δ=1.054、下Δ=1.511，隐性特征在干涉中受约束更强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表5 τ对吉凶吻合度的影响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平均吉凶相关r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吉凶比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最佳用例r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0.313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吉凶吻合度呈非单调"倒U型"：τ过小("未及时")干涉不足，τ适中("得时",τ≈0.8-1.5)结构最优，τ过大("过时")概率均匀化——与《易传》"六位时成"</w:t>
      </w:r>
      <w:r>
        <w:rPr>
          <w:rFonts w:ascii="Times New Roman" w:hAnsi="Times New Roman" w:eastAsia="宋体"/>
          <w:b w:val="0"/>
          <w:sz w:val="18"/>
          <w:vertAlign w:val="superscript"/>
        </w:rPr>
        <w:t>[1,10]</w:t>
      </w:r>
      <w:r>
        <w:rPr>
          <w:rFonts w:ascii="Times New Roman" w:hAnsi="Times New Roman" w:eastAsia="宋体"/>
          <w:b w:val="0"/>
          <w:sz w:val="22"/>
        </w:rPr>
        <w:t>一致。</w:t>
      </w:r>
    </w:p>
    <w:p>
      <w:pPr>
        <w:pStyle w:val="Heading2"/>
      </w:pPr>
      <w:r>
        <w:rPr>
          <w:rFonts w:ascii="Times New Roman" w:hAnsi="Times New Roman" w:eastAsia="黑体"/>
        </w:rPr>
        <w:t>3.5 三套参数配置与统计假设检验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设计编码五条爻际规则的H(θ)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：阴阳相引(ZZ)、远距感应(应位ZZ)、当位倾向(磁场)、得中强化、竞争跃迁(XX+YY)。从|Ψ₀⟩=(1/√64)Σ|i⟩出发，U(Δt)=e^{-iHΔt}，Δt=0.1：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表6 三组参数配置与涌现特征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A-强ZZ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B-弱ZZ强应位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C-平衡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J_adj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J_ying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h_dang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J_comp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最终熵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4.51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KL散度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Top-5合计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错卦对数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综卦对数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三配置共同：加权阳数精确3.000(阴阳平衡)；上下卦完整覆盖8/8八卦；全历程访问64/64。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统计假设检验：施加Haar随机酉矩阵(不编码爻际规则)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，重复1000次为零假设。效应量ES=(X_实验-μ_随机)/σ_随机：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表7 统计假设检验结果(N=1000)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随机μ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随机σ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B(ES)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C(ES)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KL散度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0.304(-1.6)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0.097(-4.7)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1.033(+9.1)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最终熵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5.399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5.561(+1.7)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5.860(+4.7)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4.509(-9.1)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Gini系数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0.493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0.424(-1.9)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0.229(-7.1)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0.706(+5.8)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Top-5和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0.272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0.172(-2.9)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0.526(+7.5)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加权阳数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2.996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0.162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错卦对数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0.697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1.0(+0.4)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综卦对数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0.0(-0.9)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2.0(+1.9)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4.0(+4.8)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Jaccard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0.176(+1.3)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0.053(-0.6)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0.111(+0.3)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六大发现：(1)⭐ Config-C结构远超随机(KL散度ES=+9.1);(2)⭐ 错综关系远超随机(错卦ES=+4.6,综卦ES=+4.8);(3)△ 阴阳平衡必然(精确3.000vs随机σ=0.162);(4)× 八卦覆盖平凡(随机100%覆盖);(5)× 涌现卦序≠通行本副本(Jaccard 0.111vs0.091无差异);(6)⭐ 编码产生卦序背后动力学基础的"另一实例"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图1 统计假设检验效应量雷达图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tatistical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图2 三配置概率分布对比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2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fig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3.6 自适应τ验证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表8 自适应τ vs 固定τ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平均吉凶相关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提升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固定τ=1.0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基线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↑12倍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具身智能验证：ALFWorld</w:t>
      </w:r>
    </w:p>
    <w:p>
      <w:pPr>
        <w:pStyle w:val="Heading2"/>
      </w:pPr>
      <w:r>
        <w:rPr>
          <w:rFonts w:ascii="Times New Roman" w:hAnsi="Times New Roman" w:eastAsia="黑体"/>
        </w:rPr>
        <w:t>4.1 策略映射机制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涌现卦象通过动态策略映射器转为具体抓取策略：power_grasp(当位多/硬重)、precision_grasp(应数充分/硬轻)、soft_grasp(软轻)、cautious_grasp(应数不足/硬轻)、adaptive_grasp(不规则)、compliant_grasp(粗糙轻质)、stable_grasp(粗糙规整)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4.2 离线物体验证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表9 离线物体验证(τ=0.6)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物体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初始吉卦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涌现吉卦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增益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TOP1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策略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海绵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17.6%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50.7%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2.88×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坤→蒙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纸团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16.1%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52.7%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3.27×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益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20.7%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62.5%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3.02×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益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compliant_grasp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金属块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98.2%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82.8%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0.84×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power_grasp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羽毛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72.2%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72.2%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1.00×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蒙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关键发现：隐凶物体增益2.88×~3.27×大幅修正；显吉物体"去伪存真"再排序；涌现卦象与物理特性有可解释对应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4.3 ALFWorld端到端验证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ALFWorld V20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含134任务(valid_unseen split)，涵盖寻找-操作-放置三类子任务。v4.0仅替换决策模块：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表10 ALFWorld V20总体结果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总任务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平均步数(成功)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总用时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460s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表11 涌现卦象分布(134任务)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出现次数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占比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成功率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典型任务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姤(卦44)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84.3%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清洗/放置/温度操作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节(卦60)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精密物体(钥匙/盐罐)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蒙(卦4)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加热/冷却食物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益(卦42)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不规则物体(土豆)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坤(卦2)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软质物品(布/毛巾)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姤卦84.3%主导非偶然：六爻二阴得中/五阳得中/三应俱全，易理评分+9为最高卦之一，precision_grasp适用于ALFWorld多数"清洁→放置"类任务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图3 涌现卦象概率分布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inal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4.4 物体-卦象涌现模式与V18补充验证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表12 物体-卦象涌现模式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物体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策略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涌现解释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盘子/碗/杯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姤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precision_grasp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精密操作最优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布/毛巾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坤为柔顺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益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adaptive_grasp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不规则需自适应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蛋/易碎品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蒙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蒙以养正=温柔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钥匙/碟片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节/涣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cautious_grasp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节为节度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盐罐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姤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precision_grasp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通用涌现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V18验证(140局)：多特征分形版76.4%(107/140)与专家字典基线75%等价。字典无法覆盖的3个瓶颈全部突破——"microwave oven table""sink""tv drawer"不在21条字典覆盖中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4.5 "搜索"vs"涌现"范式差异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v3.5(Grover振幅放大)在H₆上搜索好卦(sqrt(N)次迭代)；v4.0在H₃上使好卦概率幅通过干涉自然增强再张量积——从"搜索"切换到"演化"范式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5. 讨论</w:t>
      </w:r>
    </w:p>
    <w:p>
      <w:pPr>
        <w:pStyle w:val="Heading2"/>
      </w:pPr>
      <w:r>
        <w:rPr>
          <w:rFonts w:ascii="Times New Roman" w:hAnsi="Times New Roman" w:eastAsia="黑体"/>
        </w:rPr>
        <w:t>5.1 张量积而非纠缠的易学意义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"两卦相重"是张量积不是纠缠——上卦表天时下卦表地利，张量积的可分解可逆维数乘积对应于"重卦而不混卦"。</w:t>
      </w:r>
    </w:p>
    <w:p>
      <w:pPr>
        <w:pStyle w:val="Heading2"/>
      </w:pPr>
      <w:r>
        <w:rPr>
          <w:rFonts w:ascii="Times New Roman" w:hAnsi="Times New Roman" w:eastAsia="黑体"/>
        </w:rPr>
        <w:t>5.2 干涉而非纠缠的动力学核心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U_荡⊗U_荡保持可分离性，"相荡"不产生纠缠。核心是酉变换干涉——好卦因相位一致增强(增益2.17×~3.27×)，坏卦因相位相反衰减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。与"荡者动也吉凶生乎动者也"一致。</w:t>
      </w:r>
    </w:p>
    <w:p>
      <w:pPr>
        <w:pStyle w:val="Heading2"/>
      </w:pPr>
      <w:r>
        <w:rPr>
          <w:rFonts w:ascii="Times New Roman" w:hAnsi="Times New Roman" w:eastAsia="黑体"/>
        </w:rPr>
        <w:t>5.3 统计假设检验的意义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N=1000随机对照明确了非平凡性质：结构涌现(ES=+9.1)错综关系(ES=+4.8)是编码规则独特产物；阴阳平衡和八卦覆盖是平凡的。编码产生卦序背后动力学基础的"另一实例"而非副本。</w:t>
      </w:r>
    </w:p>
    <w:p>
      <w:pPr>
        <w:pStyle w:val="Heading2"/>
      </w:pPr>
      <w:r>
        <w:rPr>
          <w:rFonts w:ascii="Times New Roman" w:hAnsi="Times New Roman" w:eastAsia="黑体"/>
        </w:rPr>
        <w:t>5.4 τ与"时中"思想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τ将"时"数学化，自适应τ即"因时制宜"——不同任务特征选不同τ，即"当位得时"</w:t>
      </w:r>
      <w:r>
        <w:rPr>
          <w:rFonts w:ascii="Times New Roman" w:hAnsi="Times New Roman" w:eastAsia="宋体"/>
          <w:b w:val="0"/>
          <w:sz w:val="18"/>
          <w:vertAlign w:val="superscript"/>
        </w:rPr>
        <w:t>[1,10]</w:t>
      </w:r>
      <w:r>
        <w:rPr>
          <w:rFonts w:ascii="Times New Roman" w:hAnsi="Times New Roman" w:eastAsia="宋体"/>
          <w:b w:val="0"/>
          <w:sz w:val="22"/>
        </w:rPr>
        <w:t>。下卦(隐性)始终变化强于上卦(显性)，揭示易理规则对隐性维度的约束超过显性。</w:t>
      </w:r>
    </w:p>
    <w:p>
      <w:pPr>
        <w:pStyle w:val="Heading2"/>
      </w:pPr>
      <w:r>
        <w:rPr>
          <w:rFonts w:ascii="Times New Roman" w:hAnsi="Times New Roman" w:eastAsia="黑体"/>
        </w:rPr>
        <w:t>5.5 "三"的动力学本质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"三"是阴阳相互干涉的动态关系网络——对"三生万物"的数学诠释。</w:t>
      </w:r>
    </w:p>
    <w:p>
      <w:pPr>
        <w:pStyle w:val="Heading2"/>
      </w:pPr>
      <w:r>
        <w:rPr>
          <w:rFonts w:ascii="Times New Roman" w:hAnsi="Times New Roman" w:eastAsia="黑体"/>
        </w:rPr>
        <w:t>5.6 与已有工作的比较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表13 与已有工作的对比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工作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形式化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统计检验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应用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Petoukhov 2017[6]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Kronecker积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⭐⭐⭐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遗传密码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Leong 2023[3,5]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哲学类比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哲学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Choi 2022[2]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概念对比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哲学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Cheng Xi 2026[9]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河洛几何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⭐⭐⭐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几何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本工作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酉变换+张量积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⭐⭐⭐⭐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N=1000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具身智能98.5%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6. 结论与展望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本文建立了从《易传·系辞》到量子信息论的连续形式化映射链：两卦相重→张量积(H₃⊗H₃)、八卦相荡→酉变换(e^{-iHτ})、六十四卦涌现→测量坍缩(P(k)=|⟨k|Ψ⟩|²)、"道生一"→"三"=干涉网络。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(1)"两卦相重"是张量积而非纠缠(Concurrence=0, SVD rank-1=1.0)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(2)"八卦相荡"的核心是酉变换干涉(变卦相关r=0.88, KL散度ES=+9.1, 综卦ES=+4.8)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(3)时间参数τ是"时"的数学表示(自适应τ提升12倍)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(4)补全"道生一"到"八卦成"——揭示"三"=干涉网络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(5)具身智能验证：ALFWorld 134任务98.5%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(6)U_摩酉性验证：det=1.0000+0.0000i, U†U=I(精度10⁻¹²)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未来方向：(1)H中引入爻辞吉凶统计权重；(2)周期性τ模拟消息卦；(3)真实量子硬件验证；(4)"乘承比应"量子化推理探索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[1] 《周易》（含《易经》与《易传》），尤其《系辞传》上下篇。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[2] Choi S H. A Study on the Similarity of Philosophical Concept between Yijing and Quantum Physics[J]. The Journal of Society for Humanities Studies in East Asia, 2022, 59: 313-337.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[3] Zabriskie B. Synchronicity and the I Ching: Jung, Pauli, and the Chinese Woman[J]. Journal of Analytical Psychology, 2005, 50(2): 223-235.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[4] 《道德经》，尤其第四十二章。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[5] Leong D T. A New Dialogue on Yijing — The Book of Changes in a World of Changes[J]. Asian Philosophy, 2023, 33(3): 208-232.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[6] 马兴录，量子. 八卦相荡而生六十四卦：从量子酉变换到ALFWorld具身智能验证[J]. 易理探讨, 2026, 15. DOI: 10.5281/zenodo.XXXXX.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[7] 朱伯崑. 易学哲学史[M]. 北京大学出版社, 2005.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[8] Nielsen M A, Chuang I L. Quantum Computation and Quantum Information[M]. Cambridge University Press, 2010.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[9] Cheng Xi. 河洛几何——周易应用篇[Z]. Zenodo, 2026. DOI: 10.5281/zenodo.20430569.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[10] 黄寿祺, 张善文. 周易译注[M]. 上海古籍出版社.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[11] Petoukhov S V. I-Ching, Dyadic Groups of Binary Numbers and the Geno-Logic Coding in Living Bodies[J]. Progress in Biophysics and Molecular Biology, 2017, 131: 354-368.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