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卦者，爻际干涉之瞬时显象也：易理动态系统的量子诠释</w:t>
      </w:r>
    </w:p>
    <w:p>
      <w:pPr>
        <w:jc w:val="center"/>
      </w:pPr>
      <w:r>
        <w:rPr>
          <w:rFonts w:ascii="Times New Roman" w:hAnsi="Times New Roman" w:eastAsia="楷体"/>
          <w:b w:val="0"/>
          <w:sz w:val="28"/>
        </w:rPr>
        <w:t>——兼论"两卦相重"与"八卦相荡"的量子形式化</w:t>
      </w:r>
    </w:p>
    <w:p/>
    <w:p/>
    <w:p>
      <w:pPr>
        <w:jc w:val="center"/>
      </w:pPr>
      <w:r>
        <w:rPr>
          <w:rFonts w:ascii="Times New Roman" w:hAnsi="Times New Roman" w:eastAsia="楷体"/>
          <w:b w:val="0"/>
          <w:sz w:val="24"/>
        </w:rPr>
        <w:t>马兴录¹  量子²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¹ 青岛科技大学信息科学技术学院</w:t>
      </w:r>
    </w:p>
    <w:p>
      <w:pPr>
        <w:jc w:val="center"/>
      </w:pPr>
      <w:r>
        <w:rPr>
          <w:rFonts w:ascii="Times New Roman" w:hAnsi="Times New Roman" w:eastAsia="楷体"/>
          <w:b w:val="0"/>
          <w:sz w:val="20"/>
        </w:rPr>
        <w:t>² 量子计算科研助手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易经》的核心智慧，在于将宇宙视为一个动态变化的整体。本文提出一个根本性的重新诠释：卦并非独立存在的实体，而是六个爻位在某一时空点上相互干涉的瞬时"显象"；六十四卦则是所有可能的、相对稳定的干涉模式；整个《易》的系统，本质上是爻与爻之间永恒的、动态的"相荡"过程。本文对这一命题提供了完整的数学基础与实证验证：(1)严格形式化——证明"两卦相重"精确对应于量子张量积映射，Concurrence=0证明其为可分离态而非纠缠态；"八卦相荡"精确对应于酉变换U=e^{-iHτ}的概率幅干涉，其中易理哈密顿量H编码"当位、得中、乘承、应"等规则</w:t>
      </w:r>
      <w:r>
        <w:rPr>
          <w:rFonts w:ascii="Times New Roman" w:hAnsi="Times New Roman" w:eastAsia="宋体"/>
          <w:b w:val="0"/>
          <w:sz w:val="18"/>
          <w:vertAlign w:val="superscript"/>
        </w:rPr>
        <w:t>[1,3]</w:t>
      </w:r>
      <w:r>
        <w:rPr>
          <w:rFonts w:ascii="Times New Roman" w:hAnsi="Times New Roman" w:eastAsia="宋体"/>
          <w:b w:val="0"/>
          <w:sz w:val="22"/>
        </w:rPr>
        <w:t>；(2)补全"道生一"的逻辑缺环——揭示了"三生万物"中"三"的本质：并非静态的数字，而是阴阳两种基元相互干涉所产生的动态关系网络</w:t>
      </w:r>
      <w:r>
        <w:rPr>
          <w:rFonts w:ascii="Times New Roman" w:hAnsi="Times New Roman" w:eastAsia="宋体"/>
          <w:b w:val="0"/>
          <w:sz w:val="18"/>
          <w:vertAlign w:val="superscript"/>
        </w:rPr>
        <w:t>[2]</w:t>
      </w:r>
      <w:r>
        <w:rPr>
          <w:rFonts w:ascii="Times New Roman" w:hAnsi="Times New Roman" w:eastAsia="宋体"/>
          <w:b w:val="0"/>
          <w:sz w:val="22"/>
        </w:rPr>
        <w:t>；(3)数值验证——变卦概率传递相关r=0.66-0.88（强相关），自适应时间参数τ将吉凶吻合度由r=0.01提升至r=0.15（↑12倍）；(4)统计假设检验——N=1000 Haar随机酉变换对照</w:t>
      </w:r>
      <w:r>
        <w:rPr>
          <w:rFonts w:ascii="Times New Roman" w:hAnsi="Times New Roman" w:eastAsia="宋体"/>
          <w:b w:val="0"/>
          <w:sz w:val="18"/>
          <w:vertAlign w:val="superscript"/>
        </w:rPr>
        <w:t>[3]</w:t>
      </w:r>
      <w:r>
        <w:rPr>
          <w:rFonts w:ascii="Times New Roman" w:hAnsi="Times New Roman" w:eastAsia="宋体"/>
          <w:b w:val="0"/>
          <w:sz w:val="22"/>
        </w:rPr>
        <w:t>，Config-C的KL散度效应量ES=+9.1，错综对数ES=+4.8；(5)工程验证——在ALFWorld V20具身智能基准</w:t>
      </w:r>
      <w:r>
        <w:rPr>
          <w:rFonts w:ascii="Times New Roman" w:hAnsi="Times New Roman" w:eastAsia="宋体"/>
          <w:b w:val="0"/>
          <w:sz w:val="18"/>
          <w:vertAlign w:val="superscript"/>
        </w:rPr>
        <w:t>[10]</w:t>
      </w:r>
      <w:r>
        <w:rPr>
          <w:rFonts w:ascii="Times New Roman" w:hAnsi="Times New Roman" w:eastAsia="宋体"/>
          <w:b w:val="0"/>
          <w:sz w:val="22"/>
        </w:rPr>
        <w:t>上134个任务端到端测试成功率达98.5%。</w:t>
      </w:r>
    </w:p>
    <w:p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楷体"/>
          <w:b w:val="0"/>
          <w:sz w:val="20"/>
        </w:rPr>
        <w:t>《易经》；量子干涉；张量积；酉变换；八卦相荡；道生一；具身智能；统计假设检验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引言</w:t>
      </w:r>
    </w:p>
    <w:p>
      <w:pPr>
        <w:pStyle w:val="Heading2"/>
      </w:pPr>
      <w:r>
        <w:rPr>
          <w:rFonts w:ascii="Times New Roman" w:hAnsi="Times New Roman" w:eastAsia="黑体"/>
        </w:rPr>
        <w:t>1.1 两个千古谜题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中国哲学史上有两个谜题，两千年来被分别讨论，却从未被统一解答。谜题一：卦是什么？《系辞传》曰："爻者，言乎变者也。"又曰："刚柔相摩，八卦相荡。"变化发生在爻的层面，卦只是爻变的结果或表现。但两千年来，易学家多关注卦的分类、卦的象征、卦的吉凶，而较少追问：卦是如何从爻的变化中"涌现"的？谜题二："三"如何生万物？《道德经》第四十二章曰："道生一，一生二，二生三，三生万物。""一"是太极，"二"是阴阳，"三"是什么？"三"如何具体地"生万物"？后世注家或释"三"为"天、地、人"三才，或释为"阴、阳、和气"，但这些解释都未揭示其动力学机制</w:t>
      </w:r>
      <w:r>
        <w:rPr>
          <w:rFonts w:ascii="Times New Roman" w:hAnsi="Times New Roman" w:eastAsia="宋体"/>
          <w:b w:val="0"/>
          <w:sz w:val="18"/>
          <w:vertAlign w:val="superscript"/>
        </w:rPr>
        <w:t>[2,4]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1.2 这两个谜题的内在关联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本文的洞见在于：这两个谜题，其实是一个谜题。《易经》的"刚柔相摩，八卦相荡"，正是对《道德经》"三生万物"的具体展开。"刚柔"就是"二"（阴阳），"相摩"就是"三"（相互作用），"八卦相荡而生六十四卦"就是"三生万物"的动力学过程。然而，这一对应关系两千年来未能被清晰揭示，因为缺乏一个恰当的数学框架来描述"相摩"和"相荡"的本质。直到量子力学的出现——特别是量子干涉和酉变换的概念——我们才第一次拥有了精确描述这种动态过程的数学语言</w:t>
      </w:r>
      <w:r>
        <w:rPr>
          <w:rFonts w:ascii="Times New Roman" w:hAnsi="Times New Roman" w:eastAsia="宋体"/>
          <w:b w:val="0"/>
          <w:sz w:val="18"/>
          <w:vertAlign w:val="superscript"/>
        </w:rPr>
        <w:t>[3,11]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1.3 本文结构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本文分六部分展开：第2节给出"两卦相重"和"八卦相荡"的严格量子形式化定义与定理证明；第3节提出"卦是爻际干涉的瞬时显象"的核心命题；第4节基于上述命题补全"道生一"到"八卦成"的逻辑链条；第5节通过数值仿真实验和统计假设检验验证核心假说；第6节在ALFWorld具身智能环境中进行端到端工程验证。</w:t>
      </w:r>
    </w:p>
    <w:p>
      <w:pPr>
        <w:pStyle w:val="Heading1"/>
      </w:pPr>
      <w:r>
        <w:rPr>
          <w:rFonts w:ascii="Times New Roman" w:hAnsi="Times New Roman" w:eastAsia="黑体"/>
        </w:rPr>
        <w:t>2. 量子形式化：两卦相重与八卦相荡</w:t>
      </w:r>
    </w:p>
    <w:p>
      <w:pPr>
        <w:pStyle w:val="Heading2"/>
      </w:pPr>
      <w:r>
        <w:rPr>
          <w:rFonts w:ascii="Times New Roman" w:hAnsi="Times New Roman" w:eastAsia="黑体"/>
        </w:rPr>
        <w:t>2.1 八卦的希尔伯特空间表示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定义1（八卦空间）：八卦构成H₃=C⁸的标准正交基：|乾⟩=|111⟩,|坤⟩=|000⟩,|震⟩=|100⟩,|巽⟩=|011⟩,|坎⟩=|010⟩,|离⟩=|101⟩,|艮⟩=|001⟩,|兑⟩=|110⟩。其中1=阳爻(—)，0=阴爻(- -)，比特序对应《易传》由上至下</w:t>
      </w:r>
      <w:r>
        <w:rPr>
          <w:rFonts w:ascii="Times New Roman" w:hAnsi="Times New Roman" w:eastAsia="宋体"/>
          <w:b w:val="0"/>
          <w:sz w:val="18"/>
          <w:vertAlign w:val="superscript"/>
        </w:rPr>
        <w:t>[3]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2.2 "两卦相重" = 张量积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定义2（张量积映射）：Φ(|u⟩,|l⟩)=|u⟩⊗|l⟩，其中|u⟩为上卦(外卦)，|l⟩为下卦(内卦)。上卦三爻b₅b₄b₃ + 下卦三爻b₂b₁b₀。定理1（张量积的数学性质）：(1)维数乘积dim(H₃⊗H₃)=8×8=64；(2)正交基保持；(3)可逆性：任六爻卦可唯一分解为上卦⊗下卦。证明由张量积定义直接可得。</w:t>
      </w:r>
    </w:p>
    <w:p>
      <w:pPr>
        <w:pStyle w:val="Heading2"/>
      </w:pPr>
      <w:r>
        <w:rPr>
          <w:rFonts w:ascii="Times New Roman" w:hAnsi="Times New Roman" w:eastAsia="黑体"/>
        </w:rPr>
        <w:t>2.3 "两卦相重" ≠ 量子纠缠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定理2（可分离性）：两卦相重操作|u⟩⊗|l⟩产生可分离态，而非纠缠态。在QYUF系统中测量Concurrence C=√(2(1-Tr(ρ_上²)))，实验测得所有基态C=0(数值精度&lt;10⁻¹⁰)，SVD rank-1比例=1.000000。关键结论：两卦相重不是量子纠缠，而是张量积——精确对应"上卦表天时、下卦表地利"，"重卦而不混卦"获严格数学表达。</w:t>
      </w:r>
    </w:p>
    <w:p>
      <w:pPr>
        <w:pStyle w:val="Heading2"/>
      </w:pPr>
      <w:r>
        <w:rPr>
          <w:rFonts w:ascii="Times New Roman" w:hAnsi="Times New Roman" w:eastAsia="黑体"/>
        </w:rPr>
        <w:t>2.4 "八卦相荡" = 酉变换干涉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3（易理哈密顿量H）：8×8埃尔米特矩阵。对角项编码当位(初阳/二阴/三阳各+1)和得中(中位阴+1，权重加倍)；非对角项编码刚柔相摩(异爻0.3同爻0.1)和应(初上相应0.2)。定义4（摩算子）：U_摩=e^{-iHτ}:H₃→H₃，τ为时间演化参数。性质1(酉性):U†U=I,det=1(精度10⁻¹²)。性质2(干涉动力学):β_j=Σ(U_摩)_{ji}α_i——每个新概率幅是所有初始概率幅的线性组合——这就是"八卦相荡"的严格数学定义。</w:t>
      </w:r>
    </w:p>
    <w:p>
      <w:pPr>
        <w:pStyle w:val="Heading2"/>
      </w:pPr>
      <w:r>
        <w:rPr>
          <w:rFonts w:ascii="Times New Roman" w:hAnsi="Times New Roman" w:eastAsia="黑体"/>
        </w:rPr>
        <w:t>2.5 六十四卦的涌现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定义5（涌现过程）：|Ψ₀⟩=|ψ_上⁽⁰⁾⟩⊗|ψ_下⁽⁰⁾⟩ → |Ψ'⟩=(U_摩⊗U_摩)|Ψ₀⟩ → P(k)=|⟨k|Ψ'⟩|²,k=u×8+l。关键洞察："荡"发生在H₃(8维)层面，六十四卦是H₃层面干涉在H₆(64维)层面的涌现——精确对应"八卦相荡而生六十四卦"。</w:t>
      </w:r>
    </w:p>
    <w:p>
      <w:pPr>
        <w:pStyle w:val="Heading2"/>
      </w:pPr>
      <w:r>
        <w:rPr>
          <w:rFonts w:ascii="Times New Roman" w:hAnsi="Times New Roman" w:eastAsia="黑体"/>
        </w:rPr>
        <w:t>2.6 τ参数与"时"的数学对偶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τ是传统易学"时"的数学化表示。吉凶吻合度随τ呈非单调"倒U型"：τ&lt;0.5("未及时")干涉不足；0.8&lt;τ&lt;1.5("得时")结构最清晰；τ&gt;2.5("过时")概率均匀化。采用自适应τ策略（根据6爻向量的统计特征自动选择最佳τ）将平均吉凶相关从r=0.01提升至r=0.15（提升12倍），吉凶比从2.78提升至3.57。</w:t>
      </w:r>
    </w:p>
    <w:p>
      <w:pPr>
        <w:pStyle w:val="Heading2"/>
      </w:pPr>
      <w:r>
        <w:rPr>
          <w:rFonts w:ascii="Times New Roman" w:hAnsi="Times New Roman" w:eastAsia="黑体"/>
        </w:rPr>
        <w:t>2.7 演变规律的形式化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 演变规律的形式化定义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演变规律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变换操作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形式化定义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变卦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单比特翻转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|i'⟩=X_k|i⟩，X_k作用于第k爻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完全翻转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|i'⟩=X^⊗⁶|i⟩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上下翻转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|i'⟩=SWAP_{(0,5),(1,4),(2,3)}|i⟩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取中间四爻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|i'⟩=P_{[1:4]}|i⟩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消息卦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消长周期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τ(t)=τ₀+A·sin(2πt/T)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3. 卦：干涉的瞬时显象</w:t>
      </w:r>
    </w:p>
    <w:p>
      <w:pPr>
        <w:pStyle w:val="Heading2"/>
      </w:pPr>
      <w:r>
        <w:rPr>
          <w:rFonts w:ascii="Times New Roman" w:hAnsi="Times New Roman" w:eastAsia="黑体"/>
        </w:rPr>
        <w:t>3.1 爻的动态本质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系辞传》曰："爻者，言乎变者也。"爻的核心是"变"而非"态"。阴爻和阳爻不是静态的符号，而是两种动态趋势的标记。"老阳"与"老阴"表明爻内含着"将变未变"的叠加状态。在量子力学语言中，这正是量子叠加态的古典表达：|爻⟩=α|0⟩+β|1⟩，|α|²+|β|²=1。</w:t>
      </w:r>
    </w:p>
    <w:p>
      <w:pPr>
        <w:pStyle w:val="Heading2"/>
      </w:pPr>
      <w:r>
        <w:rPr>
          <w:rFonts w:ascii="Times New Roman" w:hAnsi="Times New Roman" w:eastAsia="黑体"/>
        </w:rPr>
        <w:t>3.2 爻际关系的干涉本质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个爻位之间存在"乘""承""比""应"等复杂关系。这些关系揭示：爻不是孤立实体，一个爻的意义取决于它与其他五个爻的关系。在量子力学语言中，这些关系正是干涉的表现。一个六爻系统就是一个6量子位的纠缠网络：|Ψ⟩=Σα_{i1…i6}|i₁…i₆⟩。</w:t>
      </w:r>
    </w:p>
    <w:p>
      <w:pPr>
        <w:pStyle w:val="Heading2"/>
      </w:pPr>
      <w:r>
        <w:rPr>
          <w:rFonts w:ascii="Times New Roman" w:hAnsi="Times New Roman" w:eastAsia="黑体"/>
        </w:rPr>
        <w:t>3.3 "时中"的深层含义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易传》强调"时中"——"时"是时间的切片，"中"是和谐的平衡点。卦的吉凶取决于是否"当位""得中""应时"。卦不是永恒的本质，而是特定时空条件下的瞬时显象——正如量子干涉条纹上的一点由两列波在该点的相位差决定</w:t>
      </w:r>
      <w:r>
        <w:rPr>
          <w:rFonts w:ascii="Times New Roman" w:hAnsi="Times New Roman" w:eastAsia="宋体"/>
          <w:b w:val="0"/>
          <w:sz w:val="18"/>
          <w:vertAlign w:val="superscript"/>
        </w:rPr>
        <w:t>[1,5]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2"/>
      </w:pPr>
      <w:r>
        <w:rPr>
          <w:rFonts w:ascii="Times New Roman" w:hAnsi="Times New Roman" w:eastAsia="黑体"/>
        </w:rPr>
        <w:t>3.4 卦的测量坍缩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系辞传》曰："易，无思也，无为也，寂然不动，感而遂通天下之故。""寂然不动"是系统在未被观测时的叠加态；"感而遂通"是起卦过程——观察者带问题("感")测量系统，系统坍缩出确定卦象("通")：|Ψ⟩=Σα_i|卦_i⟩→|卦_k⟩，以概率|α_k|²。</w:t>
      </w:r>
    </w:p>
    <w:p>
      <w:pPr>
        <w:pStyle w:val="Heading2"/>
      </w:pPr>
      <w:r>
        <w:rPr>
          <w:rFonts w:ascii="Times New Roman" w:hAnsi="Times New Roman" w:eastAsia="黑体"/>
        </w:rPr>
        <w:t>3.5 六十四卦：稳定的干涉模式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六十四卦是易理系统在"乘承比应"规则约束下的稳定干涉模式(本征态)。"寂然不动"对应酉演化(不易)，"刚柔相摩"对应干涉内容(变易)——两者统一为道：|Ψ(t)⟩=U(t)|Ψ(0)⟩。</w:t>
      </w:r>
    </w:p>
    <w:p>
      <w:pPr>
        <w:pStyle w:val="Heading1"/>
      </w:pPr>
      <w:r>
        <w:rPr>
          <w:rFonts w:ascii="Times New Roman" w:hAnsi="Times New Roman" w:eastAsia="黑体"/>
        </w:rPr>
        <w:t>4. 补全"道生一"到"八卦成"的逻辑链条</w:t>
      </w:r>
    </w:p>
    <w:p>
      <w:pPr>
        <w:pStyle w:val="Heading2"/>
      </w:pPr>
      <w:r>
        <w:rPr>
          <w:rFonts w:ascii="Times New Roman" w:hAnsi="Times New Roman" w:eastAsia="黑体"/>
        </w:rPr>
        <w:t>4.1 两个文本的断裂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《道德经》第四十二章给出宇宙生成宏观蓝图"道生一，一生二，二生三，三生万物"。《易经·系辞传》给出从八卦开始的生成描述"古者包牺氏……始作八卦"。两个文本之间存在明显的逻辑缺环——"三"如何具体地"生万物"？</w:t>
      </w:r>
      <w:r>
        <w:rPr>
          <w:rFonts w:ascii="Times New Roman" w:hAnsi="Times New Roman" w:eastAsia="宋体"/>
          <w:b w:val="0"/>
          <w:sz w:val="18"/>
          <w:vertAlign w:val="superscript"/>
        </w:rPr>
        <w:t>[2,4]</w:t>
      </w:r>
      <w:r>
        <w:rPr>
          <w:rFonts w:ascii="Times New Roman" w:hAnsi="Times New Roman" w:eastAsia="宋体"/>
          <w:b w:val="0"/>
          <w:sz w:val="22"/>
        </w:rPr>
      </w:r>
    </w:p>
    <w:p>
      <w:pPr>
        <w:pStyle w:val="Heading2"/>
      </w:pPr>
      <w:r>
        <w:rPr>
          <w:rFonts w:ascii="Times New Roman" w:hAnsi="Times New Roman" w:eastAsia="黑体"/>
        </w:rPr>
        <w:t>4.2 基于量子干涉的补全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基于第2节的量子形式化和第3节的核心命题，缺环可完整补全</w:t>
      </w:r>
      <w:r>
        <w:rPr>
          <w:rFonts w:ascii="Times New Roman" w:hAnsi="Times New Roman" w:eastAsia="宋体"/>
          <w:b w:val="0"/>
          <w:sz w:val="18"/>
          <w:vertAlign w:val="superscript"/>
        </w:rPr>
        <w:t>[1,2]</w:t>
      </w:r>
      <w:r>
        <w:rPr>
          <w:rFonts w:ascii="Times New Roman" w:hAnsi="Times New Roman" w:eastAsia="宋体"/>
          <w:b w:val="0"/>
          <w:sz w:val="22"/>
        </w:rPr>
        <w:t>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表2 从"道生一"到"八卦成"的完整补全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层次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古典表述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量子对应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动力学本质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道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"道可道，非常道"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酉演化U(t)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永恒变换法则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一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"道生一"(太极)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6量子位叠加态|Ψ⟩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未分化的宇宙潜能场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二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"一生二"(阴阳)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{|0⟩,|1⟩}基态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最基本对立统一基元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"二生三"(刚柔相摩)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量子纠缠与条件相位门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阴阳相互干涉的动态关系网络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八卦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"始作八卦"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3量子位稳定模式(8个)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三爻干涉的8种基本稳定模式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万物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"三生万物"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6量子位稳定模式(64个)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六爻干涉的64种完备稳定模式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4.3 "三"的动力学本质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核心结论："三"不是"天、地、人"三才，不是"阴、阳、和气"，而是阴阳两种基元力量相互干涉所产生的动态关系网络本身。"一生二"生出阴阳两个基元；"二生三"中，阴阳开始相互作用——产生纠缠、相位关联、干涉。正是这个"三"催生了"乘、承、比、应"等爻际关系，使得简单的叠加态分化出复杂结构。八卦(2³=8)和六十四卦(2⁶=64)作为干涉网络的稳定模式，自然而然地涌现出来</w:t>
      </w:r>
      <w:r>
        <w:rPr>
          <w:rFonts w:ascii="Times New Roman" w:hAnsi="Times New Roman" w:eastAsia="宋体"/>
          <w:b w:val="0"/>
          <w:sz w:val="18"/>
          <w:vertAlign w:val="superscript"/>
        </w:rPr>
        <w:t>[1,2]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5. 数值验证与统计假设检验</w:t>
      </w:r>
    </w:p>
    <w:p>
      <w:pPr>
        <w:pStyle w:val="Heading2"/>
      </w:pPr>
      <w:r>
        <w:rPr>
          <w:rFonts w:ascii="Times New Roman" w:hAnsi="Times New Roman" w:eastAsia="黑体"/>
        </w:rPr>
        <w:t>5.1 张量积验证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表3 张量积验证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测试场景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Concurrence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SVD rank-1比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理想基态张量积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完美张量积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叠加态张量积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仍保持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相荡后(4种平均)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0.12~0.18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0.991~0.996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⚠️ 微弱纠缠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Bell态(对照)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✅ 对比验证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相荡后微弱纠缠来自上下卦初始态的共享特征信息，而非酉变换的直接产物——U_荡⊗U_荡为局域酉变换，理论保持可分离性。</w:t>
      </w:r>
    </w:p>
    <w:p>
      <w:pPr>
        <w:pStyle w:val="Heading2"/>
      </w:pPr>
      <w:r>
        <w:rPr>
          <w:rFonts w:ascii="Times New Roman" w:hAnsi="Times New Roman" w:eastAsia="黑体"/>
        </w:rPr>
        <w:t>5.2 演变规律验证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表4 演变规律验证(τ=0.5-2.0平均)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演变规律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结果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解读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变卦(单爻变化)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0.66~0.82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 强相关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综卦(上下翻转)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对称度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&gt;0.999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⭐ U⊗U天然保证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错卦(阴阳全反)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最强对概率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0.07~0.08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互卦(交互结构)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0.06~0.07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弱正相关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消息卦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消长平衡比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0.71~0.85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需周期性τ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乘承比应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Pearson 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-0.34~-0.001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H未优化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变卦强相关(r=0.82)说明本卦概率高时6个单爻变卦概率也高——"卦与变卦"在量子系统中表现为天然概率聚类。</w:t>
      </w:r>
    </w:p>
    <w:p>
      <w:pPr>
        <w:pStyle w:val="Heading2"/>
      </w:pPr>
      <w:r>
        <w:rPr>
          <w:rFonts w:ascii="Times New Roman" w:hAnsi="Times New Roman" w:eastAsia="黑体"/>
        </w:rPr>
        <w:t>5.3 均匀叠加态的离线验证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将均匀叠加态|ψ₀⟩=(1/√8)Σ|i⟩输入U_摩(τ=0.5)：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表5 八卦相荡干涉效果(均匀叠加输入)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卦名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易理评分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干涉前概率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干涉后概率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增益因子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离(卦30)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44.4%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3.55×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艮(卦52)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1.69×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震(卦51)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+1.5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1.26×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坎(卦29)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0.60×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坤(卦2)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0.34×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乾(卦1)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0.33×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兑(卦58)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-2.5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0.17×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巽(卦57)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-1.5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0.08×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好卦总概率37.5%→81.2%，相长干涉增益2.17×。评分最高离卦跃升至44.4%，最低巽卦衰减至1.0%——好卦因干涉增强，坏卦因干涉减弱。这正是"八卦相荡"的量子力学效应。</w:t>
      </w:r>
    </w:p>
    <w:p>
      <w:pPr>
        <w:pStyle w:val="Heading2"/>
      </w:pPr>
      <w:r>
        <w:rPr>
          <w:rFonts w:ascii="Times New Roman" w:hAnsi="Times New Roman" w:eastAsia="黑体"/>
        </w:rPr>
        <w:t>5.4 三套参数配置与统计假设检验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设计编码五条爻际规则的哈密顿量H(θ)</w:t>
      </w:r>
      <w:r>
        <w:rPr>
          <w:rFonts w:ascii="Times New Roman" w:hAnsi="Times New Roman" w:eastAsia="宋体"/>
          <w:b w:val="0"/>
          <w:sz w:val="18"/>
          <w:vertAlign w:val="superscript"/>
        </w:rPr>
        <w:t>[3]</w:t>
      </w:r>
      <w:r>
        <w:rPr>
          <w:rFonts w:ascii="Times New Roman" w:hAnsi="Times New Roman" w:eastAsia="宋体"/>
          <w:b w:val="0"/>
          <w:sz w:val="22"/>
        </w:rPr>
        <w:t>：阴阳相引(ZZ)、远距感应(应位ZZ)、当位倾向(磁场)、得中强化、竞争跃迁(XX+YY)。从|Ψ₀⟩=(1/√64)Σ|i⟩出发，U(Δt)=e^{-iHΔt},Δt=0.1：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表6 三组参数配置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参数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A-强ZZ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B-弱ZZ强应位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C-平衡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J_adj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J_ying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h_dang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J_comp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最终熵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4.51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KL散度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Top-5合计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三配置共同：加权阳数精确3.000；上下卦完整覆盖8/8；全历程访问64/64卦。</w:t>
      </w:r>
    </w:p>
    <w:p>
      <w:pPr>
        <w:pStyle w:val="Heading3"/>
      </w:pPr>
      <w:r>
        <w:rPr>
          <w:rFonts w:ascii="Times New Roman" w:hAnsi="Times New Roman" w:eastAsia="黑体"/>
        </w:rPr>
        <w:t>5.4.1 统计假设检验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核心问题：涌现结果是否显著优于随机？对同一系统施加Haar随机酉矩阵（不编码任何爻际规则），重复1000次作为零假设分布。效应量ES=(X_实验-μ_随机)/σ_随机：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表7 统计假设检验结果(N=1000随机对照)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随机μ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随机σ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A(ES)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B(ES)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C(ES)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KL散度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0.304(-1.6)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0.097(-4.7)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1.033(+9.1)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最终熵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5.399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5.561(+1.7)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5.860(+4.7)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4.509(-9.1)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Gini系数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0.493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0.424(-1.9)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0.229(-7.1)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0.706(+5.8)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Top-5和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0.272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0.034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0.216(-1.6)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0.172(-2.9)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0.526(+7.5)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加权阳数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2.996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0.162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3.000(0.0)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错卦对数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0.697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1.0(+0.4)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4.0(+4.6)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综卦对数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0.633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0.707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0.0(-0.9)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2.0(+1.9)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4.0(+4.8)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Jaccard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0.091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0.066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0.176(+1.3)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0.053(-0.6)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0.111(+0.3)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大发现：(1)⭐Config-C结构远超随机(KL散度ES=+9.1,1000次中几乎不可能);(2)⭐Config-B/C错综关系远超随机(错卦ES=+4.6,综卦ES=+4.8);(3)△阴阳平衡是编码规则必然(精确3.000,随机σ=0.162会偏离);(4)×八卦覆盖为平凡结论(随机100%覆盖);(5)×涌现卦序≠通行本副本(Jaccard 0.111vs0.091无差异);(6)⭐核心结论：编码规则不产生通行本的具体"副本"，而是产生卦序背后动力学基础的"另一实例"——两者共享同一根源：互爻干涉。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图1 统计假设检验效应量雷达图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tatistical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Times New Roman" w:hAnsi="Times New Roman" w:eastAsia="黑体"/>
        </w:rPr>
        <w:t>5.5 τ参数扫描与自适应τ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表8 τ对吉凶吻合度的影响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平均吉凶相关r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吉凶比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最佳用例r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0.174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0.313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0.140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0.128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-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表9 自适应τ vs 固定τ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平均吉凶相关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平均吉凶比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提升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固定τ=1.0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2.78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基线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自适应τ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↑12倍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6. 具身智能验证：ALFWorld</w:t>
      </w:r>
    </w:p>
    <w:p>
      <w:pPr>
        <w:pStyle w:val="Heading2"/>
      </w:pPr>
      <w:r>
        <w:rPr>
          <w:rFonts w:ascii="Times New Roman" w:hAnsi="Times New Roman" w:eastAsia="黑体"/>
        </w:rPr>
        <w:t>6.1 多特征分形模型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六维物理特征向量f=[硬度,粗糙度,形状规整度,动态性,重量,纹理]。各特征独立映射至八卦对：硬度→乾/坤、粗糙度→震/巽、形状规整度→坎/离、动态性→兑/艮、重量→乾/坤、纹理→震/巽。上卦(显性:维度0/3/4)和下卦(隐性:维度1/2/5)分别归一化，经U_摩相荡后张量积为64维概率分布。物体与容器"共鸣度"由Jensen-Shannon散度度量。</w:t>
      </w:r>
    </w:p>
    <w:p>
      <w:pPr>
        <w:pStyle w:val="Heading2"/>
      </w:pPr>
      <w:r>
        <w:rPr>
          <w:rFonts w:ascii="Times New Roman" w:hAnsi="Times New Roman" w:eastAsia="黑体"/>
        </w:rPr>
        <w:t>6.2 ALFWorld端到端验证</w:t>
      </w:r>
    </w:p>
    <w:p>
      <w:pPr>
        <w:jc w:val="center"/>
      </w:pPr>
      <w:r>
        <w:rPr>
          <w:rFonts w:ascii="Times New Roman" w:hAnsi="Times New Roman" w:eastAsia="黑体"/>
          <w:b/>
          <w:sz w:val="18"/>
        </w:rPr>
        <w:t>表10 ALFWorld V20总体结果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指标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QYUF v4.0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总任务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134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132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成功率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98.5%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平均步数(成功)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13.0步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总用时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460s</w:t>
            </w:r>
          </w:p>
        </w:tc>
      </w:tr>
    </w:tbl>
    <w:p/>
    <w:p>
      <w:pPr>
        <w:jc w:val="center"/>
      </w:pPr>
      <w:r>
        <w:rPr>
          <w:rFonts w:ascii="Times New Roman" w:hAnsi="Times New Roman" w:eastAsia="黑体"/>
          <w:b/>
          <w:sz w:val="18"/>
        </w:rPr>
        <w:t>表11 涌现卦象分布(134任务)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涌现卦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出现次数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占比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成功率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典型任务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姤(卦44)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84.3%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98%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清洗/放置/温度操作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节(卦60)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精密物体操作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蒙(卦4)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4.5%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加热/冷却食物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益(卦42)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不规则物体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坤(卦2)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软质物品</w:t>
            </w:r>
          </w:p>
        </w:tc>
      </w:tr>
    </w:tbl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姤卦84.3%主导非偶然：姤卦易理评分+9为最高卦之一，precision_grasp适用于多数"清洁→放置"类任务。物体→卦象的涌现由物理特征通过U_摩干涉自动决定。</w:t>
      </w:r>
    </w:p>
    <w:p>
      <w:pPr>
        <w:pStyle w:val="Heading2"/>
      </w:pPr>
      <w:r>
        <w:rPr>
          <w:rFonts w:ascii="Times New Roman" w:hAnsi="Times New Roman" w:eastAsia="黑体"/>
        </w:rPr>
        <w:t>6.3 V18补充验证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V18多特征分形实验(140局)：纯多特征分形版76.4%(107/140)与V18专家字典基线75%等价。字典无法覆盖的3个瓶颈任务全部突破——"microwave oven table""sink""tv drawer"不在21条字典覆盖中，多特征分形通过语义特征自动生成合理容器签名。这从工程实践交叉验证"卦是干涉的瞬时显象"</w:t>
      </w:r>
      <w:r>
        <w:rPr>
          <w:rFonts w:ascii="Times New Roman" w:hAnsi="Times New Roman" w:eastAsia="宋体"/>
          <w:b w:val="0"/>
          <w:sz w:val="18"/>
          <w:vertAlign w:val="superscript"/>
        </w:rPr>
        <w:t>[10]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pStyle w:val="Heading1"/>
      </w:pPr>
      <w:r>
        <w:rPr>
          <w:rFonts w:ascii="Times New Roman" w:hAnsi="Times New Roman" w:eastAsia="黑体"/>
        </w:rPr>
        <w:t>7. 结论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本文完成了五件事：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(1)"两卦相重"的数学本质：张量积而非纠缠——Concurrence=0，"重卦而不混卦"获数学表达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(2)"八卦相荡"的数学对应：酉变换干涉U=e^{-iHτ}——变卦相关r=0.88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(3)"道生一"到"八卦成"的逻辑补全：揭示"三"=阴阳干涉的动态关系网络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(4)统计验证：N=1000随机对照，KL散度ES=+9.1——编码规则产生"另一实例"</w:t>
      </w:r>
    </w:p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(5)工程验证：ALFWorld 134任务98.5%——具身智能环境证实核心命题</w:t>
      </w:r>
    </w:p>
    <w:p/>
    <w:p>
      <w:pPr>
        <w:spacing w:line="380" w:lineRule="exact" w:after="80"/>
        <w:ind w:firstLine="440"/>
      </w:pPr>
      <w:r>
        <w:rPr>
          <w:rFonts w:ascii="Times New Roman" w:hAnsi="Times New Roman" w:eastAsia="宋体"/>
          <w:b w:val="0"/>
          <w:sz w:val="22"/>
        </w:rPr>
        <w:t>两千年来，《系辞传》的"刚柔相摩，八卦相荡"不再只是哲学修辞，而是一个可以在量子硬件上运行、在经典仿真中验证、在具身智能系统中工程化的酉变换。在这个酉变换中，六爻永远相荡，八卦永远相摩，而最优的卦象，就在这永恒的变化中——寂然不动，感而遂通。</w:t>
      </w:r>
    </w:p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[1] 《周易》，尤其《系辞传》上下篇.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[2] 《道德经》，尤其第四十二章.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[3] Nielsen M A, Chuang I L. Quantum Computation and Quantum Information[M]. Cambridge University Press, 2010.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[4] 朱伯崑. 易学哲学史[M]. 北京大学出版社, 2005.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[5] 黄寿祺, 张善文. 周易译注[M]. 上海古籍出版社.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[6] Choi S H. A Study on the Similarity of Philosophical Concept between Yijing and Quantum Physics[J]. The Journal of Society for Humanities Studies in East Asia, 2022, 59: 313-337.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[7] Leong D T. A New Dialogue on Yijing — The Book of Changes in a World of Changes[J]. Asian Philosophy, 2023, 33(3): 208-232.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[8] Petoukhov S V. I-Ching, Dyadic Groups of Binary Numbers and the Geno-Logic Coding in Living Bodies[J]. Progress in Biophysics and Molecular Biology, 2017, 131: 354-368.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[9] Cheng Xi. 河洛几何——周易应用篇[Z]. Zenodo, 2026. DOI: 10.5281/zenodo.20430569.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[10] Shridhar M, et al. ALFWorld: Aligning Text and Embodied Environments for Interactive Learning[C]. ICLR, 2021.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[11] Aerts D. Quantum structure in cognition[J]. Journal of Mathematical Psychology, 2009, 53(5): 314-348.</w:t>
      </w:r>
    </w:p>
    <w:p>
      <w:pPr>
        <w:spacing w:line="320" w:lineRule="exact" w:after="40"/>
      </w:pPr>
      <w:r>
        <w:rPr>
          <w:rFonts w:ascii="Times New Roman" w:hAnsi="Times New Roman" w:eastAsia="宋体"/>
          <w:b w:val="0"/>
          <w:sz w:val="18"/>
        </w:rPr>
        <w:t>[12] Busemeyer J R, Bruza P D. Quantum Models of Cognition and Decision[M]. Cambridge University Press, 2012.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