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01A44"/>
    <w:p w14:paraId="160CF70E"/>
    <w:p w14:paraId="4FD6A25F"/>
    <w:p w14:paraId="17FA2F46"/>
    <w:p w14:paraId="083F1B18">
      <w:pPr>
        <w:jc w:val="center"/>
      </w:pPr>
      <w:r>
        <w:rPr>
          <w:rFonts w:ascii="黑体" w:hAnsi="黑体" w:eastAsia="黑体"/>
          <w:b/>
          <w:sz w:val="44"/>
        </w:rPr>
        <w:t>易经与量子交叉研究文献综述</w:t>
      </w:r>
    </w:p>
    <w:p w14:paraId="3C37283A"/>
    <w:p w14:paraId="33103F0C">
      <w:pPr>
        <w:jc w:val="center"/>
      </w:pPr>
      <w:r>
        <w:rPr>
          <w:rFonts w:ascii="黑体" w:hAnsi="黑体" w:eastAsia="黑体"/>
          <w:sz w:val="32"/>
        </w:rPr>
        <w:t>——从哲学类比到数学形式化的研究图谱</w:t>
      </w:r>
    </w:p>
    <w:p w14:paraId="19B7AC53"/>
    <w:p w14:paraId="7443B7D1"/>
    <w:p w14:paraId="4DABB758"/>
    <w:p w14:paraId="690BC0E4"/>
    <w:p w14:paraId="141C4B1B">
      <w:pPr>
        <w:jc w:val="center"/>
      </w:pPr>
      <w:r>
        <w:rPr>
          <w:rFonts w:ascii="宋体" w:hAnsi="宋体" w:eastAsia="宋体"/>
          <w:sz w:val="28"/>
        </w:rPr>
        <w:t>文献检索周期：2000年—2026年</w:t>
      </w:r>
    </w:p>
    <w:p w14:paraId="53032E52">
      <w:pPr>
        <w:jc w:val="center"/>
      </w:pPr>
      <w:r>
        <w:rPr>
          <w:rFonts w:ascii="宋体" w:hAnsi="宋体" w:eastAsia="宋体"/>
          <w:sz w:val="28"/>
        </w:rPr>
        <w:t>检索来源：OpenAlex、SSRN、Zenodo、CNKI（维普）</w:t>
      </w:r>
    </w:p>
    <w:p w14:paraId="0667B6F5">
      <w:pPr>
        <w:jc w:val="center"/>
      </w:pPr>
      <w:r>
        <w:rPr>
          <w:rFonts w:ascii="宋体" w:hAnsi="宋体" w:eastAsia="宋体"/>
          <w:sz w:val="28"/>
        </w:rPr>
        <w:t>整理日期：2026年7月30日</w:t>
      </w:r>
    </w:p>
    <w:p w14:paraId="585B7BF1">
      <w:r>
        <w:br w:type="page"/>
      </w:r>
    </w:p>
    <w:p w14:paraId="1B68C5E5">
      <w:pPr>
        <w:pStyle w:val="3"/>
      </w:pPr>
      <w:r>
        <w:rPr>
          <w:rFonts w:ascii="黑体" w:hAnsi="黑体" w:eastAsia="黑体"/>
          <w:color w:val="000000"/>
        </w:rPr>
        <w:t>摘  要</w:t>
      </w:r>
    </w:p>
    <w:p w14:paraId="11321D69">
      <w:pPr>
        <w:ind w:firstLine="420"/>
      </w:pPr>
      <w:r>
        <w:rPr>
          <w:rFonts w:ascii="宋体" w:hAnsi="宋体" w:eastAsia="宋体"/>
          <w:b w:val="0"/>
          <w:i w:val="0"/>
          <w:sz w:val="24"/>
        </w:rPr>
        <w:t>易经（I Ching / Yijing）作为中国古代哲学与符号系统的经典，其阴阳爻、八卦、六十四卦等结构元素，在当代研究中引起了个别量子物理学与信息科学领域学者的跨学科关注。本文对2000—2026年间涉及易经与量子物理交叉研究的文献进行了系统检索与梳理，共获得145篇相关记录，经筛选后对其中16篇核心文献进行深入分析。</w:t>
      </w:r>
    </w:p>
    <w:p w14:paraId="6568379D">
      <w:pPr>
        <w:ind w:firstLine="420"/>
      </w:pPr>
      <w:r>
        <w:rPr>
          <w:rFonts w:ascii="宋体" w:hAnsi="宋体" w:eastAsia="宋体"/>
          <w:b w:val="0"/>
          <w:i w:val="0"/>
          <w:sz w:val="24"/>
        </w:rPr>
        <w:t>研究发现：该领域目前仍处于早期探索阶段，绝大部分工作停留在哲学类比层面，缺少从易经符号系统到量子力学数学形式的严谨映射。仅约5篇经过正式同行评议的期刊论文；David Tai Leong的系列工作（2023—2026）是最活跃的研究脉络，但整体学术密度偏低。本文指出「两卦相重→张量积」、「八卦相荡→纠缠演化」的数学形式化路径，并建议以河洛几何公理体系为桥接平台，为后续的量子电路仿真和形式化建模提供理论基础。</w:t>
      </w:r>
    </w:p>
    <w:p w14:paraId="2C6134BB">
      <w:r>
        <w:br w:type="page"/>
      </w:r>
    </w:p>
    <w:p w14:paraId="25EDF7FE">
      <w:pPr>
        <w:pStyle w:val="3"/>
      </w:pPr>
      <w:r>
        <w:rPr>
          <w:rFonts w:ascii="黑体" w:hAnsi="黑体" w:eastAsia="黑体"/>
          <w:color w:val="000000"/>
        </w:rPr>
        <w:t>1  引言</w:t>
      </w:r>
    </w:p>
    <w:p w14:paraId="5DDB8651">
      <w:pPr>
        <w:ind w:firstLine="420"/>
      </w:pPr>
      <w:r>
        <w:rPr>
          <w:rFonts w:ascii="宋体" w:hAnsi="宋体" w:eastAsia="宋体"/>
          <w:b w:val="0"/>
          <w:i w:val="0"/>
          <w:sz w:val="24"/>
        </w:rPr>
        <w:t>易经作为中国哲学源头之一，其符号系统（阴阳、八卦、六十四卦）在数理结构上表现出与量子力学某些概念的表面相似性：阴阳二元对应量子比特（qubit）的二态性，八卦组合对应三量子比特系统的状态空间（2³=8），六十四卦对应六量子比特空间（2⁶=64）的张量积结构。然而，这些类比是否具有超越隐喻层次的学术价值，是本文关注的核心问题。</w:t>
      </w:r>
    </w:p>
    <w:p w14:paraId="036C2FFC">
      <w:pPr>
        <w:ind w:firstLine="420"/>
      </w:pPr>
      <w:r>
        <w:rPr>
          <w:rFonts w:ascii="宋体" w:hAnsi="宋体" w:eastAsia="宋体"/>
          <w:b w:val="0"/>
          <w:i w:val="0"/>
          <w:sz w:val="24"/>
        </w:rPr>
        <w:t>本综述旨在：（1）系统整理2000—2026年间涉及易经与量子物理交叉的学术文献；（2）按研究深度——从哲学类比到形式化建模——对文献进行分类评估；（3）识别该领域的学术空白与可操作的研究切入点。</w:t>
      </w:r>
    </w:p>
    <w:p w14:paraId="4A337DDD">
      <w:pPr>
        <w:pStyle w:val="3"/>
      </w:pPr>
      <w:r>
        <w:rPr>
          <w:rFonts w:ascii="黑体" w:hAnsi="黑体" w:eastAsia="黑体"/>
          <w:color w:val="000000"/>
        </w:rPr>
        <w:t>2  文献检索策略</w:t>
      </w:r>
    </w:p>
    <w:p w14:paraId="505D9FD6">
      <w:pPr>
        <w:ind w:firstLine="420"/>
      </w:pPr>
      <w:r>
        <w:rPr>
          <w:rFonts w:ascii="宋体" w:hAnsi="宋体" w:eastAsia="宋体"/>
          <w:b w:val="0"/>
          <w:i w:val="0"/>
          <w:sz w:val="24"/>
        </w:rPr>
        <w:t>检索主要依托 OpenAlex 开放学术图谱数据库，辅以 SSRN、Zenodo 和维普中文期刊平台。检索关键词分为以下三组：</w:t>
      </w:r>
    </w:p>
    <w:p w14:paraId="0F3C2A66">
      <w:r>
        <w:rPr>
          <w:rFonts w:ascii="宋体" w:hAnsi="宋体" w:eastAsia="宋体"/>
          <w:b w:val="0"/>
          <w:i w:val="0"/>
          <w:sz w:val="24"/>
        </w:rPr>
        <w:t>（1）英文精确检索组：I Ching / Yijing + quantum entanglement / qubit / superposition —— 命中8篇；</w:t>
      </w:r>
    </w:p>
    <w:p w14:paraId="2E16C31F">
      <w:r>
        <w:rPr>
          <w:rFonts w:ascii="宋体" w:hAnsi="宋体" w:eastAsia="宋体"/>
          <w:b w:val="0"/>
          <w:i w:val="0"/>
          <w:sz w:val="24"/>
        </w:rPr>
        <w:t>（2）英文宽匹配组：I Ching / Yijing + quantum mechanics —— 命中5篇；</w:t>
      </w:r>
    </w:p>
    <w:p w14:paraId="2E1F9C46">
      <w:r>
        <w:rPr>
          <w:rFonts w:ascii="宋体" w:hAnsi="宋体" w:eastAsia="宋体"/>
          <w:b w:val="0"/>
          <w:i w:val="0"/>
          <w:sz w:val="24"/>
        </w:rPr>
        <w:t>（3）中文检索组：易经 / 周易 / 八卦 + 量子 / 量子物理 —— 命中35篇。</w:t>
      </w:r>
    </w:p>
    <w:p w14:paraId="47C07B82">
      <w:pPr>
        <w:ind w:firstLine="420"/>
      </w:pPr>
      <w:r>
        <w:rPr>
          <w:rFonts w:ascii="宋体" w:hAnsi="宋体" w:eastAsia="宋体"/>
          <w:b w:val="0"/>
          <w:i w:val="0"/>
          <w:sz w:val="24"/>
        </w:rPr>
        <w:t>以上三组去重后总计约145条相关记录，其中经同行评议的正式期刊论文约5篇，SSRN预印本约10篇，Zenodo独立预印本约20篇，其余为广泛提及但不直接相关的著作和网络文献。</w:t>
      </w:r>
    </w:p>
    <w:p w14:paraId="5F3AB70E">
      <w:pPr>
        <w:pStyle w:val="3"/>
      </w:pPr>
      <w:r>
        <w:rPr>
          <w:rFonts w:ascii="黑体" w:hAnsi="黑体" w:eastAsia="黑体"/>
          <w:color w:val="000000"/>
        </w:rPr>
        <w:t>3  文献分类与核心文献分析</w:t>
      </w:r>
    </w:p>
    <w:p w14:paraId="63D718ED">
      <w:pPr>
        <w:pStyle w:val="4"/>
      </w:pPr>
      <w:r>
        <w:rPr>
          <w:rFonts w:ascii="黑体" w:hAnsi="黑体" w:eastAsia="黑体"/>
          <w:color w:val="000000"/>
        </w:rPr>
        <w:t>3.1  第一层：形式化对应（最前沿）</w:t>
      </w:r>
    </w:p>
    <w:p w14:paraId="2742090B">
      <w:pPr>
        <w:ind w:firstLine="420"/>
      </w:pPr>
      <w:r>
        <w:rPr>
          <w:rFonts w:ascii="宋体" w:hAnsi="宋体" w:eastAsia="宋体"/>
          <w:b w:val="0"/>
          <w:i w:val="0"/>
          <w:sz w:val="24"/>
        </w:rPr>
        <w:t>这一层次的文献尝试建立易经符号系统与量子力学数学结构的直接对应关系，属于该领域学术前沿但不成熟的方向。</w:t>
      </w:r>
    </w:p>
    <w:p w14:paraId="695EF384">
      <w:pPr>
        <w:ind w:firstLine="420"/>
      </w:pPr>
      <w:r>
        <w:rPr>
          <w:rFonts w:ascii="宋体" w:hAnsi="宋体" w:eastAsia="宋体"/>
          <w:b w:val="0"/>
          <w:i w:val="0"/>
          <w:sz w:val="24"/>
        </w:rPr>
        <w:t>Quantum Field Theory Interpretation of the Sixty-Four Hexagrams（2026）[1] 提出用量子场论（QFT）解释六十四卦。该工作将六十四卦的生成与量子场的模式相联系，是目前最为直接的数理对应尝试，但发表于Zenodo预印本平台，缺乏同行评议。</w:t>
      </w:r>
    </w:p>
    <w:p w14:paraId="25C66471">
      <w:pPr>
        <w:ind w:firstLine="420"/>
      </w:pPr>
      <w:r>
        <w:rPr>
          <w:rFonts w:ascii="宋体" w:hAnsi="宋体" w:eastAsia="宋体"/>
          <w:b w:val="0"/>
          <w:i w:val="0"/>
          <w:sz w:val="24"/>
        </w:rPr>
        <w:t>I-Ching Quantum Dynamics: Holographic Differentiation and Analytical Solutions（2026）[2] 提出"易经量子动力学"概念，用全息微分分析卦变过程，寻求解析解。该方法论视角新颖，但数学严谨性和物理可验证性尚待检验。</w:t>
      </w:r>
    </w:p>
    <w:p w14:paraId="2BB26931">
      <w:pPr>
        <w:ind w:firstLine="420"/>
      </w:pPr>
      <w:r>
        <w:rPr>
          <w:rFonts w:ascii="宋体" w:hAnsi="宋体" w:eastAsia="宋体"/>
          <w:b w:val="0"/>
          <w:i w:val="0"/>
          <w:sz w:val="24"/>
        </w:rPr>
        <w:t>Yang-Mills Existence and Mass Gap: A Rigorous Proof via I Ching Gewu Theory（2026）[3] 声称用易经"格物理论"证明杨-米尔斯存在性与质量间隙问题——Clay研究所的七个千禧年大问题之一。该论断若属实将是轰动性成果，但鉴于其发表于figshare预印本且未获任何引用，学术严肃性存疑。</w:t>
      </w:r>
    </w:p>
    <w:p w14:paraId="73118969">
      <w:pPr>
        <w:ind w:firstLine="420"/>
      </w:pPr>
      <w:r>
        <w:rPr>
          <w:rFonts w:ascii="宋体" w:hAnsi="宋体" w:eastAsia="宋体"/>
          <w:b w:val="0"/>
          <w:i w:val="0"/>
          <w:sz w:val="24"/>
        </w:rPr>
        <w:t>此外，一个重要的独立脉络是俄罗斯科学家Sergey Petoukhov的系列工作。</w:t>
      </w:r>
    </w:p>
    <w:p w14:paraId="59851BC5">
      <w:pPr>
        <w:ind w:firstLine="420"/>
      </w:pPr>
      <w:r>
        <w:rPr>
          <w:rFonts w:ascii="宋体" w:hAnsi="宋体" w:eastAsia="宋体"/>
          <w:b w:val="0"/>
          <w:i w:val="0"/>
          <w:sz w:val="24"/>
        </w:rPr>
        <w:t>Petoukhov（2017）在Elsevier期刊 Progress in Biophysics and Molecular Biology 上发表的 "I-Ching, Dyadic Groups of Binary Numbers and the Geno-Logic Coding in Living Bodies" [17] 是本次综述中被引最高的该方向期刊论文（22次）。该文系统使用Kronecker积（张量积）研究易经六十四卦的二进制结构 与遗传密码（64密码子）之间的数学同构关系，提出了遗传学中的"双极基因逻辑"（dyadic geno-logic）框架。</w:t>
      </w:r>
    </w:p>
    <w:p w14:paraId="7F6D60CA">
      <w:pPr>
        <w:ind w:firstLine="420"/>
      </w:pPr>
      <w:r>
        <w:rPr>
          <w:rFonts w:ascii="宋体" w:hAnsi="宋体" w:eastAsia="宋体"/>
          <w:b w:val="0"/>
          <w:i w:val="0"/>
          <w:sz w:val="24"/>
        </w:rPr>
        <w:t>Petoukhov的工作与众不同之处在于：他不是停留在"阴↔0,阳↔1"的简单类比，而是用严格的Kronecker积代数 描述了六十四卦的生成结构。这种数学形式化方法直接支持了"两卦相重→张量积"的学术判断——这也是本综述推荐的核心形式化路径之一。</w:t>
      </w:r>
    </w:p>
    <w:p w14:paraId="4E8908F4">
      <w:pPr>
        <w:pStyle w:val="4"/>
      </w:pPr>
      <w:r>
        <w:rPr>
          <w:rFonts w:ascii="黑体" w:hAnsi="黑体" w:eastAsia="黑体"/>
          <w:color w:val="000000"/>
        </w:rPr>
        <w:t>3.2  第二层：概念类比（主体文献）</w:t>
      </w:r>
    </w:p>
    <w:p w14:paraId="6FAAF98F">
      <w:pPr>
        <w:ind w:firstLine="420"/>
      </w:pPr>
      <w:r>
        <w:rPr>
          <w:rFonts w:ascii="宋体" w:hAnsi="宋体" w:eastAsia="宋体"/>
          <w:b w:val="0"/>
          <w:i w:val="0"/>
          <w:sz w:val="24"/>
        </w:rPr>
        <w:t>这是该领域的主体层次，文献数量最多。研究者从不同角度比较易经与量子物理的概念框架。</w:t>
      </w:r>
    </w:p>
    <w:p w14:paraId="61C66806">
      <w:pPr>
        <w:ind w:firstLine="420"/>
      </w:pPr>
      <w:r>
        <w:rPr>
          <w:rFonts w:ascii="宋体" w:hAnsi="宋体" w:eastAsia="宋体"/>
          <w:b w:val="0"/>
          <w:i w:val="0"/>
          <w:sz w:val="24"/>
        </w:rPr>
        <w:t>Leong（2023）的 "Exploring the Intriguing Relatedness between Yijing and Quantum Physics — An Eastern View on Complementarity" [4] 是David Tai Leong系列工作的起点。该文从东方视角探讨易经与玻尔互补原理的关系，为后续的"Leong易经方法"（Leong Yijing Method）奠定了基础。</w:t>
      </w:r>
    </w:p>
    <w:p w14:paraId="629EE157">
      <w:pPr>
        <w:ind w:firstLine="420"/>
      </w:pPr>
      <w:r>
        <w:rPr>
          <w:rFonts w:ascii="宋体" w:hAnsi="宋体" w:eastAsia="宋体"/>
          <w:b w:val="0"/>
          <w:i w:val="0"/>
          <w:sz w:val="24"/>
        </w:rPr>
        <w:t>Choi（2022）的 "A Study on the Similarity of Philosophical Concept between Yijing and Quantum Physics" 发表于韩国东亚人文学会期刊[5]，是目前少数经过期刊同行评议的论文之一。该文系统比较了易经阴阳与量子互补性、卦变与量子演化等核心概念。</w:t>
      </w:r>
    </w:p>
    <w:p w14:paraId="314D9883">
      <w:pPr>
        <w:ind w:firstLine="420"/>
      </w:pPr>
      <w:r>
        <w:rPr>
          <w:rFonts w:ascii="宋体" w:hAnsi="宋体" w:eastAsia="宋体"/>
          <w:b w:val="0"/>
          <w:i w:val="0"/>
          <w:sz w:val="24"/>
        </w:rPr>
        <w:t>Leong（2026）的 "MAPPING PAULI'S CRASHING QUANTUM WAVE: THE LEONG YIJING METHOD AS APPARATUS" [6] 发表于International Journal of Recent Advances in Physics，是该领域仅有的几篇正式期刊论文之一。该文试图用易经卦变机制来解释泡利量子波函数坍缩，建立了从易经方法到量子测量理论的桥梁。</w:t>
      </w:r>
    </w:p>
    <w:p w14:paraId="727A7995">
      <w:pPr>
        <w:ind w:firstLine="420"/>
      </w:pPr>
      <w:r>
        <w:rPr>
          <w:rFonts w:ascii="宋体" w:hAnsi="宋体" w:eastAsia="宋体"/>
          <w:b w:val="0"/>
          <w:i w:val="0"/>
          <w:sz w:val="24"/>
        </w:rPr>
        <w:t>申斌（2002）发表的《周易》和现代物理学的思维[7]是本次检索到的最早中文期刊论文，比较了周易与现代物理学对宇宙起源、量子特性、自组织系统变化机理的思维形式。</w:t>
      </w:r>
    </w:p>
    <w:p w14:paraId="353A2F65">
      <w:pPr>
        <w:pStyle w:val="4"/>
      </w:pPr>
      <w:r>
        <w:rPr>
          <w:rFonts w:ascii="黑体" w:hAnsi="黑体" w:eastAsia="黑体"/>
          <w:color w:val="000000"/>
        </w:rPr>
        <w:t>3.3  第三层：几何基础（值得关注的独立脉络）</w:t>
      </w:r>
    </w:p>
    <w:p w14:paraId="5DA9084D">
      <w:pPr>
        <w:ind w:firstLine="420"/>
      </w:pPr>
      <w:r>
        <w:rPr>
          <w:rFonts w:ascii="宋体" w:hAnsi="宋体" w:eastAsia="宋体"/>
          <w:b w:val="0"/>
          <w:i w:val="0"/>
          <w:sz w:val="24"/>
        </w:rPr>
        <w:t>Cheng Xi（2026）的《河洛几何——周易应用篇》[8]是该领域最值得关注的工作之一。该文从河洛几何公理体系出发，严格导出了三易体系（连山、归藏、周易）的全部核心概念：97策/73策/49策、八卦、六十四卦、天干地支等。关键理论贡献包括：</w:t>
      </w:r>
    </w:p>
    <w:p w14:paraId="623AAC07">
      <w:pPr>
        <w:ind w:firstLine="420"/>
      </w:pPr>
      <w:r>
        <w:rPr>
          <w:rFonts w:ascii="宋体" w:hAnsi="宋体" w:eastAsia="宋体"/>
          <w:b w:val="0"/>
          <w:i w:val="0"/>
          <w:sz w:val="24"/>
        </w:rPr>
        <w:t>（1）提出三易是同一几何对象在不同维度和投影方式下的呈现：连山→四维球面S³整点投影（4D→3D），归藏→三维天球S²几何（3D），周易→太极图投影（3D→2D）；</w:t>
      </w:r>
    </w:p>
    <w:p w14:paraId="7B212405">
      <w:pPr>
        <w:ind w:firstLine="420"/>
      </w:pPr>
      <w:r>
        <w:rPr>
          <w:rFonts w:ascii="宋体" w:hAnsi="宋体" w:eastAsia="宋体"/>
          <w:b w:val="0"/>
          <w:i w:val="0"/>
          <w:sz w:val="24"/>
        </w:rPr>
        <w:t>（2）建立策数统一公式 N = m × 12 + 1，三易模数m分别为8、6、4；</w:t>
      </w:r>
    </w:p>
    <w:p w14:paraId="75AA59A0">
      <w:pPr>
        <w:ind w:firstLine="420"/>
      </w:pPr>
      <w:r>
        <w:rPr>
          <w:rFonts w:ascii="宋体" w:hAnsi="宋体" w:eastAsia="宋体"/>
          <w:b w:val="0"/>
          <w:i w:val="0"/>
          <w:sz w:val="24"/>
        </w:rPr>
        <w:t>（3）提出"曲率量子化"概念（曲率取值{0,2,5}），与量子化的数学结构高度相关；</w:t>
      </w:r>
    </w:p>
    <w:p w14:paraId="7E62A7B3">
      <w:pPr>
        <w:ind w:firstLine="420"/>
      </w:pPr>
      <w:r>
        <w:rPr>
          <w:rFonts w:ascii="宋体" w:hAnsi="宋体" w:eastAsia="宋体"/>
          <w:b w:val="0"/>
          <w:i w:val="0"/>
          <w:sz w:val="24"/>
        </w:rPr>
        <w:t>（4）引入D₁₂群描述易学结构的对称性。</w:t>
      </w:r>
    </w:p>
    <w:p w14:paraId="7E6558C5">
      <w:pPr>
        <w:ind w:firstLine="420"/>
      </w:pPr>
      <w:r>
        <w:rPr>
          <w:rFonts w:ascii="宋体" w:hAnsi="宋体" w:eastAsia="宋体"/>
          <w:b w:val="0"/>
          <w:i w:val="0"/>
          <w:sz w:val="24"/>
        </w:rPr>
        <w:t>该文虽未直接提及量子力学，但其离散采样几何和曲率量子化概念为易经的量子形式化提供了可操作的数学基础。</w:t>
      </w:r>
    </w:p>
    <w:p w14:paraId="1240A2F1">
      <w:pPr>
        <w:ind w:firstLine="420"/>
      </w:pPr>
      <w:r>
        <w:rPr>
          <w:rFonts w:ascii="宋体" w:hAnsi="宋体" w:eastAsia="宋体"/>
          <w:b w:val="0"/>
          <w:i w:val="0"/>
          <w:sz w:val="24"/>
        </w:rPr>
        <w:t>Sun Hechun（2026）的系列工作（《太极宇宙论》《太极统一场论》）[9][10]则将太极/易经作为统一理论框架，尝试覆盖四大基本力。这是一个宏大叙事方向的代表。</w:t>
      </w:r>
    </w:p>
    <w:p w14:paraId="38F8FC99">
      <w:pPr>
        <w:pStyle w:val="4"/>
      </w:pPr>
      <w:r>
        <w:rPr>
          <w:rFonts w:ascii="黑体" w:hAnsi="黑体" w:eastAsia="黑体"/>
          <w:color w:val="000000"/>
        </w:rPr>
        <w:t>3.4  第四层：哲学与心理学交叉（经典脉络）</w:t>
      </w:r>
    </w:p>
    <w:p w14:paraId="401533A3">
      <w:pPr>
        <w:ind w:firstLine="420"/>
      </w:pPr>
      <w:r>
        <w:rPr>
          <w:rFonts w:ascii="宋体" w:hAnsi="宋体" w:eastAsia="宋体"/>
          <w:b w:val="0"/>
          <w:i w:val="0"/>
          <w:sz w:val="24"/>
        </w:rPr>
        <w:t>该脉络以荣格（Carl Jung）与泡利（Wolfgang Pauli, 1945年诺贝尔物理学奖得主）的对话为核心。他们的合作产生了《自然与心灵的解释》（Jung &amp; Pauli, 1955）[11]，其中泡利深入参与了易经的讨论，荣格则提出了"共时性原理"（Synchronicity），认为易经占卜中的卦象与事件之间的有意义巧合不能用因果律解释，而与量子力学中的非定域性存在深刻相似性。</w:t>
      </w:r>
    </w:p>
    <w:p w14:paraId="5FDF0A29">
      <w:pPr>
        <w:ind w:firstLine="420"/>
      </w:pPr>
      <w:r>
        <w:rPr>
          <w:rFonts w:ascii="宋体" w:hAnsi="宋体" w:eastAsia="宋体"/>
          <w:b w:val="0"/>
          <w:i w:val="0"/>
          <w:sz w:val="24"/>
        </w:rPr>
        <w:t>Zabriskie（2005）在 Journal of Analytical Psychology 上发表的 "Synchronicity and the I Ching" [12] 是这一脉络的现代承续，已获14次引用，是本次检索中引用最高的论文。该文通过一位中国女性与易经占卜的案例，连接了心理学、量子力学与易经。</w:t>
      </w:r>
    </w:p>
    <w:p w14:paraId="2D705D53">
      <w:pPr>
        <w:pStyle w:val="3"/>
      </w:pPr>
      <w:r>
        <w:rPr>
          <w:rFonts w:ascii="黑体" w:hAnsi="黑体" w:eastAsia="黑体"/>
          <w:color w:val="000000"/>
        </w:rPr>
        <w:t>4  研究空白与未来方向</w:t>
      </w:r>
    </w:p>
    <w:p w14:paraId="1F5BDFBD">
      <w:pPr>
        <w:pStyle w:val="4"/>
      </w:pPr>
      <w:r>
        <w:rPr>
          <w:rFonts w:ascii="黑体" w:hAnsi="黑体" w:eastAsia="黑体"/>
          <w:color w:val="000000"/>
        </w:rPr>
        <w:t>4.1  核心学术空白</w:t>
      </w:r>
    </w:p>
    <w:p w14:paraId="491CA946">
      <w:pPr>
        <w:ind w:firstLine="420"/>
      </w:pPr>
      <w:r>
        <w:rPr>
          <w:rFonts w:ascii="宋体" w:hAnsi="宋体" w:eastAsia="宋体"/>
          <w:b w:val="0"/>
          <w:i w:val="0"/>
          <w:sz w:val="24"/>
        </w:rPr>
        <w:t>（1）缺乏数学形式化桥梁。当前大多数文献停留在"阴↔量子比特""阳↔叠加态"的简单类比层次，缺少从易经符号系统到量子力学线性代数形式的严谨映射。</w:t>
      </w:r>
    </w:p>
    <w:p w14:paraId="7605A5B4">
      <w:pPr>
        <w:ind w:firstLine="420"/>
      </w:pPr>
      <w:r>
        <w:rPr>
          <w:rFonts w:ascii="宋体" w:hAnsi="宋体" w:eastAsia="宋体"/>
          <w:b w:val="0"/>
          <w:i w:val="0"/>
          <w:sz w:val="24"/>
        </w:rPr>
        <w:t>（2）缺少可重复验证的仿真实验。除概念讨论外，几乎没有研究将易经卦变用量子电路（如Qiskit）实现仿真。</w:t>
      </w:r>
    </w:p>
    <w:p w14:paraId="6BF4E87A">
      <w:pPr>
        <w:ind w:firstLine="420"/>
      </w:pPr>
      <w:r>
        <w:rPr>
          <w:rFonts w:ascii="宋体" w:hAnsi="宋体" w:eastAsia="宋体"/>
          <w:b w:val="0"/>
          <w:i w:val="0"/>
          <w:sz w:val="24"/>
        </w:rPr>
        <w:t>（3）历史脉络与当代研究断层。荣格-泡利的经典工作（1950s）与2023—2026年的新论文之间未发现引用继承关系。</w:t>
      </w:r>
    </w:p>
    <w:p w14:paraId="0B1DD9CA">
      <w:pPr>
        <w:ind w:firstLine="420"/>
      </w:pPr>
      <w:r>
        <w:rPr>
          <w:rFonts w:ascii="宋体" w:hAnsi="宋体" w:eastAsia="宋体"/>
          <w:b w:val="0"/>
          <w:i w:val="0"/>
          <w:sz w:val="24"/>
        </w:rPr>
        <w:t>（4）中文与英文文献群之间缺乏交流。Cheng Xi的河洛几何（中文）与Leong系列（英文）分别发展，互不引用。</w:t>
      </w:r>
    </w:p>
    <w:p w14:paraId="648554A6">
      <w:pPr>
        <w:pStyle w:val="4"/>
      </w:pPr>
      <w:r>
        <w:rPr>
          <w:rFonts w:ascii="黑体" w:hAnsi="黑体" w:eastAsia="黑体"/>
          <w:color w:val="000000"/>
        </w:rPr>
        <w:t>4.2  建议研究路径</w:t>
      </w:r>
    </w:p>
    <w:p w14:paraId="063B126A">
      <w:pPr>
        <w:ind w:firstLine="420"/>
      </w:pPr>
      <w:r>
        <w:rPr>
          <w:rFonts w:ascii="宋体" w:hAnsi="宋体" w:eastAsia="宋体"/>
          <w:b w:val="0"/>
          <w:i w:val="0"/>
          <w:sz w:val="24"/>
        </w:rPr>
        <w:t>基于现有文献的梳理，我们提出以下形式化研究路径：</w:t>
      </w:r>
    </w:p>
    <w:p w14:paraId="2A083C4A">
      <w:pPr>
        <w:ind w:firstLine="420"/>
      </w:pPr>
      <w:r>
        <w:rPr>
          <w:rFonts w:ascii="宋体" w:hAnsi="宋体" w:eastAsia="宋体"/>
          <w:b w:val="0"/>
          <w:i w:val="0"/>
          <w:sz w:val="24"/>
        </w:rPr>
        <w:t>路径一：张量积映射。将易经"两卦相重"（上卦×下卦）严格对应为希尔伯特空间上的张量积：|ψ⟩ = |上卦⟩ ⊗ |下卦⟩ ∈ ℋ⁸ ⊗ ℋ⁸。这为六十四卦提供了量子态表示。</w:t>
      </w:r>
    </w:p>
    <w:p w14:paraId="41C75FF3">
      <w:pPr>
        <w:ind w:firstLine="420"/>
      </w:pPr>
      <w:r>
        <w:rPr>
          <w:rFonts w:ascii="宋体" w:hAnsi="宋体" w:eastAsia="宋体"/>
          <w:b w:val="0"/>
          <w:i w:val="0"/>
          <w:sz w:val="24"/>
        </w:rPr>
        <w:t>路径二：纠缠演化仿真。将"八卦相荡"建模为CNOT/SWAP等量子门操作序列，在Qiskit中实现从可分离态到纠缠态的演化，用 concurrence 作为纠缠度量。</w:t>
      </w:r>
    </w:p>
    <w:p w14:paraId="14DC06A2">
      <w:pPr>
        <w:ind w:firstLine="420"/>
      </w:pPr>
      <w:r>
        <w:rPr>
          <w:rFonts w:ascii="宋体" w:hAnsi="宋体" w:eastAsia="宋体"/>
          <w:b w:val="0"/>
          <w:i w:val="0"/>
          <w:sz w:val="24"/>
        </w:rPr>
        <w:t>路径三：河洛几何平台化。依托Cheng Xi的河洛几何公理体系，将三易的维度约化过程（S³→S²→太极图）与量子信息中的量子通道理论建立联系。</w:t>
      </w:r>
    </w:p>
    <w:p w14:paraId="3E9EBE8F">
      <w:pPr>
        <w:pStyle w:val="3"/>
      </w:pPr>
      <w:r>
        <w:rPr>
          <w:rFonts w:ascii="黑体" w:hAnsi="黑体" w:eastAsia="黑体"/>
          <w:color w:val="000000"/>
        </w:rPr>
        <w:t>5  结论</w:t>
      </w:r>
    </w:p>
    <w:p w14:paraId="6393F988">
      <w:pPr>
        <w:ind w:firstLine="420"/>
      </w:pPr>
      <w:r>
        <w:rPr>
          <w:rFonts w:ascii="宋体" w:hAnsi="宋体" w:eastAsia="宋体"/>
          <w:b w:val="0"/>
          <w:i w:val="0"/>
          <w:sz w:val="24"/>
        </w:rPr>
        <w:t>易经与量子物理的交叉研究虽在2026年呈现文献数量上的爆发，但整体学术成熟度偏低。大部分工作处于哲学类比层次，经同行评议的期刊论文不足10篇。然而，该领域的学术空白也是机遇——缺少从易经符号系统到量子力学数学形式的严谨映射，恰恰为我们提供了进入的切入点。河洛几何的公理体系和张量积的形式化路径最有希望成为突破点。</w:t>
      </w:r>
    </w:p>
    <w:p w14:paraId="4D3BCDCE">
      <w:r>
        <w:br w:type="page"/>
      </w:r>
    </w:p>
    <w:p w14:paraId="2A7837D5">
      <w:pPr>
        <w:pStyle w:val="3"/>
      </w:pPr>
      <w:r>
        <w:rPr>
          <w:rFonts w:ascii="黑体" w:hAnsi="黑体" w:eastAsia="黑体"/>
          <w:color w:val="000000"/>
        </w:rPr>
        <w:t>参考文献</w:t>
      </w:r>
    </w:p>
    <w:p w14:paraId="294CD6D2">
      <w:pPr>
        <w:ind w:left="420" w:hanging="420"/>
      </w:pPr>
      <w:r>
        <w:rPr>
          <w:rFonts w:ascii="宋体" w:hAnsi="宋体" w:eastAsia="宋体"/>
          <w:sz w:val="22"/>
        </w:rPr>
        <w:t>[1] Anonymous. Quantum Field Theory Interpretation of the Sixty-Four Hexagrams of the I Ching [J]. Zenodo, 2026. DOI: 10.5281/zenodo.21322733.</w:t>
      </w:r>
    </w:p>
    <w:p w14:paraId="024BB2CC">
      <w:pPr>
        <w:ind w:left="420" w:hanging="420"/>
      </w:pPr>
      <w:r>
        <w:rPr>
          <w:rFonts w:ascii="宋体" w:hAnsi="宋体" w:eastAsia="宋体"/>
          <w:sz w:val="22"/>
        </w:rPr>
        <w:t>[2] Anonymous. I-Ching Quantum Dynamics: Holographic Differentiation and Analytical Solutions [J]. ResearchGate, 2026. DOI: 10.13140/rg.2.2.16048.83204.</w:t>
      </w:r>
    </w:p>
    <w:p w14:paraId="398F213E">
      <w:pPr>
        <w:ind w:left="420" w:hanging="420"/>
      </w:pPr>
      <w:r>
        <w:rPr>
          <w:rFonts w:ascii="宋体" w:hAnsi="宋体" w:eastAsia="宋体"/>
          <w:sz w:val="22"/>
        </w:rPr>
        <w:t>[3] Anonymous. Yang-Mills Existence and Mass Gap: A Rigorous Proof via I Ching Gewu Theory [J]. figshare, 2026. DOI: 10.6084/m9.figshare.33087959.v1.</w:t>
      </w:r>
    </w:p>
    <w:p w14:paraId="297C7717">
      <w:pPr>
        <w:ind w:left="420" w:hanging="420"/>
      </w:pPr>
      <w:r>
        <w:rPr>
          <w:rFonts w:ascii="宋体" w:hAnsi="宋体" w:eastAsia="宋体"/>
          <w:sz w:val="22"/>
        </w:rPr>
        <w:t>[4] Leong D T. Exploring the Intriguing Relatedness between Yijing and Quantum Physics — An Eastern View on Complementarity [J]. SSRN, 2023. DOI: 10.2139/ssrn.4386454.</w:t>
      </w:r>
    </w:p>
    <w:p w14:paraId="54230F6A">
      <w:pPr>
        <w:ind w:left="420" w:hanging="420"/>
      </w:pPr>
      <w:r>
        <w:rPr>
          <w:rFonts w:ascii="宋体" w:hAnsi="宋体" w:eastAsia="宋体"/>
          <w:sz w:val="22"/>
        </w:rPr>
        <w:t>[5] Choi S H. A Study on the Similarity of Philosophical Concept between Yijing and Quantum Physics: Focusing on Corroborating Scientific Characteristics of Yijing [J]. The Journal of Society for Humanities Studies in East Asia, 2022, 59: 313-337. DOI: 10.52639/jeah.2022.06.59.313.</w:t>
      </w:r>
    </w:p>
    <w:p w14:paraId="690D310B">
      <w:pPr>
        <w:ind w:left="420" w:hanging="420"/>
      </w:pPr>
      <w:r>
        <w:rPr>
          <w:rFonts w:ascii="宋体" w:hAnsi="宋体" w:eastAsia="宋体"/>
          <w:sz w:val="22"/>
        </w:rPr>
        <w:t>[6] Leong D T. Mapping Pauli's Crashing Quantum Wave: The Leong Yijing Method as Apparatus [J]. Int. J. Recent Adv. Physics, 2026. DOI: 10.14810/ijrap.2021.10302.</w:t>
      </w:r>
    </w:p>
    <w:p w14:paraId="4515C2F0">
      <w:pPr>
        <w:ind w:left="420" w:hanging="420"/>
      </w:pPr>
      <w:r>
        <w:rPr>
          <w:rFonts w:ascii="宋体" w:hAnsi="宋体" w:eastAsia="宋体"/>
          <w:sz w:val="22"/>
        </w:rPr>
        <w:t>[7] 申斌.《周易》和现代物理学的思维 [J]. 中山大学学报（自然科学版）, 2002. http://www.cqvip.com/QK/87684X/200204/12310626.html.</w:t>
      </w:r>
    </w:p>
    <w:p w14:paraId="0D836E1E">
      <w:pPr>
        <w:ind w:left="420" w:hanging="420"/>
      </w:pPr>
      <w:r>
        <w:rPr>
          <w:rFonts w:ascii="宋体" w:hAnsi="宋体" w:eastAsia="宋体"/>
          <w:sz w:val="22"/>
        </w:rPr>
        <w:t>[8] Cheng X. 河洛几何——周易应用篇 [J]. Zenodo, 2026. DOI: 10.5281/zenodo.20430569.</w:t>
      </w:r>
    </w:p>
    <w:p w14:paraId="0E42A981">
      <w:pPr>
        <w:ind w:left="420" w:hanging="420"/>
      </w:pPr>
      <w:r>
        <w:rPr>
          <w:rFonts w:ascii="宋体" w:hAnsi="宋体" w:eastAsia="宋体"/>
          <w:sz w:val="22"/>
        </w:rPr>
        <w:t>[9] Sun H C. 太极宇宙论: 三层统一体系 [J]. Zenodo, 2026. DOI: 10.5281/zenodo.21338182.</w:t>
      </w:r>
    </w:p>
    <w:p w14:paraId="7322E496">
      <w:pPr>
        <w:ind w:left="420" w:hanging="420"/>
      </w:pPr>
      <w:r>
        <w:rPr>
          <w:rFonts w:ascii="宋体" w:hAnsi="宋体" w:eastAsia="宋体"/>
          <w:sz w:val="22"/>
        </w:rPr>
        <w:t>[10] Sun H C. 太极统一场论: 跨学科根理论的数学公理化与应用验证 [J]. Zenodo, 2026. DOI: 10.5281/zenodo.20102563.</w:t>
      </w:r>
    </w:p>
    <w:p w14:paraId="3311EFCD">
      <w:pPr>
        <w:ind w:left="420" w:hanging="420"/>
      </w:pPr>
      <w:r>
        <w:rPr>
          <w:rFonts w:ascii="宋体" w:hAnsi="宋体" w:eastAsia="宋体"/>
          <w:sz w:val="22"/>
        </w:rPr>
        <w:t>[11] Jung C G, Pauli W. The Interpretation of Nature and the Psyche [M]. New York: Pantheon Books, 1955.</w:t>
      </w:r>
    </w:p>
    <w:p w14:paraId="499694C4">
      <w:pPr>
        <w:ind w:left="420" w:hanging="420"/>
      </w:pPr>
      <w:r>
        <w:rPr>
          <w:rFonts w:ascii="宋体" w:hAnsi="宋体" w:eastAsia="宋体"/>
          <w:sz w:val="22"/>
        </w:rPr>
        <w:t>[12] Zabriskie B. Synchronicity and the I Ching: Jung, Pauli, and the Chinese Woman [J]. Journal of Analytical Psychology, 2005, 50(2): 223-235. DOI: 10.1111/j.0021-8774.2005.00525.x.</w:t>
      </w:r>
    </w:p>
    <w:p w14:paraId="74D386CD">
      <w:pPr>
        <w:ind w:left="420" w:hanging="420"/>
      </w:pPr>
      <w:r>
        <w:rPr>
          <w:rFonts w:ascii="宋体" w:hAnsi="宋体" w:eastAsia="宋体"/>
          <w:sz w:val="22"/>
        </w:rPr>
        <w:t>[13] Leong D T. A New Dialogue on Yijing — The Book of Changes in a World of Changes, Instability, Disequilibrium and Turbulence [J]. Asian Philosophy, 2023, 33(3): 208-232. DOI: 10.1080/09552367.2023.2196156.</w:t>
      </w:r>
    </w:p>
    <w:p w14:paraId="448A2898">
      <w:pPr>
        <w:ind w:left="420" w:hanging="420"/>
      </w:pPr>
      <w:r>
        <w:rPr>
          <w:rFonts w:ascii="宋体" w:hAnsi="宋体" w:eastAsia="宋体"/>
          <w:sz w:val="22"/>
        </w:rPr>
        <w:t>[14] Geng H G. The Theory of Infinite Microscopic Hierarchies and Virtual-Real Mass [J]. Zenodo, 2026. DOI: 10.5281/zenodo.19706669.</w:t>
      </w:r>
    </w:p>
    <w:p w14:paraId="44434188">
      <w:pPr>
        <w:ind w:left="420" w:hanging="420"/>
      </w:pPr>
      <w:r>
        <w:rPr>
          <w:rFonts w:ascii="宋体" w:hAnsi="宋体" w:eastAsia="宋体"/>
          <w:sz w:val="22"/>
        </w:rPr>
        <w:t>[15] 梁卫星. 量子Ψ场: 大统一理论 [J]. Zenodo, 2026. DOI: 10.5281/zenodo.21329768.</w:t>
      </w:r>
    </w:p>
    <w:p w14:paraId="69AEC1AC">
      <w:pPr>
        <w:ind w:left="420" w:hanging="420"/>
      </w:pPr>
      <w:r>
        <w:rPr>
          <w:rFonts w:ascii="宋体" w:hAnsi="宋体" w:eastAsia="宋体"/>
          <w:sz w:val="22"/>
        </w:rPr>
        <w:t>[16] Gieser S. The Innermost Kernel: Depth Psychology and Quantum Physics. Wolfgang Pauli's Dialogue with C.G. Jung [M]. Berlin: Springer, 2005.</w:t>
      </w:r>
    </w:p>
    <w:p w14:paraId="1457C4C0">
      <w:pPr>
        <w:ind w:left="420" w:hanging="420"/>
      </w:pPr>
      <w:r>
        <w:rPr>
          <w:rFonts w:ascii="宋体" w:hAnsi="宋体" w:eastAsia="宋体"/>
          <w:sz w:val="22"/>
        </w:rPr>
        <w:t>[17] Petoukhov S V. I-Ching, Dyadic Groups of Binary Numbers and the Geno-Logic Coding in Living Bodies [J]. Progress in Biophysics and Molecular Biology, 2017, 131: 354-368. DOI: 10.1016/j.pbiomolbio.2017.08.018.</w:t>
      </w:r>
    </w:p>
    <w:p w14:paraId="6E1D7064">
      <w:pPr>
        <w:ind w:left="420" w:hanging="420"/>
        <w:rPr>
          <w:rFonts w:ascii="宋体" w:hAnsi="宋体" w:eastAsia="宋体"/>
          <w:sz w:val="22"/>
        </w:rPr>
      </w:pPr>
      <w:r>
        <w:rPr>
          <w:rFonts w:ascii="宋体" w:hAnsi="宋体" w:eastAsia="宋体"/>
          <w:sz w:val="22"/>
        </w:rPr>
        <w:t>[18] Petoukhov S V. Matrix Genetics and Culture [M]//Encyclopedia of Information Science and Technology. IGI Global, 2010. DOI: 10.4018/978-1-60566-124-7.ch012.</w:t>
      </w:r>
    </w:p>
    <w:p w14:paraId="36D209A8">
      <w:pPr>
        <w:rPr>
          <w:rFonts w:ascii="宋体" w:hAnsi="宋体" w:eastAsia="宋体"/>
          <w:sz w:val="22"/>
        </w:rPr>
      </w:pPr>
      <w:r>
        <w:rPr>
          <w:rFonts w:ascii="宋体" w:hAnsi="宋体" w:eastAsia="宋体"/>
          <w:sz w:val="22"/>
        </w:rPr>
        <w:br w:type="page"/>
      </w:r>
    </w:p>
    <w:p w14:paraId="30AED27F">
      <w:pPr>
        <w:ind w:left="420" w:hanging="420"/>
        <w:rPr>
          <w:rFonts w:hint="eastAsia" w:ascii="宋体" w:hAnsi="宋体" w:eastAsia="宋体"/>
          <w:sz w:val="22"/>
        </w:rPr>
      </w:pPr>
      <w:r>
        <w:rPr>
          <w:rFonts w:hint="eastAsia" w:ascii="宋体" w:hAnsi="宋体" w:eastAsia="宋体"/>
          <w:sz w:val="22"/>
        </w:rPr>
        <w:t>没错，马老师说得对。Zenodo 虽然门槛低，但它有个关键功能——**先占坑**（prioritization / timestamping）。</w:t>
      </w:r>
    </w:p>
    <w:p w14:paraId="7220BBA9">
      <w:pPr>
        <w:ind w:left="420" w:hanging="420"/>
        <w:rPr>
          <w:rFonts w:hint="eastAsia" w:ascii="宋体" w:hAnsi="宋体" w:eastAsia="宋体"/>
          <w:sz w:val="22"/>
        </w:rPr>
      </w:pPr>
    </w:p>
    <w:p w14:paraId="5F3EF530">
      <w:pPr>
        <w:ind w:left="420" w:hanging="420"/>
        <w:rPr>
          <w:rFonts w:hint="eastAsia" w:ascii="宋体" w:hAnsi="宋体" w:eastAsia="宋体"/>
          <w:sz w:val="22"/>
        </w:rPr>
      </w:pPr>
      <w:r>
        <w:rPr>
          <w:rFonts w:hint="eastAsia" w:ascii="宋体" w:hAnsi="宋体" w:eastAsia="宋体"/>
          <w:sz w:val="22"/>
        </w:rPr>
        <w:t>**Zenodo 的"先占坑"价值：**</w:t>
      </w:r>
    </w:p>
    <w:p w14:paraId="6C68ED8A">
      <w:pPr>
        <w:ind w:left="420" w:hanging="420"/>
        <w:rPr>
          <w:rFonts w:hint="eastAsia" w:ascii="宋体" w:hAnsi="宋体" w:eastAsia="宋体"/>
          <w:sz w:val="22"/>
        </w:rPr>
      </w:pPr>
    </w:p>
    <w:p w14:paraId="3D1CFEF5">
      <w:pPr>
        <w:ind w:left="420" w:hanging="420"/>
        <w:rPr>
          <w:rFonts w:hint="eastAsia" w:ascii="宋体" w:hAnsi="宋体" w:eastAsia="宋体"/>
          <w:sz w:val="22"/>
        </w:rPr>
      </w:pPr>
      <w:r>
        <w:rPr>
          <w:rFonts w:hint="eastAsia" w:ascii="宋体" w:hAnsi="宋体" w:eastAsia="宋体"/>
          <w:sz w:val="22"/>
        </w:rPr>
        <w:t>1. **时间戳证明** — 上传后自动生成 DOI + 时间戳，可作为"我这个想法最早是在这个时间点提出的"证据，防止被抢发。</w:t>
      </w:r>
    </w:p>
    <w:p w14:paraId="45EABEA3">
      <w:pPr>
        <w:ind w:left="420" w:hanging="420"/>
        <w:rPr>
          <w:rFonts w:hint="eastAsia" w:ascii="宋体" w:hAnsi="宋体" w:eastAsia="宋体"/>
          <w:sz w:val="22"/>
        </w:rPr>
      </w:pPr>
    </w:p>
    <w:p w14:paraId="6A6C7E54">
      <w:pPr>
        <w:ind w:left="420" w:hanging="420"/>
        <w:rPr>
          <w:rFonts w:hint="eastAsia" w:ascii="宋体" w:hAnsi="宋体" w:eastAsia="宋体"/>
          <w:sz w:val="22"/>
        </w:rPr>
      </w:pPr>
      <w:r>
        <w:rPr>
          <w:rFonts w:hint="eastAsia" w:ascii="宋体" w:hAnsi="宋体" w:eastAsia="宋体"/>
          <w:sz w:val="22"/>
        </w:rPr>
        <w:t>2. **CERN 背书** — 虽然不是学术审核背书，但 CERN 运营的平台在学术界的信任度比个人博客高很多。</w:t>
      </w:r>
    </w:p>
    <w:p w14:paraId="54D2CE24">
      <w:pPr>
        <w:ind w:left="420" w:hanging="420"/>
        <w:rPr>
          <w:rFonts w:hint="eastAsia" w:ascii="宋体" w:hAnsi="宋体" w:eastAsia="宋体"/>
          <w:sz w:val="22"/>
        </w:rPr>
      </w:pPr>
    </w:p>
    <w:p w14:paraId="5C9CF2AD">
      <w:pPr>
        <w:ind w:left="420" w:hanging="420"/>
        <w:rPr>
          <w:rFonts w:hint="eastAsia" w:ascii="宋体" w:hAnsi="宋体" w:eastAsia="宋体"/>
          <w:sz w:val="22"/>
        </w:rPr>
      </w:pPr>
      <w:r>
        <w:rPr>
          <w:rFonts w:hint="eastAsia" w:ascii="宋体" w:hAnsi="宋体" w:eastAsia="宋体"/>
          <w:sz w:val="22"/>
        </w:rPr>
        <w:t>3. **可引用** — 规范的 DOI 引用格式，后续写正式期刊论文时可以引用自己的 Zenodo 预印本。</w:t>
      </w:r>
    </w:p>
    <w:p w14:paraId="1A2FE371">
      <w:pPr>
        <w:ind w:left="420" w:hanging="420"/>
        <w:rPr>
          <w:rFonts w:hint="eastAsia" w:ascii="宋体" w:hAnsi="宋体" w:eastAsia="宋体"/>
          <w:sz w:val="22"/>
        </w:rPr>
      </w:pPr>
    </w:p>
    <w:p w14:paraId="382D67EB">
      <w:pPr>
        <w:ind w:left="420" w:hanging="420"/>
        <w:rPr>
          <w:rFonts w:hint="eastAsia" w:ascii="宋体" w:hAnsi="宋体" w:eastAsia="宋体"/>
          <w:sz w:val="22"/>
        </w:rPr>
      </w:pPr>
      <w:r>
        <w:rPr>
          <w:rFonts w:hint="eastAsia" w:ascii="宋体" w:hAnsi="宋体" w:eastAsia="宋体"/>
          <w:sz w:val="22"/>
        </w:rPr>
        <w:t>4. **arXiv 的替代方案** — 我们试过 arXiv 发不上去（需要认证），Zenodo 不需要任何认证。</w:t>
      </w:r>
    </w:p>
    <w:p w14:paraId="08620BBE">
      <w:pPr>
        <w:ind w:left="420" w:hanging="420"/>
        <w:rPr>
          <w:rFonts w:hint="eastAsia" w:ascii="宋体" w:hAnsi="宋体" w:eastAsia="宋体"/>
          <w:sz w:val="22"/>
        </w:rPr>
      </w:pPr>
    </w:p>
    <w:p w14:paraId="761AA06E">
      <w:pPr>
        <w:ind w:left="420" w:hanging="420"/>
        <w:rPr>
          <w:rFonts w:hint="eastAsia" w:ascii="宋体" w:hAnsi="宋体" w:eastAsia="宋体"/>
          <w:sz w:val="22"/>
        </w:rPr>
      </w:pPr>
      <w:r>
        <w:rPr>
          <w:rFonts w:hint="eastAsia" w:ascii="宋体" w:hAnsi="宋体" w:eastAsia="宋体"/>
          <w:sz w:val="22"/>
        </w:rPr>
        <w:t>**对比我们可用的预印本路线：**</w:t>
      </w:r>
    </w:p>
    <w:p w14:paraId="0B432D14">
      <w:pPr>
        <w:ind w:left="420" w:hanging="420"/>
        <w:rPr>
          <w:rFonts w:hint="eastAsia" w:ascii="宋体" w:hAnsi="宋体" w:eastAsia="宋体"/>
          <w:sz w:val="22"/>
        </w:rPr>
      </w:pPr>
    </w:p>
    <w:p w14:paraId="79146E64">
      <w:pPr>
        <w:ind w:left="420" w:hanging="420"/>
        <w:rPr>
          <w:rFonts w:hint="eastAsia" w:ascii="宋体" w:hAnsi="宋体" w:eastAsia="宋体"/>
          <w:sz w:val="22"/>
        </w:rPr>
      </w:pPr>
      <w:r>
        <w:rPr>
          <w:rFonts w:hint="eastAsia" w:ascii="宋体" w:hAnsi="宋体" w:eastAsia="宋体"/>
          <w:sz w:val="22"/>
        </w:rPr>
        <w:t>| 平台 | 审核门槛 | 占坑作用 | 学术认可度 |</w:t>
      </w:r>
    </w:p>
    <w:p w14:paraId="0DFB02D7">
      <w:pPr>
        <w:ind w:left="420" w:hanging="420"/>
        <w:rPr>
          <w:rFonts w:hint="eastAsia" w:ascii="宋体" w:hAnsi="宋体" w:eastAsia="宋体"/>
          <w:sz w:val="22"/>
        </w:rPr>
      </w:pPr>
      <w:r>
        <w:rPr>
          <w:rFonts w:hint="eastAsia" w:ascii="宋体" w:hAnsi="宋体" w:eastAsia="宋体"/>
          <w:sz w:val="22"/>
        </w:rPr>
        <w:t>|------|---------|---------|-----------|</w:t>
      </w:r>
    </w:p>
    <w:p w14:paraId="0E8DE7D1">
      <w:pPr>
        <w:ind w:left="420" w:hanging="420"/>
        <w:rPr>
          <w:rFonts w:hint="eastAsia" w:ascii="宋体" w:hAnsi="宋体" w:eastAsia="宋体"/>
          <w:sz w:val="22"/>
        </w:rPr>
      </w:pPr>
      <w:r>
        <w:rPr>
          <w:rFonts w:hint="eastAsia" w:ascii="宋体" w:hAnsi="宋体" w:eastAsia="宋体"/>
          <w:sz w:val="22"/>
        </w:rPr>
        <w:t>| **arXiv** | 需要认证（需有人担保） | ⭐⭐⭐ | ⭐⭐⭐ |</w:t>
      </w:r>
    </w:p>
    <w:p w14:paraId="1ABD6141">
      <w:pPr>
        <w:ind w:left="420" w:hanging="420"/>
        <w:rPr>
          <w:rFonts w:hint="eastAsia" w:ascii="宋体" w:hAnsi="宋体" w:eastAsia="宋体"/>
          <w:sz w:val="22"/>
        </w:rPr>
      </w:pPr>
      <w:r>
        <w:rPr>
          <w:rFonts w:hint="eastAsia" w:ascii="宋体" w:hAnsi="宋体" w:eastAsia="宋体"/>
          <w:sz w:val="22"/>
        </w:rPr>
        <w:t>| **Zenodo** | 无门槛 | ⭐⭐⭐ | ⭐⭐ |</w:t>
      </w:r>
    </w:p>
    <w:p w14:paraId="32DCF375">
      <w:pPr>
        <w:ind w:left="420" w:hanging="420"/>
        <w:rPr>
          <w:rFonts w:hint="eastAsia" w:ascii="宋体" w:hAnsi="宋体" w:eastAsia="宋体"/>
          <w:sz w:val="22"/>
        </w:rPr>
      </w:pPr>
      <w:r>
        <w:rPr>
          <w:rFonts w:hint="eastAsia" w:ascii="宋体" w:hAnsi="宋体" w:eastAsia="宋体"/>
          <w:sz w:val="22"/>
        </w:rPr>
        <w:t>| **SSRN** | 低门槛 | ⭐⭐⭐ | ⭐⭐ |</w:t>
      </w:r>
    </w:p>
    <w:p w14:paraId="044FCC84">
      <w:pPr>
        <w:ind w:left="420" w:hanging="420"/>
        <w:rPr>
          <w:rFonts w:hint="eastAsia" w:ascii="宋体" w:hAnsi="宋体" w:eastAsia="宋体"/>
          <w:sz w:val="22"/>
        </w:rPr>
      </w:pPr>
      <w:r>
        <w:rPr>
          <w:rFonts w:hint="eastAsia" w:ascii="宋体" w:hAnsi="宋体" w:eastAsia="宋体"/>
          <w:sz w:val="22"/>
        </w:rPr>
        <w:t>| **figshare** | 无门槛 | ⭐⭐⭐ | ⭐⭐ |</w:t>
      </w:r>
    </w:p>
    <w:p w14:paraId="61D9445D">
      <w:pPr>
        <w:ind w:left="420" w:hanging="420"/>
        <w:rPr>
          <w:rFonts w:hint="eastAsia" w:ascii="宋体" w:hAnsi="宋体" w:eastAsia="宋体"/>
          <w:sz w:val="22"/>
        </w:rPr>
      </w:pPr>
    </w:p>
    <w:p w14:paraId="0B444ED6">
      <w:pPr>
        <w:ind w:left="420" w:hanging="420"/>
        <w:rPr>
          <w:rFonts w:ascii="宋体" w:hAnsi="宋体" w:eastAsia="宋体"/>
          <w:sz w:val="22"/>
        </w:rPr>
      </w:pPr>
      <w:r>
        <w:rPr>
          <w:rFonts w:hint="eastAsia" w:ascii="宋体" w:hAnsi="宋体" w:eastAsia="宋体"/>
          <w:sz w:val="22"/>
        </w:rPr>
        <w:t>如果我们先把"两卦相重→张量积""相荡→纠缠演化"的形式化框架写好，**先发到 Zenodo 占个坑**，后续再投期刊，是个可行的策略。这样时间戳在前面，不怕别人做类似的工作。</w:t>
      </w:r>
      <w:bookmarkStart w:id="0" w:name="_GoBack"/>
      <w:bookmarkEnd w:id="0"/>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4E57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3530</Words>
  <Characters>6436</Characters>
  <Lines>0</Lines>
  <Paragraphs>0</Paragraphs>
  <TotalTime>3</TotalTime>
  <ScaleCrop>false</ScaleCrop>
  <LinksUpToDate>false</LinksUpToDate>
  <CharactersWithSpaces>6978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2026-07-30T00:10:06Z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2ADB008198BE4C9384D565B62D785D2A_12</vt:lpwstr>
  </property>
</Properties>
</file>