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黑体"/>
          <w:b/>
          <w:sz w:val="52"/>
        </w:rPr>
        <w:t>YLYW 技术路线</w:t>
      </w:r>
    </w:p>
    <w:p>
      <w:pPr>
        <w:jc w:val="center"/>
      </w:pPr>
      <w:r>
        <w:rPr>
          <w:rFonts w:eastAsia="宋体"/>
          <w:sz w:val="26"/>
        </w:rPr>
        <w:br/>
        <w:t>易理研物 — 基于《易经》先验符号知识的具身智能决策框架</w:t>
      </w:r>
    </w:p>
    <w:p>
      <w:pPr>
        <w:spacing w:before="600"/>
        <w:jc w:val="center"/>
      </w:pPr>
      <w:r>
        <w:rPr>
          <w:rFonts w:eastAsia="宋体"/>
          <w:sz w:val="20"/>
        </w:rPr>
        <w:t>2026年6月1日 | 青岛科技大学 信息科学技术学院</w:t>
      </w:r>
    </w:p>
    <w:p>
      <w:r>
        <w:br w:type="page"/>
      </w:r>
    </w:p>
    <w:p>
      <w:pPr>
        <w:pStyle w:val="Heading1"/>
      </w:pPr>
      <w:r>
        <w:rPr>
          <w:rFonts w:eastAsia="黑体"/>
          <w:sz w:val="36"/>
        </w:rPr>
        <w:t>总体路线图</w:t>
      </w:r>
    </w:p>
    <w:p>
      <w:r>
        <w:rPr>
          <w:rFonts w:eastAsia="宋体"/>
          <w:sz w:val="22"/>
        </w:rPr>
        <w:t>YLYW研究分为四个阶段，从符号先验推理逐步扩展到物理约束、通用行动和分层泛化验证。</w:t>
      </w:r>
    </w:p>
    <w:p>
      <w:r>
        <w:rPr>
          <w:rFonts w:eastAsia="宋体"/>
          <w:sz w:val="22"/>
        </w:rPr>
        <w:t>阶段一 ✅ 已完成 — 符号先验推理系统（64卦全覆盖，92.7%零样本合理率）</w:t>
      </w:r>
    </w:p>
    <w:p>
      <w:r>
        <w:rPr>
          <w:rFonts w:eastAsia="宋体"/>
          <w:sz w:val="22"/>
        </w:rPr>
        <w:t>阶段二 ⏸️ 待启动 — 物理约束层（逆动力学硬性映射，零物理违规保证）</w:t>
      </w:r>
    </w:p>
    <w:p>
      <w:r>
        <w:rPr>
          <w:rFonts w:eastAsia="宋体"/>
          <w:sz w:val="22"/>
        </w:rPr>
        <w:t>阶段三 — 通用行动扩展（抓取→推物/倒水/端持 + 动态易理规则引擎）</w:t>
      </w:r>
    </w:p>
    <w:p>
      <w:r>
        <w:rPr>
          <w:rFonts w:eastAsia="宋体"/>
          <w:sz w:val="22"/>
        </w:rPr>
        <w:t>阶段四 — 分层泛化验证（物理/结构/组合三层泛化能力验证）</w:t>
      </w:r>
    </w:p>
    <w:p>
      <w:r>
        <w:br w:type="page"/>
      </w:r>
    </w:p>
    <w:p>
      <w:pPr>
        <w:pStyle w:val="Heading1"/>
      </w:pPr>
      <w:r>
        <w:rPr>
          <w:rFonts w:eastAsia="黑体"/>
          <w:sz w:val="36"/>
        </w:rPr>
        <w:t>阶段一：符号先验推理系统  ✅ 已完成</w:t>
      </w:r>
    </w:p>
    <w:p>
      <w:r>
        <w:rPr>
          <w:rFonts w:eastAsia="宋体"/>
          <w:sz w:val="22"/>
        </w:rPr>
        <w:t>核心目标：将《易经》六十四卦符号系统形式化为可计算的先验决策引擎，实现零样本具身智能推理。</w:t>
      </w:r>
    </w:p>
    <w:p>
      <w:pPr>
        <w:pStyle w:val="Heading2"/>
      </w:pPr>
      <w:r>
        <w:rPr>
          <w:rFonts w:eastAsia="黑体"/>
          <w:sz w:val="28"/>
        </w:rPr>
        <w:t>核心成果</w:t>
      </w:r>
    </w:p>
    <w:p>
      <w:r>
        <w:rPr>
          <w:rFonts w:eastAsia="宋体"/>
          <w:sz w:val="22"/>
        </w:rPr>
        <w:t>✅ 64卦全覆盖（20→42→64卦），策略类型 18→39种</w:t>
      </w:r>
    </w:p>
    <w:p>
      <w:r>
        <w:rPr>
          <w:rFonts w:eastAsia="宋体"/>
          <w:sz w:val="22"/>
        </w:rPr>
        <w:t>✅ 爻模板质心优化：基于8类物体爻向量质心重算全部模板</w:t>
      </w:r>
    </w:p>
    <w:p>
      <w:r>
        <w:rPr>
          <w:rFonts w:eastAsia="宋体"/>
          <w:sz w:val="22"/>
        </w:rPr>
        <w:t>✅ 爻位关系运算（L3+）：乘承比应当位得中形式化为可计算算子</w:t>
      </w:r>
    </w:p>
    <w:p>
      <w:r>
        <w:rPr>
          <w:rFonts w:eastAsia="宋体"/>
          <w:sz w:val="22"/>
        </w:rPr>
        <w:t>✅ 零样本基线：300物体 92.7% 合理率, 0% 错误率（初始48.0%）</w:t>
      </w:r>
    </w:p>
    <w:p>
      <w:r>
        <w:rPr>
          <w:rFonts w:eastAsia="宋体"/>
          <w:sz w:val="22"/>
        </w:rPr>
        <w:t>✅ 消融实验：易理+33.6%, 三层+12.7%, 模糊+23.0%</w:t>
      </w:r>
    </w:p>
    <w:p>
      <w:r>
        <w:rPr>
          <w:rFonts w:eastAsia="宋体"/>
          <w:sz w:val="22"/>
        </w:rPr>
        <w:t>✅ 对比实验：YLYW 92.7% vs MLP 28.7% vs 随机 37.5%</w:t>
      </w:r>
    </w:p>
    <w:p>
      <w:r>
        <w:rPr>
          <w:rFonts w:eastAsia="宋体"/>
          <w:sz w:val="22"/>
        </w:rPr>
        <w:t>✅ 完整学术论文：16表+4图+附录A(64卦策略)+21条参考文献</w:t>
      </w:r>
    </w:p>
    <w:p>
      <w:r>
        <w:rPr>
          <w:rFonts w:eastAsia="宋体"/>
          <w:sz w:val="22"/>
        </w:rPr>
        <w:t>✅ Git版本管理：20+个tag可回溯</w:t>
      </w:r>
    </w:p>
    <w:p>
      <w:pPr>
        <w:pStyle w:val="Heading2"/>
      </w:pPr>
      <w:r>
        <w:rPr>
          <w:rFonts w:eastAsia="黑体"/>
          <w:sz w:val="28"/>
        </w:rPr>
        <w:t>性能演进</w:t>
      </w:r>
    </w:p>
    <w:p>
      <w:r>
        <w:rPr>
          <w:rFonts w:eastAsia="宋体"/>
          <w:sz w:val="22"/>
        </w:rPr>
        <w:t>20卦 (直觉模板)   →  48.0%  合理率, 2.0% 错误率</w:t>
      </w:r>
    </w:p>
    <w:p>
      <w:r>
        <w:rPr>
          <w:rFonts w:eastAsia="宋体"/>
          <w:sz w:val="22"/>
        </w:rPr>
        <w:t>42卦 (质心模板)   →  91.7%  合理率, 0%   错误率</w:t>
      </w:r>
    </w:p>
    <w:p>
      <w:r>
        <w:rPr>
          <w:rFonts w:eastAsia="宋体"/>
          <w:sz w:val="22"/>
        </w:rPr>
        <w:t>64卦 (策略近邻)   →  92.7%  合理率, 0%   错误率</w:t>
      </w:r>
    </w:p>
    <w:p>
      <w:pPr>
        <w:pStyle w:val="Heading2"/>
      </w:pPr>
      <w:r>
        <w:rPr>
          <w:rFonts w:eastAsia="黑体"/>
          <w:sz w:val="28"/>
        </w:rPr>
        <w:t>跳过/延后的优化</w:t>
      </w:r>
    </w:p>
    <w:p>
      <w:r>
        <w:rPr>
          <w:rFonts w:eastAsia="宋体"/>
          <w:sz w:val="22"/>
        </w:rPr>
        <w:t>✅ 敏感度参数λ扫描 — L1不参与L3匹配，无影响</w:t>
      </w:r>
    </w:p>
    <w:p>
      <w:r>
        <w:rPr>
          <w:rFonts w:eastAsia="宋体"/>
          <w:sz w:val="22"/>
        </w:rPr>
        <w:t>✅ Top-3投票机制 — +0.3%边际收益</w:t>
      </w:r>
    </w:p>
    <w:p>
      <w:r>
        <w:rPr>
          <w:rFonts w:eastAsia="宋体"/>
          <w:sz w:val="22"/>
        </w:rPr>
        <w:t>✅ 小样本微调(64卦) — scipy优化耗时，天花板有限</w:t>
      </w:r>
    </w:p>
    <w:p>
      <w:r>
        <w:br w:type="page"/>
      </w:r>
    </w:p>
    <w:p>
      <w:pPr>
        <w:pStyle w:val="Heading1"/>
      </w:pPr>
      <w:r>
        <w:rPr>
          <w:rFonts w:eastAsia="黑体"/>
          <w:sz w:val="36"/>
        </w:rPr>
        <w:t>阶段二：物理约束层  ⏸️ 待启动</w:t>
      </w:r>
    </w:p>
    <w:p>
      <w:r>
        <w:rPr>
          <w:rFonts w:eastAsia="宋体"/>
          <w:sz w:val="22"/>
        </w:rPr>
        <w:t>目标：在符号推理输出基础上添加物理定律硬约束，保证100%物理合规。</w:t>
      </w:r>
    </w:p>
    <w:p>
      <w:pPr>
        <w:pStyle w:val="Heading2"/>
      </w:pPr>
      <w:r>
        <w:rPr>
          <w:rFonts w:eastAsia="黑体"/>
          <w:sz w:val="28"/>
        </w:rPr>
        <w:t>计划子任务</w:t>
      </w:r>
    </w:p>
    <w:p>
      <w:r>
        <w:rPr>
          <w:rFonts w:eastAsia="宋体"/>
          <w:sz w:val="22"/>
        </w:rPr>
        <w:t>⬜ 逆动力学硬性映射模块 (τ = Mθ̈ + Cθ̇ + G) — 工作量: 2-3天</w:t>
      </w:r>
    </w:p>
    <w:p>
      <w:r>
        <w:rPr>
          <w:rFonts w:eastAsia="宋体"/>
          <w:sz w:val="22"/>
        </w:rPr>
        <w:t>⬜ 力/力矩合规验证 (穿透/滑脱/过载检测) — 工作量: 1天</w:t>
      </w:r>
    </w:p>
    <w:p>
      <w:r>
        <w:rPr>
          <w:rFonts w:eastAsia="宋体"/>
          <w:sz w:val="22"/>
        </w:rPr>
        <w:t>⬜ 物理违规基线测试 — 工作量: 1天</w:t>
      </w:r>
    </w:p>
    <w:p>
      <w:r>
        <w:rPr>
          <w:rFonts w:eastAsia="宋体"/>
          <w:sz w:val="22"/>
        </w:rPr>
        <w:t>⬜ 论文 v0.5 更新 — 工作量: 1天</w:t>
      </w:r>
    </w:p>
    <w:p>
      <w:r>
        <w:rPr>
          <w:rFonts w:eastAsia="宋体"/>
          <w:sz w:val="22"/>
        </w:rPr>
        <w:t>预期效果：物理违规次数 0（绝对保证），策略合理率不受影响。</w:t>
      </w:r>
    </w:p>
    <w:p>
      <w:r>
        <w:br w:type="page"/>
      </w:r>
    </w:p>
    <w:p>
      <w:pPr>
        <w:pStyle w:val="Heading1"/>
      </w:pPr>
      <w:r>
        <w:rPr>
          <w:rFonts w:eastAsia="黑体"/>
          <w:sz w:val="36"/>
        </w:rPr>
        <w:t>阶段三：通用行动扩展</w:t>
      </w:r>
    </w:p>
    <w:p>
      <w:r>
        <w:rPr>
          <w:rFonts w:eastAsia="宋体"/>
          <w:sz w:val="22"/>
        </w:rPr>
        <w:t>目标：从抓取扩展到推物、倒水、端持等通用行动，注入动态易理规则。</w:t>
      </w:r>
    </w:p>
    <w:p>
      <w:pPr>
        <w:pStyle w:val="Heading2"/>
      </w:pPr>
      <w:r>
        <w:rPr>
          <w:rFonts w:eastAsia="黑体"/>
          <w:sz w:val="28"/>
        </w:rPr>
        <w:t>计划子任务</w:t>
      </w:r>
    </w:p>
    <w:p>
      <w:r>
        <w:rPr>
          <w:rFonts w:eastAsia="宋体"/>
          <w:sz w:val="22"/>
        </w:rPr>
        <w:t>⬜ 行动原语扩展 (grasp→push/pour/carry) — 2-3天</w:t>
      </w:r>
    </w:p>
    <w:p>
      <w:r>
        <w:rPr>
          <w:rFonts w:eastAsia="宋体"/>
          <w:sz w:val="22"/>
        </w:rPr>
        <w:t>⬜ 物极必反/中正/顺承 动态规则引擎 — 2天</w:t>
      </w:r>
    </w:p>
    <w:p>
      <w:r>
        <w:rPr>
          <w:rFonts w:eastAsia="宋体"/>
          <w:sz w:val="22"/>
        </w:rPr>
        <w:t>⬜ 推物任务PyBullet实验 — 1天</w:t>
      </w:r>
    </w:p>
    <w:p>
      <w:r>
        <w:rPr>
          <w:rFonts w:eastAsia="宋体"/>
          <w:sz w:val="22"/>
        </w:rPr>
        <w:t>⬜ 倒水任务实验（简化） — 1天</w:t>
      </w:r>
    </w:p>
    <w:p>
      <w:r>
        <w:rPr>
          <w:rFonts w:eastAsia="宋体"/>
          <w:sz w:val="22"/>
        </w:rPr>
        <w:t>预期效果：推物 80%+, 倒水 70%+</w:t>
      </w:r>
    </w:p>
    <w:p>
      <w:r>
        <w:br w:type="page"/>
      </w:r>
    </w:p>
    <w:p>
      <w:pPr>
        <w:pStyle w:val="Heading1"/>
      </w:pPr>
      <w:r>
        <w:rPr>
          <w:rFonts w:eastAsia="黑体"/>
          <w:sz w:val="36"/>
        </w:rPr>
        <w:t>阶段四：分层泛化验证</w:t>
      </w:r>
    </w:p>
    <w:p>
      <w:r>
        <w:rPr>
          <w:rFonts w:eastAsia="宋体"/>
          <w:sz w:val="22"/>
        </w:rPr>
        <w:t>目标：系统性验证物理规律、结构类比、组合技能三层泛化能力。</w:t>
      </w:r>
    </w:p>
    <w:p>
      <w:pPr>
        <w:pStyle w:val="Heading2"/>
      </w:pPr>
      <w:r>
        <w:rPr>
          <w:rFonts w:eastAsia="黑体"/>
          <w:sz w:val="28"/>
        </w:rPr>
        <w:t>计划子任务</w:t>
      </w:r>
    </w:p>
    <w:p>
      <w:r>
        <w:rPr>
          <w:rFonts w:eastAsia="宋体"/>
          <w:sz w:val="22"/>
        </w:rPr>
        <w:t>⬜ 物理规律泛化 (换质量/形状零样本) — 1天</w:t>
      </w:r>
    </w:p>
    <w:p>
      <w:r>
        <w:rPr>
          <w:rFonts w:eastAsia="宋体"/>
          <w:sz w:val="22"/>
        </w:rPr>
        <w:t>⬜ 结构类比泛化 (推→倒跨任务迁移) — 1天</w:t>
      </w:r>
    </w:p>
    <w:p>
      <w:r>
        <w:rPr>
          <w:rFonts w:eastAsia="宋体"/>
          <w:sz w:val="22"/>
        </w:rPr>
        <w:t>⬜ 组合技能泛化 (子任务零样本串联) — 1天</w:t>
      </w:r>
    </w:p>
    <w:p>
      <w:r>
        <w:rPr>
          <w:rFonts w:eastAsia="宋体"/>
          <w:sz w:val="22"/>
        </w:rPr>
        <w:t>⬜ 论文 v1.0 完稿 — 2-3天</w:t>
      </w:r>
    </w:p>
    <w:p>
      <w:r>
        <w:br w:type="page"/>
      </w:r>
    </w:p>
    <w:p>
      <w:pPr>
        <w:pStyle w:val="Heading1"/>
      </w:pPr>
      <w:r>
        <w:rPr>
          <w:rFonts w:eastAsia="黑体"/>
          <w:sz w:val="36"/>
        </w:rPr>
        <w:t>关键决策记录</w:t>
      </w:r>
    </w:p>
    <w:p>
      <w:pPr>
        <w:ind w:left="567"/>
      </w:pPr>
      <w:r>
        <w:rPr>
          <w:rFonts w:eastAsia="宋体"/>
          <w:sz w:val="22"/>
        </w:rPr>
        <w:t>保持 PyBullet — 已集成，迁移MuJoCo成本高且非必需</w:t>
      </w:r>
    </w:p>
    <w:p>
      <w:pPr>
        <w:ind w:left="567"/>
      </w:pPr>
      <w:r>
        <w:rPr>
          <w:rFonts w:eastAsia="宋体"/>
          <w:sz w:val="22"/>
        </w:rPr>
        <w:t>物理约束优先硬性映射 — 100%合规保证，实现最简单</w:t>
      </w:r>
    </w:p>
    <w:p>
      <w:pPr>
        <w:ind w:left="567"/>
      </w:pPr>
      <w:r>
        <w:rPr>
          <w:rFonts w:eastAsia="宋体"/>
          <w:sz w:val="22"/>
        </w:rPr>
        <w:t>B档卦策略近邻模板 — 避免干扰A档匹配（从83%恢复到92.7%）</w:t>
      </w:r>
    </w:p>
    <w:p>
      <w:pPr>
        <w:ind w:left="567"/>
      </w:pPr>
      <w:r>
        <w:rPr>
          <w:rFonts w:eastAsia="宋体"/>
          <w:sz w:val="22"/>
        </w:rPr>
        <w:t>爻位关系权重: 当位0.40, 得中0.20, 乘承0.15, 亲比0.10, 呼应0.15</w:t>
      </w:r>
    </w:p>
    <w:p>
      <w:pPr>
        <w:ind w:left="567"/>
      </w:pPr>
      <w:r>
        <w:rPr>
          <w:rFonts w:eastAsia="宋体"/>
          <w:sz w:val="22"/>
        </w:rPr>
        <w:t>Top-3投票不集成 — +0.3%边际收益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