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r>
      <w:r>
        <w:rPr>
          <w:rFonts w:eastAsia="宋体"/>
          <w:rFonts w:ascii="Times New Roman" w:hAnsi="Times New Roman"/>
          <w:sz w:val="28"/>
        </w:rPr>
        <w:t>马圣洁，李金函，张国安，于敬涛，李望，马兴录*</w:t>
      </w:r>
    </w:p>
    <w:p>
      <w:pPr>
        <w:jc w:val="center"/>
      </w:pPr>
      <w:r>
        <w:rPr>
          <w:rFonts w:ascii="Times New Roman" w:hAnsi="Times New Roman" w:eastAsia="宋体"/>
          <w:color w:val="666666"/>
          <w:sz w:val="22"/>
        </w:rPr>
        <w:t>青岛科技大学 信息科学技术学院，山东 青岛 266061</w:t>
      </w:r>
    </w:p>
    <w:p>
      <w:pPr>
        <w:jc w:val="center"/>
      </w:pPr>
      <w:r>
        <w:rPr>
          <w:rFonts w:eastAsia="宋体"/>
          <w:rFonts w:ascii="Times New Roman" w:hAnsi="Times New Roman"/>
          <w:color w:val="666666"/>
          <w:sz w:val="18"/>
        </w:rPr>
        <w:t>* 通讯作者: 马兴录</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t>模糊神经网络（Fuzzy Neural Networks, FNN）和模糊推理系统（Fuzzy Inference Systems, FIS）是与YLYW推理层（L1-L3）算子最接近的一类模型[11,12]。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[13]。2026年，眸深智能发布的STI-WM时空一体世界动作模型也采用了类似的物理一致性引擎设计[8]，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t>神经符号人工智能（Neuro-Symbolic AI, NeSy）是与YLYW整体架构和宏观目标最接近的范式[9]。NeSy试图结合神经网络的"学习能力"和符号系统的"推理与可解释性"，被认为是通向通用人工智能的第三条道路。YLYW本身即是一种联邦式神经符号架构——其"易理规则"是符号层，"连续模糊隶属度"是连接主义与符号的桥梁[10]。</w:t>
      </w:r>
    </w:p>
    <w:p>
      <w:pPr>
        <w:ind w:firstLine="420"/>
      </w:pPr>
      <w:r>
        <w:rPr>
          <w:rFonts w:ascii="Times New Roman" w:hAnsi="Times New Roman" w:eastAsia="宋体"/>
          <w:sz w:val="22"/>
        </w:rPr>
        <w:t>然而，YLYW在三个维度上为NeSy范式贡献了独特的创新：第一，符号的来源和自洽性。当前NeSy系统使用的符号和规则多为解决特定任务而人为设计，零散且孤立（如DeepProbLog[10]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表5 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表8 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Raissi M, Perdikaris P, Karniadakis G E. Physics-Informed Neural Networks. Journal of Computational Physics, 2019.</w:t>
      </w:r>
    </w:p>
    <w:p>
      <w:pPr>
        <w:spacing w:after="40"/>
      </w:pPr>
      <w:r>
        <w:rPr>
          <w:rFonts w:ascii="Times New Roman" w:hAnsi="Times New Roman" w:eastAsia="宋体"/>
          <w:sz w:val="18"/>
        </w:rPr>
        <w:t>[22] Morrison D, et al. Closing the Loop for Robotic Grasping. RSS, 2018.</w:t>
      </w:r>
    </w:p>
    <w:p>
      <w:pPr>
        <w:spacing w:after="40"/>
      </w:pPr>
      <w:r>
        <w:rPr>
          <w:rFonts w:ascii="Times New Roman" w:hAnsi="Times New Roman" w:eastAsia="宋体"/>
          <w:sz w:val="18"/>
        </w:rPr>
        <w:t>[22]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[22] 王弼（魏）. 周易注.</w:t>
      </w:r>
    </w:p>
    <w:p>
      <w:pPr>
        <w:spacing w:after="40"/>
      </w:pPr>
      <w:r>
        <w:rPr>
          <w:rFonts w:ascii="Times New Roman" w:hAnsi="Times New Roman" w:eastAsia="宋体"/>
          <w:sz w:val="18"/>
        </w:rPr>
        <w:t>[22] 孔颖达（唐）. 周易正义.</w:t>
      </w:r>
    </w:p>
    <w:p>
      <w:pPr>
        <w:spacing w:after="40"/>
      </w:pPr>
      <w:r>
        <w:rPr>
          <w:rFonts w:ascii="Times New Roman" w:hAnsi="Times New Roman" w:eastAsia="宋体"/>
          <w:sz w:val="18"/>
        </w:rPr>
        <w:t>[22] 程颐（宋）. 程氏易传.</w:t>
      </w:r>
    </w:p>
    <w:p>
      <w:pPr>
        <w:spacing w:after="40"/>
      </w:pPr>
      <w:r>
        <w:rPr>
          <w:rFonts w:ascii="Times New Roman" w:hAnsi="Times New Roman" w:eastAsia="宋体"/>
          <w:sz w:val="18"/>
        </w:rPr>
        <w:t>[22] 朱熹（宋）. 周易本义.</w:t>
      </w:r>
    </w:p>
    <w:p>
      <w:pPr>
        <w:spacing w:after="40"/>
      </w:pPr>
      <w:r>
        <w:rPr>
          <w:rFonts w:ascii="Times New Roman" w:hAnsi="Times New Roman" w:eastAsia="宋体"/>
          <w:sz w:val="18"/>
        </w:rPr>
        <w:t>[22] 黄寿祺, 张善文. 周易译注. 上海古籍出版社, 2007.</w:t>
      </w:r>
    </w:p>
    <w:p>
      <w:pPr>
        <w:spacing w:after="40"/>
      </w:pPr>
      <w:r>
        <w:rPr>
          <w:rFonts w:ascii="Times New Roman" w:hAnsi="Times New Roman" w:eastAsia="宋体"/>
          <w:sz w:val="18"/>
        </w:rPr>
        <w:t>[22] 高亨. 周易古经今注. 中华书局, 1984.</w:t>
      </w:r>
    </w:p>
    <w:p>
      <w:pPr>
        <w:spacing w:after="40"/>
      </w:pPr>
      <w:r>
        <w:rPr>
          <w:rFonts w:ascii="Times New Roman" w:hAnsi="Times New Roman" w:eastAsia="宋体"/>
          <w:sz w:val="18"/>
        </w:rPr>
        <w:t>[22]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