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马圣洁，李金函，张国安，于敬涛，李望，马兴录*</w:t>
      </w:r>
    </w:p>
    <w:p>
      <w:pPr>
        <w:jc w:val="center"/>
      </w:pPr>
      <w:r>
        <w:rPr>
          <w:rFonts w:ascii="Times New Roman" w:hAnsi="Times New Roman" w:eastAsia="宋体"/>
          <w:color w:val="666666"/>
          <w:sz w:val="22"/>
        </w:rPr>
        <w:t>青岛科技大学 信息科学技术学院，山东 青岛 266061</w:t>
      </w:r>
    </w:p>
    <w:p>
      <w:pPr>
        <w:jc w:val="center"/>
      </w:pPr>
      <w:r>
        <w:rPr>
          <w:rFonts w:ascii="Times New Roman" w:hAnsi="Times New Roman" w:eastAsia="宋体"/>
          <w:color w:val="888888"/>
          <w:sz w:val="18"/>
        </w:rPr>
        <w:t>* 通讯作者: 马兴录</w:t>
      </w:r>
    </w:p>
    <w:p>
      <w:r>
        <w:br w:type="page"/>
      </w:r>
    </w:p>
    <w:p>
      <w:pPr>
        <w:pStyle w:val="Heading1"/>
        <w:ind w:firstLine="420"/>
        <w:jc w:val="left"/>
      </w:pPr>
      <w:r>
        <w:rPr>
          <w:rFonts w:ascii="Times New Roman" w:hAnsi="Times New Roman" w:eastAsia="黑体"/>
          <w:sz w:val="40"/>
        </w:rPr>
      </w:r>
      <w:r>
        <w:rPr>
          <w:rFonts w:eastAsia="黑体"/>
          <w:b/>
          <w:sz w:val="22"/>
        </w:rPr>
        <w:t>摘  要：</w:t>
      </w:r>
      <w:r>
        <w:rPr>
          <w:rFonts w:ascii="Times New Roman" w:hAnsi="Times New Roman"/>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64卦全规则库下，300物体的零样本基线测试中，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r>
        <w:rPr>
          <w:rFonts w:ascii="Times New Roman" w:hAnsi="Times New Roman" w:eastAsia="宋体"/>
          <w:b/>
          <w:sz w:val="22"/>
        </w:rPr>
      </w:r>
      <w:r>
        <w:rPr>
          <w:rFonts w:ascii="Times New Roman" w:hAnsi="Times New Roman" w:eastAsia="宋体"/>
          <w:sz w:val="22"/>
        </w:rPr>
        <w:t>神经符号系统；《易经》；先验知识；零样本学习；爻位关系运算；可解释人工智能；机器人抓取</w:t>
      </w:r>
      <w:r>
        <w:rPr>
          <w:rFonts w:eastAsia="黑体"/>
          <w:b/>
          <w:sz w:val="22"/>
        </w:rPr>
        <w:t>关键词：</w:t>
      </w:r>
      <w:r>
        <w:rPr>
          <w:rFonts w:eastAsia="宋体"/>
          <w:sz w:val="22"/>
        </w:rPr>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r>
      <w:r>
        <w:rPr>
          <w:rFonts w:ascii="Times New Roman" w:hAnsi="Times New Roman"/>
          <w:sz w:val="22"/>
        </w:rPr>
        <w:t>范式一：层次化决策（Hierarchical Decision Making, HDM）。将任务分解为高层规划与低层执行，代表性系统包括PaLM-E</w:t>
      </w:r>
      <w:r>
        <w:rPr>
          <w:rFonts w:ascii="Times New Roman" w:hAnsi="Times New Roman"/>
          <w:sz w:val="15"/>
          <w:vertAlign w:val="superscript"/>
        </w:rPr>
        <w:t>[1]</w:t>
      </w:r>
      <w:r>
        <w:rPr>
          <w:rFonts w:ascii="Times New Roman" w:hAnsi="Times New Roman"/>
          <w:sz w:val="22"/>
        </w:rPr>
        <w:t>和SayCan</w:t>
      </w:r>
      <w:r>
        <w:rPr>
          <w:rFonts w:ascii="Times New Roman" w:hAnsi="Times New Roman"/>
          <w:sz w:val="15"/>
          <w:vertAlign w:val="superscript"/>
        </w:rPr>
        <w:t>[2]</w:t>
      </w:r>
      <w:r>
        <w:rPr>
          <w:rFonts w:ascii="Times New Roman" w:hAnsi="Times New Roman"/>
          <w:sz w:val="22"/>
        </w:rPr>
        <w:t>。高层利用大语言/视觉模型（LLM/VLM）进行任务分解，低层依赖传统运动规划与力控制。这种方法的优势在于模块化与可解释性，但层间信息传递存在损耗，且严重依赖大规模预训练数据。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r>
      <w:r>
        <w:rPr>
          <w:rFonts w:ascii="Times New Roman" w:hAnsi="Times New Roman"/>
          <w:sz w:val="22"/>
        </w:rPr>
        <w:t>范式二：端到端视觉-语言-动作模型（Vision-Language-Action, VLA）。用一个Transformer统一处理"视觉+语言→动作"的映射，代表性工作包括RT-2</w:t>
      </w:r>
      <w:r>
        <w:rPr>
          <w:rFonts w:ascii="Times New Roman" w:hAnsi="Times New Roman"/>
          <w:sz w:val="15"/>
          <w:vertAlign w:val="superscript"/>
        </w:rPr>
        <w:t>[3]</w:t>
      </w:r>
      <w:r>
        <w:rPr>
          <w:rFonts w:ascii="Times New Roman" w:hAnsi="Times New Roman"/>
          <w:sz w:val="22"/>
        </w:rPr>
        <w:t>、OpenVLA</w:t>
      </w:r>
      <w:r>
        <w:rPr>
          <w:rFonts w:ascii="Times New Roman" w:hAnsi="Times New Roman"/>
          <w:sz w:val="15"/>
          <w:vertAlign w:val="superscript"/>
        </w:rPr>
        <w:t>[4]</w:t>
      </w:r>
      <w:r>
        <w:rPr>
          <w:rFonts w:ascii="Times New Roman" w:hAnsi="Times New Roman"/>
          <w:sz w:val="22"/>
        </w:rPr>
        <w:t>和Octo</w:t>
      </w:r>
      <w:r>
        <w:rPr>
          <w:rFonts w:ascii="Times New Roman" w:hAnsi="Times New Roman"/>
          <w:sz w:val="15"/>
          <w:vertAlign w:val="superscript"/>
        </w:rPr>
        <w:t>[5]</w:t>
      </w:r>
      <w:r>
        <w:rPr>
          <w:rFonts w:ascii="Times New Roman" w:hAnsi="Times New Roman"/>
          <w:sz w:val="22"/>
        </w:rPr>
        <w:t>。这些模型展现出令人印象深刻的泛化能力，但需要数十万条真实机器人轨迹进行训练，决策过程是黑箱，且物理约束仅被隐式学习而非显式保证。π₀</w:t>
      </w:r>
      <w:r>
        <w:rPr>
          <w:rFonts w:ascii="Times New Roman" w:hAnsi="Times New Roman"/>
          <w:sz w:val="15"/>
          <w:vertAlign w:val="superscript"/>
        </w:rPr>
        <w:t>[6]</w:t>
      </w:r>
      <w:r>
        <w:rPr>
          <w:rFonts w:ascii="Times New Roman" w:hAnsi="Times New Roman"/>
          <w:sz w:val="22"/>
        </w:rPr>
        <w:t>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2026年6月，复旦系科创企业眸深智能发布STI-WM时空一体世界动作模型，其核心主张——物理一致性约束缺失、空间感知精度不足、长时序规划薄弱——从工业界视角进一步验证了本文对VLA范式瓶颈的诊断。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工程实现：完整实现约2200行Python代码库（无GPU依赖），64卦全规则库，300物体零样本基线（92.7%合理率,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pPr>
        <w:pStyle w:val="Heading2"/>
      </w:pPr>
      <w:r>
        <w:rPr>
          <w:rFonts w:ascii="Times New Roman" w:hAnsi="Times New Roman" w:eastAsia="黑体"/>
          <w:sz w:val="30"/>
        </w:rPr>
        <w:t>1.5 相关工作与学术定位</w:t>
      </w:r>
    </w:p>
    <w:p>
      <w:pPr>
        <w:ind w:firstLine="420"/>
      </w:pPr>
      <w:r>
        <w:rPr>
          <w:rFonts w:ascii="Times New Roman" w:hAnsi="Times New Roman" w:eastAsia="宋体"/>
          <w:sz w:val="22"/>
        </w:rPr>
        <w:t>YLYW位于三类研究线索的交汇处：模糊推理系统、物理信息机器学习和神经符号人工智能。本节逐一阐明YLYW与各类方法的异同，以明确定位本文的独特贡献。</w:t>
      </w:r>
    </w:p>
    <w:p>
      <w:pPr>
        <w:pStyle w:val="Heading3"/>
      </w:pPr>
      <w:r>
        <w:rPr>
          <w:rFonts w:ascii="Times New Roman" w:hAnsi="Times New Roman" w:eastAsia="黑体"/>
          <w:sz w:val="24"/>
        </w:rPr>
        <w:t>1.5.1 与模糊推理系统的对比</w:t>
      </w:r>
    </w:p>
    <w:p>
      <w:pPr>
        <w:ind w:firstLine="420"/>
      </w:pPr>
      <w:r>
        <w:rPr>
          <w:rFonts w:ascii="Times New Roman" w:hAnsi="Times New Roman" w:eastAsia="宋体"/>
          <w:sz w:val="22"/>
        </w:rPr>
      </w:r>
      <w:r>
        <w:rPr>
          <w:rFonts w:ascii="Times New Roman" w:hAnsi="Times New Roman"/>
          <w:sz w:val="22"/>
        </w:rPr>
        <w:t>模糊神经网络（Fuzzy Neural Networks, FNN）和模糊推理系统（Fuzzy Inference Systems, FIS）是与YLYW推理层（L1-L3）算子最接近的一类模型</w:t>
      </w:r>
      <w:r>
        <w:rPr>
          <w:rFonts w:ascii="Times New Roman" w:hAnsi="Times New Roman"/>
          <w:sz w:val="15"/>
          <w:vertAlign w:val="superscript"/>
        </w:rPr>
        <w:t>[11,12]</w:t>
      </w:r>
      <w:r>
        <w:rPr>
          <w:rFonts w:ascii="Times New Roman" w:hAnsi="Times New Roman"/>
          <w:sz w:val="22"/>
        </w:rPr>
        <w:t>。两者都追求可解释的推理过程，都以"IF-THEN"模糊规则为核心计算单元，并且都能处理不确定性，擅长小样本学习。然而，YLYW在两个关键维度上超越了传统FNN：</w:t>
      </w:r>
    </w:p>
    <w:p>
      <w:pPr>
        <w:ind w:firstLine="420"/>
      </w:pPr>
      <w:r>
        <w:rPr>
          <w:rFonts w:ascii="Times New Roman" w:hAnsi="Times New Roman" w:eastAsia="宋体"/>
          <w:sz w:val="22"/>
        </w:rPr>
        <w:t>第一，规则的来源与深度不同。FNN的规则通常来自领域专家的零散经验或从数据中提取的浅层关联逻辑；而YLYW的规则来自《易经》这一成体系的、自洽的古典哲学框架——64卦之间通过"错、综、乘、承、比、应"等关系构成了内置的结构化知识网络[19-21]。这不仅仅是"更多的规则"，而是"有内在结构的规则体系"。</w:t>
      </w:r>
    </w:p>
    <w:p>
      <w:pPr>
        <w:ind w:firstLine="420"/>
      </w:pPr>
      <w:r>
        <w:rPr>
          <w:rFonts w:ascii="Times New Roman" w:hAnsi="Times New Roman" w:eastAsia="宋体"/>
          <w:sz w:val="22"/>
        </w:rPr>
        <w:t>第二，动态变化逻辑不同。FNN本质上是静态的规则映射（输入→规则→输出）；YLYW内建了"变卦"（状态转移）、"物极必反"（阈值触发反向调节）、"否极泰来"（连续失败触发策略切换）等系统的动态演化逻辑。这些逻辑使得YLYW不仅能处理"当前是什么状态"，还能推理"状态正在如何变化"以及"应该如何应对变化"。</w:t>
      </w:r>
    </w:p>
    <w:p>
      <w:pPr>
        <w:ind w:firstLine="420"/>
      </w:pPr>
      <w:r>
        <w:rPr>
          <w:rFonts w:ascii="Times New Roman" w:hAnsi="Times New Roman" w:eastAsia="宋体"/>
          <w:sz w:val="22"/>
        </w:rPr>
        <w:t>简言之，YLYW可以看作是被注入了整套东方变化哲学世界观、作为结构化先验的模糊推理系统。</w:t>
      </w:r>
    </w:p>
    <w:p>
      <w:pPr>
        <w:pStyle w:val="Heading3"/>
      </w:pPr>
      <w:r>
        <w:rPr>
          <w:rFonts w:ascii="Times New Roman" w:hAnsi="Times New Roman" w:eastAsia="黑体"/>
          <w:sz w:val="24"/>
        </w:rPr>
        <w:t>1.5.2 与物理信息神经网络的对比</w:t>
      </w:r>
    </w:p>
    <w:p>
      <w:pPr>
        <w:ind w:firstLine="420"/>
      </w:pPr>
      <w:r>
        <w:rPr>
          <w:rFonts w:ascii="Times New Roman" w:hAnsi="Times New Roman" w:eastAsia="宋体"/>
          <w:sz w:val="22"/>
        </w:rPr>
      </w:r>
      <w:r>
        <w:rPr>
          <w:rFonts w:ascii="Times New Roman" w:hAnsi="Times New Roman"/>
          <w:sz w:val="22"/>
        </w:rPr>
        <w:t>物理信息神经网络（Physics-Informed Neural Networks, PINN）是与YLYW物理约束层（未来工作）机制最接近的一类模型。PINN的核心思想是将物理定律（如偏微分方程）作为额外的损失项注入神经网络训练过程，以保证输出符合物理规律</w:t>
      </w:r>
      <w:r>
        <w:rPr>
          <w:rFonts w:ascii="Times New Roman" w:hAnsi="Times New Roman"/>
          <w:sz w:val="15"/>
          <w:vertAlign w:val="superscript"/>
        </w:rPr>
        <w:t>[6]</w:t>
      </w:r>
      <w:r>
        <w:rPr>
          <w:rFonts w:ascii="Times New Roman" w:hAnsi="Times New Roman"/>
          <w:sz w:val="22"/>
        </w:rPr>
        <w:t>。2026年，眸深智能发布的STI-WM时空一体世界动作模型也采用了类似的物理一致性引擎设计，进一步验证了物理约束在具身智能中的必要性。</w:t>
      </w:r>
    </w:p>
    <w:p>
      <w:pPr>
        <w:ind w:firstLine="420"/>
      </w:pPr>
      <w:r>
        <w:rPr>
          <w:rFonts w:ascii="Times New Roman" w:hAnsi="Times New Roman" w:eastAsia="宋体"/>
          <w:sz w:val="22"/>
        </w:rPr>
        <w:t>然而，YLYW在两个关键维度上超越了PINN范式：第一，知识融合的高度不同。PINN仅在底层注入物理约束（偏微分方程），其高层推理仍依赖于数据驱动的统计拟合。YLYW在融合物理约束的基础上，还在顶层叠加了另一套同样具有强先验和结构性的哲学认知模型——64卦的变化哲学。这使得YLYW形成了一个"物理保底 + 哲学导航"的双层知识架构。</w:t>
      </w:r>
    </w:p>
    <w:p>
      <w:pPr>
        <w:ind w:firstLine="420"/>
      </w:pPr>
      <w:r>
        <w:rPr>
          <w:rFonts w:ascii="Times New Roman" w:hAnsi="Times New Roman" w:eastAsia="宋体"/>
          <w:sz w:val="22"/>
        </w:rPr>
        <w:t>第二，处理的问题类型不同。PINN主要用于求解特定形式的微分方程（如流体动力学、热传导），属于单一物理场的问题求解器。YLYW则旨在构建一个能进行完整感知-认知-行动闭环的通用具身智能体，其物理约束层只是多层架构中的一环。</w:t>
      </w:r>
    </w:p>
    <w:p>
      <w:pPr>
        <w:pStyle w:val="Heading3"/>
      </w:pPr>
      <w:r>
        <w:rPr>
          <w:rFonts w:ascii="Times New Roman" w:hAnsi="Times New Roman" w:eastAsia="黑体"/>
          <w:sz w:val="24"/>
        </w:rPr>
        <w:t>1.5.3 与神经符号AI的整体对比</w:t>
      </w:r>
    </w:p>
    <w:p>
      <w:pPr>
        <w:ind w:firstLine="420"/>
      </w:pPr>
      <w:r>
        <w:rPr>
          <w:rFonts w:ascii="Times New Roman" w:hAnsi="Times New Roman" w:eastAsia="宋体"/>
          <w:sz w:val="22"/>
        </w:rPr>
      </w:r>
      <w:r>
        <w:rPr>
          <w:rFonts w:ascii="Times New Roman" w:hAnsi="Times New Roman"/>
          <w:sz w:val="22"/>
        </w:rPr>
        <w:t>神经符号人工智能（Neuro-Symbolic AI, NeSy）是与YLYW整体架构和宏观目标最接近的范式</w:t>
      </w:r>
      <w:r>
        <w:rPr>
          <w:rFonts w:ascii="Times New Roman" w:hAnsi="Times New Roman"/>
          <w:sz w:val="15"/>
          <w:vertAlign w:val="superscript"/>
        </w:rPr>
        <w:t>[6]</w:t>
      </w:r>
      <w:r>
        <w:rPr>
          <w:rFonts w:ascii="Times New Roman" w:hAnsi="Times New Roman"/>
          <w:sz w:val="22"/>
        </w:rPr>
        <w:t>。NeSy试图结合神经网络的"学习能力"和符号系统的"推理与可解释性"，被认为是通向通用人工智能的第三条道路。YLYW本身即是一种联邦式神经符号架构——其"易理规则"是符号层，"连续模糊隶属度"是连接主义与符号的桥梁</w:t>
      </w:r>
      <w:r>
        <w:rPr>
          <w:rFonts w:ascii="Times New Roman" w:hAnsi="Times New Roman"/>
          <w:sz w:val="15"/>
          <w:vertAlign w:val="superscript"/>
        </w:rPr>
        <w:t>[8]</w:t>
      </w:r>
      <w:r>
        <w:rPr>
          <w:rFonts w:ascii="Times New Roman" w:hAnsi="Times New Roman"/>
          <w:sz w:val="22"/>
        </w:rPr>
        <w:t>。</w:t>
      </w:r>
    </w:p>
    <w:p>
      <w:pPr>
        <w:ind w:firstLine="420"/>
      </w:pPr>
      <w:r>
        <w:rPr>
          <w:rFonts w:ascii="Times New Roman" w:hAnsi="Times New Roman" w:eastAsia="宋体"/>
          <w:sz w:val="22"/>
        </w:rPr>
      </w:r>
      <w:r>
        <w:rPr>
          <w:rFonts w:ascii="Times New Roman" w:hAnsi="Times New Roman"/>
          <w:sz w:val="22"/>
        </w:rPr>
        <w:t>然而，YLYW在三个维度上为NeSy范式贡献了独特的创新：第一，符号的来源和自洽性。当前NeSy系统使用的符号和规则多为解决特定任务而人为设计，零散且孤立（如DeepProbLog</w:t>
      </w:r>
      <w:r>
        <w:rPr>
          <w:rFonts w:ascii="Times New Roman" w:hAnsi="Times New Roman"/>
          <w:sz w:val="15"/>
          <w:vertAlign w:val="superscript"/>
        </w:rPr>
        <w:t>[8]</w:t>
      </w:r>
      <w:r>
        <w:rPr>
          <w:rFonts w:ascii="Times New Roman" w:hAnsi="Times New Roman"/>
          <w:sz w:val="22"/>
        </w:rPr>
        <w:t>中的逻辑子句）。YLYW的符号集来自《易经》64卦这套完整的、自洽的符号系统，64卦之间存在错、综、乘、承、比、应等丰富的关系网络——这种"符号即知识体系"的设计是NeSy文献中前所未有的。</w:t>
      </w:r>
    </w:p>
    <w:p>
      <w:pPr>
        <w:ind w:firstLine="420"/>
      </w:pPr>
      <w:r>
        <w:rPr>
          <w:rFonts w:ascii="Times New Roman" w:hAnsi="Times New Roman" w:eastAsia="宋体"/>
          <w:sz w:val="22"/>
        </w:rPr>
        <w:t>第二，物理世界的锚定。绝大多数NeSy系统工作在抽象的符号世界（如逻辑推理、知识图谱），缺乏与物理世界的直接交互。YLYW通过L2六爻编码将物理特征映射为符号表示，通过L3+爻位关系将符号推理结果转化为物理执行参数，通过物理约束层（未来工作）保证物理合规——实现了符号推理与物理世界的完整闭环。</w:t>
      </w:r>
    </w:p>
    <w:p>
      <w:pPr>
        <w:ind w:firstLine="420"/>
      </w:pPr>
      <w:r>
        <w:rPr>
          <w:rFonts w:ascii="Times New Roman" w:hAnsi="Times New Roman" w:eastAsia="宋体"/>
          <w:sz w:val="22"/>
        </w:rPr>
        <w:t>第三，跨文化的知识表示。YLYW首次将东方古典哲学符号系统引入NeSy架构，为这个主要由西方逻辑传统主导的领域贡献了一套全新的符号原语和关系运算。这不仅是技术上的创新，也是知识表示多样性的一次重要探索。</w:t>
      </w:r>
    </w:p>
    <w:p>
      <w:pPr>
        <w:ind w:firstLine="420"/>
      </w:pPr>
      <w:r>
        <w:rPr>
          <w:rFonts w:ascii="Times New Roman" w:hAnsi="Times New Roman" w:eastAsia="宋体"/>
          <w:sz w:val="22"/>
        </w:rPr>
        <w:t>综上所述，YLYW融合了模糊推理、物理信息学习和神经符号AI的思想，但超越了其中任何单一范式的范畴。它首次构建了一个"易理认知 + 物理约束"的三层统一架构：在推理层，超越了传统FNN，采用了源自《易经》的自洽哲学规则体系；在约束层，继承了PINN的物理合规思想；在整体架构上，为神经符号AI贡献了一套全新的、结构化的、锚定于物理世界的符号基元与推理引擎。表1总结了YLYW与三类相关方法的系统对比。</w:t>
      </w:r>
    </w:p>
    <w:p>
      <w:pPr>
        <w:jc w:val="center"/>
      </w:pPr>
      <w:r>
        <w:rPr>
          <w:rFonts w:ascii="Times New Roman" w:hAnsi="Times New Roman" w:eastAsia="黑体"/>
          <w:b/>
          <w:sz w:val="18"/>
        </w:rPr>
        <w:t>表1. YLYW与三类相关方法的系统对比</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维度</w:t>
            </w:r>
          </w:p>
        </w:tc>
        <w:tc>
          <w:tcPr>
            <w:tcW w:type="dxa" w:w="1872"/>
            <w:shd w:fill="1A5276"/>
          </w:tcPr>
          <w:p>
            <w:pPr>
              <w:jc w:val="center"/>
            </w:pPr>
            <w:r/>
            <w:r>
              <w:rPr>
                <w:rFonts w:ascii="Times New Roman" w:hAnsi="Times New Roman" w:eastAsia="黑体"/>
                <w:b/>
                <w:color w:val="FFFFFF"/>
                <w:sz w:val="16"/>
              </w:rPr>
              <w:t>FNN/FIS</w:t>
            </w:r>
          </w:p>
        </w:tc>
        <w:tc>
          <w:tcPr>
            <w:tcW w:type="dxa" w:w="1872"/>
            <w:shd w:fill="1A5276"/>
          </w:tcPr>
          <w:p>
            <w:pPr>
              <w:jc w:val="center"/>
            </w:pPr>
            <w:r/>
            <w:r>
              <w:rPr>
                <w:rFonts w:ascii="Times New Roman" w:hAnsi="Times New Roman" w:eastAsia="黑体"/>
                <w:b/>
                <w:color w:val="FFFFFF"/>
                <w:sz w:val="16"/>
              </w:rPr>
              <w:t>PINN</w:t>
            </w:r>
          </w:p>
        </w:tc>
        <w:tc>
          <w:tcPr>
            <w:tcW w:type="dxa" w:w="1872"/>
            <w:shd w:fill="1A5276"/>
          </w:tcPr>
          <w:p>
            <w:pPr>
              <w:jc w:val="center"/>
            </w:pPr>
            <w:r/>
            <w:r>
              <w:rPr>
                <w:rFonts w:ascii="Times New Roman" w:hAnsi="Times New Roman" w:eastAsia="黑体"/>
                <w:b/>
                <w:color w:val="FFFFFF"/>
                <w:sz w:val="16"/>
              </w:rPr>
              <w:t>NeSy</w:t>
            </w:r>
          </w:p>
        </w:tc>
        <w:tc>
          <w:tcPr>
            <w:tcW w:type="dxa" w:w="1872"/>
            <w:shd w:fill="1A5276"/>
          </w:tcPr>
          <w:p>
            <w:pPr>
              <w:jc w:val="center"/>
            </w:pPr>
            <w:r/>
            <w:r>
              <w:rPr>
                <w:rFonts w:ascii="Times New Roman" w:hAnsi="Times New Roman" w:eastAsia="黑体"/>
                <w:b/>
                <w:color w:val="FFFFFF"/>
                <w:sz w:val="16"/>
              </w:rPr>
              <w:t>YLYW（本工作）</w:t>
            </w:r>
          </w:p>
        </w:tc>
      </w:tr>
      <w:tr>
        <w:tc>
          <w:tcPr>
            <w:tcW w:type="dxa" w:w="1872"/>
            <w:shd w:fill="EBF5FB"/>
          </w:tcPr>
          <w:p>
            <w:pPr>
              <w:jc w:val="center"/>
            </w:pPr>
            <w:r/>
            <w:r>
              <w:rPr>
                <w:rFonts w:ascii="Times New Roman" w:hAnsi="Times New Roman" w:eastAsia="宋体"/>
                <w:sz w:val="16"/>
              </w:rPr>
              <w:t>知识来源</w:t>
            </w:r>
          </w:p>
        </w:tc>
        <w:tc>
          <w:tcPr>
            <w:tcW w:type="dxa" w:w="1872"/>
            <w:shd w:fill="EBF5FB"/>
          </w:tcPr>
          <w:p>
            <w:pPr>
              <w:jc w:val="center"/>
            </w:pPr>
            <w:r/>
            <w:r>
              <w:rPr>
                <w:rFonts w:ascii="Times New Roman" w:hAnsi="Times New Roman" w:eastAsia="宋体"/>
                <w:sz w:val="16"/>
              </w:rPr>
              <w:t>专家经验/数据</w:t>
            </w:r>
          </w:p>
        </w:tc>
        <w:tc>
          <w:tcPr>
            <w:tcW w:type="dxa" w:w="1872"/>
            <w:shd w:fill="EBF5FB"/>
          </w:tcPr>
          <w:p>
            <w:pPr>
              <w:jc w:val="center"/>
            </w:pPr>
            <w:r/>
            <w:r>
              <w:rPr>
                <w:rFonts w:ascii="Times New Roman" w:hAnsi="Times New Roman" w:eastAsia="宋体"/>
                <w:sz w:val="16"/>
              </w:rPr>
              <w:t>物理定律</w:t>
            </w:r>
          </w:p>
        </w:tc>
        <w:tc>
          <w:tcPr>
            <w:tcW w:type="dxa" w:w="1872"/>
            <w:shd w:fill="EBF5FB"/>
          </w:tcPr>
          <w:p>
            <w:pPr>
              <w:jc w:val="center"/>
            </w:pPr>
            <w:r/>
            <w:r>
              <w:rPr>
                <w:rFonts w:ascii="Times New Roman" w:hAnsi="Times New Roman" w:eastAsia="宋体"/>
                <w:sz w:val="16"/>
              </w:rPr>
              <w:t>人为逻辑</w:t>
            </w:r>
          </w:p>
        </w:tc>
        <w:tc>
          <w:tcPr>
            <w:tcW w:type="dxa" w:w="1872"/>
            <w:shd w:fill="EBF5FB"/>
          </w:tcPr>
          <w:p>
            <w:pPr>
              <w:jc w:val="center"/>
            </w:pPr>
            <w:r/>
            <w:r>
              <w:rPr>
                <w:rFonts w:ascii="Times New Roman" w:hAnsi="Times New Roman" w:eastAsia="宋体"/>
                <w:sz w:val="16"/>
              </w:rPr>
              <w:t>64卦符号体系 + 物理定律</w:t>
            </w:r>
          </w:p>
        </w:tc>
      </w:tr>
      <w:tr>
        <w:tc>
          <w:tcPr>
            <w:tcW w:type="dxa" w:w="1872"/>
          </w:tcPr>
          <w:p>
            <w:pPr>
              <w:jc w:val="center"/>
            </w:pPr>
            <w:r/>
            <w:r>
              <w:rPr>
                <w:rFonts w:ascii="Times New Roman" w:hAnsi="Times New Roman" w:eastAsia="宋体"/>
                <w:sz w:val="16"/>
              </w:rPr>
              <w:t>规则结构</w:t>
            </w:r>
          </w:p>
        </w:tc>
        <w:tc>
          <w:tcPr>
            <w:tcW w:type="dxa" w:w="1872"/>
          </w:tcPr>
          <w:p>
            <w:pPr>
              <w:jc w:val="center"/>
            </w:pPr>
            <w:r/>
            <w:r>
              <w:rPr>
                <w:rFonts w:ascii="Times New Roman" w:hAnsi="Times New Roman" w:eastAsia="宋体"/>
                <w:sz w:val="16"/>
              </w:rPr>
              <w:t>零散规则集合</w:t>
            </w:r>
          </w:p>
        </w:tc>
        <w:tc>
          <w:tcPr>
            <w:tcW w:type="dxa" w:w="1872"/>
          </w:tcPr>
          <w:p>
            <w:pPr>
              <w:jc w:val="center"/>
            </w:pPr>
            <w:r/>
            <w:r>
              <w:rPr>
                <w:rFonts w:ascii="Times New Roman" w:hAnsi="Times New Roman" w:eastAsia="宋体"/>
                <w:sz w:val="16"/>
              </w:rPr>
              <w:t>微分方程</w:t>
            </w:r>
          </w:p>
        </w:tc>
        <w:tc>
          <w:tcPr>
            <w:tcW w:type="dxa" w:w="1872"/>
          </w:tcPr>
          <w:p>
            <w:pPr>
              <w:jc w:val="center"/>
            </w:pPr>
            <w:r/>
            <w:r>
              <w:rPr>
                <w:rFonts w:ascii="Times New Roman" w:hAnsi="Times New Roman" w:eastAsia="宋体"/>
                <w:sz w:val="16"/>
              </w:rPr>
              <w:t>逻辑子句</w:t>
            </w:r>
          </w:p>
        </w:tc>
        <w:tc>
          <w:tcPr>
            <w:tcW w:type="dxa" w:w="1872"/>
          </w:tcPr>
          <w:p>
            <w:pPr>
              <w:jc w:val="center"/>
            </w:pPr>
            <w:r/>
            <w:r>
              <w:rPr>
                <w:rFonts w:ascii="Times New Roman" w:hAnsi="Times New Roman" w:eastAsia="宋体"/>
                <w:sz w:val="16"/>
              </w:rPr>
              <w:t>自洽的64卦结构化网络</w:t>
            </w:r>
          </w:p>
        </w:tc>
      </w:tr>
      <w:tr>
        <w:tc>
          <w:tcPr>
            <w:tcW w:type="dxa" w:w="1872"/>
            <w:shd w:fill="EBF5FB"/>
          </w:tcPr>
          <w:p>
            <w:pPr>
              <w:jc w:val="center"/>
            </w:pPr>
            <w:r/>
            <w:r>
              <w:rPr>
                <w:rFonts w:ascii="Times New Roman" w:hAnsi="Times New Roman" w:eastAsia="宋体"/>
                <w:sz w:val="16"/>
              </w:rPr>
              <w:t>动态演化</w:t>
            </w:r>
          </w:p>
        </w:tc>
        <w:tc>
          <w:tcPr>
            <w:tcW w:type="dxa" w:w="1872"/>
            <w:shd w:fill="EBF5FB"/>
          </w:tcPr>
          <w:p>
            <w:pPr>
              <w:jc w:val="center"/>
            </w:pPr>
            <w:r/>
            <w:r>
              <w:rPr>
                <w:rFonts w:ascii="Times New Roman" w:hAnsi="Times New Roman" w:eastAsia="宋体"/>
                <w:sz w:val="16"/>
              </w:rPr>
              <w:t>静态映射</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无</w:t>
            </w:r>
          </w:p>
        </w:tc>
        <w:tc>
          <w:tcPr>
            <w:tcW w:type="dxa" w:w="1872"/>
            <w:shd w:fill="EBF5FB"/>
          </w:tcPr>
          <w:p>
            <w:pPr>
              <w:jc w:val="center"/>
            </w:pPr>
            <w:r/>
            <w:r>
              <w:rPr>
                <w:rFonts w:ascii="Times New Roman" w:hAnsi="Times New Roman" w:eastAsia="宋体"/>
                <w:sz w:val="16"/>
              </w:rPr>
              <w:t>变卦/物极必反/否极泰来</w:t>
            </w:r>
          </w:p>
        </w:tc>
      </w:tr>
      <w:tr>
        <w:tc>
          <w:tcPr>
            <w:tcW w:type="dxa" w:w="1872"/>
          </w:tcPr>
          <w:p>
            <w:pPr>
              <w:jc w:val="center"/>
            </w:pPr>
            <w:r/>
            <w:r>
              <w:rPr>
                <w:rFonts w:ascii="Times New Roman" w:hAnsi="Times New Roman" w:eastAsia="宋体"/>
                <w:sz w:val="16"/>
              </w:rPr>
              <w:t>物理锚定</w:t>
            </w:r>
          </w:p>
        </w:tc>
        <w:tc>
          <w:tcPr>
            <w:tcW w:type="dxa" w:w="1872"/>
          </w:tcPr>
          <w:p>
            <w:pPr>
              <w:jc w:val="center"/>
            </w:pPr>
            <w:r/>
            <w:r>
              <w:rPr>
                <w:rFonts w:ascii="Times New Roman" w:hAnsi="Times New Roman" w:eastAsia="宋体"/>
                <w:sz w:val="16"/>
              </w:rPr>
              <w:t>无</w:t>
            </w:r>
          </w:p>
        </w:tc>
        <w:tc>
          <w:tcPr>
            <w:tcW w:type="dxa" w:w="1872"/>
          </w:tcPr>
          <w:p>
            <w:pPr>
              <w:jc w:val="center"/>
            </w:pPr>
            <w:r/>
            <w:r>
              <w:rPr>
                <w:rFonts w:ascii="Times New Roman" w:hAnsi="Times New Roman" w:eastAsia="宋体"/>
                <w:sz w:val="16"/>
              </w:rPr>
              <w:t>底层约束</w:t>
            </w:r>
          </w:p>
        </w:tc>
        <w:tc>
          <w:tcPr>
            <w:tcW w:type="dxa" w:w="1872"/>
          </w:tcPr>
          <w:p>
            <w:pPr>
              <w:jc w:val="center"/>
            </w:pPr>
            <w:r/>
            <w:r>
              <w:rPr>
                <w:rFonts w:ascii="Times New Roman" w:hAnsi="Times New Roman" w:eastAsia="宋体"/>
                <w:sz w:val="16"/>
              </w:rPr>
              <w:t>无（符号世界）</w:t>
            </w:r>
          </w:p>
        </w:tc>
        <w:tc>
          <w:tcPr>
            <w:tcW w:type="dxa" w:w="1872"/>
          </w:tcPr>
          <w:p>
            <w:pPr>
              <w:jc w:val="center"/>
            </w:pPr>
            <w:r/>
            <w:r>
              <w:rPr>
                <w:rFonts w:ascii="Times New Roman" w:hAnsi="Times New Roman" w:eastAsia="宋体"/>
                <w:sz w:val="16"/>
              </w:rPr>
              <w:t>六爻编码 + 物理约束层</w:t>
            </w:r>
          </w:p>
        </w:tc>
      </w:tr>
      <w:tr>
        <w:tc>
          <w:tcPr>
            <w:tcW w:type="dxa" w:w="1872"/>
            <w:shd w:fill="EBF5FB"/>
          </w:tcPr>
          <w:p>
            <w:pPr>
              <w:jc w:val="center"/>
            </w:pPr>
            <w:r/>
            <w:r>
              <w:rPr>
                <w:rFonts w:ascii="Times New Roman" w:hAnsi="Times New Roman" w:eastAsia="宋体"/>
                <w:sz w:val="16"/>
              </w:rPr>
              <w:t>可解释性</w:t>
            </w:r>
          </w:p>
        </w:tc>
        <w:tc>
          <w:tcPr>
            <w:tcW w:type="dxa" w:w="1872"/>
            <w:shd w:fill="EBF5FB"/>
          </w:tcPr>
          <w:p>
            <w:pPr>
              <w:jc w:val="center"/>
            </w:pPr>
            <w:r/>
            <w:r>
              <w:rPr>
                <w:rFonts w:ascii="Times New Roman" w:hAnsi="Times New Roman" w:eastAsia="宋体"/>
                <w:sz w:val="16"/>
              </w:rPr>
              <w:t>中等（规则可读）</w:t>
            </w:r>
          </w:p>
        </w:tc>
        <w:tc>
          <w:tcPr>
            <w:tcW w:type="dxa" w:w="1872"/>
            <w:shd w:fill="EBF5FB"/>
          </w:tcPr>
          <w:p>
            <w:pPr>
              <w:jc w:val="center"/>
            </w:pPr>
            <w:r/>
            <w:r>
              <w:rPr>
                <w:rFonts w:ascii="Times New Roman" w:hAnsi="Times New Roman" w:eastAsia="宋体"/>
                <w:sz w:val="16"/>
              </w:rPr>
              <w:t>低（黑箱+物理损失）</w:t>
            </w:r>
          </w:p>
        </w:tc>
        <w:tc>
          <w:tcPr>
            <w:tcW w:type="dxa" w:w="1872"/>
            <w:shd w:fill="EBF5FB"/>
          </w:tcPr>
          <w:p>
            <w:pPr>
              <w:jc w:val="center"/>
            </w:pPr>
            <w:r/>
            <w:r>
              <w:rPr>
                <w:rFonts w:ascii="Times New Roman" w:hAnsi="Times New Roman" w:eastAsia="宋体"/>
                <w:sz w:val="16"/>
              </w:rPr>
              <w:t>高（符号推理）</w:t>
            </w:r>
          </w:p>
        </w:tc>
        <w:tc>
          <w:tcPr>
            <w:tcW w:type="dxa" w:w="1872"/>
            <w:shd w:fill="EBF5FB"/>
          </w:tcPr>
          <w:p>
            <w:pPr>
              <w:jc w:val="center"/>
            </w:pPr>
            <w:r/>
            <w:r>
              <w:rPr>
                <w:rFonts w:ascii="Times New Roman" w:hAnsi="Times New Roman" w:eastAsia="宋体"/>
                <w:sz w:val="16"/>
              </w:rPr>
              <w:t>极高（卦→爻→辞全链）</w:t>
            </w:r>
          </w:p>
        </w:tc>
      </w:tr>
      <w:tr>
        <w:tc>
          <w:tcPr>
            <w:tcW w:type="dxa" w:w="1872"/>
          </w:tcPr>
          <w:p>
            <w:pPr>
              <w:jc w:val="center"/>
            </w:pPr>
            <w:r/>
            <w:r>
              <w:rPr>
                <w:rFonts w:ascii="Times New Roman" w:hAnsi="Times New Roman" w:eastAsia="宋体"/>
                <w:sz w:val="16"/>
              </w:rPr>
              <w:t>零样本能力</w:t>
            </w:r>
          </w:p>
        </w:tc>
        <w:tc>
          <w:tcPr>
            <w:tcW w:type="dxa" w:w="1872"/>
          </w:tcPr>
          <w:p>
            <w:pPr>
              <w:jc w:val="center"/>
            </w:pPr>
            <w:r/>
            <w:r>
              <w:rPr>
                <w:rFonts w:ascii="Times New Roman" w:hAnsi="Times New Roman" w:eastAsia="宋体"/>
                <w:sz w:val="16"/>
              </w:rPr>
              <w:t>中等</w:t>
            </w:r>
          </w:p>
        </w:tc>
        <w:tc>
          <w:tcPr>
            <w:tcW w:type="dxa" w:w="1872"/>
          </w:tcPr>
          <w:p>
            <w:pPr>
              <w:jc w:val="center"/>
            </w:pPr>
            <w:r/>
            <w:r>
              <w:rPr>
                <w:rFonts w:ascii="Times New Roman" w:hAnsi="Times New Roman" w:eastAsia="宋体"/>
                <w:sz w:val="16"/>
              </w:rPr>
              <w:t>中等（物理泛化）</w:t>
            </w:r>
          </w:p>
        </w:tc>
        <w:tc>
          <w:tcPr>
            <w:tcW w:type="dxa" w:w="1872"/>
          </w:tcPr>
          <w:p>
            <w:pPr>
              <w:jc w:val="center"/>
            </w:pPr>
            <w:r/>
            <w:r>
              <w:rPr>
                <w:rFonts w:ascii="Times New Roman" w:hAnsi="Times New Roman" w:eastAsia="宋体"/>
                <w:sz w:val="16"/>
              </w:rPr>
              <w:t>弱（需预定义规则）</w:t>
            </w:r>
          </w:p>
        </w:tc>
        <w:tc>
          <w:tcPr>
            <w:tcW w:type="dxa" w:w="1872"/>
          </w:tcPr>
          <w:p>
            <w:pPr>
              <w:jc w:val="center"/>
            </w:pPr>
            <w:r/>
            <w:r>
              <w:rPr>
                <w:rFonts w:ascii="Times New Roman" w:hAnsi="Times New Roman" w:eastAsia="宋体"/>
                <w:sz w:val="16"/>
              </w:rPr>
              <w:t>强（64卦先验 + 爻位修正）</w:t>
            </w:r>
          </w:p>
        </w:tc>
      </w:tr>
    </w:tbl>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r>
      <w:r>
        <w:rPr>
          <w:rFonts w:ascii="Times New Roman" w:hAnsi="Times New Roman"/>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w:t>
      </w:r>
      <w:r>
        <w:rPr>
          <w:rFonts w:ascii="Times New Roman" w:hAnsi="Times New Roman"/>
          <w:sz w:val="15"/>
          <w:vertAlign w:val="superscript"/>
        </w:rPr>
        <w:t>[0,1]</w:t>
      </w:r>
      <w:r>
        <w:rPr>
          <w:rFonts w:ascii="Times New Roman" w:hAnsi="Times New Roman"/>
          <w:sz w:val="22"/>
        </w:rPr>
        <w:t>，通过模糊隶属度而非离散谓词实现符号接地；（3）结构化先验偏置——利用64卦的内在关系网络（错、综、乘、承、比、应）提供强归纳偏置，而非从零学习模式。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64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6144768"/>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6144768"/>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r>
      <w:r>
        <w:rPr>
          <w:rFonts w:ascii="Times New Roman" w:hAnsi="Times New Roman"/>
          <w:sz w:val="22"/>
        </w:rPr>
        <w:t>传统符号系统面临的核心困境是"符号接地问题"（Symbol Grounding Problem）</w:t>
      </w:r>
      <w:r>
        <w:rPr>
          <w:rFonts w:ascii="Times New Roman" w:hAnsi="Times New Roman"/>
          <w:sz w:val="15"/>
          <w:vertAlign w:val="superscript"/>
        </w:rPr>
        <w:t>[8]</w:t>
      </w:r>
      <w:r>
        <w:rPr>
          <w:rFonts w:ascii="Times New Roman" w:hAnsi="Times New Roman"/>
          <w:sz w:val="22"/>
        </w:rPr>
        <w:t>：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2列出了完整的八卦物理原型。</w:t>
      </w:r>
    </w:p>
    <w:p>
      <w:pPr>
        <w:jc w:val="center"/>
      </w:pPr>
      <w:r>
        <w:rPr>
          <w:rFonts w:ascii="Times New Roman" w:hAnsi="Times New Roman" w:eastAsia="黑体"/>
          <w:b/>
          <w:sz w:val="18"/>
        </w:rPr>
        <w:t>表2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r>
      <w:r>
        <w:rPr>
          <w:rFonts w:ascii="Times New Roman" w:hAnsi="Times New Roman"/>
          <w:sz w:val="22"/>
        </w:rPr>
        <w:t xml:space="preserve">六爻编码实现了从连续物理量到离散符号判断的桥梁。每个爻值 ∈ </w:t>
      </w:r>
      <w:r>
        <w:rPr>
          <w:rFonts w:ascii="Times New Roman" w:hAnsi="Times New Roman"/>
          <w:sz w:val="15"/>
          <w:vertAlign w:val="superscript"/>
        </w:rPr>
        <w:t>[0,1]</w:t>
      </w:r>
      <w:r>
        <w:rPr>
          <w:rFonts w:ascii="Times New Roman" w:hAnsi="Times New Roman"/>
          <w:sz w:val="22"/>
        </w:rPr>
        <w:t>，≥0.5为阳爻（—），&lt;0.5为阴爻（--）。六爻从下（初爻）往上（上爻）分别对应不同的物理/语义维度。编码公式基于人工先验知识设计，每个爻值是若干相关物理特征的加权组合。表3 出了完整的六爻编码映射。</w:t>
      </w:r>
    </w:p>
    <w:p>
      <w:pPr>
        <w:jc w:val="center"/>
      </w:pPr>
      <w:r>
        <w:rPr>
          <w:rFonts w:ascii="Times New Roman" w:hAnsi="Times New Roman" w:eastAsia="黑体"/>
          <w:b/>
          <w:sz w:val="18"/>
        </w:rPr>
        <w:t>表3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r>
      <w:r>
        <w:rPr>
          <w:rFonts w:ascii="Times New Roman" w:hAnsi="Times New Roman"/>
          <w:sz w:val="22"/>
        </w:rPr>
        <w:t>其中 s=stability, r=roll_tendency, a=support_area, o=occlusion, q=grasp_surface_quality, f=strength_needed, w=weight_ratio, b=fragility, p=task_priority, d=obstacle_density。所有变量归一化至</w:t>
      </w:r>
      <w:r>
        <w:rPr>
          <w:rFonts w:ascii="Times New Roman" w:hAnsi="Times New Roman"/>
          <w:sz w:val="15"/>
          <w:vertAlign w:val="superscript"/>
        </w:rPr>
        <w:t>[0,1]</w:t>
      </w:r>
      <w:r>
        <w:rPr>
          <w:rFonts w:ascii="Times New Roman" w:hAnsi="Times New Roman"/>
          <w:sz w:val="22"/>
        </w:rPr>
        <w:t>。</w:t>
      </w:r>
    </w:p>
    <w:p>
      <w:pPr>
        <w:ind w:firstLine="420"/>
      </w:pPr>
      <w:r>
        <w:rPr>
          <w:rFonts w:ascii="Times New Roman" w:hAnsi="Times New Roman" w:eastAsia="宋体"/>
          <w:sz w:val="22"/>
        </w:rPr>
      </w:r>
      <w:r>
        <w:rPr>
          <w:rFonts w:ascii="Times New Roman" w:hAnsi="Times New Roman"/>
          <w:sz w:val="22"/>
        </w:rPr>
        <w:t>六爻编码的关键设计选择在于每个爻值携带明确的物理语义。例如初爻为阴（&lt;0.5）的含义是"基础不稳，易倾倒"——这个语义锚定不是任意的，而是对应了《周易》中"初爻代表事物的根基"的定位</w:t>
      </w:r>
      <w:r>
        <w:rPr>
          <w:rFonts w:ascii="Times New Roman" w:hAnsi="Times New Roman"/>
          <w:sz w:val="15"/>
          <w:vertAlign w:val="superscript"/>
        </w:rPr>
        <w:t>[8]</w:t>
      </w:r>
      <w:r>
        <w:rPr>
          <w:rFonts w:ascii="Times New Roman" w:hAnsi="Times New Roman"/>
          <w:sz w:val="22"/>
        </w:rPr>
        <w:t>。类似地，四爻对应脆弱性（阴="物体脆弱，需轻拿轻放"），五爻对应优先级（阳="高优先级任务"）。这种语义锚定使得后续的卦象推理和爻位关系分析都建立在可理解的物理基础上，而非无意义的向量投影。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r>
      <w:r>
        <w:rPr>
          <w:rFonts w:ascii="Times New Roman" w:hAnsi="Times New Roman"/>
          <w:sz w:val="22"/>
        </w:rPr>
        <w:t>六十四卦规则库是系统的核心知识库。每个卦象关联一个预定义的抓取策略，包含策略类型、力预设（</w:t>
      </w:r>
      <w:r>
        <w:rPr>
          <w:rFonts w:ascii="Times New Roman" w:hAnsi="Times New Roman"/>
          <w:sz w:val="15"/>
          <w:vertAlign w:val="superscript"/>
        </w:rPr>
        <w:t>[0,1]</w:t>
      </w:r>
      <w:r>
        <w:rPr>
          <w:rFonts w:ascii="Times New Roman" w:hAnsi="Times New Roman"/>
          <w:sz w:val="22"/>
        </w:rPr>
        <w:t>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4 出了10个典型卦象的策略映射。</w:t>
      </w:r>
    </w:p>
    <w:p>
      <w:pPr>
        <w:jc w:val="center"/>
      </w:pPr>
      <w:r>
        <w:rPr>
          <w:rFonts w:ascii="Times New Roman" w:hAnsi="Times New Roman" w:eastAsia="黑体"/>
          <w:b/>
          <w:sz w:val="18"/>
        </w:rPr>
        <w:t>表4  核心卦象-策略映射（节选10/64卦）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当前64卦的规则库覆盖了39种不同策略类型，包括强力抓取、精确抓取、动态抓取、谨慎抓取、跟随抓取、异形适配抓取、渐进抓取等。每种策略类型至少有一个专门卦象支撑，确保推理输出的多样性。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r>
      <w:r>
        <w:rPr>
          <w:rFonts w:ascii="Times New Roman" w:hAnsi="Times New Roman"/>
          <w:sz w:val="22"/>
        </w:rPr>
        <w:t xml:space="preserve">给定6维爻值向量 y ∈ </w:t>
      </w:r>
      <w:r>
        <w:rPr>
          <w:rFonts w:ascii="Times New Roman" w:hAnsi="Times New Roman"/>
          <w:sz w:val="15"/>
          <w:vertAlign w:val="superscript"/>
        </w:rPr>
        <w:t>[0,1]</w:t>
      </w:r>
      <w:r>
        <w:rPr>
          <w:rFonts w:ascii="Times New Roman" w:hAnsi="Times New Roman"/>
          <w:sz w:val="22"/>
        </w:rPr>
        <w:t>⁶，通过余弦相似度在所有已定义卦象的理想爻模板中搜索最佳匹配：</w:t>
      </w:r>
    </w:p>
    <w:p>
      <w:pPr>
        <w:ind w:firstLine="420"/>
      </w:pPr>
      <w:r>
        <w:rPr>
          <w:rFonts w:ascii="Times New Roman" w:hAnsi="Times New Roman" w:eastAsia="宋体"/>
          <w:sz w:val="22"/>
        </w:rPr>
        <w:t>sim(y, t_g) = (y · t_g) / (‖y‖ · ‖t_g‖)</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64卦×300物体的测试中，平均匹配相似度为0.977，表明爻向量与最佳卦象模板之间具有高度一致性。</w:t>
      </w:r>
    </w:p>
    <w:p>
      <w:pPr>
        <w:ind w:firstLine="420"/>
      </w:pPr>
      <w:r>
        <w:rPr>
          <w:rFonts w:ascii="Times New Roman" w:hAnsi="Times New Roman" w:eastAsia="宋体"/>
          <w:sz w:val="22"/>
        </w:rPr>
      </w:r>
      <w:r>
        <w:rPr>
          <w:rFonts w:ascii="Times New Roman" w:hAnsi="Times New Roman"/>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w:t>
      </w:r>
      <w:r>
        <w:rPr>
          <w:rFonts w:ascii="Times New Roman" w:hAnsi="Times New Roman"/>
          <w:sz w:val="15"/>
          <w:vertAlign w:val="superscript"/>
        </w:rPr>
        <w:t>[8]</w:t>
      </w:r>
      <w:r>
        <w:rPr>
          <w:rFonts w:ascii="Times New Roman" w:hAnsi="Times New Roman"/>
          <w:sz w:val="22"/>
        </w:rPr>
        <w:t>。</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r>
      <w:r>
        <w:rPr>
          <w:rFonts w:ascii="Times New Roman" w:hAnsi="Times New Roman"/>
          <w:sz w:val="22"/>
        </w:rPr>
        <w:t>表5 YLYW的推理机制与传统符号系统（如PDDL规划器、DeepProbLog</w:t>
      </w:r>
      <w:r>
        <w:rPr>
          <w:rFonts w:ascii="Times New Roman" w:hAnsi="Times New Roman"/>
          <w:sz w:val="15"/>
          <w:vertAlign w:val="superscript"/>
        </w:rPr>
        <w:t>[6]</w:t>
      </w:r>
      <w:r>
        <w:rPr>
          <w:rFonts w:ascii="Times New Roman" w:hAnsi="Times New Roman"/>
          <w:sz w:val="22"/>
        </w:rPr>
        <w:t>等）进行了系统对比。核心区别在于YLYW以结构化先验模板替代通用谓词逻辑，以连续隶属度替代离散真值判断。</w:t>
      </w:r>
    </w:p>
    <w:p>
      <w:pPr>
        <w:jc w:val="center"/>
      </w:pPr>
      <w:r>
        <w:rPr>
          <w:rFonts w:ascii="Times New Roman" w:hAnsi="Times New Roman" w:eastAsia="黑体"/>
          <w:b/>
          <w:sz w:val="18"/>
        </w:rPr>
        <w:t>表5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r>
      <w:r>
        <w:rPr>
          <w:rFonts w:ascii="Times New Roman" w:hAnsi="Times New Roman"/>
          <w:sz w:val="22"/>
        </w:rPr>
        <w:t xml:space="preserve">通过仿真生成大量各类型物体（球体、立方体等8类），经L1→L2推理链输出六爻向量，取每类的均值作为质心 c_t ∈ </w:t>
      </w:r>
      <w:r>
        <w:rPr>
          <w:rFonts w:ascii="Times New Roman" w:hAnsi="Times New Roman"/>
          <w:sz w:val="15"/>
          <w:vertAlign w:val="superscript"/>
        </w:rPr>
        <w:t>[0,1]</w:t>
      </w:r>
      <w:r>
        <w:rPr>
          <w:rFonts w:ascii="Times New Roman" w:hAnsi="Times New Roman"/>
          <w:sz w:val="22"/>
        </w:rPr>
        <w:t>⁶（t为物体类型）。表6 示了8类物体的典型爻向量质心。</w:t>
      </w:r>
    </w:p>
    <w:p>
      <w:pPr>
        <w:jc w:val="center"/>
      </w:pPr>
      <w:r>
        <w:rPr>
          <w:rFonts w:ascii="Times New Roman" w:hAnsi="Times New Roman" w:eastAsia="黑体"/>
          <w:b/>
          <w:sz w:val="18"/>
        </w:rPr>
        <w:t>表6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表7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r>
      <w:r>
        <w:rPr>
          <w:rFonts w:ascii="Times New Roman" w:hAnsi="Times New Roman"/>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w:t>
      </w:r>
      <w:r>
        <w:rPr>
          <w:rFonts w:ascii="Times New Roman" w:hAnsi="Times New Roman"/>
          <w:sz w:val="15"/>
          <w:vertAlign w:val="superscript"/>
        </w:rPr>
        <w:t>[6]</w:t>
      </w:r>
      <w:r>
        <w:rPr>
          <w:rFonts w:ascii="Times New Roman" w:hAnsi="Times New Roman"/>
          <w:sz w:val="22"/>
        </w:rPr>
        <w:t>。</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r>
      <w:r>
        <w:rPr>
          <w:rFonts w:ascii="Times New Roman" w:hAnsi="Times New Roman"/>
          <w:sz w:val="22"/>
        </w:rPr>
        <w:t>表8 出了五种爻位关系的形式化定义。每种关系都是从《周易》经文中的定性描述出发，通过分析其逻辑结构转化为可计算的判据。例如，"当位"在《周易》中表述为"刚柔位当"</w:t>
      </w:r>
      <w:r>
        <w:rPr>
          <w:rFonts w:ascii="Times New Roman" w:hAnsi="Times New Roman"/>
          <w:sz w:val="15"/>
          <w:vertAlign w:val="superscript"/>
        </w:rPr>
        <w:t>[8]</w:t>
      </w:r>
      <w:r>
        <w:rPr>
          <w:rFonts w:ascii="Times New Roman" w:hAnsi="Times New Roman"/>
          <w:sz w:val="22"/>
        </w:rPr>
        <w:t>，本文将其形式化为阴阳爻与爻位奇偶性的匹配判定；"乘"在《周易》中表述为阴爻凌驾于阳爻之上（如六二乘初九），本文将其形式化为相邻爻对的阴阳方向性检查。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表8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二多誉，五多功[6]</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比，辅也[8]</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应有应与[6]</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r>
      <w:r>
        <w:rPr>
          <w:rFonts w:ascii="Times New Roman" w:hAnsi="Times New Roman"/>
          <w:sz w:val="22"/>
        </w:rPr>
        <w:t xml:space="preserve">算法1展示了完整的爻位关系运算流程。该算法输入为L2层输出的6维爻向量 y ∈ </w:t>
      </w:r>
      <w:r>
        <w:rPr>
          <w:rFonts w:ascii="Times New Roman" w:hAnsi="Times New Roman"/>
          <w:sz w:val="15"/>
          <w:vertAlign w:val="superscript"/>
        </w:rPr>
        <w:t>[0,1]</w:t>
      </w:r>
      <w:r>
        <w:rPr>
          <w:rFonts w:ascii="Times New Roman" w:hAnsi="Times New Roman"/>
          <w:sz w:val="22"/>
        </w:rPr>
        <w:t>⁶，各维对应初爻(y</w:t>
      </w:r>
      <w:r>
        <w:rPr>
          <w:rFonts w:ascii="Times New Roman" w:hAnsi="Times New Roman"/>
          <w:sz w:val="15"/>
          <w:vertAlign w:val="superscript"/>
        </w:rPr>
        <w:t>[0]</w:t>
      </w:r>
      <w:r>
        <w:rPr>
          <w:rFonts w:ascii="Times New Roman" w:hAnsi="Times New Roman"/>
          <w:sz w:val="22"/>
        </w:rPr>
        <w:t>)至上爻(y</w:t>
      </w:r>
      <w:r>
        <w:rPr>
          <w:rFonts w:ascii="Times New Roman" w:hAnsi="Times New Roman"/>
          <w:sz w:val="15"/>
          <w:vertAlign w:val="superscript"/>
        </w:rPr>
        <w:t>[5]</w:t>
      </w:r>
      <w:r>
        <w:rPr>
          <w:rFonts w:ascii="Times New Roman" w:hAnsi="Times New Roman"/>
          <w:sz w:val="22"/>
        </w:rPr>
        <w:t xml:space="preserve">)。输出为综合爻位质量评分 S_yao ∈ </w:t>
      </w:r>
      <w:r>
        <w:rPr>
          <w:rFonts w:ascii="Times New Roman" w:hAnsi="Times New Roman"/>
          <w:sz w:val="15"/>
          <w:vertAlign w:val="superscript"/>
        </w:rPr>
        <w:t>[0,1]</w:t>
      </w:r>
      <w:r>
        <w:rPr>
          <w:rFonts w:ascii="Times New Roman" w:hAnsi="Times New Roman"/>
          <w:sz w:val="22"/>
        </w:rPr>
        <w:t xml:space="preserve">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r>
      <w:r>
        <w:rPr>
          <w:rFonts w:ascii="Courier New" w:hAnsi="Courier New"/>
          <w:sz w:val="16"/>
        </w:rPr>
        <w:t xml:space="preserve">│ Input:  y ∈ </w:t>
      </w:r>
      <w:r>
        <w:rPr>
          <w:rFonts w:ascii="Courier New" w:hAnsi="Courier New"/>
          <w:sz w:val="15"/>
          <w:vertAlign w:val="superscript"/>
        </w:rPr>
        <w:t>[0,1]</w:t>
      </w:r>
      <w:r>
        <w:rPr>
          <w:rFonts w:ascii="Courier New" w:hAnsi="Courier New"/>
          <w:sz w:val="16"/>
        </w:rPr>
        <w:t>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r>
      <w:r>
        <w:rPr>
          <w:rFonts w:ascii="Courier New" w:hAnsi="Courier New"/>
          <w:sz w:val="16"/>
        </w:rPr>
        <w:t>│    er_is_yin  ← y</w:t>
      </w:r>
      <w:r>
        <w:rPr>
          <w:rFonts w:ascii="Courier New" w:hAnsi="Courier New"/>
          <w:sz w:val="15"/>
          <w:vertAlign w:val="superscript"/>
        </w:rPr>
        <w:t>[1]</w:t>
      </w:r>
      <w:r>
        <w:rPr>
          <w:rFonts w:ascii="Courier New" w:hAnsi="Courier New"/>
          <w:sz w:val="16"/>
        </w:rPr>
        <w:t xml:space="preserve"> &lt; 0.5         // 二爻为阴 = 六二   │</w:t>
      </w:r>
    </w:p>
    <w:p>
      <w:pPr>
        <w:spacing w:after="0" w:before="0"/>
        <w:ind w:left="567"/>
      </w:pPr>
      <w:r>
        <w:rPr>
          <w:rFonts w:ascii="Courier New" w:hAnsi="Courier New"/>
          <w:color w:val="333333"/>
          <w:sz w:val="16"/>
        </w:rPr>
      </w:r>
      <w:r>
        <w:rPr>
          <w:rFonts w:ascii="Courier New" w:hAnsi="Courier New"/>
          <w:sz w:val="16"/>
        </w:rPr>
        <w:t>│    wu_is_yang ← y</w:t>
      </w:r>
      <w:r>
        <w:rPr>
          <w:rFonts w:ascii="Courier New" w:hAnsi="Courier New"/>
          <w:sz w:val="15"/>
          <w:vertAlign w:val="superscript"/>
        </w:rPr>
        <w:t>[4]</w:t>
      </w:r>
      <w:r>
        <w:rPr>
          <w:rFonts w:ascii="Courier New" w:hAnsi="Courier New"/>
          <w:sz w:val="16"/>
        </w:rPr>
        <w:t xml:space="preserve">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r>
      <w:r>
        <w:rPr>
          <w:rFonts w:ascii="Times New Roman" w:hAnsi="Times New Roman"/>
          <w:sz w:val="22"/>
        </w:rPr>
        <w:t>权重分配（0.40/0.20/0.15/0.10/0.15）反映了易学传统中对各关系的重视程度。当位权重最高（0.40），对应《系辞》"天尊地卑，乾坤定矣"——天地设位是万物的基础</w:t>
      </w:r>
      <w:r>
        <w:rPr>
          <w:rFonts w:ascii="Times New Roman" w:hAnsi="Times New Roman"/>
          <w:sz w:val="15"/>
          <w:vertAlign w:val="superscript"/>
        </w:rPr>
        <w:t>[6]</w:t>
      </w:r>
      <w:r>
        <w:rPr>
          <w:rFonts w:ascii="Times New Roman" w:hAnsi="Times New Roman"/>
          <w:sz w:val="22"/>
        </w:rPr>
        <w:t>。得中次之（0.20），对应"二多誉，五多功"——二五爻为全卦核心</w:t>
      </w:r>
      <w:r>
        <w:rPr>
          <w:rFonts w:ascii="Times New Roman" w:hAnsi="Times New Roman"/>
          <w:sz w:val="15"/>
          <w:vertAlign w:val="superscript"/>
        </w:rPr>
        <w:t>[6]</w:t>
      </w:r>
      <w:r>
        <w:rPr>
          <w:rFonts w:ascii="Times New Roman" w:hAnsi="Times New Roman"/>
          <w:sz w:val="22"/>
        </w:rPr>
        <w:t>。乘承合并权重0.15，对应"柔乘刚"和"柔承刚"的爻位关系分析。呼应权重0.15，对应初-四、二-五、三-上三对远程交互。亲比权重0.10，对应相邻爻的局部和谐性。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表9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r>
      <w:r>
        <w:rPr>
          <w:rFonts w:ascii="Times New Roman" w:hAnsi="Times New Roman"/>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w:t>
      </w:r>
      <w:r>
        <w:rPr>
          <w:rFonts w:ascii="Times New Roman" w:hAnsi="Times New Roman"/>
          <w:sz w:val="15"/>
          <w:vertAlign w:val="superscript"/>
        </w:rPr>
        <w:t>[0,1]</w:t>
      </w:r>
      <w:r>
        <w:rPr>
          <w:rFonts w:ascii="Times New Roman" w:hAnsi="Times New Roman"/>
          <w:sz w:val="22"/>
        </w:rPr>
        <w:t>。</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（1）采集8类物体各50+实例的六爻质心（表6 →（2）建立卦象-物体类型映射→（3）质心平均+哈希扰动生成新模板→（4）火水未济手动修正为极端值→（5）300物体评估。</w:t>
      </w:r>
    </w:p>
    <w:p>
      <w:pPr>
        <w:jc w:val="center"/>
      </w:pPr>
      <w:r>
        <w:rPr>
          <w:rFonts w:ascii="Times New Roman" w:hAnsi="Times New Roman" w:eastAsia="黑体"/>
          <w:b/>
          <w:sz w:val="18"/>
        </w:rPr>
        <w:t>表10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优化后(64卦)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92.7%</w:t>
            </w:r>
          </w:p>
        </w:tc>
        <w:tc>
          <w:tcPr>
            <w:tcW w:type="dxa" w:w="2340"/>
            <w:shd w:fill="EBF5FB"/>
          </w:tcPr>
          <w:p>
            <w:pPr>
              <w:jc w:val="center"/>
            </w:pPr>
            <w:r/>
            <w:r>
              <w:rPr>
                <w:rFonts w:ascii="Times New Roman" w:hAnsi="Times New Roman" w:eastAsia="宋体"/>
                <w:sz w:val="16"/>
              </w:rPr>
              <w:t>+44.7%</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64/64</w:t>
            </w:r>
          </w:p>
        </w:tc>
        <w:tc>
          <w:tcPr>
            <w:tcW w:type="dxa" w:w="2340"/>
          </w:tcPr>
          <w:p>
            <w:pPr>
              <w:jc w:val="center"/>
            </w:pPr>
            <w:r/>
            <w:r>
              <w:rPr>
                <w:rFonts w:ascii="Times New Roman" w:hAnsi="Times New Roman" w:eastAsia="宋体"/>
                <w:sz w:val="16"/>
              </w:rPr>
              <w:t>+44卦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表11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97.9%</w:t>
            </w:r>
          </w:p>
        </w:tc>
        <w:tc>
          <w:tcPr>
            <w:tcW w:type="dxa" w:w="1560"/>
            <w:shd w:fill="EBF5FB"/>
          </w:tcPr>
          <w:p>
            <w:pPr>
              <w:jc w:val="center"/>
            </w:pPr>
            <w:r/>
            <w:r>
              <w:rPr>
                <w:rFonts w:ascii="Times New Roman" w:hAnsi="Times New Roman" w:eastAsia="宋体"/>
                <w:sz w:val="16"/>
              </w:rPr>
              <w:t>-2.1%</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92.5%</w:t>
            </w:r>
          </w:p>
        </w:tc>
        <w:tc>
          <w:tcPr>
            <w:tcW w:type="dxa" w:w="1560"/>
            <w:shd w:fill="EBF5FB"/>
          </w:tcPr>
          <w:p>
            <w:pPr>
              <w:jc w:val="center"/>
            </w:pPr>
            <w:r/>
            <w:r>
              <w:rPr>
                <w:rFonts w:ascii="Times New Roman" w:hAnsi="Times New Roman" w:eastAsia="宋体"/>
                <w:sz w:val="16"/>
              </w:rPr>
              <w:t>+35.4%</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92.1%</w:t>
            </w:r>
          </w:p>
        </w:tc>
        <w:tc>
          <w:tcPr>
            <w:tcW w:type="dxa" w:w="1560"/>
          </w:tcPr>
          <w:p>
            <w:pPr>
              <w:jc w:val="center"/>
            </w:pPr>
            <w:r/>
            <w:r>
              <w:rPr>
                <w:rFonts w:ascii="Times New Roman" w:hAnsi="Times New Roman" w:eastAsia="宋体"/>
                <w:sz w:val="16"/>
              </w:rPr>
              <w:t>+58.8%</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97.2%</w:t>
            </w:r>
          </w:p>
        </w:tc>
        <w:tc>
          <w:tcPr>
            <w:tcW w:type="dxa" w:w="1560"/>
          </w:tcPr>
          <w:p>
            <w:pPr>
              <w:jc w:val="center"/>
            </w:pPr>
            <w:r/>
            <w:r>
              <w:rPr>
                <w:rFonts w:ascii="Times New Roman" w:hAnsi="Times New Roman" w:eastAsia="宋体"/>
                <w:sz w:val="16"/>
              </w:rPr>
              <w:t>-2.8%</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87.1%</w:t>
            </w:r>
          </w:p>
        </w:tc>
        <w:tc>
          <w:tcPr>
            <w:tcW w:type="dxa" w:w="1560"/>
          </w:tcPr>
          <w:p>
            <w:pPr>
              <w:jc w:val="center"/>
            </w:pPr>
            <w:r/>
            <w:r>
              <w:rPr>
                <w:rFonts w:ascii="Times New Roman" w:hAnsi="Times New Roman" w:eastAsia="宋体"/>
                <w:sz w:val="16"/>
              </w:rPr>
              <w:t>+70.4%</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0574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0574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+44.7%，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在优化后系统（92.7%基线）上，统计300物体L3+层的输出。评估指标：爻位质量分布、谨慎级别比例、力修正系数、典型案例。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表12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5146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5146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表13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将64卦策略映射随机打乱后重评估。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表14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64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表15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92.7%</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表16  按物体类型的对比实验（YLYW数据来自300物体基线）</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94%</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+44%</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93%</w:t>
            </w:r>
          </w:p>
        </w:tc>
        <w:tc>
          <w:tcPr>
            <w:tcW w:type="dxa" w:w="1872"/>
          </w:tcPr>
          <w:p>
            <w:pPr>
              <w:jc w:val="center"/>
            </w:pPr>
            <w:r/>
            <w:r>
              <w:rPr>
                <w:rFonts w:ascii="Times New Roman" w:hAnsi="Times New Roman" w:eastAsia="宋体"/>
                <w:sz w:val="16"/>
              </w:rPr>
              <w:t>12%</w:t>
            </w:r>
          </w:p>
        </w:tc>
        <w:tc>
          <w:tcPr>
            <w:tcW w:type="dxa" w:w="1872"/>
          </w:tcPr>
          <w:p>
            <w:pPr>
              <w:jc w:val="center"/>
            </w:pPr>
            <w:r/>
            <w:r>
              <w:rPr>
                <w:rFonts w:ascii="Times New Roman" w:hAnsi="Times New Roman" w:eastAsia="宋体"/>
                <w:sz w:val="16"/>
              </w:rPr>
              <w:t>25%</w:t>
            </w:r>
          </w:p>
        </w:tc>
        <w:tc>
          <w:tcPr>
            <w:tcW w:type="dxa" w:w="1872"/>
          </w:tcPr>
          <w:p>
            <w:pPr>
              <w:jc w:val="center"/>
            </w:pPr>
            <w:r/>
            <w:r>
              <w:rPr>
                <w:rFonts w:ascii="Times New Roman" w:hAnsi="Times New Roman" w:eastAsia="宋体"/>
                <w:sz w:val="16"/>
              </w:rPr>
              <w:t>+81%</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80%</w:t>
            </w:r>
          </w:p>
        </w:tc>
        <w:tc>
          <w:tcPr>
            <w:tcW w:type="dxa" w:w="1872"/>
            <w:shd w:fill="EBF5FB"/>
          </w:tcPr>
          <w:p>
            <w:pPr>
              <w:jc w:val="center"/>
            </w:pPr>
            <w:r/>
            <w:r>
              <w:rPr>
                <w:rFonts w:ascii="Times New Roman" w:hAnsi="Times New Roman" w:eastAsia="宋体"/>
                <w:sz w:val="16"/>
              </w:rPr>
              <w:t>60%</w:t>
            </w:r>
          </w:p>
        </w:tc>
        <w:tc>
          <w:tcPr>
            <w:tcW w:type="dxa" w:w="1872"/>
            <w:shd w:fill="EBF5FB"/>
          </w:tcPr>
          <w:p>
            <w:pPr>
              <w:jc w:val="center"/>
            </w:pPr>
            <w:r/>
            <w:r>
              <w:rPr>
                <w:rFonts w:ascii="Times New Roman" w:hAnsi="Times New Roman" w:eastAsia="宋体"/>
                <w:sz w:val="16"/>
              </w:rPr>
              <w:t>10%</w:t>
            </w:r>
          </w:p>
        </w:tc>
        <w:tc>
          <w:tcPr>
            <w:tcW w:type="dxa" w:w="1872"/>
            <w:shd w:fill="EBF5FB"/>
          </w:tcPr>
          <w:p>
            <w:pPr>
              <w:jc w:val="center"/>
            </w:pPr>
            <w:r/>
            <w:r>
              <w:rPr>
                <w:rFonts w:ascii="Times New Roman" w:hAnsi="Times New Roman" w:eastAsia="宋体"/>
                <w:sz w:val="16"/>
              </w:rPr>
              <w:t>+20%</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92%</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62%</w:t>
            </w:r>
          </w:p>
        </w:tc>
        <w:tc>
          <w:tcPr>
            <w:tcW w:type="dxa" w:w="1872"/>
          </w:tcPr>
          <w:p>
            <w:pPr>
              <w:jc w:val="center"/>
            </w:pPr>
            <w:r/>
            <w:r>
              <w:rPr>
                <w:rFonts w:ascii="Times New Roman" w:hAnsi="Times New Roman" w:eastAsia="宋体"/>
                <w:sz w:val="16"/>
              </w:rPr>
              <w:t>+92%</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97%</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65%</w:t>
            </w:r>
          </w:p>
        </w:tc>
        <w:tc>
          <w:tcPr>
            <w:tcW w:type="dxa" w:w="1872"/>
            <w:shd w:fill="EBF5FB"/>
          </w:tcPr>
          <w:p>
            <w:pPr>
              <w:jc w:val="center"/>
            </w:pPr>
            <w:r/>
            <w:r>
              <w:rPr>
                <w:rFonts w:ascii="Times New Roman" w:hAnsi="Times New Roman" w:eastAsia="宋体"/>
                <w:sz w:val="16"/>
              </w:rPr>
              <w:t>+97%</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98%</w:t>
            </w:r>
          </w:p>
        </w:tc>
        <w:tc>
          <w:tcPr>
            <w:tcW w:type="dxa" w:w="1872"/>
          </w:tcPr>
          <w:p>
            <w:pPr>
              <w:jc w:val="center"/>
            </w:pPr>
            <w:r/>
            <w:r>
              <w:rPr>
                <w:rFonts w:ascii="Times New Roman" w:hAnsi="Times New Roman" w:eastAsia="宋体"/>
                <w:sz w:val="16"/>
              </w:rPr>
              <w:t>82%</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+16%</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87%</w:t>
            </w:r>
          </w:p>
        </w:tc>
        <w:tc>
          <w:tcPr>
            <w:tcW w:type="dxa" w:w="1872"/>
            <w:shd w:fill="EBF5FB"/>
          </w:tcPr>
          <w:p>
            <w:pPr>
              <w:jc w:val="center"/>
            </w:pPr>
            <w:r/>
            <w:r>
              <w:rPr>
                <w:rFonts w:ascii="Times New Roman" w:hAnsi="Times New Roman" w:eastAsia="宋体"/>
                <w:sz w:val="16"/>
              </w:rPr>
              <w:t>14%</w:t>
            </w:r>
          </w:p>
        </w:tc>
        <w:tc>
          <w:tcPr>
            <w:tcW w:type="dxa" w:w="1872"/>
            <w:shd w:fill="EBF5FB"/>
          </w:tcPr>
          <w:p>
            <w:pPr>
              <w:jc w:val="center"/>
            </w:pPr>
            <w:r/>
            <w:r>
              <w:rPr>
                <w:rFonts w:ascii="Times New Roman" w:hAnsi="Times New Roman" w:eastAsia="宋体"/>
                <w:sz w:val="16"/>
              </w:rPr>
              <w:t>43%</w:t>
            </w:r>
          </w:p>
        </w:tc>
        <w:tc>
          <w:tcPr>
            <w:tcW w:type="dxa" w:w="1872"/>
            <w:shd w:fill="EBF5FB"/>
          </w:tcPr>
          <w:p>
            <w:pPr>
              <w:jc w:val="center"/>
            </w:pPr>
            <w:r/>
            <w:r>
              <w:rPr>
                <w:rFonts w:ascii="Times New Roman" w:hAnsi="Times New Roman" w:eastAsia="宋体"/>
                <w:sz w:val="16"/>
              </w:rPr>
              <w:t>+73%</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64卦结构化先验达92.7%，差距+64%。MLP在碗/瓶子/花瓶三类上合理率0%，而YLYW达92-100%——这从根本上论证了先验知识是零样本能力的唯一来源。石块从64%提升至87%得益于64卦B档补全（山雷颐、泽水困等衍生卦的加入）。</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表17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92.7%</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92.7%的+44.7%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87.1%）和圆柱体（80.0%）是性能最低的两类，原因在于高形状/姿态方差使单质心模板不够充分。未来将引入姿态感知编码或高斯混合模型。64卦覆盖已完成，剩余挑战主要在于圆柱体的姿态依赖性和石块的高形状方差。</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64卦全规则库下达到92.7%零样本合理率和0%严重错误率。核心方法创新：爻模板质心优化（+44.7%性能提升）和爻位关系运算（五种关系的首次可计算形式化），建立了"卦定策略类型、爻定执行参数"的分层决策体系。消融实验和对比实验系统验证了各设计选择的独立贡献和先验知识的压倒性优势。未来工作：真实机器人验证、物理约束层、LLM混合架构。</w:t>
      </w:r>
    </w:p>
    <w:p>
      <w:r>
        <w:br w:type="page"/>
      </w:r>
    </w:p>
    <w:p>
      <w:pPr>
        <w:pStyle w:val="Heading1"/>
      </w:pPr>
      <w:r>
        <w:rPr>
          <w:rFonts w:ascii="Times New Roman" w:hAnsi="Times New Roman" w:eastAsia="黑体"/>
          <w:sz w:val="40"/>
        </w:rPr>
        <w:t>附录A：64卦完整策略映射表</w:t>
      </w:r>
    </w:p>
    <w:p>
      <w:pPr>
        <w:ind w:firstLine="420"/>
      </w:pPr>
      <w:r>
        <w:rPr>
          <w:rFonts w:ascii="Times New Roman" w:hAnsi="Times New Roman" w:eastAsia="宋体"/>
          <w:sz w:val="22"/>
        </w:rPr>
        <w:t>表A1和表A2列出了全部64卦对应的抓取策略类型、力预设、速度和卦辞摘要。</w:t>
      </w:r>
    </w:p>
    <w:p>
      <w:pPr>
        <w:jc w:val="center"/>
      </w:pPr>
      <w:r>
        <w:rPr>
          <w:rFonts w:ascii="Times New Roman" w:hAnsi="Times New Roman" w:eastAsia="黑体"/>
          <w:b/>
          <w:sz w:val="18"/>
        </w:rPr>
        <w:t>表A1. 64卦完整策略映射 — 上经（卦01-30）</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01</w:t>
            </w:r>
          </w:p>
        </w:tc>
        <w:tc>
          <w:tcPr>
            <w:tcW w:type="dxa" w:w="1337"/>
            <w:shd w:fill="EBF5FB"/>
          </w:tcPr>
          <w:p>
            <w:pPr>
              <w:jc w:val="center"/>
            </w:pPr>
            <w:r/>
            <w:r>
              <w:rPr>
                <w:rFonts w:ascii="Times New Roman" w:hAnsi="Times New Roman" w:eastAsia="宋体"/>
                <w:sz w:val="16"/>
              </w:rPr>
              <w:t>乾为天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power_grasp</w:t>
            </w:r>
          </w:p>
        </w:tc>
        <w:tc>
          <w:tcPr>
            <w:tcW w:type="dxa" w:w="1337"/>
            <w:shd w:fill="EBF5FB"/>
          </w:tcPr>
          <w:p>
            <w:pPr>
              <w:jc w:val="center"/>
            </w:pPr>
            <w:r/>
            <w:r>
              <w:rPr>
                <w:rFonts w:ascii="Times New Roman" w:hAnsi="Times New Roman" w:eastAsia="宋体"/>
                <w:sz w:val="16"/>
              </w:rPr>
              <w:t>0.85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健行不息，刚健中正</w:t>
            </w:r>
          </w:p>
        </w:tc>
      </w:tr>
      <w:tr>
        <w:tc>
          <w:tcPr>
            <w:tcW w:type="dxa" w:w="1337"/>
          </w:tcPr>
          <w:p>
            <w:pPr>
              <w:jc w:val="center"/>
            </w:pPr>
            <w:r/>
            <w:r>
              <w:rPr>
                <w:rFonts w:ascii="Times New Roman" w:hAnsi="Times New Roman" w:eastAsia="宋体"/>
                <w:sz w:val="16"/>
              </w:rPr>
              <w:t>02</w:t>
            </w:r>
          </w:p>
        </w:tc>
        <w:tc>
          <w:tcPr>
            <w:tcW w:type="dxa" w:w="1337"/>
          </w:tcPr>
          <w:p>
            <w:pPr>
              <w:jc w:val="center"/>
            </w:pPr>
            <w:r/>
            <w:r>
              <w:rPr>
                <w:rFonts w:ascii="Times New Roman" w:hAnsi="Times New Roman" w:eastAsia="宋体"/>
                <w:sz w:val="16"/>
              </w:rPr>
              <w:t>坤为地</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precision_grasp</w:t>
            </w:r>
          </w:p>
        </w:tc>
        <w:tc>
          <w:tcPr>
            <w:tcW w:type="dxa" w:w="1337"/>
          </w:tcPr>
          <w:p>
            <w:pPr>
              <w:jc w:val="center"/>
            </w:pPr>
            <w:r/>
            <w:r>
              <w:rPr>
                <w:rFonts w:ascii="Times New Roman" w:hAnsi="Times New Roman" w:eastAsia="宋体"/>
                <w:sz w:val="16"/>
              </w:rPr>
              <w:t>0.25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柔顺包容，顺势而为</w:t>
            </w:r>
          </w:p>
        </w:tc>
      </w:tr>
      <w:tr>
        <w:tc>
          <w:tcPr>
            <w:tcW w:type="dxa" w:w="1337"/>
            <w:shd w:fill="EBF5FB"/>
          </w:tcPr>
          <w:p>
            <w:pPr>
              <w:jc w:val="center"/>
            </w:pPr>
            <w:r/>
            <w:r>
              <w:rPr>
                <w:rFonts w:ascii="Times New Roman" w:hAnsi="Times New Roman" w:eastAsia="宋体"/>
                <w:sz w:val="16"/>
              </w:rPr>
              <w:t>03</w:t>
            </w:r>
          </w:p>
        </w:tc>
        <w:tc>
          <w:tcPr>
            <w:tcW w:type="dxa" w:w="1337"/>
            <w:shd w:fill="EBF5FB"/>
          </w:tcPr>
          <w:p>
            <w:pPr>
              <w:jc w:val="center"/>
            </w:pPr>
            <w:r/>
            <w:r>
              <w:rPr>
                <w:rFonts w:ascii="Times New Roman" w:hAnsi="Times New Roman" w:eastAsia="宋体"/>
                <w:sz w:val="16"/>
              </w:rPr>
              <w:t>水雷屯</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万物始生，艰难险阻</w:t>
            </w:r>
          </w:p>
        </w:tc>
      </w:tr>
      <w:tr>
        <w:tc>
          <w:tcPr>
            <w:tcW w:type="dxa" w:w="1337"/>
          </w:tcPr>
          <w:p>
            <w:pPr>
              <w:jc w:val="center"/>
            </w:pPr>
            <w:r/>
            <w:r>
              <w:rPr>
                <w:rFonts w:ascii="Times New Roman" w:hAnsi="Times New Roman" w:eastAsia="宋体"/>
                <w:sz w:val="16"/>
              </w:rPr>
              <w:t>04</w:t>
            </w:r>
          </w:p>
        </w:tc>
        <w:tc>
          <w:tcPr>
            <w:tcW w:type="dxa" w:w="1337"/>
          </w:tcPr>
          <w:p>
            <w:pPr>
              <w:jc w:val="center"/>
            </w:pPr>
            <w:r/>
            <w:r>
              <w:rPr>
                <w:rFonts w:ascii="Times New Roman" w:hAnsi="Times New Roman" w:eastAsia="宋体"/>
                <w:sz w:val="16"/>
              </w:rPr>
              <w:t>山水蒙</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蒙昧待启，循序渐进</w:t>
            </w:r>
          </w:p>
        </w:tc>
      </w:tr>
      <w:tr>
        <w:tc>
          <w:tcPr>
            <w:tcW w:type="dxa" w:w="1337"/>
            <w:shd w:fill="EBF5FB"/>
          </w:tcPr>
          <w:p>
            <w:pPr>
              <w:jc w:val="center"/>
            </w:pPr>
            <w:r/>
            <w:r>
              <w:rPr>
                <w:rFonts w:ascii="Times New Roman" w:hAnsi="Times New Roman" w:eastAsia="宋体"/>
                <w:sz w:val="16"/>
              </w:rPr>
              <w:t>05</w:t>
            </w:r>
          </w:p>
        </w:tc>
        <w:tc>
          <w:tcPr>
            <w:tcW w:type="dxa" w:w="1337"/>
            <w:shd w:fill="EBF5FB"/>
          </w:tcPr>
          <w:p>
            <w:pPr>
              <w:jc w:val="center"/>
            </w:pPr>
            <w:r/>
            <w:r>
              <w:rPr>
                <w:rFonts w:ascii="Times New Roman" w:hAnsi="Times New Roman" w:eastAsia="宋体"/>
                <w:sz w:val="16"/>
              </w:rPr>
              <w:t>水天需</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conditional_grasp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需待时机，静候其变</w:t>
            </w:r>
          </w:p>
        </w:tc>
      </w:tr>
      <w:tr>
        <w:tc>
          <w:tcPr>
            <w:tcW w:type="dxa" w:w="1337"/>
          </w:tcPr>
          <w:p>
            <w:pPr>
              <w:jc w:val="center"/>
            </w:pPr>
            <w:r/>
            <w:r>
              <w:rPr>
                <w:rFonts w:ascii="Times New Roman" w:hAnsi="Times New Roman" w:eastAsia="宋体"/>
                <w:sz w:val="16"/>
              </w:rPr>
              <w:t>06</w:t>
            </w:r>
          </w:p>
        </w:tc>
        <w:tc>
          <w:tcPr>
            <w:tcW w:type="dxa" w:w="1337"/>
          </w:tcPr>
          <w:p>
            <w:pPr>
              <w:jc w:val="center"/>
            </w:pPr>
            <w:r/>
            <w:r>
              <w:rPr>
                <w:rFonts w:ascii="Times New Roman" w:hAnsi="Times New Roman" w:eastAsia="宋体"/>
                <w:sz w:val="16"/>
              </w:rPr>
              <w:t>天水讼</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non_conflict_grasp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争讼不宁，避免硬碰</w:t>
            </w:r>
          </w:p>
        </w:tc>
      </w:tr>
      <w:tr>
        <w:tc>
          <w:tcPr>
            <w:tcW w:type="dxa" w:w="1337"/>
            <w:shd w:fill="EBF5FB"/>
          </w:tcPr>
          <w:p>
            <w:pPr>
              <w:jc w:val="center"/>
            </w:pPr>
            <w:r/>
            <w:r>
              <w:rPr>
                <w:rFonts w:ascii="Times New Roman" w:hAnsi="Times New Roman" w:eastAsia="宋体"/>
                <w:sz w:val="16"/>
              </w:rPr>
              <w:t>07</w:t>
            </w:r>
          </w:p>
        </w:tc>
        <w:tc>
          <w:tcPr>
            <w:tcW w:type="dxa" w:w="1337"/>
            <w:shd w:fill="EBF5FB"/>
          </w:tcPr>
          <w:p>
            <w:pPr>
              <w:jc w:val="center"/>
            </w:pPr>
            <w:r/>
            <w:r>
              <w:rPr>
                <w:rFonts w:ascii="Times New Roman" w:hAnsi="Times New Roman" w:eastAsia="宋体"/>
                <w:sz w:val="16"/>
              </w:rPr>
              <w:t>地水师</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师出以律，秩序井然</w:t>
            </w:r>
          </w:p>
        </w:tc>
      </w:tr>
      <w:tr>
        <w:tc>
          <w:tcPr>
            <w:tcW w:type="dxa" w:w="1337"/>
          </w:tcPr>
          <w:p>
            <w:pPr>
              <w:jc w:val="center"/>
            </w:pPr>
            <w:r/>
            <w:r>
              <w:rPr>
                <w:rFonts w:ascii="Times New Roman" w:hAnsi="Times New Roman" w:eastAsia="宋体"/>
                <w:sz w:val="16"/>
              </w:rPr>
              <w:t>08</w:t>
            </w:r>
          </w:p>
        </w:tc>
        <w:tc>
          <w:tcPr>
            <w:tcW w:type="dxa" w:w="1337"/>
          </w:tcPr>
          <w:p>
            <w:pPr>
              <w:jc w:val="center"/>
            </w:pPr>
            <w:r/>
            <w:r>
              <w:rPr>
                <w:rFonts w:ascii="Times New Roman" w:hAnsi="Times New Roman" w:eastAsia="宋体"/>
                <w:sz w:val="16"/>
              </w:rPr>
              <w:t>水地比</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close_proximity_grasp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亲比辅佐，贴近而行</w:t>
            </w:r>
          </w:p>
        </w:tc>
      </w:tr>
      <w:tr>
        <w:tc>
          <w:tcPr>
            <w:tcW w:type="dxa" w:w="1337"/>
            <w:shd w:fill="EBF5FB"/>
          </w:tcPr>
          <w:p>
            <w:pPr>
              <w:jc w:val="center"/>
            </w:pPr>
            <w:r/>
            <w:r>
              <w:rPr>
                <w:rFonts w:ascii="Times New Roman" w:hAnsi="Times New Roman" w:eastAsia="宋体"/>
                <w:sz w:val="16"/>
              </w:rPr>
              <w:t>09</w:t>
            </w:r>
          </w:p>
        </w:tc>
        <w:tc>
          <w:tcPr>
            <w:tcW w:type="dxa" w:w="1337"/>
            <w:shd w:fill="EBF5FB"/>
          </w:tcPr>
          <w:p>
            <w:pPr>
              <w:jc w:val="center"/>
            </w:pPr>
            <w:r/>
            <w:r>
              <w:rPr>
                <w:rFonts w:ascii="Times New Roman" w:hAnsi="Times New Roman" w:eastAsia="宋体"/>
                <w:sz w:val="16"/>
              </w:rPr>
              <w:t>风天小畜</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小有积蓄，渐进加力</w:t>
            </w:r>
          </w:p>
        </w:tc>
      </w:tr>
      <w:tr>
        <w:tc>
          <w:tcPr>
            <w:tcW w:type="dxa" w:w="1337"/>
          </w:tcPr>
          <w:p>
            <w:pPr>
              <w:jc w:val="center"/>
            </w:pPr>
            <w:r/>
            <w:r>
              <w:rPr>
                <w:rFonts w:ascii="Times New Roman" w:hAnsi="Times New Roman" w:eastAsia="宋体"/>
                <w:sz w:val="16"/>
              </w:rPr>
              <w:t>10</w:t>
            </w:r>
          </w:p>
        </w:tc>
        <w:tc>
          <w:tcPr>
            <w:tcW w:type="dxa" w:w="1337"/>
          </w:tcPr>
          <w:p>
            <w:pPr>
              <w:jc w:val="center"/>
            </w:pPr>
            <w:r/>
            <w:r>
              <w:rPr>
                <w:rFonts w:ascii="Times New Roman" w:hAnsi="Times New Roman" w:eastAsia="宋体"/>
                <w:sz w:val="16"/>
              </w:rPr>
              <w:t>天泽履</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履虎尾，小心翼翼</w:t>
            </w:r>
          </w:p>
        </w:tc>
      </w:tr>
      <w:tr>
        <w:tc>
          <w:tcPr>
            <w:tcW w:type="dxa" w:w="1337"/>
            <w:shd w:fill="EBF5FB"/>
          </w:tcPr>
          <w:p>
            <w:pPr>
              <w:jc w:val="center"/>
            </w:pPr>
            <w:r/>
            <w:r>
              <w:rPr>
                <w:rFonts w:ascii="Times New Roman" w:hAnsi="Times New Roman" w:eastAsia="宋体"/>
                <w:sz w:val="16"/>
              </w:rPr>
              <w:t>11</w:t>
            </w:r>
          </w:p>
        </w:tc>
        <w:tc>
          <w:tcPr>
            <w:tcW w:type="dxa" w:w="1337"/>
            <w:shd w:fill="EBF5FB"/>
          </w:tcPr>
          <w:p>
            <w:pPr>
              <w:jc w:val="center"/>
            </w:pPr>
            <w:r/>
            <w:r>
              <w:rPr>
                <w:rFonts w:ascii="Times New Roman" w:hAnsi="Times New Roman" w:eastAsia="宋体"/>
                <w:sz w:val="16"/>
              </w:rPr>
              <w:t>地天泰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standard_grasp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天地交泰，通顺和谐</w:t>
            </w:r>
          </w:p>
        </w:tc>
      </w:tr>
      <w:tr>
        <w:tc>
          <w:tcPr>
            <w:tcW w:type="dxa" w:w="1337"/>
          </w:tcPr>
          <w:p>
            <w:pPr>
              <w:jc w:val="center"/>
            </w:pPr>
            <w:r/>
            <w:r>
              <w:rPr>
                <w:rFonts w:ascii="Times New Roman" w:hAnsi="Times New Roman" w:eastAsia="宋体"/>
                <w:sz w:val="16"/>
              </w:rPr>
              <w:t>12</w:t>
            </w:r>
          </w:p>
        </w:tc>
        <w:tc>
          <w:tcPr>
            <w:tcW w:type="dxa" w:w="1337"/>
          </w:tcPr>
          <w:p>
            <w:pPr>
              <w:jc w:val="center"/>
            </w:pPr>
            <w:r/>
            <w:r>
              <w:rPr>
                <w:rFonts w:ascii="Times New Roman" w:hAnsi="Times New Roman" w:eastAsia="宋体"/>
                <w:sz w:val="16"/>
              </w:rPr>
              <w:t>天地否</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avoid_or_retry</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闭塞不通，避免强抓</w:t>
            </w:r>
          </w:p>
        </w:tc>
      </w:tr>
      <w:tr>
        <w:tc>
          <w:tcPr>
            <w:tcW w:type="dxa" w:w="1337"/>
            <w:shd w:fill="EBF5FB"/>
          </w:tcPr>
          <w:p>
            <w:pPr>
              <w:jc w:val="center"/>
            </w:pPr>
            <w:r/>
            <w:r>
              <w:rPr>
                <w:rFonts w:ascii="Times New Roman" w:hAnsi="Times New Roman" w:eastAsia="宋体"/>
                <w:sz w:val="16"/>
              </w:rPr>
              <w:t>13</w:t>
            </w:r>
          </w:p>
        </w:tc>
        <w:tc>
          <w:tcPr>
            <w:tcW w:type="dxa" w:w="1337"/>
            <w:shd w:fill="EBF5FB"/>
          </w:tcPr>
          <w:p>
            <w:pPr>
              <w:jc w:val="center"/>
            </w:pPr>
            <w:r/>
            <w:r>
              <w:rPr>
                <w:rFonts w:ascii="Times New Roman" w:hAnsi="Times New Roman" w:eastAsia="宋体"/>
                <w:sz w:val="16"/>
              </w:rPr>
              <w:t>天火同人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类族辨物，与人协同</w:t>
            </w:r>
          </w:p>
        </w:tc>
      </w:tr>
      <w:tr>
        <w:tc>
          <w:tcPr>
            <w:tcW w:type="dxa" w:w="1337"/>
          </w:tcPr>
          <w:p>
            <w:pPr>
              <w:jc w:val="center"/>
            </w:pPr>
            <w:r/>
            <w:r>
              <w:rPr>
                <w:rFonts w:ascii="Times New Roman" w:hAnsi="Times New Roman" w:eastAsia="宋体"/>
                <w:sz w:val="16"/>
              </w:rPr>
              <w:t>14</w:t>
            </w:r>
          </w:p>
        </w:tc>
        <w:tc>
          <w:tcPr>
            <w:tcW w:type="dxa" w:w="1337"/>
          </w:tcPr>
          <w:p>
            <w:pPr>
              <w:jc w:val="center"/>
            </w:pPr>
            <w:r/>
            <w:r>
              <w:rPr>
                <w:rFonts w:ascii="Times New Roman" w:hAnsi="Times New Roman" w:eastAsia="宋体"/>
                <w:sz w:val="16"/>
              </w:rPr>
              <w:t>火天大有</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大获所有，顺天休命</w:t>
            </w:r>
          </w:p>
        </w:tc>
      </w:tr>
      <w:tr>
        <w:tc>
          <w:tcPr>
            <w:tcW w:type="dxa" w:w="1337"/>
            <w:shd w:fill="EBF5FB"/>
          </w:tcPr>
          <w:p>
            <w:pPr>
              <w:jc w:val="center"/>
            </w:pPr>
            <w:r/>
            <w:r>
              <w:rPr>
                <w:rFonts w:ascii="Times New Roman" w:hAnsi="Times New Roman" w:eastAsia="宋体"/>
                <w:sz w:val="16"/>
              </w:rPr>
              <w:t>15</w:t>
            </w:r>
          </w:p>
        </w:tc>
        <w:tc>
          <w:tcPr>
            <w:tcW w:type="dxa" w:w="1337"/>
            <w:shd w:fill="EBF5FB"/>
          </w:tcPr>
          <w:p>
            <w:pPr>
              <w:jc w:val="center"/>
            </w:pPr>
            <w:r/>
            <w:r>
              <w:rPr>
                <w:rFonts w:ascii="Times New Roman" w:hAnsi="Times New Roman" w:eastAsia="宋体"/>
                <w:sz w:val="16"/>
              </w:rPr>
              <w:t>地山谦</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谦谦君子，卑以自牧</w:t>
            </w:r>
          </w:p>
        </w:tc>
      </w:tr>
      <w:tr>
        <w:tc>
          <w:tcPr>
            <w:tcW w:type="dxa" w:w="1337"/>
          </w:tcPr>
          <w:p>
            <w:pPr>
              <w:jc w:val="center"/>
            </w:pPr>
            <w:r/>
            <w:r>
              <w:rPr>
                <w:rFonts w:ascii="Times New Roman" w:hAnsi="Times New Roman" w:eastAsia="宋体"/>
                <w:sz w:val="16"/>
              </w:rPr>
              <w:t>16</w:t>
            </w:r>
          </w:p>
        </w:tc>
        <w:tc>
          <w:tcPr>
            <w:tcW w:type="dxa" w:w="1337"/>
          </w:tcPr>
          <w:p>
            <w:pPr>
              <w:jc w:val="center"/>
            </w:pPr>
            <w:r/>
            <w:r>
              <w:rPr>
                <w:rFonts w:ascii="Times New Roman" w:hAnsi="Times New Roman" w:eastAsia="宋体"/>
                <w:sz w:val="16"/>
              </w:rPr>
              <w:t>雷地豫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predictive_grasp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fast</w:t>
            </w:r>
          </w:p>
        </w:tc>
        <w:tc>
          <w:tcPr>
            <w:tcW w:type="dxa" w:w="1337"/>
          </w:tcPr>
          <w:p>
            <w:pPr>
              <w:jc w:val="center"/>
            </w:pPr>
            <w:r/>
            <w:r>
              <w:rPr>
                <w:rFonts w:ascii="Times New Roman" w:hAnsi="Times New Roman" w:eastAsia="宋体"/>
                <w:sz w:val="16"/>
              </w:rPr>
              <w:t>雷出地奋，预判而动</w:t>
            </w:r>
          </w:p>
        </w:tc>
      </w:tr>
      <w:tr>
        <w:tc>
          <w:tcPr>
            <w:tcW w:type="dxa" w:w="1337"/>
            <w:shd w:fill="EBF5FB"/>
          </w:tcPr>
          <w:p>
            <w:pPr>
              <w:jc w:val="center"/>
            </w:pPr>
            <w:r/>
            <w:r>
              <w:rPr>
                <w:rFonts w:ascii="Times New Roman" w:hAnsi="Times New Roman" w:eastAsia="宋体"/>
                <w:sz w:val="16"/>
              </w:rPr>
              <w:t>17</w:t>
            </w:r>
          </w:p>
        </w:tc>
        <w:tc>
          <w:tcPr>
            <w:tcW w:type="dxa" w:w="1337"/>
            <w:shd w:fill="EBF5FB"/>
          </w:tcPr>
          <w:p>
            <w:pPr>
              <w:jc w:val="center"/>
            </w:pPr>
            <w:r/>
            <w:r>
              <w:rPr>
                <w:rFonts w:ascii="Times New Roman" w:hAnsi="Times New Roman" w:eastAsia="宋体"/>
                <w:sz w:val="16"/>
              </w:rPr>
              <w:t>泽雷随</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following_grasp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泽中有雷，随时而动</w:t>
            </w:r>
          </w:p>
        </w:tc>
      </w:tr>
      <w:tr>
        <w:tc>
          <w:tcPr>
            <w:tcW w:type="dxa" w:w="1337"/>
          </w:tcPr>
          <w:p>
            <w:pPr>
              <w:jc w:val="center"/>
            </w:pPr>
            <w:r/>
            <w:r>
              <w:rPr>
                <w:rFonts w:ascii="Times New Roman" w:hAnsi="Times New Roman" w:eastAsia="宋体"/>
                <w:sz w:val="16"/>
              </w:rPr>
              <w:t>18</w:t>
            </w:r>
          </w:p>
        </w:tc>
        <w:tc>
          <w:tcPr>
            <w:tcW w:type="dxa" w:w="1337"/>
          </w:tcPr>
          <w:p>
            <w:pPr>
              <w:jc w:val="center"/>
            </w:pPr>
            <w:r/>
            <w:r>
              <w:rPr>
                <w:rFonts w:ascii="Times New Roman" w:hAnsi="Times New Roman" w:eastAsia="宋体"/>
                <w:sz w:val="16"/>
              </w:rPr>
              <w:t>山风蛊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corrective_grasp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山下有风，治弊修复</w:t>
            </w:r>
          </w:p>
        </w:tc>
      </w:tr>
      <w:tr>
        <w:tc>
          <w:tcPr>
            <w:tcW w:type="dxa" w:w="1337"/>
            <w:shd w:fill="EBF5FB"/>
          </w:tcPr>
          <w:p>
            <w:pPr>
              <w:jc w:val="center"/>
            </w:pPr>
            <w:r/>
            <w:r>
              <w:rPr>
                <w:rFonts w:ascii="Times New Roman" w:hAnsi="Times New Roman" w:eastAsia="宋体"/>
                <w:sz w:val="16"/>
              </w:rPr>
              <w:t>19</w:t>
            </w:r>
          </w:p>
        </w:tc>
        <w:tc>
          <w:tcPr>
            <w:tcW w:type="dxa" w:w="1337"/>
            <w:shd w:fill="EBF5FB"/>
          </w:tcPr>
          <w:p>
            <w:pPr>
              <w:jc w:val="center"/>
            </w:pPr>
            <w:r/>
            <w:r>
              <w:rPr>
                <w:rFonts w:ascii="Times New Roman" w:hAnsi="Times New Roman" w:eastAsia="宋体"/>
                <w:sz w:val="16"/>
              </w:rPr>
              <w:t>地泽临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top_down_grasp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泽上有地，自上临下</w:t>
            </w:r>
          </w:p>
        </w:tc>
      </w:tr>
      <w:tr>
        <w:tc>
          <w:tcPr>
            <w:tcW w:type="dxa" w:w="1337"/>
          </w:tcPr>
          <w:p>
            <w:pPr>
              <w:jc w:val="center"/>
            </w:pPr>
            <w:r/>
            <w:r>
              <w:rPr>
                <w:rFonts w:ascii="Times New Roman" w:hAnsi="Times New Roman" w:eastAsia="宋体"/>
                <w:sz w:val="16"/>
              </w:rPr>
              <w:t>20</w:t>
            </w:r>
          </w:p>
        </w:tc>
        <w:tc>
          <w:tcPr>
            <w:tcW w:type="dxa" w:w="1337"/>
          </w:tcPr>
          <w:p>
            <w:pPr>
              <w:jc w:val="center"/>
            </w:pPr>
            <w:r/>
            <w:r>
              <w:rPr>
                <w:rFonts w:ascii="Times New Roman" w:hAnsi="Times New Roman" w:eastAsia="宋体"/>
                <w:sz w:val="16"/>
              </w:rPr>
              <w:t>风地观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风行地上，察而后动</w:t>
            </w:r>
          </w:p>
        </w:tc>
      </w:tr>
      <w:tr>
        <w:tc>
          <w:tcPr>
            <w:tcW w:type="dxa" w:w="1337"/>
            <w:shd w:fill="EBF5FB"/>
          </w:tcPr>
          <w:p>
            <w:pPr>
              <w:jc w:val="center"/>
            </w:pPr>
            <w:r/>
            <w:r>
              <w:rPr>
                <w:rFonts w:ascii="Times New Roman" w:hAnsi="Times New Roman" w:eastAsia="宋体"/>
                <w:sz w:val="16"/>
              </w:rPr>
              <w:t>21</w:t>
            </w:r>
          </w:p>
        </w:tc>
        <w:tc>
          <w:tcPr>
            <w:tcW w:type="dxa" w:w="1337"/>
            <w:shd w:fill="EBF5FB"/>
          </w:tcPr>
          <w:p>
            <w:pPr>
              <w:jc w:val="center"/>
            </w:pPr>
            <w:r/>
            <w:r>
              <w:rPr>
                <w:rFonts w:ascii="Times New Roman" w:hAnsi="Times New Roman" w:eastAsia="宋体"/>
                <w:sz w:val="16"/>
              </w:rPr>
              <w:t>火雷噬嗑</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interlocking_grasp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雷电噬嗑，啮而合之</w:t>
            </w:r>
          </w:p>
        </w:tc>
      </w:tr>
      <w:tr>
        <w:tc>
          <w:tcPr>
            <w:tcW w:type="dxa" w:w="1337"/>
          </w:tcPr>
          <w:p>
            <w:pPr>
              <w:jc w:val="center"/>
            </w:pPr>
            <w:r/>
            <w:r>
              <w:rPr>
                <w:rFonts w:ascii="Times New Roman" w:hAnsi="Times New Roman" w:eastAsia="宋体"/>
                <w:sz w:val="16"/>
              </w:rPr>
              <w:t>22</w:t>
            </w:r>
          </w:p>
        </w:tc>
        <w:tc>
          <w:tcPr>
            <w:tcW w:type="dxa" w:w="1337"/>
          </w:tcPr>
          <w:p>
            <w:pPr>
              <w:jc w:val="center"/>
            </w:pPr>
            <w:r/>
            <w:r>
              <w:rPr>
                <w:rFonts w:ascii="Times New Roman" w:hAnsi="Times New Roman" w:eastAsia="宋体"/>
                <w:sz w:val="16"/>
              </w:rPr>
              <w:t>山火贲</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观乎人文，化成天下</w:t>
            </w:r>
          </w:p>
        </w:tc>
      </w:tr>
      <w:tr>
        <w:tc>
          <w:tcPr>
            <w:tcW w:type="dxa" w:w="1337"/>
            <w:shd w:fill="EBF5FB"/>
          </w:tcPr>
          <w:p>
            <w:pPr>
              <w:jc w:val="center"/>
            </w:pPr>
            <w:r/>
            <w:r>
              <w:rPr>
                <w:rFonts w:ascii="Times New Roman" w:hAnsi="Times New Roman" w:eastAsia="宋体"/>
                <w:sz w:val="16"/>
              </w:rPr>
              <w:t>23</w:t>
            </w:r>
          </w:p>
        </w:tc>
        <w:tc>
          <w:tcPr>
            <w:tcW w:type="dxa" w:w="1337"/>
            <w:shd w:fill="EBF5FB"/>
          </w:tcPr>
          <w:p>
            <w:pPr>
              <w:jc w:val="center"/>
            </w:pPr>
            <w:r/>
            <w:r>
              <w:rPr>
                <w:rFonts w:ascii="Times New Roman" w:hAnsi="Times New Roman" w:eastAsia="宋体"/>
                <w:sz w:val="16"/>
              </w:rPr>
              <w:t>山地剥</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peeling_grasp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山附于地，层层剥离</w:t>
            </w:r>
          </w:p>
        </w:tc>
      </w:tr>
      <w:tr>
        <w:tc>
          <w:tcPr>
            <w:tcW w:type="dxa" w:w="1337"/>
          </w:tcPr>
          <w:p>
            <w:pPr>
              <w:jc w:val="center"/>
            </w:pPr>
            <w:r/>
            <w:r>
              <w:rPr>
                <w:rFonts w:ascii="Times New Roman" w:hAnsi="Times New Roman" w:eastAsia="宋体"/>
                <w:sz w:val="16"/>
              </w:rPr>
              <w:t>24</w:t>
            </w:r>
          </w:p>
        </w:tc>
        <w:tc>
          <w:tcPr>
            <w:tcW w:type="dxa" w:w="1337"/>
          </w:tcPr>
          <w:p>
            <w:pPr>
              <w:jc w:val="center"/>
            </w:pPr>
            <w:r/>
            <w:r>
              <w:rPr>
                <w:rFonts w:ascii="Times New Roman" w:hAnsi="Times New Roman" w:eastAsia="宋体"/>
                <w:sz w:val="16"/>
              </w:rPr>
              <w:t>地雷复</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iterative_grasp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雷在地中，反复其道</w:t>
            </w:r>
          </w:p>
        </w:tc>
      </w:tr>
      <w:tr>
        <w:tc>
          <w:tcPr>
            <w:tcW w:type="dxa" w:w="1337"/>
            <w:shd w:fill="EBF5FB"/>
          </w:tcPr>
          <w:p>
            <w:pPr>
              <w:jc w:val="center"/>
            </w:pPr>
            <w:r/>
            <w:r>
              <w:rPr>
                <w:rFonts w:ascii="Times New Roman" w:hAnsi="Times New Roman" w:eastAsia="宋体"/>
                <w:sz w:val="16"/>
              </w:rPr>
              <w:t>25</w:t>
            </w:r>
          </w:p>
        </w:tc>
        <w:tc>
          <w:tcPr>
            <w:tcW w:type="dxa" w:w="1337"/>
            <w:shd w:fill="EBF5FB"/>
          </w:tcPr>
          <w:p>
            <w:pPr>
              <w:jc w:val="center"/>
            </w:pPr>
            <w:r/>
            <w:r>
              <w:rPr>
                <w:rFonts w:ascii="Times New Roman" w:hAnsi="Times New Roman" w:eastAsia="宋体"/>
                <w:sz w:val="16"/>
              </w:rPr>
              <w:t>天雷无妄</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天下雷行，真实不虚</w:t>
            </w:r>
          </w:p>
        </w:tc>
      </w:tr>
      <w:tr>
        <w:tc>
          <w:tcPr>
            <w:tcW w:type="dxa" w:w="1337"/>
          </w:tcPr>
          <w:p>
            <w:pPr>
              <w:jc w:val="center"/>
            </w:pPr>
            <w:r/>
            <w:r>
              <w:rPr>
                <w:rFonts w:ascii="Times New Roman" w:hAnsi="Times New Roman" w:eastAsia="宋体"/>
                <w:sz w:val="16"/>
              </w:rPr>
              <w:t>26</w:t>
            </w:r>
          </w:p>
        </w:tc>
        <w:tc>
          <w:tcPr>
            <w:tcW w:type="dxa" w:w="1337"/>
          </w:tcPr>
          <w:p>
            <w:pPr>
              <w:jc w:val="center"/>
            </w:pPr>
            <w:r/>
            <w:r>
              <w:rPr>
                <w:rFonts w:ascii="Times New Roman" w:hAnsi="Times New Roman" w:eastAsia="宋体"/>
                <w:sz w:val="16"/>
              </w:rPr>
              <w:t>山天大畜</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power_accumulating_grasp</w:t>
            </w:r>
          </w:p>
        </w:tc>
        <w:tc>
          <w:tcPr>
            <w:tcW w:type="dxa" w:w="1337"/>
          </w:tcPr>
          <w:p>
            <w:pPr>
              <w:jc w:val="center"/>
            </w:pPr>
            <w:r/>
            <w:r>
              <w:rPr>
                <w:rFonts w:ascii="Times New Roman" w:hAnsi="Times New Roman" w:eastAsia="宋体"/>
                <w:sz w:val="16"/>
              </w:rPr>
              <w:t>0.75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天在山中，蓄力而发</w:t>
            </w:r>
          </w:p>
        </w:tc>
      </w:tr>
      <w:tr>
        <w:tc>
          <w:tcPr>
            <w:tcW w:type="dxa" w:w="1337"/>
            <w:shd w:fill="EBF5FB"/>
          </w:tcPr>
          <w:p>
            <w:pPr>
              <w:jc w:val="center"/>
            </w:pPr>
            <w:r/>
            <w:r>
              <w:rPr>
                <w:rFonts w:ascii="Times New Roman" w:hAnsi="Times New Roman" w:eastAsia="宋体"/>
                <w:sz w:val="16"/>
              </w:rPr>
              <w:t>27</w:t>
            </w:r>
          </w:p>
        </w:tc>
        <w:tc>
          <w:tcPr>
            <w:tcW w:type="dxa" w:w="1337"/>
            <w:shd w:fill="EBF5FB"/>
          </w:tcPr>
          <w:p>
            <w:pPr>
              <w:jc w:val="center"/>
            </w:pPr>
            <w:r/>
            <w:r>
              <w:rPr>
                <w:rFonts w:ascii="Times New Roman" w:hAnsi="Times New Roman" w:eastAsia="宋体"/>
                <w:sz w:val="16"/>
              </w:rPr>
              <w:t>山雷颐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endurance_grasp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养正也，自求口实</w:t>
            </w:r>
          </w:p>
        </w:tc>
      </w:tr>
      <w:tr>
        <w:tc>
          <w:tcPr>
            <w:tcW w:type="dxa" w:w="1337"/>
          </w:tcPr>
          <w:p>
            <w:pPr>
              <w:jc w:val="center"/>
            </w:pPr>
            <w:r/>
            <w:r>
              <w:rPr>
                <w:rFonts w:ascii="Times New Roman" w:hAnsi="Times New Roman" w:eastAsia="宋体"/>
                <w:sz w:val="16"/>
              </w:rPr>
              <w:t>28</w:t>
            </w:r>
          </w:p>
        </w:tc>
        <w:tc>
          <w:tcPr>
            <w:tcW w:type="dxa" w:w="1337"/>
          </w:tcPr>
          <w:p>
            <w:pPr>
              <w:jc w:val="center"/>
            </w:pPr>
            <w:r/>
            <w:r>
              <w:rPr>
                <w:rFonts w:ascii="Times New Roman" w:hAnsi="Times New Roman" w:eastAsia="宋体"/>
                <w:sz w:val="16"/>
              </w:rPr>
              <w:t>泽风大过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forceful_grasp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泽灭木，独立不惧</w:t>
            </w:r>
          </w:p>
        </w:tc>
      </w:tr>
      <w:tr>
        <w:tc>
          <w:tcPr>
            <w:tcW w:type="dxa" w:w="1337"/>
            <w:shd w:fill="EBF5FB"/>
          </w:tcPr>
          <w:p>
            <w:pPr>
              <w:jc w:val="center"/>
            </w:pPr>
            <w:r/>
            <w:r>
              <w:rPr>
                <w:rFonts w:ascii="Times New Roman" w:hAnsi="Times New Roman" w:eastAsia="宋体"/>
                <w:sz w:val="16"/>
              </w:rPr>
              <w:t>29</w:t>
            </w:r>
          </w:p>
        </w:tc>
        <w:tc>
          <w:tcPr>
            <w:tcW w:type="dxa" w:w="1337"/>
            <w:shd w:fill="EBF5FB"/>
          </w:tcPr>
          <w:p>
            <w:pPr>
              <w:jc w:val="center"/>
            </w:pPr>
            <w:r/>
            <w:r>
              <w:rPr>
                <w:rFonts w:ascii="Times New Roman" w:hAnsi="Times New Roman" w:eastAsia="宋体"/>
                <w:sz w:val="16"/>
              </w:rPr>
              <w:t>坎为水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重险陷也，行险不失信</w:t>
            </w:r>
          </w:p>
        </w:tc>
      </w:tr>
      <w:tr>
        <w:tc>
          <w:tcPr>
            <w:tcW w:type="dxa" w:w="1337"/>
          </w:tcPr>
          <w:p>
            <w:pPr>
              <w:jc w:val="center"/>
            </w:pPr>
            <w:r/>
            <w:r>
              <w:rPr>
                <w:rFonts w:ascii="Times New Roman" w:hAnsi="Times New Roman" w:eastAsia="宋体"/>
                <w:sz w:val="16"/>
              </w:rPr>
              <w:t>30</w:t>
            </w:r>
          </w:p>
        </w:tc>
        <w:tc>
          <w:tcPr>
            <w:tcW w:type="dxa" w:w="1337"/>
          </w:tcPr>
          <w:p>
            <w:pPr>
              <w:jc w:val="center"/>
            </w:pPr>
            <w:r/>
            <w:r>
              <w:rPr>
                <w:rFonts w:ascii="Times New Roman" w:hAnsi="Times New Roman" w:eastAsia="宋体"/>
                <w:sz w:val="16"/>
              </w:rPr>
              <w:t>离为火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光明附丽，日月丽天</w:t>
            </w:r>
          </w:p>
        </w:tc>
      </w:tr>
    </w:tbl>
    <w:p/>
    <w:p>
      <w:r>
        <w:br w:type="page"/>
      </w:r>
    </w:p>
    <w:p>
      <w:pPr>
        <w:jc w:val="center"/>
      </w:pPr>
      <w:r>
        <w:rPr>
          <w:rFonts w:ascii="Times New Roman" w:hAnsi="Times New Roman" w:eastAsia="黑体"/>
          <w:b/>
          <w:sz w:val="18"/>
        </w:rPr>
        <w:t>表A2. 64卦完整策略映射 — 下经（卦31-64）</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31</w:t>
            </w:r>
          </w:p>
        </w:tc>
        <w:tc>
          <w:tcPr>
            <w:tcW w:type="dxa" w:w="1337"/>
            <w:shd w:fill="EBF5FB"/>
          </w:tcPr>
          <w:p>
            <w:pPr>
              <w:jc w:val="center"/>
            </w:pPr>
            <w:r/>
            <w:r>
              <w:rPr>
                <w:rFonts w:ascii="Times New Roman" w:hAnsi="Times New Roman" w:eastAsia="宋体"/>
                <w:sz w:val="16"/>
              </w:rPr>
              <w:t>泽山咸</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山上有泽，感而遂通</w:t>
            </w:r>
          </w:p>
        </w:tc>
      </w:tr>
      <w:tr>
        <w:tc>
          <w:tcPr>
            <w:tcW w:type="dxa" w:w="1337"/>
          </w:tcPr>
          <w:p>
            <w:pPr>
              <w:jc w:val="center"/>
            </w:pPr>
            <w:r/>
            <w:r>
              <w:rPr>
                <w:rFonts w:ascii="Times New Roman" w:hAnsi="Times New Roman" w:eastAsia="宋体"/>
                <w:sz w:val="16"/>
              </w:rPr>
              <w:t>32</w:t>
            </w:r>
          </w:p>
        </w:tc>
        <w:tc>
          <w:tcPr>
            <w:tcW w:type="dxa" w:w="1337"/>
          </w:tcPr>
          <w:p>
            <w:pPr>
              <w:jc w:val="center"/>
            </w:pPr>
            <w:r/>
            <w:r>
              <w:rPr>
                <w:rFonts w:ascii="Times New Roman" w:hAnsi="Times New Roman" w:eastAsia="宋体"/>
                <w:sz w:val="16"/>
              </w:rPr>
              <w:t>雷风恒</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endurance_grasp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雷风恒，持之以恒</w:t>
            </w:r>
          </w:p>
        </w:tc>
      </w:tr>
      <w:tr>
        <w:tc>
          <w:tcPr>
            <w:tcW w:type="dxa" w:w="1337"/>
            <w:shd w:fill="EBF5FB"/>
          </w:tcPr>
          <w:p>
            <w:pPr>
              <w:jc w:val="center"/>
            </w:pPr>
            <w:r/>
            <w:r>
              <w:rPr>
                <w:rFonts w:ascii="Times New Roman" w:hAnsi="Times New Roman" w:eastAsia="宋体"/>
                <w:sz w:val="16"/>
              </w:rPr>
              <w:t>33</w:t>
            </w:r>
          </w:p>
        </w:tc>
        <w:tc>
          <w:tcPr>
            <w:tcW w:type="dxa" w:w="1337"/>
            <w:shd w:fill="EBF5FB"/>
          </w:tcPr>
          <w:p>
            <w:pPr>
              <w:jc w:val="center"/>
            </w:pPr>
            <w:r/>
            <w:r>
              <w:rPr>
                <w:rFonts w:ascii="Times New Roman" w:hAnsi="Times New Roman" w:eastAsia="宋体"/>
                <w:sz w:val="16"/>
              </w:rPr>
              <w:t>天山遁</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withdraw_grasp</w:t>
            </w:r>
          </w:p>
        </w:tc>
        <w:tc>
          <w:tcPr>
            <w:tcW w:type="dxa" w:w="1337"/>
            <w:shd w:fill="EBF5FB"/>
          </w:tcPr>
          <w:p>
            <w:pPr>
              <w:jc w:val="center"/>
            </w:pPr>
            <w:r/>
            <w:r>
              <w:rPr>
                <w:rFonts w:ascii="Times New Roman" w:hAnsi="Times New Roman" w:eastAsia="宋体"/>
                <w:sz w:val="16"/>
              </w:rPr>
              <w:t>0.20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天下有山，退避三舍</w:t>
            </w:r>
          </w:p>
        </w:tc>
      </w:tr>
      <w:tr>
        <w:tc>
          <w:tcPr>
            <w:tcW w:type="dxa" w:w="1337"/>
          </w:tcPr>
          <w:p>
            <w:pPr>
              <w:jc w:val="center"/>
            </w:pPr>
            <w:r/>
            <w:r>
              <w:rPr>
                <w:rFonts w:ascii="Times New Roman" w:hAnsi="Times New Roman" w:eastAsia="宋体"/>
                <w:sz w:val="16"/>
              </w:rPr>
              <w:t>34</w:t>
            </w:r>
          </w:p>
        </w:tc>
        <w:tc>
          <w:tcPr>
            <w:tcW w:type="dxa" w:w="1337"/>
          </w:tcPr>
          <w:p>
            <w:pPr>
              <w:jc w:val="center"/>
            </w:pPr>
            <w:r/>
            <w:r>
              <w:rPr>
                <w:rFonts w:ascii="Times New Roman" w:hAnsi="Times New Roman" w:eastAsia="宋体"/>
                <w:sz w:val="16"/>
              </w:rPr>
              <w:t>雷天大壮</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robust_power_grasp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雷在天上，刚健有力</w:t>
            </w:r>
          </w:p>
        </w:tc>
      </w:tr>
      <w:tr>
        <w:tc>
          <w:tcPr>
            <w:tcW w:type="dxa" w:w="1337"/>
            <w:shd w:fill="EBF5FB"/>
          </w:tcPr>
          <w:p>
            <w:pPr>
              <w:jc w:val="center"/>
            </w:pPr>
            <w:r/>
            <w:r>
              <w:rPr>
                <w:rFonts w:ascii="Times New Roman" w:hAnsi="Times New Roman" w:eastAsia="宋体"/>
                <w:sz w:val="16"/>
              </w:rPr>
              <w:t>35</w:t>
            </w:r>
          </w:p>
        </w:tc>
        <w:tc>
          <w:tcPr>
            <w:tcW w:type="dxa" w:w="1337"/>
            <w:shd w:fill="EBF5FB"/>
          </w:tcPr>
          <w:p>
            <w:pPr>
              <w:jc w:val="center"/>
            </w:pPr>
            <w:r/>
            <w:r>
              <w:rPr>
                <w:rFonts w:ascii="Times New Roman" w:hAnsi="Times New Roman" w:eastAsia="宋体"/>
                <w:sz w:val="16"/>
              </w:rPr>
              <w:t>火地晋</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明出地上，循序渐进</w:t>
            </w:r>
          </w:p>
        </w:tc>
      </w:tr>
      <w:tr>
        <w:tc>
          <w:tcPr>
            <w:tcW w:type="dxa" w:w="1337"/>
          </w:tcPr>
          <w:p>
            <w:pPr>
              <w:jc w:val="center"/>
            </w:pPr>
            <w:r/>
            <w:r>
              <w:rPr>
                <w:rFonts w:ascii="Times New Roman" w:hAnsi="Times New Roman" w:eastAsia="宋体"/>
                <w:sz w:val="16"/>
              </w:rPr>
              <w:t>36</w:t>
            </w:r>
          </w:p>
        </w:tc>
        <w:tc>
          <w:tcPr>
            <w:tcW w:type="dxa" w:w="1337"/>
          </w:tcPr>
          <w:p>
            <w:pPr>
              <w:jc w:val="center"/>
            </w:pPr>
            <w:r/>
            <w:r>
              <w:rPr>
                <w:rFonts w:ascii="Times New Roman" w:hAnsi="Times New Roman" w:eastAsia="宋体"/>
                <w:sz w:val="16"/>
              </w:rPr>
              <w:t>地火明夷</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low_visibility_grasp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明入地中，用晦而明</w:t>
            </w:r>
          </w:p>
        </w:tc>
      </w:tr>
      <w:tr>
        <w:tc>
          <w:tcPr>
            <w:tcW w:type="dxa" w:w="1337"/>
            <w:shd w:fill="EBF5FB"/>
          </w:tcPr>
          <w:p>
            <w:pPr>
              <w:jc w:val="center"/>
            </w:pPr>
            <w:r/>
            <w:r>
              <w:rPr>
                <w:rFonts w:ascii="Times New Roman" w:hAnsi="Times New Roman" w:eastAsia="宋体"/>
                <w:sz w:val="16"/>
              </w:rPr>
              <w:t>37</w:t>
            </w:r>
          </w:p>
        </w:tc>
        <w:tc>
          <w:tcPr>
            <w:tcW w:type="dxa" w:w="1337"/>
            <w:shd w:fill="EBF5FB"/>
          </w:tcPr>
          <w:p>
            <w:pPr>
              <w:jc w:val="center"/>
            </w:pPr>
            <w:r/>
            <w:r>
              <w:rPr>
                <w:rFonts w:ascii="Times New Roman" w:hAnsi="Times New Roman" w:eastAsia="宋体"/>
                <w:sz w:val="16"/>
              </w:rPr>
              <w:t>风火家人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风自火出，言行有恒</w:t>
            </w:r>
          </w:p>
        </w:tc>
      </w:tr>
      <w:tr>
        <w:tc>
          <w:tcPr>
            <w:tcW w:type="dxa" w:w="1337"/>
          </w:tcPr>
          <w:p>
            <w:pPr>
              <w:jc w:val="center"/>
            </w:pPr>
            <w:r/>
            <w:r>
              <w:rPr>
                <w:rFonts w:ascii="Times New Roman" w:hAnsi="Times New Roman" w:eastAsia="宋体"/>
                <w:sz w:val="16"/>
              </w:rPr>
              <w:t>38</w:t>
            </w:r>
          </w:p>
        </w:tc>
        <w:tc>
          <w:tcPr>
            <w:tcW w:type="dxa" w:w="1337"/>
          </w:tcPr>
          <w:p>
            <w:pPr>
              <w:jc w:val="center"/>
            </w:pPr>
            <w:r/>
            <w:r>
              <w:rPr>
                <w:rFonts w:ascii="Times New Roman" w:hAnsi="Times New Roman" w:eastAsia="宋体"/>
                <w:sz w:val="16"/>
              </w:rPr>
              <w:t>火泽睽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adaptive_irregular_grasp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上火下泽，求同存异</w:t>
            </w:r>
          </w:p>
        </w:tc>
      </w:tr>
      <w:tr>
        <w:tc>
          <w:tcPr>
            <w:tcW w:type="dxa" w:w="1337"/>
            <w:shd w:fill="EBF5FB"/>
          </w:tcPr>
          <w:p>
            <w:pPr>
              <w:jc w:val="center"/>
            </w:pPr>
            <w:r/>
            <w:r>
              <w:rPr>
                <w:rFonts w:ascii="Times New Roman" w:hAnsi="Times New Roman" w:eastAsia="宋体"/>
                <w:sz w:val="16"/>
              </w:rPr>
              <w:t>39</w:t>
            </w:r>
          </w:p>
        </w:tc>
        <w:tc>
          <w:tcPr>
            <w:tcW w:type="dxa" w:w="1337"/>
            <w:shd w:fill="EBF5FB"/>
          </w:tcPr>
          <w:p>
            <w:pPr>
              <w:jc w:val="center"/>
            </w:pPr>
            <w:r/>
            <w:r>
              <w:rPr>
                <w:rFonts w:ascii="Times New Roman" w:hAnsi="Times New Roman" w:eastAsia="宋体"/>
                <w:sz w:val="16"/>
              </w:rPr>
              <w:t>水山蹇</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山上有水，知难而进</w:t>
            </w:r>
          </w:p>
        </w:tc>
      </w:tr>
      <w:tr>
        <w:tc>
          <w:tcPr>
            <w:tcW w:type="dxa" w:w="1337"/>
          </w:tcPr>
          <w:p>
            <w:pPr>
              <w:jc w:val="center"/>
            </w:pPr>
            <w:r/>
            <w:r>
              <w:rPr>
                <w:rFonts w:ascii="Times New Roman" w:hAnsi="Times New Roman" w:eastAsia="宋体"/>
                <w:sz w:val="16"/>
              </w:rPr>
              <w:t>40</w:t>
            </w:r>
          </w:p>
        </w:tc>
        <w:tc>
          <w:tcPr>
            <w:tcW w:type="dxa" w:w="1337"/>
          </w:tcPr>
          <w:p>
            <w:pPr>
              <w:jc w:val="center"/>
            </w:pPr>
            <w:r/>
            <w:r>
              <w:rPr>
                <w:rFonts w:ascii="Times New Roman" w:hAnsi="Times New Roman" w:eastAsia="宋体"/>
                <w:sz w:val="16"/>
              </w:rPr>
              <w:t>雷水解</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extrication_grasp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雷雨作，解困脱厄</w:t>
            </w:r>
          </w:p>
        </w:tc>
      </w:tr>
      <w:tr>
        <w:tc>
          <w:tcPr>
            <w:tcW w:type="dxa" w:w="1337"/>
            <w:shd w:fill="EBF5FB"/>
          </w:tcPr>
          <w:p>
            <w:pPr>
              <w:jc w:val="center"/>
            </w:pPr>
            <w:r/>
            <w:r>
              <w:rPr>
                <w:rFonts w:ascii="Times New Roman" w:hAnsi="Times New Roman" w:eastAsia="宋体"/>
                <w:sz w:val="16"/>
              </w:rPr>
              <w:t>41</w:t>
            </w:r>
          </w:p>
        </w:tc>
        <w:tc>
          <w:tcPr>
            <w:tcW w:type="dxa" w:w="1337"/>
            <w:shd w:fill="EBF5FB"/>
          </w:tcPr>
          <w:p>
            <w:pPr>
              <w:jc w:val="center"/>
            </w:pPr>
            <w:r/>
            <w:r>
              <w:rPr>
                <w:rFonts w:ascii="Times New Roman" w:hAnsi="Times New Roman" w:eastAsia="宋体"/>
                <w:sz w:val="16"/>
              </w:rPr>
              <w:t>山泽损</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山下有泽，减损克制</w:t>
            </w:r>
          </w:p>
        </w:tc>
      </w:tr>
      <w:tr>
        <w:tc>
          <w:tcPr>
            <w:tcW w:type="dxa" w:w="1337"/>
          </w:tcPr>
          <w:p>
            <w:pPr>
              <w:jc w:val="center"/>
            </w:pPr>
            <w:r/>
            <w:r>
              <w:rPr>
                <w:rFonts w:ascii="Times New Roman" w:hAnsi="Times New Roman" w:eastAsia="宋体"/>
                <w:sz w:val="16"/>
              </w:rPr>
              <w:t>42</w:t>
            </w:r>
          </w:p>
        </w:tc>
        <w:tc>
          <w:tcPr>
            <w:tcW w:type="dxa" w:w="1337"/>
          </w:tcPr>
          <w:p>
            <w:pPr>
              <w:jc w:val="center"/>
            </w:pPr>
            <w:r/>
            <w:r>
              <w:rPr>
                <w:rFonts w:ascii="Times New Roman" w:hAnsi="Times New Roman" w:eastAsia="宋体"/>
                <w:sz w:val="16"/>
              </w:rPr>
              <w:t>风雷益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progressive_grasp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损上益下，其道大光</w:t>
            </w:r>
          </w:p>
        </w:tc>
      </w:tr>
      <w:tr>
        <w:tc>
          <w:tcPr>
            <w:tcW w:type="dxa" w:w="1337"/>
            <w:shd w:fill="EBF5FB"/>
          </w:tcPr>
          <w:p>
            <w:pPr>
              <w:jc w:val="center"/>
            </w:pPr>
            <w:r/>
            <w:r>
              <w:rPr>
                <w:rFonts w:ascii="Times New Roman" w:hAnsi="Times New Roman" w:eastAsia="宋体"/>
                <w:sz w:val="16"/>
              </w:rPr>
              <w:t>43</w:t>
            </w:r>
          </w:p>
        </w:tc>
        <w:tc>
          <w:tcPr>
            <w:tcW w:type="dxa" w:w="1337"/>
            <w:shd w:fill="EBF5FB"/>
          </w:tcPr>
          <w:p>
            <w:pPr>
              <w:jc w:val="center"/>
            </w:pPr>
            <w:r/>
            <w:r>
              <w:rPr>
                <w:rFonts w:ascii="Times New Roman" w:hAnsi="Times New Roman" w:eastAsia="宋体"/>
                <w:sz w:val="16"/>
              </w:rPr>
              <w:t>泽天夬</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决也，刚决柔也</w:t>
            </w:r>
          </w:p>
        </w:tc>
      </w:tr>
      <w:tr>
        <w:tc>
          <w:tcPr>
            <w:tcW w:type="dxa" w:w="1337"/>
          </w:tcPr>
          <w:p>
            <w:pPr>
              <w:jc w:val="center"/>
            </w:pPr>
            <w:r/>
            <w:r>
              <w:rPr>
                <w:rFonts w:ascii="Times New Roman" w:hAnsi="Times New Roman" w:eastAsia="宋体"/>
                <w:sz w:val="16"/>
              </w:rPr>
              <w:t>44</w:t>
            </w:r>
          </w:p>
        </w:tc>
        <w:tc>
          <w:tcPr>
            <w:tcW w:type="dxa" w:w="1337"/>
          </w:tcPr>
          <w:p>
            <w:pPr>
              <w:jc w:val="center"/>
            </w:pPr>
            <w:r/>
            <w:r>
              <w:rPr>
                <w:rFonts w:ascii="Times New Roman" w:hAnsi="Times New Roman" w:eastAsia="宋体"/>
                <w:sz w:val="16"/>
              </w:rPr>
              <w:t>天风姤</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遇也，天地相遇</w:t>
            </w:r>
          </w:p>
        </w:tc>
      </w:tr>
      <w:tr>
        <w:tc>
          <w:tcPr>
            <w:tcW w:type="dxa" w:w="1337"/>
            <w:shd w:fill="EBF5FB"/>
          </w:tcPr>
          <w:p>
            <w:pPr>
              <w:jc w:val="center"/>
            </w:pPr>
            <w:r/>
            <w:r>
              <w:rPr>
                <w:rFonts w:ascii="Times New Roman" w:hAnsi="Times New Roman" w:eastAsia="宋体"/>
                <w:sz w:val="16"/>
              </w:rPr>
              <w:t>45</w:t>
            </w:r>
          </w:p>
        </w:tc>
        <w:tc>
          <w:tcPr>
            <w:tcW w:type="dxa" w:w="1337"/>
            <w:shd w:fill="EBF5FB"/>
          </w:tcPr>
          <w:p>
            <w:pPr>
              <w:jc w:val="center"/>
            </w:pPr>
            <w:r/>
            <w:r>
              <w:rPr>
                <w:rFonts w:ascii="Times New Roman" w:hAnsi="Times New Roman" w:eastAsia="宋体"/>
                <w:sz w:val="16"/>
              </w:rPr>
              <w:t>泽地萃</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聚也，观其所聚</w:t>
            </w:r>
          </w:p>
        </w:tc>
      </w:tr>
      <w:tr>
        <w:tc>
          <w:tcPr>
            <w:tcW w:type="dxa" w:w="1337"/>
          </w:tcPr>
          <w:p>
            <w:pPr>
              <w:jc w:val="center"/>
            </w:pPr>
            <w:r/>
            <w:r>
              <w:rPr>
                <w:rFonts w:ascii="Times New Roman" w:hAnsi="Times New Roman" w:eastAsia="宋体"/>
                <w:sz w:val="16"/>
              </w:rPr>
              <w:t>46</w:t>
            </w:r>
          </w:p>
        </w:tc>
        <w:tc>
          <w:tcPr>
            <w:tcW w:type="dxa" w:w="1337"/>
          </w:tcPr>
          <w:p>
            <w:pPr>
              <w:jc w:val="center"/>
            </w:pPr>
            <w:r/>
            <w:r>
              <w:rPr>
                <w:rFonts w:ascii="Times New Roman" w:hAnsi="Times New Roman" w:eastAsia="宋体"/>
                <w:sz w:val="16"/>
              </w:rPr>
              <w:t>地风升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top_down_grasp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柔以时升，积小高大</w:t>
            </w:r>
          </w:p>
        </w:tc>
      </w:tr>
      <w:tr>
        <w:tc>
          <w:tcPr>
            <w:tcW w:type="dxa" w:w="1337"/>
            <w:shd w:fill="EBF5FB"/>
          </w:tcPr>
          <w:p>
            <w:pPr>
              <w:jc w:val="center"/>
            </w:pPr>
            <w:r/>
            <w:r>
              <w:rPr>
                <w:rFonts w:ascii="Times New Roman" w:hAnsi="Times New Roman" w:eastAsia="宋体"/>
                <w:sz w:val="16"/>
              </w:rPr>
              <w:t>47</w:t>
            </w:r>
          </w:p>
        </w:tc>
        <w:tc>
          <w:tcPr>
            <w:tcW w:type="dxa" w:w="1337"/>
            <w:shd w:fill="EBF5FB"/>
          </w:tcPr>
          <w:p>
            <w:pPr>
              <w:jc w:val="center"/>
            </w:pPr>
            <w:r/>
            <w:r>
              <w:rPr>
                <w:rFonts w:ascii="Times New Roman" w:hAnsi="Times New Roman" w:eastAsia="宋体"/>
                <w:sz w:val="16"/>
              </w:rPr>
              <w:t>泽水困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困也，困而不失其所</w:t>
            </w:r>
          </w:p>
        </w:tc>
      </w:tr>
      <w:tr>
        <w:tc>
          <w:tcPr>
            <w:tcW w:type="dxa" w:w="1337"/>
          </w:tcPr>
          <w:p>
            <w:pPr>
              <w:jc w:val="center"/>
            </w:pPr>
            <w:r/>
            <w:r>
              <w:rPr>
                <w:rFonts w:ascii="Times New Roman" w:hAnsi="Times New Roman" w:eastAsia="宋体"/>
                <w:sz w:val="16"/>
              </w:rPr>
              <w:t>48</w:t>
            </w:r>
          </w:p>
        </w:tc>
        <w:tc>
          <w:tcPr>
            <w:tcW w:type="dxa" w:w="1337"/>
          </w:tcPr>
          <w:p>
            <w:pPr>
              <w:jc w:val="center"/>
            </w:pPr>
            <w:r/>
            <w:r>
              <w:rPr>
                <w:rFonts w:ascii="Times New Roman" w:hAnsi="Times New Roman" w:eastAsia="宋体"/>
                <w:sz w:val="16"/>
              </w:rPr>
              <w:t>水风井</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改邑不改井，无丧无得</w:t>
            </w:r>
          </w:p>
        </w:tc>
      </w:tr>
      <w:tr>
        <w:tc>
          <w:tcPr>
            <w:tcW w:type="dxa" w:w="1337"/>
            <w:shd w:fill="EBF5FB"/>
          </w:tcPr>
          <w:p>
            <w:pPr>
              <w:jc w:val="center"/>
            </w:pPr>
            <w:r/>
            <w:r>
              <w:rPr>
                <w:rFonts w:ascii="Times New Roman" w:hAnsi="Times New Roman" w:eastAsia="宋体"/>
                <w:sz w:val="16"/>
              </w:rPr>
              <w:t>49</w:t>
            </w:r>
          </w:p>
        </w:tc>
        <w:tc>
          <w:tcPr>
            <w:tcW w:type="dxa" w:w="1337"/>
            <w:shd w:fill="EBF5FB"/>
          </w:tcPr>
          <w:p>
            <w:pPr>
              <w:jc w:val="center"/>
            </w:pPr>
            <w:r/>
            <w:r>
              <w:rPr>
                <w:rFonts w:ascii="Times New Roman" w:hAnsi="Times New Roman" w:eastAsia="宋体"/>
                <w:sz w:val="16"/>
              </w:rPr>
              <w:t>泽火革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corrective_grasp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天地革而四时成</w:t>
            </w:r>
          </w:p>
        </w:tc>
      </w:tr>
      <w:tr>
        <w:tc>
          <w:tcPr>
            <w:tcW w:type="dxa" w:w="1337"/>
          </w:tcPr>
          <w:p>
            <w:pPr>
              <w:jc w:val="center"/>
            </w:pPr>
            <w:r/>
            <w:r>
              <w:rPr>
                <w:rFonts w:ascii="Times New Roman" w:hAnsi="Times New Roman" w:eastAsia="宋体"/>
                <w:sz w:val="16"/>
              </w:rPr>
              <w:t>50</w:t>
            </w:r>
          </w:p>
        </w:tc>
        <w:tc>
          <w:tcPr>
            <w:tcW w:type="dxa" w:w="1337"/>
          </w:tcPr>
          <w:p>
            <w:pPr>
              <w:jc w:val="center"/>
            </w:pPr>
            <w:r/>
            <w:r>
              <w:rPr>
                <w:rFonts w:ascii="Times New Roman" w:hAnsi="Times New Roman" w:eastAsia="宋体"/>
                <w:sz w:val="16"/>
              </w:rPr>
              <w:t>火风鼎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balanced_grasp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以木巽火，正位凝命</w:t>
            </w:r>
          </w:p>
        </w:tc>
      </w:tr>
      <w:tr>
        <w:tc>
          <w:tcPr>
            <w:tcW w:type="dxa" w:w="1337"/>
            <w:shd w:fill="EBF5FB"/>
          </w:tcPr>
          <w:p>
            <w:pPr>
              <w:jc w:val="center"/>
            </w:pPr>
            <w:r/>
            <w:r>
              <w:rPr>
                <w:rFonts w:ascii="Times New Roman" w:hAnsi="Times New Roman" w:eastAsia="宋体"/>
                <w:sz w:val="16"/>
              </w:rPr>
              <w:t>51</w:t>
            </w:r>
          </w:p>
        </w:tc>
        <w:tc>
          <w:tcPr>
            <w:tcW w:type="dxa" w:w="1337"/>
            <w:shd w:fill="EBF5FB"/>
          </w:tcPr>
          <w:p>
            <w:pPr>
              <w:jc w:val="center"/>
            </w:pPr>
            <w:r/>
            <w:r>
              <w:rPr>
                <w:rFonts w:ascii="Times New Roman" w:hAnsi="Times New Roman" w:eastAsia="宋体"/>
                <w:sz w:val="16"/>
              </w:rPr>
              <w:t>震为雷</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dynamic_grasp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震动不安，动态万变</w:t>
            </w:r>
          </w:p>
        </w:tc>
      </w:tr>
      <w:tr>
        <w:tc>
          <w:tcPr>
            <w:tcW w:type="dxa" w:w="1337"/>
          </w:tcPr>
          <w:p>
            <w:pPr>
              <w:jc w:val="center"/>
            </w:pPr>
            <w:r/>
            <w:r>
              <w:rPr>
                <w:rFonts w:ascii="Times New Roman" w:hAnsi="Times New Roman" w:eastAsia="宋体"/>
                <w:sz w:val="16"/>
              </w:rPr>
              <w:t>52</w:t>
            </w:r>
          </w:p>
        </w:tc>
        <w:tc>
          <w:tcPr>
            <w:tcW w:type="dxa" w:w="1337"/>
          </w:tcPr>
          <w:p>
            <w:pPr>
              <w:jc w:val="center"/>
            </w:pPr>
            <w:r/>
            <w:r>
              <w:rPr>
                <w:rFonts w:ascii="Times New Roman" w:hAnsi="Times New Roman" w:eastAsia="宋体"/>
                <w:sz w:val="16"/>
              </w:rPr>
              <w:t>艮为山</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静止如山，稳如磐石</w:t>
            </w:r>
          </w:p>
        </w:tc>
      </w:tr>
      <w:tr>
        <w:tc>
          <w:tcPr>
            <w:tcW w:type="dxa" w:w="1337"/>
            <w:shd w:fill="EBF5FB"/>
          </w:tcPr>
          <w:p>
            <w:pPr>
              <w:jc w:val="center"/>
            </w:pPr>
            <w:r/>
            <w:r>
              <w:rPr>
                <w:rFonts w:ascii="Times New Roman" w:hAnsi="Times New Roman" w:eastAsia="宋体"/>
                <w:sz w:val="16"/>
              </w:rPr>
              <w:t>53</w:t>
            </w:r>
          </w:p>
        </w:tc>
        <w:tc>
          <w:tcPr>
            <w:tcW w:type="dxa" w:w="1337"/>
            <w:shd w:fill="EBF5FB"/>
          </w:tcPr>
          <w:p>
            <w:pPr>
              <w:jc w:val="center"/>
            </w:pPr>
            <w:r/>
            <w:r>
              <w:rPr>
                <w:rFonts w:ascii="Times New Roman" w:hAnsi="Times New Roman" w:eastAsia="宋体"/>
                <w:sz w:val="16"/>
              </w:rPr>
              <w:t>风山渐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进也，进得位往有功</w:t>
            </w:r>
          </w:p>
        </w:tc>
      </w:tr>
      <w:tr>
        <w:tc>
          <w:tcPr>
            <w:tcW w:type="dxa" w:w="1337"/>
          </w:tcPr>
          <w:p>
            <w:pPr>
              <w:jc w:val="center"/>
            </w:pPr>
            <w:r/>
            <w:r>
              <w:rPr>
                <w:rFonts w:ascii="Times New Roman" w:hAnsi="Times New Roman" w:eastAsia="宋体"/>
                <w:sz w:val="16"/>
              </w:rPr>
              <w:t>54</w:t>
            </w:r>
          </w:p>
        </w:tc>
        <w:tc>
          <w:tcPr>
            <w:tcW w:type="dxa" w:w="1337"/>
          </w:tcPr>
          <w:p>
            <w:pPr>
              <w:jc w:val="center"/>
            </w:pPr>
            <w:r/>
            <w:r>
              <w:rPr>
                <w:rFonts w:ascii="Times New Roman" w:hAnsi="Times New Roman" w:eastAsia="宋体"/>
                <w:sz w:val="16"/>
              </w:rPr>
              <w:t>雷泽归妹</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compliant_grasp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归也，永终知敝</w:t>
            </w:r>
          </w:p>
        </w:tc>
      </w:tr>
      <w:tr>
        <w:tc>
          <w:tcPr>
            <w:tcW w:type="dxa" w:w="1337"/>
            <w:shd w:fill="EBF5FB"/>
          </w:tcPr>
          <w:p>
            <w:pPr>
              <w:jc w:val="center"/>
            </w:pPr>
            <w:r/>
            <w:r>
              <w:rPr>
                <w:rFonts w:ascii="Times New Roman" w:hAnsi="Times New Roman" w:eastAsia="宋体"/>
                <w:sz w:val="16"/>
              </w:rPr>
              <w:t>55</w:t>
            </w:r>
          </w:p>
        </w:tc>
        <w:tc>
          <w:tcPr>
            <w:tcW w:type="dxa" w:w="1337"/>
            <w:shd w:fill="EBF5FB"/>
          </w:tcPr>
          <w:p>
            <w:pPr>
              <w:jc w:val="center"/>
            </w:pPr>
            <w:r/>
            <w:r>
              <w:rPr>
                <w:rFonts w:ascii="Times New Roman" w:hAnsi="Times New Roman" w:eastAsia="宋体"/>
                <w:sz w:val="16"/>
              </w:rPr>
              <w:t>雷火丰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robust_power_grasp</w:t>
            </w:r>
          </w:p>
        </w:tc>
        <w:tc>
          <w:tcPr>
            <w:tcW w:type="dxa" w:w="1337"/>
            <w:shd w:fill="EBF5FB"/>
          </w:tcPr>
          <w:p>
            <w:pPr>
              <w:jc w:val="center"/>
            </w:pPr>
            <w:r/>
            <w:r>
              <w:rPr>
                <w:rFonts w:ascii="Times New Roman" w:hAnsi="Times New Roman" w:eastAsia="宋体"/>
                <w:sz w:val="16"/>
              </w:rPr>
              <w:t>0.75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大也，明以动故丰</w:t>
            </w:r>
          </w:p>
        </w:tc>
      </w:tr>
      <w:tr>
        <w:tc>
          <w:tcPr>
            <w:tcW w:type="dxa" w:w="1337"/>
          </w:tcPr>
          <w:p>
            <w:pPr>
              <w:jc w:val="center"/>
            </w:pPr>
            <w:r/>
            <w:r>
              <w:rPr>
                <w:rFonts w:ascii="Times New Roman" w:hAnsi="Times New Roman" w:eastAsia="宋体"/>
                <w:sz w:val="16"/>
              </w:rPr>
              <w:t>56</w:t>
            </w:r>
          </w:p>
        </w:tc>
        <w:tc>
          <w:tcPr>
            <w:tcW w:type="dxa" w:w="1337"/>
          </w:tcPr>
          <w:p>
            <w:pPr>
              <w:jc w:val="center"/>
            </w:pPr>
            <w:r/>
            <w:r>
              <w:rPr>
                <w:rFonts w:ascii="Times New Roman" w:hAnsi="Times New Roman" w:eastAsia="宋体"/>
                <w:sz w:val="16"/>
              </w:rPr>
              <w:t>火山旅</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conditional_grasp</w:t>
            </w:r>
          </w:p>
        </w:tc>
        <w:tc>
          <w:tcPr>
            <w:tcW w:type="dxa" w:w="1337"/>
          </w:tcPr>
          <w:p>
            <w:pPr>
              <w:jc w:val="center"/>
            </w:pPr>
            <w:r/>
            <w:r>
              <w:rPr>
                <w:rFonts w:ascii="Times New Roman" w:hAnsi="Times New Roman" w:eastAsia="宋体"/>
                <w:sz w:val="16"/>
              </w:rPr>
              <w:t>0.55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旅也，柔得中顺刚</w:t>
            </w:r>
          </w:p>
        </w:tc>
      </w:tr>
      <w:tr>
        <w:tc>
          <w:tcPr>
            <w:tcW w:type="dxa" w:w="1337"/>
            <w:shd w:fill="EBF5FB"/>
          </w:tcPr>
          <w:p>
            <w:pPr>
              <w:jc w:val="center"/>
            </w:pPr>
            <w:r/>
            <w:r>
              <w:rPr>
                <w:rFonts w:ascii="Times New Roman" w:hAnsi="Times New Roman" w:eastAsia="宋体"/>
                <w:sz w:val="16"/>
              </w:rPr>
              <w:t>57</w:t>
            </w:r>
          </w:p>
        </w:tc>
        <w:tc>
          <w:tcPr>
            <w:tcW w:type="dxa" w:w="1337"/>
            <w:shd w:fill="EBF5FB"/>
          </w:tcPr>
          <w:p>
            <w:pPr>
              <w:jc w:val="center"/>
            </w:pPr>
            <w:r/>
            <w:r>
              <w:rPr>
                <w:rFonts w:ascii="Times New Roman" w:hAnsi="Times New Roman" w:eastAsia="宋体"/>
                <w:sz w:val="16"/>
              </w:rPr>
              <w:t>巽为风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compliant_grasp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随风而动，无所不入</w:t>
            </w:r>
          </w:p>
        </w:tc>
      </w:tr>
      <w:tr>
        <w:tc>
          <w:tcPr>
            <w:tcW w:type="dxa" w:w="1337"/>
          </w:tcPr>
          <w:p>
            <w:pPr>
              <w:jc w:val="center"/>
            </w:pPr>
            <w:r/>
            <w:r>
              <w:rPr>
                <w:rFonts w:ascii="Times New Roman" w:hAnsi="Times New Roman" w:eastAsia="宋体"/>
                <w:sz w:val="16"/>
              </w:rPr>
              <w:t>58</w:t>
            </w:r>
          </w:p>
        </w:tc>
        <w:tc>
          <w:tcPr>
            <w:tcW w:type="dxa" w:w="1337"/>
          </w:tcPr>
          <w:p>
            <w:pPr>
              <w:jc w:val="center"/>
            </w:pPr>
            <w:r/>
            <w:r>
              <w:rPr>
                <w:rFonts w:ascii="Times New Roman" w:hAnsi="Times New Roman" w:eastAsia="宋体"/>
                <w:sz w:val="16"/>
              </w:rPr>
              <w:t>兑为泽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soft_grasp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和悦相待，以柔克刚</w:t>
            </w:r>
          </w:p>
        </w:tc>
      </w:tr>
      <w:tr>
        <w:tc>
          <w:tcPr>
            <w:tcW w:type="dxa" w:w="1337"/>
            <w:shd w:fill="EBF5FB"/>
          </w:tcPr>
          <w:p>
            <w:pPr>
              <w:jc w:val="center"/>
            </w:pPr>
            <w:r/>
            <w:r>
              <w:rPr>
                <w:rFonts w:ascii="Times New Roman" w:hAnsi="Times New Roman" w:eastAsia="宋体"/>
                <w:sz w:val="16"/>
              </w:rPr>
              <w:t>59</w:t>
            </w:r>
          </w:p>
        </w:tc>
        <w:tc>
          <w:tcPr>
            <w:tcW w:type="dxa" w:w="1337"/>
            <w:shd w:fill="EBF5FB"/>
          </w:tcPr>
          <w:p>
            <w:pPr>
              <w:jc w:val="center"/>
            </w:pPr>
            <w:r/>
            <w:r>
              <w:rPr>
                <w:rFonts w:ascii="Times New Roman" w:hAnsi="Times New Roman" w:eastAsia="宋体"/>
                <w:sz w:val="16"/>
              </w:rPr>
              <w:t>风水涣</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abort_or_retry</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风行水上，涣奔其机</w:t>
            </w:r>
          </w:p>
        </w:tc>
      </w:tr>
      <w:tr>
        <w:tc>
          <w:tcPr>
            <w:tcW w:type="dxa" w:w="1337"/>
          </w:tcPr>
          <w:p>
            <w:pPr>
              <w:jc w:val="center"/>
            </w:pPr>
            <w:r/>
            <w:r>
              <w:rPr>
                <w:rFonts w:ascii="Times New Roman" w:hAnsi="Times New Roman" w:eastAsia="宋体"/>
                <w:sz w:val="16"/>
              </w:rPr>
              <w:t>60</w:t>
            </w:r>
          </w:p>
        </w:tc>
        <w:tc>
          <w:tcPr>
            <w:tcW w:type="dxa" w:w="1337"/>
          </w:tcPr>
          <w:p>
            <w:pPr>
              <w:jc w:val="center"/>
            </w:pPr>
            <w:r/>
            <w:r>
              <w:rPr>
                <w:rFonts w:ascii="Times New Roman" w:hAnsi="Times New Roman" w:eastAsia="宋体"/>
                <w:sz w:val="16"/>
              </w:rPr>
              <w:t>水泽节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reduced_force_grasp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天地节而四时成</w:t>
            </w:r>
          </w:p>
        </w:tc>
      </w:tr>
      <w:tr>
        <w:tc>
          <w:tcPr>
            <w:tcW w:type="dxa" w:w="1337"/>
            <w:shd w:fill="EBF5FB"/>
          </w:tcPr>
          <w:p>
            <w:pPr>
              <w:jc w:val="center"/>
            </w:pPr>
            <w:r/>
            <w:r>
              <w:rPr>
                <w:rFonts w:ascii="Times New Roman" w:hAnsi="Times New Roman" w:eastAsia="宋体"/>
                <w:sz w:val="16"/>
              </w:rPr>
              <w:t>61</w:t>
            </w:r>
          </w:p>
        </w:tc>
        <w:tc>
          <w:tcPr>
            <w:tcW w:type="dxa" w:w="1337"/>
            <w:shd w:fill="EBF5FB"/>
          </w:tcPr>
          <w:p>
            <w:pPr>
              <w:jc w:val="center"/>
            </w:pPr>
            <w:r/>
            <w:r>
              <w:rPr>
                <w:rFonts w:ascii="Times New Roman" w:hAnsi="Times New Roman" w:eastAsia="宋体"/>
                <w:sz w:val="16"/>
              </w:rPr>
              <w:t>风泽中孚</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信及豚鱼，感而遂通</w:t>
            </w:r>
          </w:p>
        </w:tc>
      </w:tr>
      <w:tr>
        <w:tc>
          <w:tcPr>
            <w:tcW w:type="dxa" w:w="1337"/>
          </w:tcPr>
          <w:p>
            <w:pPr>
              <w:jc w:val="center"/>
            </w:pPr>
            <w:r/>
            <w:r>
              <w:rPr>
                <w:rFonts w:ascii="Times New Roman" w:hAnsi="Times New Roman" w:eastAsia="宋体"/>
                <w:sz w:val="16"/>
              </w:rPr>
              <w:t>62</w:t>
            </w:r>
          </w:p>
        </w:tc>
        <w:tc>
          <w:tcPr>
            <w:tcW w:type="dxa" w:w="1337"/>
          </w:tcPr>
          <w:p>
            <w:pPr>
              <w:jc w:val="center"/>
            </w:pPr>
            <w:r/>
            <w:r>
              <w:rPr>
                <w:rFonts w:ascii="Times New Roman" w:hAnsi="Times New Roman" w:eastAsia="宋体"/>
                <w:sz w:val="16"/>
              </w:rPr>
              <w:t>雷山小过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小者过而亨也</w:t>
            </w:r>
          </w:p>
        </w:tc>
      </w:tr>
      <w:tr>
        <w:tc>
          <w:tcPr>
            <w:tcW w:type="dxa" w:w="1337"/>
            <w:shd w:fill="EBF5FB"/>
          </w:tcPr>
          <w:p>
            <w:pPr>
              <w:jc w:val="center"/>
            </w:pPr>
            <w:r/>
            <w:r>
              <w:rPr>
                <w:rFonts w:ascii="Times New Roman" w:hAnsi="Times New Roman" w:eastAsia="宋体"/>
                <w:sz w:val="16"/>
              </w:rPr>
              <w:t>63</w:t>
            </w:r>
          </w:p>
        </w:tc>
        <w:tc>
          <w:tcPr>
            <w:tcW w:type="dxa" w:w="1337"/>
            <w:shd w:fill="EBF5FB"/>
          </w:tcPr>
          <w:p>
            <w:pPr>
              <w:jc w:val="center"/>
            </w:pPr>
            <w:r/>
            <w:r>
              <w:rPr>
                <w:rFonts w:ascii="Times New Roman" w:hAnsi="Times New Roman" w:eastAsia="宋体"/>
                <w:sz w:val="16"/>
              </w:rPr>
              <w:t>水火既济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balanced_grasp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事已成，初吉终乱</w:t>
            </w:r>
          </w:p>
        </w:tc>
      </w:tr>
      <w:tr>
        <w:tc>
          <w:tcPr>
            <w:tcW w:type="dxa" w:w="1337"/>
          </w:tcPr>
          <w:p>
            <w:pPr>
              <w:jc w:val="center"/>
            </w:pPr>
            <w:r/>
            <w:r>
              <w:rPr>
                <w:rFonts w:ascii="Times New Roman" w:hAnsi="Times New Roman" w:eastAsia="宋体"/>
                <w:sz w:val="16"/>
              </w:rPr>
              <w:t>64</w:t>
            </w:r>
          </w:p>
        </w:tc>
        <w:tc>
          <w:tcPr>
            <w:tcW w:type="dxa" w:w="1337"/>
          </w:tcPr>
          <w:p>
            <w:pPr>
              <w:jc w:val="center"/>
            </w:pPr>
            <w:r/>
            <w:r>
              <w:rPr>
                <w:rFonts w:ascii="Times New Roman" w:hAnsi="Times New Roman" w:eastAsia="宋体"/>
                <w:sz w:val="16"/>
              </w:rPr>
              <w:t>火水未济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abort_or_retry</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事未成，谨慎观望</w:t>
            </w:r>
          </w:p>
        </w:tc>
      </w:tr>
    </w:tbl>
    <w:p/>
    <w:p>
      <w:r>
        <w:br w:type="page"/>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r>
      <w:r>
        <w:rPr>
          <w:rFonts w:ascii="Times New Roman" w:hAnsi="Times New Roman"/>
          <w:sz w:val="15"/>
          <w:vertAlign w:val="superscript"/>
        </w:rPr>
        <w:t>[1]</w:t>
      </w:r>
      <w:r>
        <w:rPr>
          <w:rFonts w:ascii="Times New Roman" w:hAnsi="Times New Roman"/>
          <w:sz w:val="18"/>
        </w:rPr>
        <w:t xml:space="preserve"> Driess D, et al. PaLM-E: An Embodied Multimodal Language Model. ICML, 2023.</w:t>
      </w:r>
    </w:p>
    <w:p>
      <w:pPr>
        <w:spacing w:after="40"/>
      </w:pPr>
      <w:r>
        <w:rPr>
          <w:rFonts w:ascii="Times New Roman" w:hAnsi="Times New Roman" w:eastAsia="宋体"/>
          <w:sz w:val="18"/>
        </w:rPr>
      </w:r>
      <w:r>
        <w:rPr>
          <w:rFonts w:ascii="Times New Roman" w:hAnsi="Times New Roman"/>
          <w:sz w:val="15"/>
          <w:vertAlign w:val="superscript"/>
        </w:rPr>
        <w:t>[2]</w:t>
      </w:r>
      <w:r>
        <w:rPr>
          <w:rFonts w:ascii="Times New Roman" w:hAnsi="Times New Roman"/>
          <w:sz w:val="18"/>
        </w:rPr>
        <w:t xml:space="preserve"> Ahn M, et al. Do As I Can, Not As I Say: Grounding Language in Robotic Affordances. CoRL, 2022.</w:t>
      </w:r>
    </w:p>
    <w:p>
      <w:pPr>
        <w:spacing w:after="40"/>
      </w:pPr>
      <w:r>
        <w:rPr>
          <w:rFonts w:ascii="Times New Roman" w:hAnsi="Times New Roman" w:eastAsia="宋体"/>
          <w:sz w:val="18"/>
        </w:rPr>
      </w:r>
      <w:r>
        <w:rPr>
          <w:rFonts w:ascii="Times New Roman" w:hAnsi="Times New Roman"/>
          <w:sz w:val="15"/>
          <w:vertAlign w:val="superscript"/>
        </w:rPr>
        <w:t>[3]</w:t>
      </w:r>
      <w:r>
        <w:rPr>
          <w:rFonts w:ascii="Times New Roman" w:hAnsi="Times New Roman"/>
          <w:sz w:val="18"/>
        </w:rPr>
        <w:t xml:space="preserve"> Brohan A, et al. RT-2: Vision-Language-Action Models. arXiv:2307.15818, 2023.</w:t>
      </w:r>
    </w:p>
    <w:p>
      <w:pPr>
        <w:spacing w:after="40"/>
      </w:pPr>
      <w:r>
        <w:rPr>
          <w:rFonts w:ascii="Times New Roman" w:hAnsi="Times New Roman" w:eastAsia="宋体"/>
          <w:sz w:val="18"/>
        </w:rPr>
      </w:r>
      <w:r>
        <w:rPr>
          <w:rFonts w:ascii="Times New Roman" w:hAnsi="Times New Roman"/>
          <w:sz w:val="15"/>
          <w:vertAlign w:val="superscript"/>
        </w:rPr>
        <w:t>[4]</w:t>
      </w:r>
      <w:r>
        <w:rPr>
          <w:rFonts w:ascii="Times New Roman" w:hAnsi="Times New Roman"/>
          <w:sz w:val="18"/>
        </w:rPr>
        <w:t xml:space="preserve"> Kim M J, et al. OpenVLA: An Open-Source Vision-Language-Action Model. arXiv:2406.09246, 2024.</w:t>
      </w:r>
    </w:p>
    <w:p>
      <w:pPr>
        <w:spacing w:after="40"/>
      </w:pPr>
      <w:r>
        <w:rPr>
          <w:rFonts w:ascii="Times New Roman" w:hAnsi="Times New Roman" w:eastAsia="宋体"/>
          <w:sz w:val="18"/>
        </w:rPr>
      </w:r>
      <w:r>
        <w:rPr>
          <w:rFonts w:ascii="Times New Roman" w:hAnsi="Times New Roman"/>
          <w:sz w:val="15"/>
          <w:vertAlign w:val="superscript"/>
        </w:rPr>
        <w:t>[5]</w:t>
      </w:r>
      <w:r>
        <w:rPr>
          <w:rFonts w:ascii="Times New Roman" w:hAnsi="Times New Roman"/>
          <w:sz w:val="18"/>
        </w:rPr>
        <w:t xml:space="preserve"> Octo Model Team. Octo: An Open-Source Generalist Robot Policy. RSS, 2024.</w:t>
      </w:r>
    </w:p>
    <w:p>
      <w:pPr>
        <w:spacing w:after="40"/>
      </w:pPr>
      <w:r>
        <w:rPr>
          <w:rFonts w:ascii="Times New Roman" w:hAnsi="Times New Roman" w:eastAsia="宋体"/>
          <w:sz w:val="18"/>
        </w:rPr>
      </w:r>
      <w:r>
        <w:rPr>
          <w:rFonts w:ascii="Times New Roman" w:hAnsi="Times New Roman"/>
          <w:sz w:val="15"/>
          <w:vertAlign w:val="superscript"/>
        </w:rPr>
        <w:t>[6]</w:t>
      </w:r>
      <w:r>
        <w:rPr>
          <w:rFonts w:ascii="Times New Roman" w:hAnsi="Times New Roman"/>
          <w:sz w:val="18"/>
        </w:rPr>
        <w:t xml:space="preserve"> Black K, et al. π₀: A Vision-Language-Action Flow Model. arXiv:2410.24164, 2024.</w:t>
      </w:r>
    </w:p>
    <w:p>
      <w:pPr>
        <w:spacing w:after="40"/>
      </w:pPr>
      <w:r>
        <w:rPr>
          <w:rFonts w:ascii="Times New Roman" w:hAnsi="Times New Roman" w:eastAsia="宋体"/>
          <w:sz w:val="18"/>
        </w:rPr>
      </w:r>
      <w:r>
        <w:rPr>
          <w:rFonts w:ascii="Times New Roman" w:hAnsi="Times New Roman"/>
          <w:sz w:val="15"/>
          <w:vertAlign w:val="superscript"/>
        </w:rPr>
        <w:t>[6]</w:t>
      </w:r>
      <w:r>
        <w:rPr>
          <w:rFonts w:ascii="Times New Roman" w:hAnsi="Times New Roman"/>
          <w:sz w:val="18"/>
        </w:rPr>
        <w:t xml:space="preserve"> Garcez A, Lamb L C. Neurosymbolic AI: The 3rd Wave. Artificial Intelligence Review, 2023.</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Manhaeve R, et al. DeepProbLog: Neural Probabilistic Logic Programming. NeurIPS, 2018.</w:t>
      </w:r>
    </w:p>
    <w:p>
      <w:pPr>
        <w:spacing w:after="40"/>
      </w:pPr>
      <w:r>
        <w:rPr>
          <w:rFonts w:ascii="Times New Roman" w:hAnsi="Times New Roman" w:eastAsia="宋体"/>
          <w:sz w:val="18"/>
        </w:rPr>
      </w:r>
      <w:r>
        <w:rPr>
          <w:rFonts w:ascii="Times New Roman" w:hAnsi="Times New Roman"/>
          <w:sz w:val="15"/>
          <w:vertAlign w:val="superscript"/>
        </w:rPr>
        <w:t>[6]</w:t>
      </w:r>
      <w:r>
        <w:rPr>
          <w:rFonts w:ascii="Times New Roman" w:hAnsi="Times New Roman"/>
          <w:sz w:val="18"/>
        </w:rPr>
        <w:t xml:space="preserve"> Badreddine S, et al. Logic Tensor Networks. Artificial Intelligence, 2022.</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van Krieken E, et al. Analyzing Differentiable Fuzzy Logic Operators. Artificial Intelligence, 2022.</w:t>
      </w:r>
    </w:p>
    <w:p>
      <w:pPr>
        <w:spacing w:after="40"/>
      </w:pPr>
      <w:r>
        <w:rPr>
          <w:rFonts w:ascii="Times New Roman" w:hAnsi="Times New Roman" w:eastAsia="宋体"/>
          <w:sz w:val="18"/>
        </w:rPr>
      </w:r>
      <w:r>
        <w:rPr>
          <w:rFonts w:ascii="Times New Roman" w:hAnsi="Times New Roman"/>
          <w:sz w:val="15"/>
          <w:vertAlign w:val="superscript"/>
        </w:rPr>
        <w:t>[6]</w:t>
      </w:r>
      <w:r>
        <w:rPr>
          <w:rFonts w:ascii="Times New Roman" w:hAnsi="Times New Roman"/>
          <w:sz w:val="18"/>
        </w:rPr>
        <w:t xml:space="preserve"> Raissi M, Perdikaris P, Karniadakis G E. Physics-Informed Neural Networks. Journal of Computational Physics, 2019.</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Morrison D, et al. Closing the Loop for Robotic Grasping. RSS, 2018.</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王弼（魏）. 周易注.</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孔颖达（唐）. 周易正义.</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程颐（宋）. 程氏易传.</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朱熹（宋）. 周易本义.</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黄寿祺, 张善文. 周易译注. 上海古籍出版社, 2007.</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高亨. 周易古经今注. 中华书局, 1984.</w:t>
      </w:r>
    </w:p>
    <w:p>
      <w:pPr>
        <w:spacing w:after="40"/>
      </w:pPr>
      <w:r>
        <w:rPr>
          <w:rFonts w:ascii="Times New Roman" w:hAnsi="Times New Roman" w:eastAsia="宋体"/>
          <w:sz w:val="18"/>
        </w:rPr>
      </w:r>
      <w:r>
        <w:rPr>
          <w:rFonts w:ascii="Times New Roman" w:hAnsi="Times New Roman"/>
          <w:sz w:val="15"/>
          <w:vertAlign w:val="superscript"/>
        </w:rPr>
        <w:t>[8]</w:t>
      </w:r>
      <w:r>
        <w:rPr>
          <w:rFonts w:ascii="Times New Roman" w:hAnsi="Times New Roman"/>
          <w:sz w:val="18"/>
        </w:rPr>
        <w:t xml:space="preserve">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