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w:t>
      </w:r>
    </w:p>
    <w:p>
      <w:r>
        <w:br w:type="page"/>
      </w:r>
    </w:p>
    <w:p>
      <w:pPr>
        <w:pStyle w:val="Heading1"/>
      </w:pPr>
      <w:r>
        <w:rPr>
          <w:rFonts w:ascii="Times New Roman" w:hAnsi="Times New Roman" w:eastAsia="黑体"/>
          <w:color w:val="1A1A2E"/>
          <w:sz w:val="40"/>
        </w:rPr>
        <w:t>摘要</w:t>
      </w:r>
    </w:p>
    <w:p>
      <w:pPr>
        <w:ind w:firstLine="420"/>
      </w:pPr>
      <w:r>
        <w:rPr>
          <w:rFonts w:ascii="Times New Roman" w:hAnsi="Times New Roman" w:eastAsia="宋体"/>
          <w:sz w:val="22"/>
        </w:rPr>
        <w:t>当前具身智能决策方法主要依赖数据驱动的深度学习范式，在数据效率、可解释性和物理合规性方面存在根本性瓶颈。本文提出YLYW（易理研物），将《易经》的六十四卦符号系统形式化为联邦式神经符号架构中的先验知识手册。核心创新包括：（1）以八卦作为连续模糊隶属度的符号基元；（2）提出基于物体质心的爻模板系统性优化方法；（3）首次将"乘承比应当位得中"五种爻位关系形式化为可计算算子。在42/64卦规则库下，300物体零样本基线达到90.0%合理率、0%严重错误率。从初始48%到90%的性能跃迁过程，每一步提升都有可追溯的物理语义支撑，本身就是易理模型可解释性的生动验证。</w:t>
      </w:r>
    </w:p>
    <w:p>
      <w:r>
        <w:rPr>
          <w:rFonts w:ascii="Times New Roman" w:hAnsi="Times New Roman" w:eastAsia="宋体"/>
          <w:b/>
          <w:sz w:val="22"/>
        </w:rPr>
        <w:t>关键词：</w:t>
      </w:r>
      <w:r>
        <w:rPr>
          <w:rFonts w:ascii="Times New Roman" w:hAnsi="Times New Roman" w:eastAsia="宋体"/>
          <w:sz w:val="22"/>
        </w:rPr>
        <w:t>神经符号系统；《易经》；先验知识；爻位关系运算；零样本学习；可解释人工智能</w:t>
      </w:r>
    </w:p>
    <w:p>
      <w:r>
        <w:br w:type="page"/>
      </w:r>
    </w:p>
    <w:p>
      <w:pPr>
        <w:pStyle w:val="Heading1"/>
      </w:pPr>
      <w:r>
        <w:rPr>
          <w:rFonts w:ascii="Times New Roman" w:hAnsi="Times New Roman" w:eastAsia="黑体"/>
          <w:color w:val="1A1A2E"/>
          <w:sz w:val="40"/>
        </w:rPr>
        <w:t>1 引言</w:t>
      </w:r>
    </w:p>
    <w:p>
      <w:pPr>
        <w:pStyle w:val="Heading2"/>
      </w:pPr>
      <w:r>
        <w:rPr>
          <w:rFonts w:ascii="Times New Roman" w:hAnsi="Times New Roman" w:eastAsia="黑体"/>
          <w:color w:val="1A5276"/>
          <w:sz w:val="30"/>
        </w:rPr>
        <w:t>1.1 问题背景与动机</w:t>
      </w:r>
    </w:p>
    <w:p>
      <w:pPr>
        <w:ind w:firstLine="420"/>
      </w:pPr>
      <w:r>
        <w:rPr>
          <w:rFonts w:ascii="Times New Roman" w:hAnsi="Times New Roman" w:eastAsia="宋体"/>
          <w:sz w:val="22"/>
        </w:rPr>
        <w:t>具身智能的目标是创造能在物理世界中自主行动的智能体。当前主流范式以深度学习为核心，本质是数据驱动的统计拟合，导致了数据饥渴、黑箱决策和物理失配三大根本性挑战。这些困境共同指向一个核心问题：智能体是否应该拥有一套关于世界变化与运行的先验知识？本文基于《易经》哲学给出了肯定的回答。</w:t>
      </w:r>
    </w:p>
    <w:p>
      <w:pPr>
        <w:pStyle w:val="Heading2"/>
      </w:pPr>
      <w:r>
        <w:rPr>
          <w:rFonts w:ascii="Times New Roman" w:hAnsi="Times New Roman" w:eastAsia="黑体"/>
          <w:color w:val="1A5276"/>
          <w:sz w:val="30"/>
        </w:rPr>
        <w:t>1.2 《易经》作为先验知识体系</w:t>
      </w:r>
    </w:p>
    <w:p>
      <w:pPr>
        <w:ind w:firstLine="420"/>
      </w:pPr>
      <w:r>
        <w:rPr>
          <w:rFonts w:ascii="Times New Roman" w:hAnsi="Times New Roman" w:eastAsia="宋体"/>
          <w:sz w:val="22"/>
        </w:rPr>
        <w:t>《易经》以阴阳为原子符号，三爻成八卦（2³=8）、六爻成六十四卦（2⁶=64），定义了爻位间的"乘、承、比、应、当位、得中"等结构化关系网络。本文将其视为中国古代对自然变化规律的符号化总结与形式化建模，作为具身智能的计算先验加以工程化利用。</w:t>
      </w:r>
    </w:p>
    <w:p>
      <w:pPr>
        <w:pStyle w:val="Heading1"/>
      </w:pPr>
      <w:r>
        <w:rPr>
          <w:rFonts w:ascii="Times New Roman" w:hAnsi="Times New Roman" w:eastAsia="黑体"/>
          <w:color w:val="1A1A2E"/>
          <w:sz w:val="40"/>
        </w:rPr>
        <w:t>2 系统架构</w:t>
      </w:r>
    </w:p>
    <w:p>
      <w:pPr>
        <w:pStyle w:val="Heading2"/>
      </w:pPr>
      <w:r>
        <w:rPr>
          <w:rFonts w:ascii="Times New Roman" w:hAnsi="Times New Roman" w:eastAsia="黑体"/>
          <w:color w:val="1A5276"/>
          <w:sz w:val="30"/>
        </w:rPr>
        <w:t>2.1 总体架构</w:t>
      </w:r>
    </w:p>
    <w:p>
      <w:pPr>
        <w:ind w:firstLine="420"/>
      </w:pPr>
      <w:r>
        <w:rPr>
          <w:rFonts w:ascii="Times New Roman" w:hAnsi="Times New Roman" w:eastAsia="宋体"/>
          <w:sz w:val="22"/>
        </w:rPr>
        <w:t>YLYW采用联邦式神经符号架构，如图1所示。系统由五个核心层构成：L1八卦基元将连续物理特征模糊化为8卦隶属度；L2六爻编码将13维特征聚合为6维爻值向量；L3卦象匹配通过余弦相似度搜索最佳卦象，决定策略类型（做什么）；L3+爻位关系通过乘承比应当位得中分析决定执行参数（怎么做）；决策层整合输出。</w:t>
      </w:r>
    </w:p>
    <w:p>
      <w:pPr>
        <w:jc w:val="center"/>
      </w:pPr>
      <w:r>
        <w:drawing>
          <wp:inline xmlns:a="http://schemas.openxmlformats.org/drawingml/2006/main" xmlns:pic="http://schemas.openxmlformats.org/drawingml/2006/picture">
            <wp:extent cx="4572000" cy="60960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6096000"/>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color w:val="1A5276"/>
          <w:sz w:val="30"/>
        </w:rPr>
        <w:t>2.2 八卦-物理原型映射</w:t>
      </w:r>
    </w:p>
    <w:p>
      <w:pPr>
        <w:jc w:val="center"/>
      </w:pPr>
      <w:r>
        <w:rPr>
          <w:rFonts w:ascii="Times New Roman" w:hAnsi="Times New Roman" w:eastAsia="黑体"/>
          <w:b/>
          <w:sz w:val="18"/>
        </w:rPr>
        <w:t>表1. 八卦物理原型映射</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8"/>
              </w:rPr>
              <w:t>卦名</w:t>
            </w:r>
          </w:p>
        </w:tc>
        <w:tc>
          <w:tcPr>
            <w:tcW w:type="dxa" w:w="1170"/>
            <w:shd w:fill="1A5276"/>
          </w:tcPr>
          <w:p>
            <w:pPr>
              <w:jc w:val="center"/>
            </w:pPr>
            <w:r/>
            <w:r>
              <w:rPr>
                <w:rFonts w:ascii="Times New Roman" w:hAnsi="Times New Roman" w:eastAsia="黑体"/>
                <w:b/>
                <w:color w:val="FFFFFF"/>
                <w:sz w:val="18"/>
              </w:rPr>
              <w:t>符号</w:t>
            </w:r>
          </w:p>
        </w:tc>
        <w:tc>
          <w:tcPr>
            <w:tcW w:type="dxa" w:w="1170"/>
            <w:shd w:fill="1A5276"/>
          </w:tcPr>
          <w:p>
            <w:pPr>
              <w:jc w:val="center"/>
            </w:pPr>
            <w:r/>
            <w:r>
              <w:rPr>
                <w:rFonts w:ascii="Times New Roman" w:hAnsi="Times New Roman" w:eastAsia="黑体"/>
                <w:b/>
                <w:color w:val="FFFFFF"/>
                <w:sz w:val="18"/>
              </w:rPr>
              <w:t>卦德</w:t>
            </w:r>
          </w:p>
        </w:tc>
        <w:tc>
          <w:tcPr>
            <w:tcW w:type="dxa" w:w="1170"/>
            <w:shd w:fill="1A5276"/>
          </w:tcPr>
          <w:p>
            <w:pPr>
              <w:jc w:val="center"/>
            </w:pPr>
            <w:r/>
            <w:r>
              <w:rPr>
                <w:rFonts w:ascii="Times New Roman" w:hAnsi="Times New Roman" w:eastAsia="黑体"/>
                <w:b/>
                <w:color w:val="FFFFFF"/>
                <w:sz w:val="18"/>
              </w:rPr>
              <w:t>力需求</w:t>
            </w:r>
          </w:p>
        </w:tc>
        <w:tc>
          <w:tcPr>
            <w:tcW w:type="dxa" w:w="1170"/>
            <w:shd w:fill="1A5276"/>
          </w:tcPr>
          <w:p>
            <w:pPr>
              <w:jc w:val="center"/>
            </w:pPr>
            <w:r/>
            <w:r>
              <w:rPr>
                <w:rFonts w:ascii="Times New Roman" w:hAnsi="Times New Roman" w:eastAsia="黑体"/>
                <w:b/>
                <w:color w:val="FFFFFF"/>
                <w:sz w:val="18"/>
              </w:rPr>
              <w:t>稳定性</w:t>
            </w:r>
          </w:p>
        </w:tc>
        <w:tc>
          <w:tcPr>
            <w:tcW w:type="dxa" w:w="1170"/>
            <w:shd w:fill="1A5276"/>
          </w:tcPr>
          <w:p>
            <w:pPr>
              <w:jc w:val="center"/>
            </w:pPr>
            <w:r/>
            <w:r>
              <w:rPr>
                <w:rFonts w:ascii="Times New Roman" w:hAnsi="Times New Roman" w:eastAsia="黑体"/>
                <w:b/>
                <w:color w:val="FFFFFF"/>
                <w:sz w:val="18"/>
              </w:rPr>
              <w:t>变形性</w:t>
            </w:r>
          </w:p>
        </w:tc>
        <w:tc>
          <w:tcPr>
            <w:tcW w:type="dxa" w:w="1170"/>
            <w:shd w:fill="1A5276"/>
          </w:tcPr>
          <w:p>
            <w:pPr>
              <w:jc w:val="center"/>
            </w:pPr>
            <w:r/>
            <w:r>
              <w:rPr>
                <w:rFonts w:ascii="Times New Roman" w:hAnsi="Times New Roman" w:eastAsia="黑体"/>
                <w:b/>
                <w:color w:val="FFFFFF"/>
                <w:sz w:val="18"/>
              </w:rPr>
              <w:t>滚动性</w:t>
            </w:r>
          </w:p>
        </w:tc>
        <w:tc>
          <w:tcPr>
            <w:tcW w:type="dxa" w:w="1170"/>
            <w:shd w:fill="1A5276"/>
          </w:tcPr>
          <w:p>
            <w:pPr>
              <w:jc w:val="center"/>
            </w:pPr>
            <w:r/>
            <w:r>
              <w:rPr>
                <w:rFonts w:ascii="Times New Roman" w:hAnsi="Times New Roman" w:eastAsia="黑体"/>
                <w:b/>
                <w:color w:val="FFFFFF"/>
                <w:sz w:val="18"/>
              </w:rPr>
              <w:t>脆弱性</w:t>
            </w:r>
          </w:p>
        </w:tc>
      </w:tr>
      <w:tr>
        <w:tc>
          <w:tcPr>
            <w:tcW w:type="dxa" w:w="1170"/>
            <w:shd w:fill="EBF5FB"/>
          </w:tcPr>
          <w:p>
            <w:pPr>
              <w:jc w:val="center"/>
            </w:pPr>
            <w:r/>
            <w:r>
              <w:rPr>
                <w:rFonts w:ascii="Times New Roman" w:hAnsi="Times New Roman" w:eastAsia="宋体"/>
                <w:sz w:val="18"/>
              </w:rPr>
              <w:t>乾</w:t>
            </w:r>
          </w:p>
        </w:tc>
        <w:tc>
          <w:tcPr>
            <w:tcW w:type="dxa" w:w="1170"/>
            <w:shd w:fill="EBF5FB"/>
          </w:tcPr>
          <w:p>
            <w:pPr>
              <w:jc w:val="center"/>
            </w:pPr>
            <w:r/>
            <w:r>
              <w:rPr>
                <w:rFonts w:ascii="Times New Roman" w:hAnsi="Times New Roman" w:eastAsia="宋体"/>
                <w:sz w:val="18"/>
              </w:rPr>
              <w:t>☰</w:t>
            </w:r>
          </w:p>
        </w:tc>
        <w:tc>
          <w:tcPr>
            <w:tcW w:type="dxa" w:w="1170"/>
            <w:shd w:fill="EBF5FB"/>
          </w:tcPr>
          <w:p>
            <w:pPr>
              <w:jc w:val="center"/>
            </w:pPr>
            <w:r/>
            <w:r>
              <w:rPr>
                <w:rFonts w:ascii="Times New Roman" w:hAnsi="Times New Roman" w:eastAsia="宋体"/>
                <w:sz w:val="18"/>
              </w:rPr>
              <w:t>健</w:t>
            </w:r>
          </w:p>
        </w:tc>
        <w:tc>
          <w:tcPr>
            <w:tcW w:type="dxa" w:w="1170"/>
            <w:shd w:fill="EBF5FB"/>
          </w:tcPr>
          <w:p>
            <w:pPr>
              <w:jc w:val="center"/>
            </w:pPr>
            <w:r/>
            <w:r>
              <w:rPr>
                <w:rFonts w:ascii="Times New Roman" w:hAnsi="Times New Roman" w:eastAsia="宋体"/>
                <w:sz w:val="18"/>
              </w:rPr>
              <w:t>0.90</w:t>
            </w:r>
          </w:p>
        </w:tc>
        <w:tc>
          <w:tcPr>
            <w:tcW w:type="dxa" w:w="1170"/>
            <w:shd w:fill="EBF5FB"/>
          </w:tcPr>
          <w:p>
            <w:pPr>
              <w:jc w:val="center"/>
            </w:pPr>
            <w:r/>
            <w:r>
              <w:rPr>
                <w:rFonts w:ascii="Times New Roman" w:hAnsi="Times New Roman" w:eastAsia="宋体"/>
                <w:sz w:val="18"/>
              </w:rPr>
              <w:t>0.80</w:t>
            </w:r>
          </w:p>
        </w:tc>
        <w:tc>
          <w:tcPr>
            <w:tcW w:type="dxa" w:w="1170"/>
            <w:shd w:fill="EBF5FB"/>
          </w:tcPr>
          <w:p>
            <w:pPr>
              <w:jc w:val="center"/>
            </w:pPr>
            <w:r/>
            <w:r>
              <w:rPr>
                <w:rFonts w:ascii="Times New Roman" w:hAnsi="Times New Roman" w:eastAsia="宋体"/>
                <w:sz w:val="18"/>
              </w:rPr>
              <w:t>0.10</w:t>
            </w:r>
          </w:p>
        </w:tc>
        <w:tc>
          <w:tcPr>
            <w:tcW w:type="dxa" w:w="1170"/>
            <w:shd w:fill="EBF5FB"/>
          </w:tcPr>
          <w:p>
            <w:pPr>
              <w:jc w:val="center"/>
            </w:pPr>
            <w:r/>
            <w:r>
              <w:rPr>
                <w:rFonts w:ascii="Times New Roman" w:hAnsi="Times New Roman" w:eastAsia="宋体"/>
                <w:sz w:val="18"/>
              </w:rPr>
              <w:t>0.20</w:t>
            </w:r>
          </w:p>
        </w:tc>
        <w:tc>
          <w:tcPr>
            <w:tcW w:type="dxa" w:w="1170"/>
            <w:shd w:fill="EBF5FB"/>
          </w:tcPr>
          <w:p>
            <w:pPr>
              <w:jc w:val="center"/>
            </w:pPr>
            <w:r/>
            <w:r>
              <w:rPr>
                <w:rFonts w:ascii="Times New Roman" w:hAnsi="Times New Roman" w:eastAsia="宋体"/>
                <w:sz w:val="18"/>
              </w:rPr>
              <w:t>0.20</w:t>
            </w:r>
          </w:p>
        </w:tc>
      </w:tr>
      <w:tr>
        <w:tc>
          <w:tcPr>
            <w:tcW w:type="dxa" w:w="1170"/>
          </w:tcPr>
          <w:p>
            <w:pPr>
              <w:jc w:val="center"/>
            </w:pPr>
            <w:r/>
            <w:r>
              <w:rPr>
                <w:rFonts w:ascii="Times New Roman" w:hAnsi="Times New Roman" w:eastAsia="宋体"/>
                <w:sz w:val="18"/>
              </w:rPr>
              <w:t>坤</w:t>
            </w:r>
          </w:p>
        </w:tc>
        <w:tc>
          <w:tcPr>
            <w:tcW w:type="dxa" w:w="1170"/>
          </w:tcPr>
          <w:p>
            <w:pPr>
              <w:jc w:val="center"/>
            </w:pPr>
            <w:r/>
            <w:r>
              <w:rPr>
                <w:rFonts w:ascii="Times New Roman" w:hAnsi="Times New Roman" w:eastAsia="宋体"/>
                <w:sz w:val="18"/>
              </w:rPr>
              <w:t>☷</w:t>
            </w:r>
          </w:p>
        </w:tc>
        <w:tc>
          <w:tcPr>
            <w:tcW w:type="dxa" w:w="1170"/>
          </w:tcPr>
          <w:p>
            <w:pPr>
              <w:jc w:val="center"/>
            </w:pPr>
            <w:r/>
            <w:r>
              <w:rPr>
                <w:rFonts w:ascii="Times New Roman" w:hAnsi="Times New Roman" w:eastAsia="宋体"/>
                <w:sz w:val="18"/>
              </w:rPr>
              <w:t>顺</w:t>
            </w:r>
          </w:p>
        </w:tc>
        <w:tc>
          <w:tcPr>
            <w:tcW w:type="dxa" w:w="1170"/>
          </w:tcPr>
          <w:p>
            <w:pPr>
              <w:jc w:val="center"/>
            </w:pPr>
            <w:r/>
            <w:r>
              <w:rPr>
                <w:rFonts w:ascii="Times New Roman" w:hAnsi="Times New Roman" w:eastAsia="宋体"/>
                <w:sz w:val="18"/>
              </w:rPr>
              <w:t>0.30</w:t>
            </w:r>
          </w:p>
        </w:tc>
        <w:tc>
          <w:tcPr>
            <w:tcW w:type="dxa" w:w="1170"/>
          </w:tcPr>
          <w:p>
            <w:pPr>
              <w:jc w:val="center"/>
            </w:pPr>
            <w:r/>
            <w:r>
              <w:rPr>
                <w:rFonts w:ascii="Times New Roman" w:hAnsi="Times New Roman" w:eastAsia="宋体"/>
                <w:sz w:val="18"/>
              </w:rPr>
              <w:t>0.60</w:t>
            </w:r>
          </w:p>
        </w:tc>
        <w:tc>
          <w:tcPr>
            <w:tcW w:type="dxa" w:w="1170"/>
          </w:tcPr>
          <w:p>
            <w:pPr>
              <w:jc w:val="center"/>
            </w:pPr>
            <w:r/>
            <w:r>
              <w:rPr>
                <w:rFonts w:ascii="Times New Roman" w:hAnsi="Times New Roman" w:eastAsia="宋体"/>
                <w:sz w:val="18"/>
              </w:rPr>
              <w:t>0.80</w:t>
            </w:r>
          </w:p>
        </w:tc>
        <w:tc>
          <w:tcPr>
            <w:tcW w:type="dxa" w:w="1170"/>
          </w:tcPr>
          <w:p>
            <w:pPr>
              <w:jc w:val="center"/>
            </w:pPr>
            <w:r/>
            <w:r>
              <w:rPr>
                <w:rFonts w:ascii="Times New Roman" w:hAnsi="Times New Roman" w:eastAsia="宋体"/>
                <w:sz w:val="18"/>
              </w:rPr>
              <w:t>0.30</w:t>
            </w:r>
          </w:p>
        </w:tc>
        <w:tc>
          <w:tcPr>
            <w:tcW w:type="dxa" w:w="1170"/>
          </w:tcPr>
          <w:p>
            <w:pPr>
              <w:jc w:val="center"/>
            </w:pPr>
            <w:r/>
            <w:r>
              <w:rPr>
                <w:rFonts w:ascii="Times New Roman" w:hAnsi="Times New Roman" w:eastAsia="宋体"/>
                <w:sz w:val="18"/>
              </w:rPr>
              <w:t>0.30</w:t>
            </w:r>
          </w:p>
        </w:tc>
      </w:tr>
      <w:tr>
        <w:tc>
          <w:tcPr>
            <w:tcW w:type="dxa" w:w="1170"/>
            <w:shd w:fill="EBF5FB"/>
          </w:tcPr>
          <w:p>
            <w:pPr>
              <w:jc w:val="center"/>
            </w:pPr>
            <w:r/>
            <w:r>
              <w:rPr>
                <w:rFonts w:ascii="Times New Roman" w:hAnsi="Times New Roman" w:eastAsia="宋体"/>
                <w:sz w:val="18"/>
              </w:rPr>
              <w:t>震</w:t>
            </w:r>
          </w:p>
        </w:tc>
        <w:tc>
          <w:tcPr>
            <w:tcW w:type="dxa" w:w="1170"/>
            <w:shd w:fill="EBF5FB"/>
          </w:tcPr>
          <w:p>
            <w:pPr>
              <w:jc w:val="center"/>
            </w:pPr>
            <w:r/>
            <w:r>
              <w:rPr>
                <w:rFonts w:ascii="Times New Roman" w:hAnsi="Times New Roman" w:eastAsia="宋体"/>
                <w:sz w:val="18"/>
              </w:rPr>
              <w:t>☳</w:t>
            </w:r>
          </w:p>
        </w:tc>
        <w:tc>
          <w:tcPr>
            <w:tcW w:type="dxa" w:w="1170"/>
            <w:shd w:fill="EBF5FB"/>
          </w:tcPr>
          <w:p>
            <w:pPr>
              <w:jc w:val="center"/>
            </w:pPr>
            <w:r/>
            <w:r>
              <w:rPr>
                <w:rFonts w:ascii="Times New Roman" w:hAnsi="Times New Roman" w:eastAsia="宋体"/>
                <w:sz w:val="18"/>
              </w:rPr>
              <w:t>动</w:t>
            </w:r>
          </w:p>
        </w:tc>
        <w:tc>
          <w:tcPr>
            <w:tcW w:type="dxa" w:w="1170"/>
            <w:shd w:fill="EBF5FB"/>
          </w:tcPr>
          <w:p>
            <w:pPr>
              <w:jc w:val="center"/>
            </w:pPr>
            <w:r/>
            <w:r>
              <w:rPr>
                <w:rFonts w:ascii="Times New Roman" w:hAnsi="Times New Roman" w:eastAsia="宋体"/>
                <w:sz w:val="18"/>
              </w:rPr>
              <w:t>0.50</w:t>
            </w:r>
          </w:p>
        </w:tc>
        <w:tc>
          <w:tcPr>
            <w:tcW w:type="dxa" w:w="1170"/>
            <w:shd w:fill="EBF5FB"/>
          </w:tcPr>
          <w:p>
            <w:pPr>
              <w:jc w:val="center"/>
            </w:pPr>
            <w:r/>
            <w:r>
              <w:rPr>
                <w:rFonts w:ascii="Times New Roman" w:hAnsi="Times New Roman" w:eastAsia="宋体"/>
                <w:sz w:val="18"/>
              </w:rPr>
              <w:t>0.20</w:t>
            </w:r>
          </w:p>
        </w:tc>
        <w:tc>
          <w:tcPr>
            <w:tcW w:type="dxa" w:w="1170"/>
            <w:shd w:fill="EBF5FB"/>
          </w:tcPr>
          <w:p>
            <w:pPr>
              <w:jc w:val="center"/>
            </w:pPr>
            <w:r/>
            <w:r>
              <w:rPr>
                <w:rFonts w:ascii="Times New Roman" w:hAnsi="Times New Roman" w:eastAsia="宋体"/>
                <w:sz w:val="18"/>
              </w:rPr>
              <w:t>0.40</w:t>
            </w:r>
          </w:p>
        </w:tc>
        <w:tc>
          <w:tcPr>
            <w:tcW w:type="dxa" w:w="1170"/>
            <w:shd w:fill="EBF5FB"/>
          </w:tcPr>
          <w:p>
            <w:pPr>
              <w:jc w:val="center"/>
            </w:pPr>
            <w:r/>
            <w:r>
              <w:rPr>
                <w:rFonts w:ascii="Times New Roman" w:hAnsi="Times New Roman" w:eastAsia="宋体"/>
                <w:sz w:val="18"/>
              </w:rPr>
              <w:t>0.90</w:t>
            </w:r>
          </w:p>
        </w:tc>
        <w:tc>
          <w:tcPr>
            <w:tcW w:type="dxa" w:w="1170"/>
            <w:shd w:fill="EBF5FB"/>
          </w:tcPr>
          <w:p>
            <w:pPr>
              <w:jc w:val="center"/>
            </w:pPr>
            <w:r/>
            <w:r>
              <w:rPr>
                <w:rFonts w:ascii="Times New Roman" w:hAnsi="Times New Roman" w:eastAsia="宋体"/>
                <w:sz w:val="18"/>
              </w:rPr>
              <w:t>0.60</w:t>
            </w:r>
          </w:p>
        </w:tc>
      </w:tr>
      <w:tr>
        <w:tc>
          <w:tcPr>
            <w:tcW w:type="dxa" w:w="1170"/>
          </w:tcPr>
          <w:p>
            <w:pPr>
              <w:jc w:val="center"/>
            </w:pPr>
            <w:r/>
            <w:r>
              <w:rPr>
                <w:rFonts w:ascii="Times New Roman" w:hAnsi="Times New Roman" w:eastAsia="宋体"/>
                <w:sz w:val="18"/>
              </w:rPr>
              <w:t>艮</w:t>
            </w:r>
          </w:p>
        </w:tc>
        <w:tc>
          <w:tcPr>
            <w:tcW w:type="dxa" w:w="1170"/>
          </w:tcPr>
          <w:p>
            <w:pPr>
              <w:jc w:val="center"/>
            </w:pPr>
            <w:r/>
            <w:r>
              <w:rPr>
                <w:rFonts w:ascii="Times New Roman" w:hAnsi="Times New Roman" w:eastAsia="宋体"/>
                <w:sz w:val="18"/>
              </w:rPr>
              <w:t>☶</w:t>
            </w:r>
          </w:p>
        </w:tc>
        <w:tc>
          <w:tcPr>
            <w:tcW w:type="dxa" w:w="1170"/>
          </w:tcPr>
          <w:p>
            <w:pPr>
              <w:jc w:val="center"/>
            </w:pPr>
            <w:r/>
            <w:r>
              <w:rPr>
                <w:rFonts w:ascii="Times New Roman" w:hAnsi="Times New Roman" w:eastAsia="宋体"/>
                <w:sz w:val="18"/>
              </w:rPr>
              <w:t>止</w:t>
            </w:r>
          </w:p>
        </w:tc>
        <w:tc>
          <w:tcPr>
            <w:tcW w:type="dxa" w:w="1170"/>
          </w:tcPr>
          <w:p>
            <w:pPr>
              <w:jc w:val="center"/>
            </w:pPr>
            <w:r/>
            <w:r>
              <w:rPr>
                <w:rFonts w:ascii="Times New Roman" w:hAnsi="Times New Roman" w:eastAsia="宋体"/>
                <w:sz w:val="18"/>
              </w:rPr>
              <w:t>0.40</w:t>
            </w:r>
          </w:p>
        </w:tc>
        <w:tc>
          <w:tcPr>
            <w:tcW w:type="dxa" w:w="1170"/>
          </w:tcPr>
          <w:p>
            <w:pPr>
              <w:jc w:val="center"/>
            </w:pPr>
            <w:r/>
            <w:r>
              <w:rPr>
                <w:rFonts w:ascii="Times New Roman" w:hAnsi="Times New Roman" w:eastAsia="宋体"/>
                <w:sz w:val="18"/>
              </w:rPr>
              <w:t>0.90</w:t>
            </w:r>
          </w:p>
        </w:tc>
        <w:tc>
          <w:tcPr>
            <w:tcW w:type="dxa" w:w="1170"/>
          </w:tcPr>
          <w:p>
            <w:pPr>
              <w:jc w:val="center"/>
            </w:pPr>
            <w:r/>
            <w:r>
              <w:rPr>
                <w:rFonts w:ascii="Times New Roman" w:hAnsi="Times New Roman" w:eastAsia="宋体"/>
                <w:sz w:val="18"/>
              </w:rPr>
              <w:t>0.20</w:t>
            </w:r>
          </w:p>
        </w:tc>
        <w:tc>
          <w:tcPr>
            <w:tcW w:type="dxa" w:w="1170"/>
          </w:tcPr>
          <w:p>
            <w:pPr>
              <w:jc w:val="center"/>
            </w:pPr>
            <w:r/>
            <w:r>
              <w:rPr>
                <w:rFonts w:ascii="Times New Roman" w:hAnsi="Times New Roman" w:eastAsia="宋体"/>
                <w:sz w:val="18"/>
              </w:rPr>
              <w:t>0.10</w:t>
            </w:r>
          </w:p>
        </w:tc>
        <w:tc>
          <w:tcPr>
            <w:tcW w:type="dxa" w:w="1170"/>
          </w:tcPr>
          <w:p>
            <w:pPr>
              <w:jc w:val="center"/>
            </w:pPr>
            <w:r/>
            <w:r>
              <w:rPr>
                <w:rFonts w:ascii="Times New Roman" w:hAnsi="Times New Roman" w:eastAsia="宋体"/>
                <w:sz w:val="18"/>
              </w:rPr>
              <w:t>0.40</w:t>
            </w:r>
          </w:p>
        </w:tc>
      </w:tr>
      <w:tr>
        <w:tc>
          <w:tcPr>
            <w:tcW w:type="dxa" w:w="1170"/>
            <w:shd w:fill="EBF5FB"/>
          </w:tcPr>
          <w:p>
            <w:pPr>
              <w:jc w:val="center"/>
            </w:pPr>
            <w:r/>
            <w:r>
              <w:rPr>
                <w:rFonts w:ascii="Times New Roman" w:hAnsi="Times New Roman" w:eastAsia="宋体"/>
                <w:sz w:val="18"/>
              </w:rPr>
              <w:t>离</w:t>
            </w:r>
          </w:p>
        </w:tc>
        <w:tc>
          <w:tcPr>
            <w:tcW w:type="dxa" w:w="1170"/>
            <w:shd w:fill="EBF5FB"/>
          </w:tcPr>
          <w:p>
            <w:pPr>
              <w:jc w:val="center"/>
            </w:pPr>
            <w:r/>
            <w:r>
              <w:rPr>
                <w:rFonts w:ascii="Times New Roman" w:hAnsi="Times New Roman" w:eastAsia="宋体"/>
                <w:sz w:val="18"/>
              </w:rPr>
              <w:t>☲</w:t>
            </w:r>
          </w:p>
        </w:tc>
        <w:tc>
          <w:tcPr>
            <w:tcW w:type="dxa" w:w="1170"/>
            <w:shd w:fill="EBF5FB"/>
          </w:tcPr>
          <w:p>
            <w:pPr>
              <w:jc w:val="center"/>
            </w:pPr>
            <w:r/>
            <w:r>
              <w:rPr>
                <w:rFonts w:ascii="Times New Roman" w:hAnsi="Times New Roman" w:eastAsia="宋体"/>
                <w:sz w:val="18"/>
              </w:rPr>
              <w:t>明</w:t>
            </w:r>
          </w:p>
        </w:tc>
        <w:tc>
          <w:tcPr>
            <w:tcW w:type="dxa" w:w="1170"/>
            <w:shd w:fill="EBF5FB"/>
          </w:tcPr>
          <w:p>
            <w:pPr>
              <w:jc w:val="center"/>
            </w:pPr>
            <w:r/>
            <w:r>
              <w:rPr>
                <w:rFonts w:ascii="Times New Roman" w:hAnsi="Times New Roman" w:eastAsia="宋体"/>
                <w:sz w:val="18"/>
              </w:rPr>
              <w:t>0.40</w:t>
            </w:r>
          </w:p>
        </w:tc>
        <w:tc>
          <w:tcPr>
            <w:tcW w:type="dxa" w:w="1170"/>
            <w:shd w:fill="EBF5FB"/>
          </w:tcPr>
          <w:p>
            <w:pPr>
              <w:jc w:val="center"/>
            </w:pPr>
            <w:r/>
            <w:r>
              <w:rPr>
                <w:rFonts w:ascii="Times New Roman" w:hAnsi="Times New Roman" w:eastAsia="宋体"/>
                <w:sz w:val="18"/>
              </w:rPr>
              <w:t>0.50</w:t>
            </w:r>
          </w:p>
        </w:tc>
        <w:tc>
          <w:tcPr>
            <w:tcW w:type="dxa" w:w="1170"/>
            <w:shd w:fill="EBF5FB"/>
          </w:tcPr>
          <w:p>
            <w:pPr>
              <w:jc w:val="center"/>
            </w:pPr>
            <w:r/>
            <w:r>
              <w:rPr>
                <w:rFonts w:ascii="Times New Roman" w:hAnsi="Times New Roman" w:eastAsia="宋体"/>
                <w:sz w:val="18"/>
              </w:rPr>
              <w:t>0.40</w:t>
            </w:r>
          </w:p>
        </w:tc>
        <w:tc>
          <w:tcPr>
            <w:tcW w:type="dxa" w:w="1170"/>
            <w:shd w:fill="EBF5FB"/>
          </w:tcPr>
          <w:p>
            <w:pPr>
              <w:jc w:val="center"/>
            </w:pPr>
            <w:r/>
            <w:r>
              <w:rPr>
                <w:rFonts w:ascii="Times New Roman" w:hAnsi="Times New Roman" w:eastAsia="宋体"/>
                <w:sz w:val="18"/>
              </w:rPr>
              <w:t>0.40</w:t>
            </w:r>
          </w:p>
        </w:tc>
        <w:tc>
          <w:tcPr>
            <w:tcW w:type="dxa" w:w="1170"/>
            <w:shd w:fill="EBF5FB"/>
          </w:tcPr>
          <w:p>
            <w:pPr>
              <w:jc w:val="center"/>
            </w:pPr>
            <w:r/>
            <w:r>
              <w:rPr>
                <w:rFonts w:ascii="Times New Roman" w:hAnsi="Times New Roman" w:eastAsia="宋体"/>
                <w:sz w:val="18"/>
              </w:rPr>
              <w:t>0.50</w:t>
            </w:r>
          </w:p>
        </w:tc>
      </w:tr>
      <w:tr>
        <w:tc>
          <w:tcPr>
            <w:tcW w:type="dxa" w:w="1170"/>
          </w:tcPr>
          <w:p>
            <w:pPr>
              <w:jc w:val="center"/>
            </w:pPr>
            <w:r/>
            <w:r>
              <w:rPr>
                <w:rFonts w:ascii="Times New Roman" w:hAnsi="Times New Roman" w:eastAsia="宋体"/>
                <w:sz w:val="18"/>
              </w:rPr>
              <w:t>坎</w:t>
            </w:r>
          </w:p>
        </w:tc>
        <w:tc>
          <w:tcPr>
            <w:tcW w:type="dxa" w:w="1170"/>
          </w:tcPr>
          <w:p>
            <w:pPr>
              <w:jc w:val="center"/>
            </w:pPr>
            <w:r/>
            <w:r>
              <w:rPr>
                <w:rFonts w:ascii="Times New Roman" w:hAnsi="Times New Roman" w:eastAsia="宋体"/>
                <w:sz w:val="18"/>
              </w:rPr>
              <w:t>☵</w:t>
            </w:r>
          </w:p>
        </w:tc>
        <w:tc>
          <w:tcPr>
            <w:tcW w:type="dxa" w:w="1170"/>
          </w:tcPr>
          <w:p>
            <w:pPr>
              <w:jc w:val="center"/>
            </w:pPr>
            <w:r/>
            <w:r>
              <w:rPr>
                <w:rFonts w:ascii="Times New Roman" w:hAnsi="Times New Roman" w:eastAsia="宋体"/>
                <w:sz w:val="18"/>
              </w:rPr>
              <w:t>险</w:t>
            </w:r>
          </w:p>
        </w:tc>
        <w:tc>
          <w:tcPr>
            <w:tcW w:type="dxa" w:w="1170"/>
          </w:tcPr>
          <w:p>
            <w:pPr>
              <w:jc w:val="center"/>
            </w:pPr>
            <w:r/>
            <w:r>
              <w:rPr>
                <w:rFonts w:ascii="Times New Roman" w:hAnsi="Times New Roman" w:eastAsia="宋体"/>
                <w:sz w:val="18"/>
              </w:rPr>
              <w:t>0.60</w:t>
            </w:r>
          </w:p>
        </w:tc>
        <w:tc>
          <w:tcPr>
            <w:tcW w:type="dxa" w:w="1170"/>
          </w:tcPr>
          <w:p>
            <w:pPr>
              <w:jc w:val="center"/>
            </w:pPr>
            <w:r/>
            <w:r>
              <w:rPr>
                <w:rFonts w:ascii="Times New Roman" w:hAnsi="Times New Roman" w:eastAsia="宋体"/>
                <w:sz w:val="18"/>
              </w:rPr>
              <w:t>0.30</w:t>
            </w:r>
          </w:p>
        </w:tc>
        <w:tc>
          <w:tcPr>
            <w:tcW w:type="dxa" w:w="1170"/>
          </w:tcPr>
          <w:p>
            <w:pPr>
              <w:jc w:val="center"/>
            </w:pPr>
            <w:r/>
            <w:r>
              <w:rPr>
                <w:rFonts w:ascii="Times New Roman" w:hAnsi="Times New Roman" w:eastAsia="宋体"/>
                <w:sz w:val="18"/>
              </w:rPr>
              <w:t>0.50</w:t>
            </w:r>
          </w:p>
        </w:tc>
        <w:tc>
          <w:tcPr>
            <w:tcW w:type="dxa" w:w="1170"/>
          </w:tcPr>
          <w:p>
            <w:pPr>
              <w:jc w:val="center"/>
            </w:pPr>
            <w:r/>
            <w:r>
              <w:rPr>
                <w:rFonts w:ascii="Times New Roman" w:hAnsi="Times New Roman" w:eastAsia="宋体"/>
                <w:sz w:val="18"/>
              </w:rPr>
              <w:t>0.50</w:t>
            </w:r>
          </w:p>
        </w:tc>
        <w:tc>
          <w:tcPr>
            <w:tcW w:type="dxa" w:w="1170"/>
          </w:tcPr>
          <w:p>
            <w:pPr>
              <w:jc w:val="center"/>
            </w:pPr>
            <w:r/>
            <w:r>
              <w:rPr>
                <w:rFonts w:ascii="Times New Roman" w:hAnsi="Times New Roman" w:eastAsia="宋体"/>
                <w:sz w:val="18"/>
              </w:rPr>
              <w:t>0.70</w:t>
            </w:r>
          </w:p>
        </w:tc>
      </w:tr>
      <w:tr>
        <w:tc>
          <w:tcPr>
            <w:tcW w:type="dxa" w:w="1170"/>
            <w:shd w:fill="EBF5FB"/>
          </w:tcPr>
          <w:p>
            <w:pPr>
              <w:jc w:val="center"/>
            </w:pPr>
            <w:r/>
            <w:r>
              <w:rPr>
                <w:rFonts w:ascii="Times New Roman" w:hAnsi="Times New Roman" w:eastAsia="宋体"/>
                <w:sz w:val="18"/>
              </w:rPr>
              <w:t>兑</w:t>
            </w:r>
          </w:p>
        </w:tc>
        <w:tc>
          <w:tcPr>
            <w:tcW w:type="dxa" w:w="1170"/>
            <w:shd w:fill="EBF5FB"/>
          </w:tcPr>
          <w:p>
            <w:pPr>
              <w:jc w:val="center"/>
            </w:pPr>
            <w:r/>
            <w:r>
              <w:rPr>
                <w:rFonts w:ascii="Times New Roman" w:hAnsi="Times New Roman" w:eastAsia="宋体"/>
                <w:sz w:val="18"/>
              </w:rPr>
              <w:t>☱</w:t>
            </w:r>
          </w:p>
        </w:tc>
        <w:tc>
          <w:tcPr>
            <w:tcW w:type="dxa" w:w="1170"/>
            <w:shd w:fill="EBF5FB"/>
          </w:tcPr>
          <w:p>
            <w:pPr>
              <w:jc w:val="center"/>
            </w:pPr>
            <w:r/>
            <w:r>
              <w:rPr>
                <w:rFonts w:ascii="Times New Roman" w:hAnsi="Times New Roman" w:eastAsia="宋体"/>
                <w:sz w:val="18"/>
              </w:rPr>
              <w:t>悦</w:t>
            </w:r>
          </w:p>
        </w:tc>
        <w:tc>
          <w:tcPr>
            <w:tcW w:type="dxa" w:w="1170"/>
            <w:shd w:fill="EBF5FB"/>
          </w:tcPr>
          <w:p>
            <w:pPr>
              <w:jc w:val="center"/>
            </w:pPr>
            <w:r/>
            <w:r>
              <w:rPr>
                <w:rFonts w:ascii="Times New Roman" w:hAnsi="Times New Roman" w:eastAsia="宋体"/>
                <w:sz w:val="18"/>
              </w:rPr>
              <w:t>0.30</w:t>
            </w:r>
          </w:p>
        </w:tc>
        <w:tc>
          <w:tcPr>
            <w:tcW w:type="dxa" w:w="1170"/>
            <w:shd w:fill="EBF5FB"/>
          </w:tcPr>
          <w:p>
            <w:pPr>
              <w:jc w:val="center"/>
            </w:pPr>
            <w:r/>
            <w:r>
              <w:rPr>
                <w:rFonts w:ascii="Times New Roman" w:hAnsi="Times New Roman" w:eastAsia="宋体"/>
                <w:sz w:val="18"/>
              </w:rPr>
              <w:t>0.50</w:t>
            </w:r>
          </w:p>
        </w:tc>
        <w:tc>
          <w:tcPr>
            <w:tcW w:type="dxa" w:w="1170"/>
            <w:shd w:fill="EBF5FB"/>
          </w:tcPr>
          <w:p>
            <w:pPr>
              <w:jc w:val="center"/>
            </w:pPr>
            <w:r/>
            <w:r>
              <w:rPr>
                <w:rFonts w:ascii="Times New Roman" w:hAnsi="Times New Roman" w:eastAsia="宋体"/>
                <w:sz w:val="18"/>
              </w:rPr>
              <w:t>0.60</w:t>
            </w:r>
          </w:p>
        </w:tc>
        <w:tc>
          <w:tcPr>
            <w:tcW w:type="dxa" w:w="1170"/>
            <w:shd w:fill="EBF5FB"/>
          </w:tcPr>
          <w:p>
            <w:pPr>
              <w:jc w:val="center"/>
            </w:pPr>
            <w:r/>
            <w:r>
              <w:rPr>
                <w:rFonts w:ascii="Times New Roman" w:hAnsi="Times New Roman" w:eastAsia="宋体"/>
                <w:sz w:val="18"/>
              </w:rPr>
              <w:t>0.30</w:t>
            </w:r>
          </w:p>
        </w:tc>
        <w:tc>
          <w:tcPr>
            <w:tcW w:type="dxa" w:w="1170"/>
            <w:shd w:fill="EBF5FB"/>
          </w:tcPr>
          <w:p>
            <w:pPr>
              <w:jc w:val="center"/>
            </w:pPr>
            <w:r/>
            <w:r>
              <w:rPr>
                <w:rFonts w:ascii="Times New Roman" w:hAnsi="Times New Roman" w:eastAsia="宋体"/>
                <w:sz w:val="18"/>
              </w:rPr>
              <w:t>0.40</w:t>
            </w:r>
          </w:p>
        </w:tc>
      </w:tr>
      <w:tr>
        <w:tc>
          <w:tcPr>
            <w:tcW w:type="dxa" w:w="1170"/>
          </w:tcPr>
          <w:p>
            <w:pPr>
              <w:jc w:val="center"/>
            </w:pPr>
            <w:r/>
            <w:r>
              <w:rPr>
                <w:rFonts w:ascii="Times New Roman" w:hAnsi="Times New Roman" w:eastAsia="宋体"/>
                <w:sz w:val="18"/>
              </w:rPr>
              <w:t>巽</w:t>
            </w:r>
          </w:p>
        </w:tc>
        <w:tc>
          <w:tcPr>
            <w:tcW w:type="dxa" w:w="1170"/>
          </w:tcPr>
          <w:p>
            <w:pPr>
              <w:jc w:val="center"/>
            </w:pPr>
            <w:r/>
            <w:r>
              <w:rPr>
                <w:rFonts w:ascii="Times New Roman" w:hAnsi="Times New Roman" w:eastAsia="宋体"/>
                <w:sz w:val="18"/>
              </w:rPr>
              <w:t>☴</w:t>
            </w:r>
          </w:p>
        </w:tc>
        <w:tc>
          <w:tcPr>
            <w:tcW w:type="dxa" w:w="1170"/>
          </w:tcPr>
          <w:p>
            <w:pPr>
              <w:jc w:val="center"/>
            </w:pPr>
            <w:r/>
            <w:r>
              <w:rPr>
                <w:rFonts w:ascii="Times New Roman" w:hAnsi="Times New Roman" w:eastAsia="宋体"/>
                <w:sz w:val="18"/>
              </w:rPr>
              <w:t>入</w:t>
            </w:r>
          </w:p>
        </w:tc>
        <w:tc>
          <w:tcPr>
            <w:tcW w:type="dxa" w:w="1170"/>
          </w:tcPr>
          <w:p>
            <w:pPr>
              <w:jc w:val="center"/>
            </w:pPr>
            <w:r/>
            <w:r>
              <w:rPr>
                <w:rFonts w:ascii="Times New Roman" w:hAnsi="Times New Roman" w:eastAsia="宋体"/>
                <w:sz w:val="18"/>
              </w:rPr>
              <w:t>0.40</w:t>
            </w:r>
          </w:p>
        </w:tc>
        <w:tc>
          <w:tcPr>
            <w:tcW w:type="dxa" w:w="1170"/>
          </w:tcPr>
          <w:p>
            <w:pPr>
              <w:jc w:val="center"/>
            </w:pPr>
            <w:r/>
            <w:r>
              <w:rPr>
                <w:rFonts w:ascii="Times New Roman" w:hAnsi="Times New Roman" w:eastAsia="宋体"/>
                <w:sz w:val="18"/>
              </w:rPr>
              <w:t>0.40</w:t>
            </w:r>
          </w:p>
        </w:tc>
        <w:tc>
          <w:tcPr>
            <w:tcW w:type="dxa" w:w="1170"/>
          </w:tcPr>
          <w:p>
            <w:pPr>
              <w:jc w:val="center"/>
            </w:pPr>
            <w:r/>
            <w:r>
              <w:rPr>
                <w:rFonts w:ascii="Times New Roman" w:hAnsi="Times New Roman" w:eastAsia="宋体"/>
                <w:sz w:val="18"/>
              </w:rPr>
              <w:t>0.50</w:t>
            </w:r>
          </w:p>
        </w:tc>
        <w:tc>
          <w:tcPr>
            <w:tcW w:type="dxa" w:w="1170"/>
          </w:tcPr>
          <w:p>
            <w:pPr>
              <w:jc w:val="center"/>
            </w:pPr>
            <w:r/>
            <w:r>
              <w:rPr>
                <w:rFonts w:ascii="Times New Roman" w:hAnsi="Times New Roman" w:eastAsia="宋体"/>
                <w:sz w:val="18"/>
              </w:rPr>
              <w:t>0.40</w:t>
            </w:r>
          </w:p>
        </w:tc>
        <w:tc>
          <w:tcPr>
            <w:tcW w:type="dxa" w:w="1170"/>
          </w:tcPr>
          <w:p>
            <w:pPr>
              <w:jc w:val="center"/>
            </w:pPr>
            <w:r/>
            <w:r>
              <w:rPr>
                <w:rFonts w:ascii="Times New Roman" w:hAnsi="Times New Roman" w:eastAsia="宋体"/>
                <w:sz w:val="18"/>
              </w:rPr>
              <w:t>0.50</w:t>
            </w:r>
          </w:p>
        </w:tc>
      </w:tr>
    </w:tbl>
    <w:p/>
    <w:p>
      <w:r>
        <w:br w:type="page"/>
      </w:r>
    </w:p>
    <w:p>
      <w:pPr>
        <w:pStyle w:val="Heading1"/>
      </w:pPr>
      <w:r>
        <w:rPr>
          <w:rFonts w:ascii="Times New Roman" w:hAnsi="Times New Roman" w:eastAsia="黑体"/>
          <w:color w:val="1A1A2E"/>
          <w:sz w:val="40"/>
        </w:rPr>
        <w:t>3 爻位关系运算</w:t>
      </w:r>
    </w:p>
    <w:p>
      <w:pPr>
        <w:ind w:firstLine="420"/>
      </w:pPr>
      <w:r>
        <w:rPr>
          <w:rFonts w:ascii="Times New Roman" w:hAnsi="Times New Roman" w:eastAsia="宋体"/>
          <w:sz w:val="22"/>
        </w:rPr>
        <w:t>以上三层确定了策略类型。但《易经》的推理不止于此——还须分析六爻之间的结构关系，以判断策略执行的质量与可信度。本节将五种爻位关系形式化为可计算算子。</w:t>
      </w:r>
    </w:p>
    <w:p>
      <w:pPr>
        <w:pStyle w:val="Heading2"/>
      </w:pPr>
      <w:r>
        <w:rPr>
          <w:rFonts w:ascii="Times New Roman" w:hAnsi="Times New Roman" w:eastAsia="黑体"/>
          <w:color w:val="1A5276"/>
          <w:sz w:val="30"/>
        </w:rPr>
        <w:t>3.1 五种关系的形式化</w:t>
      </w:r>
    </w:p>
    <w:p>
      <w:pPr>
        <w:jc w:val="center"/>
      </w:pPr>
      <w:r>
        <w:rPr>
          <w:rFonts w:ascii="Times New Roman" w:hAnsi="Times New Roman" w:eastAsia="黑体"/>
          <w:b/>
          <w:sz w:val="18"/>
        </w:rPr>
        <w:t>表2. 五种爻位关系的形式化定义</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8"/>
              </w:rPr>
              <w:t>关系</w:t>
            </w:r>
          </w:p>
        </w:tc>
        <w:tc>
          <w:tcPr>
            <w:tcW w:type="dxa" w:w="2340"/>
            <w:shd w:fill="1A5276"/>
          </w:tcPr>
          <w:p>
            <w:pPr>
              <w:jc w:val="center"/>
            </w:pPr>
            <w:r/>
            <w:r>
              <w:rPr>
                <w:rFonts w:ascii="Times New Roman" w:hAnsi="Times New Roman" w:eastAsia="黑体"/>
                <w:b/>
                <w:color w:val="FFFFFF"/>
                <w:sz w:val="18"/>
              </w:rPr>
              <w:t>周易定义</w:t>
            </w:r>
          </w:p>
        </w:tc>
        <w:tc>
          <w:tcPr>
            <w:tcW w:type="dxa" w:w="2340"/>
            <w:shd w:fill="1A5276"/>
          </w:tcPr>
          <w:p>
            <w:pPr>
              <w:jc w:val="center"/>
            </w:pPr>
            <w:r/>
            <w:r>
              <w:rPr>
                <w:rFonts w:ascii="Times New Roman" w:hAnsi="Times New Roman" w:eastAsia="黑体"/>
                <w:b/>
                <w:color w:val="FFFFFF"/>
                <w:sz w:val="18"/>
              </w:rPr>
              <w:t>程序化判据</w:t>
            </w:r>
          </w:p>
        </w:tc>
        <w:tc>
          <w:tcPr>
            <w:tcW w:type="dxa" w:w="2340"/>
            <w:shd w:fill="1A5276"/>
          </w:tcPr>
          <w:p>
            <w:pPr>
              <w:jc w:val="center"/>
            </w:pPr>
            <w:r/>
            <w:r>
              <w:rPr>
                <w:rFonts w:ascii="Times New Roman" w:hAnsi="Times New Roman" w:eastAsia="黑体"/>
                <w:b/>
                <w:color w:val="FFFFFF"/>
                <w:sz w:val="18"/>
              </w:rPr>
              <w:t>策略影响</w:t>
            </w:r>
          </w:p>
        </w:tc>
      </w:tr>
      <w:tr>
        <w:tc>
          <w:tcPr>
            <w:tcW w:type="dxa" w:w="2340"/>
            <w:shd w:fill="EBF5FB"/>
          </w:tcPr>
          <w:p>
            <w:pPr>
              <w:jc w:val="center"/>
            </w:pPr>
            <w:r/>
            <w:r>
              <w:rPr>
                <w:rFonts w:ascii="Times New Roman" w:hAnsi="Times New Roman" w:eastAsia="宋体"/>
                <w:sz w:val="18"/>
              </w:rPr>
              <w:t>当位</w:t>
            </w:r>
          </w:p>
        </w:tc>
        <w:tc>
          <w:tcPr>
            <w:tcW w:type="dxa" w:w="2340"/>
            <w:shd w:fill="EBF5FB"/>
          </w:tcPr>
          <w:p>
            <w:pPr>
              <w:jc w:val="center"/>
            </w:pPr>
            <w:r/>
            <w:r>
              <w:rPr>
                <w:rFonts w:ascii="Times New Roman" w:hAnsi="Times New Roman" w:eastAsia="宋体"/>
                <w:sz w:val="18"/>
              </w:rPr>
              <w:t>阳居阳位(初/三/五),阴居阴位(二/四/上)</w:t>
            </w:r>
          </w:p>
        </w:tc>
        <w:tc>
          <w:tcPr>
            <w:tcW w:type="dxa" w:w="2340"/>
            <w:shd w:fill="EBF5FB"/>
          </w:tcPr>
          <w:p>
            <w:pPr>
              <w:jc w:val="center"/>
            </w:pPr>
            <w:r/>
            <w:r>
              <w:rPr>
                <w:rFonts w:ascii="Times New Roman" w:hAnsi="Times New Roman" w:eastAsia="宋体"/>
                <w:sz w:val="18"/>
              </w:rPr>
              <w:t>(yao[i]≥0.5)==(i∈{0,2,4})</w:t>
            </w:r>
          </w:p>
        </w:tc>
        <w:tc>
          <w:tcPr>
            <w:tcW w:type="dxa" w:w="2340"/>
            <w:shd w:fill="EBF5FB"/>
          </w:tcPr>
          <w:p>
            <w:pPr>
              <w:jc w:val="center"/>
            </w:pPr>
            <w:r/>
            <w:r>
              <w:rPr>
                <w:rFonts w:ascii="Times New Roman" w:hAnsi="Times New Roman" w:eastAsia="宋体"/>
                <w:sz w:val="18"/>
              </w:rPr>
              <w:t>影响稳定性基础</w:t>
            </w:r>
          </w:p>
        </w:tc>
      </w:tr>
      <w:tr>
        <w:tc>
          <w:tcPr>
            <w:tcW w:type="dxa" w:w="2340"/>
          </w:tcPr>
          <w:p>
            <w:pPr>
              <w:jc w:val="center"/>
            </w:pPr>
            <w:r/>
            <w:r>
              <w:rPr>
                <w:rFonts w:ascii="Times New Roman" w:hAnsi="Times New Roman" w:eastAsia="宋体"/>
                <w:sz w:val="18"/>
              </w:rPr>
              <w:t>得中</w:t>
            </w:r>
          </w:p>
        </w:tc>
        <w:tc>
          <w:tcPr>
            <w:tcW w:type="dxa" w:w="2340"/>
          </w:tcPr>
          <w:p>
            <w:pPr>
              <w:jc w:val="center"/>
            </w:pPr>
            <w:r/>
            <w:r>
              <w:rPr>
                <w:rFonts w:ascii="Times New Roman" w:hAnsi="Times New Roman" w:eastAsia="宋体"/>
                <w:sz w:val="18"/>
              </w:rPr>
              <w:t>二爻和五爻为中位,六二/九五最佳</w:t>
            </w:r>
          </w:p>
        </w:tc>
        <w:tc>
          <w:tcPr>
            <w:tcW w:type="dxa" w:w="2340"/>
          </w:tcPr>
          <w:p>
            <w:pPr>
              <w:jc w:val="center"/>
            </w:pPr>
            <w:r/>
            <w:r>
              <w:rPr>
                <w:rFonts w:ascii="Times New Roman" w:hAnsi="Times New Roman" w:eastAsia="宋体"/>
                <w:sz w:val="18"/>
              </w:rPr>
              <w:t>六二阴+九五阳</w:t>
            </w:r>
          </w:p>
        </w:tc>
        <w:tc>
          <w:tcPr>
            <w:tcW w:type="dxa" w:w="2340"/>
          </w:tcPr>
          <w:p>
            <w:pPr>
              <w:jc w:val="center"/>
            </w:pPr>
            <w:r/>
            <w:r>
              <w:rPr>
                <w:rFonts w:ascii="Times New Roman" w:hAnsi="Times New Roman" w:eastAsia="宋体"/>
                <w:sz w:val="18"/>
              </w:rPr>
              <w:t>影响决策优先级</w:t>
            </w:r>
          </w:p>
        </w:tc>
      </w:tr>
      <w:tr>
        <w:tc>
          <w:tcPr>
            <w:tcW w:type="dxa" w:w="2340"/>
            <w:shd w:fill="EBF5FB"/>
          </w:tcPr>
          <w:p>
            <w:pPr>
              <w:jc w:val="center"/>
            </w:pPr>
            <w:r/>
            <w:r>
              <w:rPr>
                <w:rFonts w:ascii="Times New Roman" w:hAnsi="Times New Roman" w:eastAsia="宋体"/>
                <w:sz w:val="18"/>
              </w:rPr>
              <w:t>乘(逆)</w:t>
            </w:r>
          </w:p>
        </w:tc>
        <w:tc>
          <w:tcPr>
            <w:tcW w:type="dxa" w:w="2340"/>
            <w:shd w:fill="EBF5FB"/>
          </w:tcPr>
          <w:p>
            <w:pPr>
              <w:jc w:val="center"/>
            </w:pPr>
            <w:r/>
            <w:r>
              <w:rPr>
                <w:rFonts w:ascii="Times New Roman" w:hAnsi="Times New Roman" w:eastAsia="宋体"/>
                <w:sz w:val="18"/>
              </w:rPr>
              <w:t>阴爻在上压制下方阳爻</w:t>
            </w:r>
          </w:p>
        </w:tc>
        <w:tc>
          <w:tcPr>
            <w:tcW w:type="dxa" w:w="2340"/>
            <w:shd w:fill="EBF5FB"/>
          </w:tcPr>
          <w:p>
            <w:pPr>
              <w:jc w:val="center"/>
            </w:pPr>
            <w:r/>
            <w:r>
              <w:rPr>
                <w:rFonts w:ascii="Times New Roman" w:hAnsi="Times New Roman" w:eastAsia="宋体"/>
                <w:sz w:val="18"/>
              </w:rPr>
              <w:t>yao[i+1]&lt;0.5 and yao[i]≥0.5</w:t>
            </w:r>
          </w:p>
        </w:tc>
        <w:tc>
          <w:tcPr>
            <w:tcW w:type="dxa" w:w="2340"/>
            <w:shd w:fill="EBF5FB"/>
          </w:tcPr>
          <w:p>
            <w:pPr>
              <w:jc w:val="center"/>
            </w:pPr>
            <w:r/>
            <w:r>
              <w:rPr>
                <w:rFonts w:ascii="Times New Roman" w:hAnsi="Times New Roman" w:eastAsia="宋体"/>
                <w:sz w:val="18"/>
              </w:rPr>
              <w:t>降低期望力</w:t>
            </w:r>
          </w:p>
        </w:tc>
      </w:tr>
      <w:tr>
        <w:tc>
          <w:tcPr>
            <w:tcW w:type="dxa" w:w="2340"/>
          </w:tcPr>
          <w:p>
            <w:pPr>
              <w:jc w:val="center"/>
            </w:pPr>
            <w:r/>
            <w:r>
              <w:rPr>
                <w:rFonts w:ascii="Times New Roman" w:hAnsi="Times New Roman" w:eastAsia="宋体"/>
                <w:sz w:val="18"/>
              </w:rPr>
              <w:t>承(顺)</w:t>
            </w:r>
          </w:p>
        </w:tc>
        <w:tc>
          <w:tcPr>
            <w:tcW w:type="dxa" w:w="2340"/>
          </w:tcPr>
          <w:p>
            <w:pPr>
              <w:jc w:val="center"/>
            </w:pPr>
            <w:r/>
            <w:r>
              <w:rPr>
                <w:rFonts w:ascii="Times New Roman" w:hAnsi="Times New Roman" w:eastAsia="宋体"/>
                <w:sz w:val="18"/>
              </w:rPr>
              <w:t>阴爻在下承载上方阳爻</w:t>
            </w:r>
          </w:p>
        </w:tc>
        <w:tc>
          <w:tcPr>
            <w:tcW w:type="dxa" w:w="2340"/>
          </w:tcPr>
          <w:p>
            <w:pPr>
              <w:jc w:val="center"/>
            </w:pPr>
            <w:r/>
            <w:r>
              <w:rPr>
                <w:rFonts w:ascii="Times New Roman" w:hAnsi="Times New Roman" w:eastAsia="宋体"/>
                <w:sz w:val="18"/>
              </w:rPr>
              <w:t>yao[i]&lt;0.5 and yao[i+1]≥0.5</w:t>
            </w:r>
          </w:p>
        </w:tc>
        <w:tc>
          <w:tcPr>
            <w:tcW w:type="dxa" w:w="2340"/>
          </w:tcPr>
          <w:p>
            <w:pPr>
              <w:jc w:val="center"/>
            </w:pPr>
            <w:r/>
            <w:r>
              <w:rPr>
                <w:rFonts w:ascii="Times New Roman" w:hAnsi="Times New Roman" w:eastAsia="宋体"/>
                <w:sz w:val="18"/>
              </w:rPr>
              <w:t>提升流畅度</w:t>
            </w:r>
          </w:p>
        </w:tc>
      </w:tr>
      <w:tr>
        <w:tc>
          <w:tcPr>
            <w:tcW w:type="dxa" w:w="2340"/>
            <w:shd w:fill="EBF5FB"/>
          </w:tcPr>
          <w:p>
            <w:pPr>
              <w:jc w:val="center"/>
            </w:pPr>
            <w:r/>
            <w:r>
              <w:rPr>
                <w:rFonts w:ascii="Times New Roman" w:hAnsi="Times New Roman" w:eastAsia="宋体"/>
                <w:sz w:val="18"/>
              </w:rPr>
              <w:t>亲比</w:t>
            </w:r>
          </w:p>
        </w:tc>
        <w:tc>
          <w:tcPr>
            <w:tcW w:type="dxa" w:w="2340"/>
            <w:shd w:fill="EBF5FB"/>
          </w:tcPr>
          <w:p>
            <w:pPr>
              <w:jc w:val="center"/>
            </w:pPr>
            <w:r/>
            <w:r>
              <w:rPr>
                <w:rFonts w:ascii="Times New Roman" w:hAnsi="Times New Roman" w:eastAsia="宋体"/>
                <w:sz w:val="18"/>
              </w:rPr>
              <w:t>相邻两爻同阴阳为亲比</w:t>
            </w:r>
          </w:p>
        </w:tc>
        <w:tc>
          <w:tcPr>
            <w:tcW w:type="dxa" w:w="2340"/>
            <w:shd w:fill="EBF5FB"/>
          </w:tcPr>
          <w:p>
            <w:pPr>
              <w:jc w:val="center"/>
            </w:pPr>
            <w:r/>
            <w:r>
              <w:rPr>
                <w:rFonts w:ascii="Times New Roman" w:hAnsi="Times New Roman" w:eastAsia="宋体"/>
                <w:sz w:val="18"/>
              </w:rPr>
              <w:t>(yao[i]≥0.5)==(yao[i+1]≥0.5)</w:t>
            </w:r>
          </w:p>
        </w:tc>
        <w:tc>
          <w:tcPr>
            <w:tcW w:type="dxa" w:w="2340"/>
            <w:shd w:fill="EBF5FB"/>
          </w:tcPr>
          <w:p>
            <w:pPr>
              <w:jc w:val="center"/>
            </w:pPr>
            <w:r/>
            <w:r>
              <w:rPr>
                <w:rFonts w:ascii="Times New Roman" w:hAnsi="Times New Roman" w:eastAsia="宋体"/>
                <w:sz w:val="18"/>
              </w:rPr>
              <w:t>影响连贯性</w:t>
            </w:r>
          </w:p>
        </w:tc>
      </w:tr>
      <w:tr>
        <w:tc>
          <w:tcPr>
            <w:tcW w:type="dxa" w:w="2340"/>
          </w:tcPr>
          <w:p>
            <w:pPr>
              <w:jc w:val="center"/>
            </w:pPr>
            <w:r/>
            <w:r>
              <w:rPr>
                <w:rFonts w:ascii="Times New Roman" w:hAnsi="Times New Roman" w:eastAsia="宋体"/>
                <w:sz w:val="18"/>
              </w:rPr>
              <w:t>呼应</w:t>
            </w:r>
          </w:p>
        </w:tc>
        <w:tc>
          <w:tcPr>
            <w:tcW w:type="dxa" w:w="2340"/>
          </w:tcPr>
          <w:p>
            <w:pPr>
              <w:jc w:val="center"/>
            </w:pPr>
            <w:r/>
            <w:r>
              <w:rPr>
                <w:rFonts w:ascii="Times New Roman" w:hAnsi="Times New Roman" w:eastAsia="宋体"/>
                <w:sz w:val="18"/>
              </w:rPr>
              <w:t>初-四/二-五/三-上,阴阳相反为有应</w:t>
            </w:r>
          </w:p>
        </w:tc>
        <w:tc>
          <w:tcPr>
            <w:tcW w:type="dxa" w:w="2340"/>
          </w:tcPr>
          <w:p>
            <w:pPr>
              <w:jc w:val="center"/>
            </w:pPr>
            <w:r/>
            <w:r>
              <w:rPr>
                <w:rFonts w:ascii="Times New Roman" w:hAnsi="Times New Roman" w:eastAsia="宋体"/>
                <w:sz w:val="18"/>
              </w:rPr>
              <w:t>(yao[a]≥0.5)≠(yao[b]≥0.5)</w:t>
            </w:r>
          </w:p>
        </w:tc>
        <w:tc>
          <w:tcPr>
            <w:tcW w:type="dxa" w:w="2340"/>
          </w:tcPr>
          <w:p>
            <w:pPr>
              <w:jc w:val="center"/>
            </w:pPr>
            <w:r/>
            <w:r>
              <w:rPr>
                <w:rFonts w:ascii="Times New Roman" w:hAnsi="Times New Roman" w:eastAsia="宋体"/>
                <w:sz w:val="18"/>
              </w:rPr>
              <w:t>影响确信度</w:t>
            </w:r>
          </w:p>
        </w:tc>
      </w:tr>
    </w:tbl>
    <w:p/>
    <w:p>
      <w:pPr>
        <w:ind w:firstLine="420"/>
      </w:pPr>
      <w:r>
        <w:rPr>
          <w:rFonts w:ascii="Times New Roman" w:hAnsi="Times New Roman" w:eastAsia="宋体"/>
          <w:sz w:val="22"/>
        </w:rPr>
        <w:t>综合爻位质量 S_yao = 0.40·S_dw + 0.20·S_dz + 0.15·S_cc + 0.10·S_bi + 0.15·S_ying。权重反映易学传统：当位最重（"天地设位"），得中次之（"中正之道"）。</w:t>
      </w:r>
    </w:p>
    <w:p>
      <w:pPr>
        <w:pStyle w:val="Heading2"/>
      </w:pPr>
      <w:r>
        <w:rPr>
          <w:rFonts w:ascii="Times New Roman" w:hAnsi="Times New Roman" w:eastAsia="黑体"/>
          <w:color w:val="1A5276"/>
          <w:sz w:val="30"/>
        </w:rPr>
        <w:t>3.2 爻位质量→策略修正</w:t>
      </w:r>
    </w:p>
    <w:p>
      <w:pPr>
        <w:jc w:val="center"/>
      </w:pPr>
      <w:r>
        <w:rPr>
          <w:rFonts w:ascii="Times New Roman" w:hAnsi="Times New Roman" w:eastAsia="黑体"/>
          <w:b/>
          <w:sz w:val="18"/>
        </w:rPr>
        <w:t>表3. 爻位质量→谨慎级别→力修正系数映射</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8"/>
              </w:rPr>
              <w:t>爻位质量</w:t>
            </w:r>
          </w:p>
        </w:tc>
        <w:tc>
          <w:tcPr>
            <w:tcW w:type="dxa" w:w="2340"/>
            <w:shd w:fill="1A5276"/>
          </w:tcPr>
          <w:p>
            <w:pPr>
              <w:jc w:val="center"/>
            </w:pPr>
            <w:r/>
            <w:r>
              <w:rPr>
                <w:rFonts w:ascii="Times New Roman" w:hAnsi="Times New Roman" w:eastAsia="黑体"/>
                <w:b/>
                <w:color w:val="FFFFFF"/>
                <w:sz w:val="18"/>
              </w:rPr>
              <w:t>谨慎级别</w:t>
            </w:r>
          </w:p>
        </w:tc>
        <w:tc>
          <w:tcPr>
            <w:tcW w:type="dxa" w:w="2340"/>
            <w:shd w:fill="1A5276"/>
          </w:tcPr>
          <w:p>
            <w:pPr>
              <w:jc w:val="center"/>
            </w:pPr>
            <w:r/>
            <w:r>
              <w:rPr>
                <w:rFonts w:ascii="Times New Roman" w:hAnsi="Times New Roman" w:eastAsia="黑体"/>
                <w:b/>
                <w:color w:val="FFFFFF"/>
                <w:sz w:val="18"/>
              </w:rPr>
              <w:t>力修正系数</w:t>
            </w:r>
          </w:p>
        </w:tc>
        <w:tc>
          <w:tcPr>
            <w:tcW w:type="dxa" w:w="2340"/>
            <w:shd w:fill="1A5276"/>
          </w:tcPr>
          <w:p>
            <w:pPr>
              <w:jc w:val="center"/>
            </w:pPr>
            <w:r/>
            <w:r>
              <w:rPr>
                <w:rFonts w:ascii="Times New Roman" w:hAnsi="Times New Roman" w:eastAsia="黑体"/>
                <w:b/>
                <w:color w:val="FFFFFF"/>
                <w:sz w:val="18"/>
              </w:rPr>
              <w:t>含义</w:t>
            </w:r>
          </w:p>
        </w:tc>
      </w:tr>
      <w:tr>
        <w:tc>
          <w:tcPr>
            <w:tcW w:type="dxa" w:w="2340"/>
            <w:shd w:fill="EBF5FB"/>
          </w:tcPr>
          <w:p>
            <w:pPr>
              <w:jc w:val="center"/>
            </w:pPr>
            <w:r/>
            <w:r>
              <w:rPr>
                <w:rFonts w:ascii="Times New Roman" w:hAnsi="Times New Roman" w:eastAsia="宋体"/>
                <w:sz w:val="18"/>
              </w:rPr>
              <w:t>≥ 0.70</w:t>
            </w:r>
          </w:p>
        </w:tc>
        <w:tc>
          <w:tcPr>
            <w:tcW w:type="dxa" w:w="2340"/>
            <w:shd w:fill="EBF5FB"/>
          </w:tcPr>
          <w:p>
            <w:pPr>
              <w:jc w:val="center"/>
            </w:pPr>
            <w:r/>
            <w:r>
              <w:rPr>
                <w:rFonts w:ascii="Times New Roman" w:hAnsi="Times New Roman" w:eastAsia="宋体"/>
                <w:sz w:val="18"/>
              </w:rPr>
              <w:t>relaxed</w:t>
            </w:r>
          </w:p>
        </w:tc>
        <w:tc>
          <w:tcPr>
            <w:tcW w:type="dxa" w:w="2340"/>
            <w:shd w:fill="EBF5FB"/>
          </w:tcPr>
          <w:p>
            <w:pPr>
              <w:jc w:val="center"/>
            </w:pPr>
            <w:r/>
            <w:r>
              <w:rPr>
                <w:rFonts w:ascii="Times New Roman" w:hAnsi="Times New Roman" w:eastAsia="宋体"/>
                <w:sz w:val="18"/>
              </w:rPr>
              <w:t>1.00–1.05</w:t>
            </w:r>
          </w:p>
        </w:tc>
        <w:tc>
          <w:tcPr>
            <w:tcW w:type="dxa" w:w="2340"/>
            <w:shd w:fill="EBF5FB"/>
          </w:tcPr>
          <w:p>
            <w:pPr>
              <w:jc w:val="center"/>
            </w:pPr>
            <w:r/>
            <w:r>
              <w:rPr>
                <w:rFonts w:ascii="Times New Roman" w:hAnsi="Times New Roman" w:eastAsia="宋体"/>
                <w:sz w:val="18"/>
              </w:rPr>
              <w:t>爻位优良,可略增力</w:t>
            </w:r>
          </w:p>
        </w:tc>
      </w:tr>
      <w:tr>
        <w:tc>
          <w:tcPr>
            <w:tcW w:type="dxa" w:w="2340"/>
          </w:tcPr>
          <w:p>
            <w:pPr>
              <w:jc w:val="center"/>
            </w:pPr>
            <w:r/>
            <w:r>
              <w:rPr>
                <w:rFonts w:ascii="Times New Roman" w:hAnsi="Times New Roman" w:eastAsia="宋体"/>
                <w:sz w:val="18"/>
              </w:rPr>
              <w:t>0.50–0.70</w:t>
            </w:r>
          </w:p>
        </w:tc>
        <w:tc>
          <w:tcPr>
            <w:tcW w:type="dxa" w:w="2340"/>
          </w:tcPr>
          <w:p>
            <w:pPr>
              <w:jc w:val="center"/>
            </w:pPr>
            <w:r/>
            <w:r>
              <w:rPr>
                <w:rFonts w:ascii="Times New Roman" w:hAnsi="Times New Roman" w:eastAsia="宋体"/>
                <w:sz w:val="18"/>
              </w:rPr>
              <w:t>normal</w:t>
            </w:r>
          </w:p>
        </w:tc>
        <w:tc>
          <w:tcPr>
            <w:tcW w:type="dxa" w:w="2340"/>
          </w:tcPr>
          <w:p>
            <w:pPr>
              <w:jc w:val="center"/>
            </w:pPr>
            <w:r/>
            <w:r>
              <w:rPr>
                <w:rFonts w:ascii="Times New Roman" w:hAnsi="Times New Roman" w:eastAsia="宋体"/>
                <w:sz w:val="18"/>
              </w:rPr>
              <w:t>0.95–1.00</w:t>
            </w:r>
          </w:p>
        </w:tc>
        <w:tc>
          <w:tcPr>
            <w:tcW w:type="dxa" w:w="2340"/>
          </w:tcPr>
          <w:p>
            <w:pPr>
              <w:jc w:val="center"/>
            </w:pPr>
            <w:r/>
            <w:r>
              <w:rPr>
                <w:rFonts w:ascii="Times New Roman" w:hAnsi="Times New Roman" w:eastAsia="宋体"/>
                <w:sz w:val="18"/>
              </w:rPr>
              <w:t>爻位正常,标准执行</w:t>
            </w:r>
          </w:p>
        </w:tc>
      </w:tr>
      <w:tr>
        <w:tc>
          <w:tcPr>
            <w:tcW w:type="dxa" w:w="2340"/>
            <w:shd w:fill="EBF5FB"/>
          </w:tcPr>
          <w:p>
            <w:pPr>
              <w:jc w:val="center"/>
            </w:pPr>
            <w:r/>
            <w:r>
              <w:rPr>
                <w:rFonts w:ascii="Times New Roman" w:hAnsi="Times New Roman" w:eastAsia="宋体"/>
                <w:sz w:val="18"/>
              </w:rPr>
              <w:t>0.30–0.50</w:t>
            </w:r>
          </w:p>
        </w:tc>
        <w:tc>
          <w:tcPr>
            <w:tcW w:type="dxa" w:w="2340"/>
            <w:shd w:fill="EBF5FB"/>
          </w:tcPr>
          <w:p>
            <w:pPr>
              <w:jc w:val="center"/>
            </w:pPr>
            <w:r/>
            <w:r>
              <w:rPr>
                <w:rFonts w:ascii="Times New Roman" w:hAnsi="Times New Roman" w:eastAsia="宋体"/>
                <w:sz w:val="18"/>
              </w:rPr>
              <w:t>cautious</w:t>
            </w:r>
          </w:p>
        </w:tc>
        <w:tc>
          <w:tcPr>
            <w:tcW w:type="dxa" w:w="2340"/>
            <w:shd w:fill="EBF5FB"/>
          </w:tcPr>
          <w:p>
            <w:pPr>
              <w:jc w:val="center"/>
            </w:pPr>
            <w:r/>
            <w:r>
              <w:rPr>
                <w:rFonts w:ascii="Times New Roman" w:hAnsi="Times New Roman" w:eastAsia="宋体"/>
                <w:sz w:val="18"/>
              </w:rPr>
              <w:t>0.85–0.95</w:t>
            </w:r>
          </w:p>
        </w:tc>
        <w:tc>
          <w:tcPr>
            <w:tcW w:type="dxa" w:w="2340"/>
            <w:shd w:fill="EBF5FB"/>
          </w:tcPr>
          <w:p>
            <w:pPr>
              <w:jc w:val="center"/>
            </w:pPr>
            <w:r/>
            <w:r>
              <w:rPr>
                <w:rFonts w:ascii="Times New Roman" w:hAnsi="Times New Roman" w:eastAsia="宋体"/>
                <w:sz w:val="18"/>
              </w:rPr>
              <w:t>爻位偏差,降低力预设</w:t>
            </w:r>
          </w:p>
        </w:tc>
      </w:tr>
      <w:tr>
        <w:tc>
          <w:tcPr>
            <w:tcW w:type="dxa" w:w="2340"/>
          </w:tcPr>
          <w:p>
            <w:pPr>
              <w:jc w:val="center"/>
            </w:pPr>
            <w:r/>
            <w:r>
              <w:rPr>
                <w:rFonts w:ascii="Times New Roman" w:hAnsi="Times New Roman" w:eastAsia="宋体"/>
                <w:sz w:val="18"/>
              </w:rPr>
              <w:t>&lt; 0.30</w:t>
            </w:r>
          </w:p>
        </w:tc>
        <w:tc>
          <w:tcPr>
            <w:tcW w:type="dxa" w:w="2340"/>
          </w:tcPr>
          <w:p>
            <w:pPr>
              <w:jc w:val="center"/>
            </w:pPr>
            <w:r/>
            <w:r>
              <w:rPr>
                <w:rFonts w:ascii="Times New Roman" w:hAnsi="Times New Roman" w:eastAsia="宋体"/>
                <w:sz w:val="18"/>
              </w:rPr>
              <w:t>very_cautious</w:t>
            </w:r>
          </w:p>
        </w:tc>
        <w:tc>
          <w:tcPr>
            <w:tcW w:type="dxa" w:w="2340"/>
          </w:tcPr>
          <w:p>
            <w:pPr>
              <w:jc w:val="center"/>
            </w:pPr>
            <w:r/>
            <w:r>
              <w:rPr>
                <w:rFonts w:ascii="Times New Roman" w:hAnsi="Times New Roman" w:eastAsia="宋体"/>
                <w:sz w:val="18"/>
              </w:rPr>
              <w:t>0.75–0.85</w:t>
            </w:r>
          </w:p>
        </w:tc>
        <w:tc>
          <w:tcPr>
            <w:tcW w:type="dxa" w:w="2340"/>
          </w:tcPr>
          <w:p>
            <w:pPr>
              <w:jc w:val="center"/>
            </w:pPr>
            <w:r/>
            <w:r>
              <w:rPr>
                <w:rFonts w:ascii="Times New Roman" w:hAnsi="Times New Roman" w:eastAsia="宋体"/>
                <w:sz w:val="18"/>
              </w:rPr>
              <w:t>爻位严重失序,大幅降力</w:t>
            </w:r>
          </w:p>
        </w:tc>
      </w:tr>
    </w:tbl>
    <w:p/>
    <w:p>
      <w:r>
        <w:br w:type="page"/>
      </w:r>
    </w:p>
    <w:p>
      <w:pPr>
        <w:pStyle w:val="Heading1"/>
      </w:pPr>
      <w:r>
        <w:rPr>
          <w:rFonts w:ascii="Times New Roman" w:hAnsi="Times New Roman" w:eastAsia="黑体"/>
          <w:color w:val="1A1A2E"/>
          <w:sz w:val="40"/>
        </w:rPr>
        <w:t>4 实验</w:t>
      </w:r>
    </w:p>
    <w:p>
      <w:pPr>
        <w:pStyle w:val="Heading2"/>
      </w:pPr>
      <w:r>
        <w:rPr>
          <w:rFonts w:ascii="Times New Roman" w:hAnsi="Times New Roman" w:eastAsia="黑体"/>
          <w:color w:val="1A5276"/>
          <w:sz w:val="30"/>
        </w:rPr>
        <w:t>4.1 实验环境与数据集</w:t>
      </w:r>
    </w:p>
    <w:p>
      <w:pPr>
        <w:ind w:firstLine="420"/>
      </w:pPr>
      <w:r>
        <w:rPr>
          <w:rFonts w:ascii="Times New Roman" w:hAnsi="Times New Roman" w:eastAsia="宋体"/>
          <w:sz w:val="22"/>
        </w:rPr>
        <w:t>实验环境：Python 3.8+, NumPy, 纯CPU推理（无GPU需求）。数据集：通过合成场景生成器（SimulationScene）按8种物体类型的物理模板生成带±5%均匀噪声的特征向量。物体类型包括：球体(sphere)、立方体(cube)、圆柱体(cylinder)、碗(bowl)、瓶子(bottle)、盘子(plate)、不规则石块(rock)、花瓶(vase)。每个物体实例包含13维物理特征（稳定性、滚动倾向、力需求、脆弱性、可达性、抓取表面质量、支撑面积、遮挡程度、障碍密度、任务优先级、重量比、可见性、变形能力），所有特征归一化至[0,1]。</w:t>
      </w:r>
    </w:p>
    <w:p>
      <w:pPr>
        <w:ind w:firstLine="420"/>
      </w:pPr>
      <w:r>
        <w:rPr>
          <w:rFonts w:ascii="Times New Roman" w:hAnsi="Times New Roman" w:eastAsia="宋体"/>
          <w:sz w:val="22"/>
        </w:rPr>
        <w:t>评估方法：采用启发式策略合理性评估。每种物体类型预定义"合理策略集"（10-16种策略类型）和"明显错误策略集"。系统输出的抓取策略类型若在合理集合中则计为"合理"，在错误集合中则计为"错误"，其余为"中性"。评估不涉及实际物理抓取，仅评估推理输出的语义合理性。</w:t>
      </w:r>
    </w:p>
    <w:p>
      <w:pPr>
        <w:pStyle w:val="Heading2"/>
      </w:pPr>
      <w:r>
        <w:rPr>
          <w:rFonts w:ascii="Times New Roman" w:hAnsi="Times New Roman" w:eastAsia="黑体"/>
          <w:color w:val="1A5276"/>
          <w:sz w:val="30"/>
        </w:rPr>
        <w:t>4.2 实验一：爻模板优化实验</w:t>
      </w:r>
    </w:p>
    <w:p>
      <w:pPr>
        <w:ind w:firstLine="420"/>
      </w:pPr>
      <w:r>
        <w:rPr>
          <w:rFonts w:ascii="Times New Roman" w:hAnsi="Times New Roman" w:eastAsia="宋体"/>
          <w:b/>
          <w:sz w:val="22"/>
        </w:rPr>
        <w:t>实验目的：</w:t>
      </w:r>
      <w:r>
        <w:rPr>
          <w:rFonts w:ascii="Times New Roman" w:hAnsi="Times New Roman" w:eastAsia="宋体"/>
          <w:sz w:val="22"/>
        </w:rPr>
        <w:t>验证基于物体质心的爻模板优化方法能否显著提升零样本策略合理率。</w:t>
      </w:r>
    </w:p>
    <w:p>
      <w:pPr>
        <w:ind w:firstLine="420"/>
      </w:pPr>
      <w:r>
        <w:rPr>
          <w:rFonts w:ascii="Times New Roman" w:hAnsi="Times New Roman" w:eastAsia="宋体"/>
          <w:b/>
          <w:sz w:val="22"/>
        </w:rPr>
        <w:t>实验设置：</w:t>
      </w:r>
      <w:r>
        <w:rPr>
          <w:rFonts w:ascii="Times New Roman" w:hAnsi="Times New Roman" w:eastAsia="宋体"/>
          <w:sz w:val="22"/>
        </w:rPr>
        <w:t>对比两组配置。（A）优化前：20/64卦定义，爻模板值为人工直觉赋值（如乾卦模板=[0.95,0.90,0.85,0.85,1.00,0.90]）。（B）优化后：42/64卦定义，爻模板值基于8类物体的六爻向量质心重算。每组在300个随机生成物体上评估（固定随机种子保证可复现）。</w:t>
      </w:r>
    </w:p>
    <w:p>
      <w:pPr>
        <w:ind w:firstLine="420"/>
      </w:pPr>
      <w:r>
        <w:rPr>
          <w:rFonts w:ascii="Times New Roman" w:hAnsi="Times New Roman" w:eastAsia="宋体"/>
          <w:b/>
          <w:sz w:val="22"/>
        </w:rPr>
        <w:t>实验步骤：</w:t>
      </w:r>
      <w:r>
        <w:rPr>
          <w:rFonts w:ascii="Times New Roman" w:hAnsi="Times New Roman" w:eastAsia="宋体"/>
          <w:sz w:val="22"/>
        </w:rPr>
      </w:r>
    </w:p>
    <w:p>
      <w:pPr>
        <w:ind w:left="850"/>
      </w:pPr>
      <w:r>
        <w:rPr>
          <w:rFonts w:ascii="Times New Roman" w:hAnsi="Times New Roman" w:eastAsia="宋体"/>
          <w:sz w:val="22"/>
        </w:rPr>
        <w:t>步骤1（采集质心）：生成8类物体各50+实例，经L1→L2推理链输出六爻向量，计算每类均值得到质心 c_t ∈ [0,1]⁶。</w:t>
      </w:r>
    </w:p>
    <w:p>
      <w:pPr>
        <w:ind w:left="850"/>
      </w:pPr>
      <w:r>
        <w:rPr>
          <w:rFonts w:ascii="Times New Roman" w:hAnsi="Times New Roman" w:eastAsia="宋体"/>
          <w:sz w:val="22"/>
        </w:rPr>
        <w:t>步骤2（卦物映射）：将42个已定义卦象按其卦辞语义和策略类型，指定应服务的物体类型集合。例如震为雷（动态抓取）→{球体, 圆柱体}。</w:t>
      </w:r>
    </w:p>
    <w:p>
      <w:pPr>
        <w:ind w:left="850"/>
      </w:pPr>
      <w:r>
        <w:rPr>
          <w:rFonts w:ascii="Times New Roman" w:hAnsi="Times New Roman" w:eastAsia="宋体"/>
          <w:sz w:val="22"/>
        </w:rPr>
        <w:t>步骤3（模板重算）：对每个卦h，新模板 p_h = mean(c_t for t in T_h) + ε_h。ε_h为基于卦名哈希的确定性微小扰动(±0.025)。</w:t>
      </w:r>
    </w:p>
    <w:p>
      <w:pPr>
        <w:ind w:left="850"/>
      </w:pPr>
      <w:r>
        <w:rPr>
          <w:rFonts w:ascii="Times New Roman" w:hAnsi="Times New Roman" w:eastAsia="宋体"/>
          <w:sz w:val="22"/>
        </w:rPr>
        <w:t>步骤4（问题卦修复）：火水未济卦模板从[0.20,0.70,0.30,0.80,0.30,0.70]手动修正为[0.07,0.88,0.11,0.07,0.06,0.11]，避免大量物体误匹配。</w:t>
      </w:r>
    </w:p>
    <w:p>
      <w:pPr>
        <w:ind w:left="850"/>
      </w:pPr>
      <w:r>
        <w:rPr>
          <w:rFonts w:ascii="Times New Roman" w:hAnsi="Times New Roman" w:eastAsia="宋体"/>
          <w:sz w:val="22"/>
        </w:rPr>
        <w:t>步骤5（评估）：在300物体上运行完整推理链，统计合理率和错误率。</w:t>
      </w:r>
    </w:p>
    <w:p>
      <w:pPr>
        <w:ind w:firstLine="420"/>
      </w:pPr>
      <w:r>
        <w:rPr>
          <w:rFonts w:ascii="Times New Roman" w:hAnsi="Times New Roman" w:eastAsia="宋体"/>
          <w:b/>
          <w:sz w:val="22"/>
        </w:rPr>
        <w:t>实验结果：</w:t>
      </w:r>
      <w:r>
        <w:rPr>
          <w:rFonts w:ascii="Times New Roman" w:hAnsi="Times New Roman" w:eastAsia="宋体"/>
          <w:sz w:val="22"/>
        </w:rPr>
      </w:r>
    </w:p>
    <w:p>
      <w:pPr>
        <w:jc w:val="center"/>
      </w:pPr>
      <w:r>
        <w:rPr>
          <w:rFonts w:ascii="Times New Roman" w:hAnsi="Times New Roman" w:eastAsia="黑体"/>
          <w:b/>
          <w:sz w:val="18"/>
        </w:rPr>
        <w:t>表4.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8"/>
              </w:rPr>
              <w:t>指标</w:t>
            </w:r>
          </w:p>
        </w:tc>
        <w:tc>
          <w:tcPr>
            <w:tcW w:type="dxa" w:w="2340"/>
            <w:shd w:fill="1A5276"/>
          </w:tcPr>
          <w:p>
            <w:pPr>
              <w:jc w:val="center"/>
            </w:pPr>
            <w:r/>
            <w:r>
              <w:rPr>
                <w:rFonts w:ascii="Times New Roman" w:hAnsi="Times New Roman" w:eastAsia="黑体"/>
                <w:b/>
                <w:color w:val="FFFFFF"/>
                <w:sz w:val="18"/>
              </w:rPr>
              <w:t>优化前(20卦)</w:t>
            </w:r>
          </w:p>
        </w:tc>
        <w:tc>
          <w:tcPr>
            <w:tcW w:type="dxa" w:w="2340"/>
            <w:shd w:fill="1A5276"/>
          </w:tcPr>
          <w:p>
            <w:pPr>
              <w:jc w:val="center"/>
            </w:pPr>
            <w:r/>
            <w:r>
              <w:rPr>
                <w:rFonts w:ascii="Times New Roman" w:hAnsi="Times New Roman" w:eastAsia="黑体"/>
                <w:b/>
                <w:color w:val="FFFFFF"/>
                <w:sz w:val="18"/>
              </w:rPr>
              <w:t>优化后(42卦)</w:t>
            </w:r>
          </w:p>
        </w:tc>
        <w:tc>
          <w:tcPr>
            <w:tcW w:type="dxa" w:w="2340"/>
            <w:shd w:fill="1A5276"/>
          </w:tcPr>
          <w:p>
            <w:pPr>
              <w:jc w:val="center"/>
            </w:pPr>
            <w:r/>
            <w:r>
              <w:rPr>
                <w:rFonts w:ascii="Times New Roman" w:hAnsi="Times New Roman" w:eastAsia="黑体"/>
                <w:b/>
                <w:color w:val="FFFFFF"/>
                <w:sz w:val="18"/>
              </w:rPr>
              <w:t>提升</w:t>
            </w:r>
          </w:p>
        </w:tc>
      </w:tr>
      <w:tr>
        <w:tc>
          <w:tcPr>
            <w:tcW w:type="dxa" w:w="2340"/>
            <w:shd w:fill="EBF5FB"/>
          </w:tcPr>
          <w:p>
            <w:pPr>
              <w:jc w:val="center"/>
            </w:pPr>
            <w:r/>
            <w:r>
              <w:rPr>
                <w:rFonts w:ascii="Times New Roman" w:hAnsi="Times New Roman" w:eastAsia="宋体"/>
                <w:sz w:val="18"/>
              </w:rPr>
              <w:t>合理匹配率</w:t>
            </w:r>
          </w:p>
        </w:tc>
        <w:tc>
          <w:tcPr>
            <w:tcW w:type="dxa" w:w="2340"/>
            <w:shd w:fill="EBF5FB"/>
          </w:tcPr>
          <w:p>
            <w:pPr>
              <w:jc w:val="center"/>
            </w:pPr>
            <w:r/>
            <w:r>
              <w:rPr>
                <w:rFonts w:ascii="Times New Roman" w:hAnsi="Times New Roman" w:eastAsia="宋体"/>
                <w:sz w:val="18"/>
              </w:rPr>
              <w:t>48.0%</w:t>
            </w:r>
          </w:p>
        </w:tc>
        <w:tc>
          <w:tcPr>
            <w:tcW w:type="dxa" w:w="2340"/>
            <w:shd w:fill="EBF5FB"/>
          </w:tcPr>
          <w:p>
            <w:pPr>
              <w:jc w:val="center"/>
            </w:pPr>
            <w:r/>
            <w:r>
              <w:rPr>
                <w:rFonts w:ascii="Times New Roman" w:hAnsi="Times New Roman" w:eastAsia="宋体"/>
                <w:sz w:val="18"/>
              </w:rPr>
              <w:t>90.0%</w:t>
            </w:r>
          </w:p>
        </w:tc>
        <w:tc>
          <w:tcPr>
            <w:tcW w:type="dxa" w:w="2340"/>
            <w:shd w:fill="EBF5FB"/>
          </w:tcPr>
          <w:p>
            <w:pPr>
              <w:jc w:val="center"/>
            </w:pPr>
            <w:r/>
            <w:r>
              <w:rPr>
                <w:rFonts w:ascii="Times New Roman" w:hAnsi="Times New Roman" w:eastAsia="宋体"/>
                <w:sz w:val="18"/>
              </w:rPr>
              <w:t>+42.0%</w:t>
            </w:r>
          </w:p>
        </w:tc>
      </w:tr>
      <w:tr>
        <w:tc>
          <w:tcPr>
            <w:tcW w:type="dxa" w:w="2340"/>
          </w:tcPr>
          <w:p>
            <w:pPr>
              <w:jc w:val="center"/>
            </w:pPr>
            <w:r/>
            <w:r>
              <w:rPr>
                <w:rFonts w:ascii="Times New Roman" w:hAnsi="Times New Roman" w:eastAsia="宋体"/>
                <w:sz w:val="18"/>
              </w:rPr>
              <w:t>明显错误率</w:t>
            </w:r>
          </w:p>
        </w:tc>
        <w:tc>
          <w:tcPr>
            <w:tcW w:type="dxa" w:w="2340"/>
          </w:tcPr>
          <w:p>
            <w:pPr>
              <w:jc w:val="center"/>
            </w:pPr>
            <w:r/>
            <w:r>
              <w:rPr>
                <w:rFonts w:ascii="Times New Roman" w:hAnsi="Times New Roman" w:eastAsia="宋体"/>
                <w:sz w:val="18"/>
              </w:rPr>
              <w:t>2.0%</w:t>
            </w:r>
          </w:p>
        </w:tc>
        <w:tc>
          <w:tcPr>
            <w:tcW w:type="dxa" w:w="2340"/>
          </w:tcPr>
          <w:p>
            <w:pPr>
              <w:jc w:val="center"/>
            </w:pPr>
            <w:r/>
            <w:r>
              <w:rPr>
                <w:rFonts w:ascii="Times New Roman" w:hAnsi="Times New Roman" w:eastAsia="宋体"/>
                <w:sz w:val="18"/>
              </w:rPr>
              <w:t>0.0%</w:t>
            </w:r>
          </w:p>
        </w:tc>
        <w:tc>
          <w:tcPr>
            <w:tcW w:type="dxa" w:w="2340"/>
          </w:tcPr>
          <w:p>
            <w:pPr>
              <w:jc w:val="center"/>
            </w:pPr>
            <w:r/>
            <w:r>
              <w:rPr>
                <w:rFonts w:ascii="Times New Roman" w:hAnsi="Times New Roman" w:eastAsia="宋体"/>
                <w:sz w:val="18"/>
              </w:rPr>
              <w:t>−2.0%</w:t>
            </w:r>
          </w:p>
        </w:tc>
      </w:tr>
      <w:tr>
        <w:tc>
          <w:tcPr>
            <w:tcW w:type="dxa" w:w="2340"/>
            <w:shd w:fill="EBF5FB"/>
          </w:tcPr>
          <w:p>
            <w:pPr>
              <w:jc w:val="center"/>
            </w:pPr>
            <w:r/>
            <w:r>
              <w:rPr>
                <w:rFonts w:ascii="Times New Roman" w:hAnsi="Times New Roman" w:eastAsia="宋体"/>
                <w:sz w:val="18"/>
              </w:rPr>
              <w:t>可用卦象</w:t>
            </w:r>
          </w:p>
        </w:tc>
        <w:tc>
          <w:tcPr>
            <w:tcW w:type="dxa" w:w="2340"/>
            <w:shd w:fill="EBF5FB"/>
          </w:tcPr>
          <w:p>
            <w:pPr>
              <w:jc w:val="center"/>
            </w:pPr>
            <w:r/>
            <w:r>
              <w:rPr>
                <w:rFonts w:ascii="Times New Roman" w:hAnsi="Times New Roman" w:eastAsia="宋体"/>
                <w:sz w:val="18"/>
              </w:rPr>
              <w:t>20/64</w:t>
            </w:r>
          </w:p>
        </w:tc>
        <w:tc>
          <w:tcPr>
            <w:tcW w:type="dxa" w:w="2340"/>
            <w:shd w:fill="EBF5FB"/>
          </w:tcPr>
          <w:p>
            <w:pPr>
              <w:jc w:val="center"/>
            </w:pPr>
            <w:r/>
            <w:r>
              <w:rPr>
                <w:rFonts w:ascii="Times New Roman" w:hAnsi="Times New Roman" w:eastAsia="宋体"/>
                <w:sz w:val="18"/>
              </w:rPr>
              <w:t>42/64</w:t>
            </w:r>
          </w:p>
        </w:tc>
        <w:tc>
          <w:tcPr>
            <w:tcW w:type="dxa" w:w="2340"/>
            <w:shd w:fill="EBF5FB"/>
          </w:tcPr>
          <w:p>
            <w:pPr>
              <w:jc w:val="center"/>
            </w:pPr>
            <w:r/>
            <w:r>
              <w:rPr>
                <w:rFonts w:ascii="Times New Roman" w:hAnsi="Times New Roman" w:eastAsia="宋体"/>
                <w:sz w:val="18"/>
              </w:rPr>
              <w:t>+22卦</w:t>
            </w:r>
          </w:p>
        </w:tc>
      </w:tr>
      <w:tr>
        <w:tc>
          <w:tcPr>
            <w:tcW w:type="dxa" w:w="2340"/>
          </w:tcPr>
          <w:p>
            <w:pPr>
              <w:jc w:val="center"/>
            </w:pPr>
            <w:r/>
            <w:r>
              <w:rPr>
                <w:rFonts w:ascii="Times New Roman" w:hAnsi="Times New Roman" w:eastAsia="宋体"/>
                <w:sz w:val="18"/>
              </w:rPr>
              <w:t>策略类型覆盖</w:t>
            </w:r>
          </w:p>
        </w:tc>
        <w:tc>
          <w:tcPr>
            <w:tcW w:type="dxa" w:w="2340"/>
          </w:tcPr>
          <w:p>
            <w:pPr>
              <w:jc w:val="center"/>
            </w:pPr>
            <w:r/>
            <w:r>
              <w:rPr>
                <w:rFonts w:ascii="Times New Roman" w:hAnsi="Times New Roman" w:eastAsia="宋体"/>
                <w:sz w:val="18"/>
              </w:rPr>
              <w:t>18种</w:t>
            </w:r>
          </w:p>
        </w:tc>
        <w:tc>
          <w:tcPr>
            <w:tcW w:type="dxa" w:w="2340"/>
          </w:tcPr>
          <w:p>
            <w:pPr>
              <w:jc w:val="center"/>
            </w:pPr>
            <w:r/>
            <w:r>
              <w:rPr>
                <w:rFonts w:ascii="Times New Roman" w:hAnsi="Times New Roman" w:eastAsia="宋体"/>
                <w:sz w:val="18"/>
              </w:rPr>
              <w:t>39种</w:t>
            </w:r>
          </w:p>
        </w:tc>
        <w:tc>
          <w:tcPr>
            <w:tcW w:type="dxa" w:w="2340"/>
          </w:tcPr>
          <w:p>
            <w:pPr>
              <w:jc w:val="center"/>
            </w:pPr>
            <w:r/>
            <w:r>
              <w:rPr>
                <w:rFonts w:ascii="Times New Roman" w:hAnsi="Times New Roman" w:eastAsia="宋体"/>
                <w:sz w:val="18"/>
              </w:rPr>
              <w:t>+21种</w:t>
            </w:r>
          </w:p>
        </w:tc>
      </w:tr>
      <w:tr>
        <w:tc>
          <w:tcPr>
            <w:tcW w:type="dxa" w:w="2340"/>
            <w:shd w:fill="EBF5FB"/>
          </w:tcPr>
          <w:p>
            <w:pPr>
              <w:jc w:val="center"/>
            </w:pPr>
            <w:r/>
            <w:r>
              <w:rPr>
                <w:rFonts w:ascii="Times New Roman" w:hAnsi="Times New Roman" w:eastAsia="宋体"/>
                <w:sz w:val="18"/>
              </w:rPr>
              <w:t>推理速度</w:t>
            </w:r>
          </w:p>
        </w:tc>
        <w:tc>
          <w:tcPr>
            <w:tcW w:type="dxa" w:w="2340"/>
            <w:shd w:fill="EBF5FB"/>
          </w:tcPr>
          <w:p>
            <w:pPr>
              <w:jc w:val="center"/>
            </w:pPr>
            <w:r/>
            <w:r>
              <w:rPr>
                <w:rFonts w:ascii="Times New Roman" w:hAnsi="Times New Roman" w:eastAsia="宋体"/>
                <w:sz w:val="18"/>
              </w:rPr>
              <w:t>0.5ms</w:t>
            </w:r>
          </w:p>
        </w:tc>
        <w:tc>
          <w:tcPr>
            <w:tcW w:type="dxa" w:w="2340"/>
            <w:shd w:fill="EBF5FB"/>
          </w:tcPr>
          <w:p>
            <w:pPr>
              <w:jc w:val="center"/>
            </w:pPr>
            <w:r/>
            <w:r>
              <w:rPr>
                <w:rFonts w:ascii="Times New Roman" w:hAnsi="Times New Roman" w:eastAsia="宋体"/>
                <w:sz w:val="18"/>
              </w:rPr>
              <w:t>1.7ms</w:t>
            </w:r>
          </w:p>
        </w:tc>
        <w:tc>
          <w:tcPr>
            <w:tcW w:type="dxa" w:w="2340"/>
            <w:shd w:fill="EBF5FB"/>
          </w:tcPr>
          <w:p>
            <w:pPr>
              <w:jc w:val="center"/>
            </w:pPr>
            <w:r/>
            <w:r>
              <w:rPr>
                <w:rFonts w:ascii="Times New Roman" w:hAnsi="Times New Roman" w:eastAsia="宋体"/>
                <w:sz w:val="18"/>
              </w:rPr>
              <w:t>—</w:t>
            </w:r>
          </w:p>
        </w:tc>
      </w:tr>
      <w:tr>
        <w:tc>
          <w:tcPr>
            <w:tcW w:type="dxa" w:w="2340"/>
          </w:tcPr>
          <w:p>
            <w:pPr>
              <w:jc w:val="center"/>
            </w:pPr>
            <w:r/>
            <w:r>
              <w:rPr>
                <w:rFonts w:ascii="Times New Roman" w:hAnsi="Times New Roman" w:eastAsia="宋体"/>
                <w:sz w:val="18"/>
              </w:rPr>
              <w:t>平均卦象匹配度</w:t>
            </w:r>
          </w:p>
        </w:tc>
        <w:tc>
          <w:tcPr>
            <w:tcW w:type="dxa" w:w="2340"/>
          </w:tcPr>
          <w:p>
            <w:pPr>
              <w:jc w:val="center"/>
            </w:pPr>
            <w:r/>
            <w:r>
              <w:rPr>
                <w:rFonts w:ascii="Times New Roman" w:hAnsi="Times New Roman" w:eastAsia="宋体"/>
                <w:sz w:val="18"/>
              </w:rPr>
              <w:t>0.955</w:t>
            </w:r>
          </w:p>
        </w:tc>
        <w:tc>
          <w:tcPr>
            <w:tcW w:type="dxa" w:w="2340"/>
          </w:tcPr>
          <w:p>
            <w:pPr>
              <w:jc w:val="center"/>
            </w:pPr>
            <w:r/>
            <w:r>
              <w:rPr>
                <w:rFonts w:ascii="Times New Roman" w:hAnsi="Times New Roman" w:eastAsia="宋体"/>
                <w:sz w:val="18"/>
              </w:rPr>
              <w:t>0.977</w:t>
            </w:r>
          </w:p>
        </w:tc>
        <w:tc>
          <w:tcPr>
            <w:tcW w:type="dxa" w:w="2340"/>
          </w:tcPr>
          <w:p>
            <w:pPr>
              <w:jc w:val="center"/>
            </w:pPr>
            <w:r/>
            <w:r>
              <w:rPr>
                <w:rFonts w:ascii="Times New Roman" w:hAnsi="Times New Roman" w:eastAsia="宋体"/>
                <w:sz w:val="18"/>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各物体类型零样本合理率：优化前(浅蓝) vs 优化后(深蓝)</w:t>
      </w:r>
    </w:p>
    <w:p>
      <w:pPr>
        <w:jc w:val="center"/>
      </w:pPr>
      <w:r>
        <w:rPr>
          <w:rFonts w:ascii="Times New Roman" w:hAnsi="Times New Roman" w:eastAsia="黑体"/>
          <w:b/>
          <w:sz w:val="18"/>
        </w:rPr>
        <w:t>表5.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8"/>
              </w:rPr>
              <w:t>物体类型</w:t>
            </w:r>
          </w:p>
        </w:tc>
        <w:tc>
          <w:tcPr>
            <w:tcW w:type="dxa" w:w="1560"/>
            <w:shd w:fill="1A5276"/>
          </w:tcPr>
          <w:p>
            <w:pPr>
              <w:jc w:val="center"/>
            </w:pPr>
            <w:r/>
            <w:r>
              <w:rPr>
                <w:rFonts w:ascii="Times New Roman" w:hAnsi="Times New Roman" w:eastAsia="黑体"/>
                <w:b/>
                <w:color w:val="FFFFFF"/>
                <w:sz w:val="18"/>
              </w:rPr>
              <w:t>优化前合理率</w:t>
            </w:r>
          </w:p>
        </w:tc>
        <w:tc>
          <w:tcPr>
            <w:tcW w:type="dxa" w:w="1560"/>
            <w:shd w:fill="1A5276"/>
          </w:tcPr>
          <w:p>
            <w:pPr>
              <w:jc w:val="center"/>
            </w:pPr>
            <w:r/>
            <w:r>
              <w:rPr>
                <w:rFonts w:ascii="Times New Roman" w:hAnsi="Times New Roman" w:eastAsia="黑体"/>
                <w:b/>
                <w:color w:val="FFFFFF"/>
                <w:sz w:val="18"/>
              </w:rPr>
              <w:t>优化后合理率</w:t>
            </w:r>
          </w:p>
        </w:tc>
        <w:tc>
          <w:tcPr>
            <w:tcW w:type="dxa" w:w="1560"/>
            <w:shd w:fill="1A5276"/>
          </w:tcPr>
          <w:p>
            <w:pPr>
              <w:jc w:val="center"/>
            </w:pPr>
            <w:r/>
            <w:r>
              <w:rPr>
                <w:rFonts w:ascii="Times New Roman" w:hAnsi="Times New Roman" w:eastAsia="黑体"/>
                <w:b/>
                <w:color w:val="FFFFFF"/>
                <w:sz w:val="18"/>
              </w:rPr>
              <w:t>提升幅度</w:t>
            </w:r>
          </w:p>
        </w:tc>
        <w:tc>
          <w:tcPr>
            <w:tcW w:type="dxa" w:w="1560"/>
            <w:shd w:fill="1A5276"/>
          </w:tcPr>
          <w:p>
            <w:pPr>
              <w:jc w:val="center"/>
            </w:pPr>
            <w:r/>
            <w:r>
              <w:rPr>
                <w:rFonts w:ascii="Times New Roman" w:hAnsi="Times New Roman" w:eastAsia="黑体"/>
                <w:b/>
                <w:color w:val="FFFFFF"/>
                <w:sz w:val="18"/>
              </w:rPr>
              <w:t>典型卦象</w:t>
            </w:r>
          </w:p>
        </w:tc>
        <w:tc>
          <w:tcPr>
            <w:tcW w:type="dxa" w:w="1560"/>
            <w:shd w:fill="1A5276"/>
          </w:tcPr>
          <w:p>
            <w:pPr>
              <w:jc w:val="center"/>
            </w:pPr>
            <w:r/>
            <w:r>
              <w:rPr>
                <w:rFonts w:ascii="Times New Roman" w:hAnsi="Times New Roman" w:eastAsia="黑体"/>
                <w:b/>
                <w:color w:val="FFFFFF"/>
                <w:sz w:val="18"/>
              </w:rPr>
              <w:t>典型策略</w:t>
            </w:r>
          </w:p>
        </w:tc>
      </w:tr>
      <w:tr>
        <w:tc>
          <w:tcPr>
            <w:tcW w:type="dxa" w:w="1560"/>
            <w:shd w:fill="EBF5FB"/>
          </w:tcPr>
          <w:p>
            <w:pPr>
              <w:jc w:val="center"/>
            </w:pPr>
            <w:r/>
            <w:r>
              <w:rPr>
                <w:rFonts w:ascii="Times New Roman" w:hAnsi="Times New Roman" w:eastAsia="宋体"/>
                <w:sz w:val="18"/>
              </w:rPr>
              <w:t>盘子</w:t>
            </w:r>
          </w:p>
        </w:tc>
        <w:tc>
          <w:tcPr>
            <w:tcW w:type="dxa" w:w="1560"/>
            <w:shd w:fill="EBF5FB"/>
          </w:tcPr>
          <w:p>
            <w:pPr>
              <w:jc w:val="center"/>
            </w:pPr>
            <w:r/>
            <w:r>
              <w:rPr>
                <w:rFonts w:ascii="Times New Roman" w:hAnsi="Times New Roman" w:eastAsia="宋体"/>
                <w:sz w:val="18"/>
              </w:rPr>
              <w:t>100.0%</w:t>
            </w:r>
          </w:p>
        </w:tc>
        <w:tc>
          <w:tcPr>
            <w:tcW w:type="dxa" w:w="1560"/>
            <w:shd w:fill="EBF5FB"/>
          </w:tcPr>
          <w:p>
            <w:pPr>
              <w:jc w:val="center"/>
            </w:pPr>
            <w:r/>
            <w:r>
              <w:rPr>
                <w:rFonts w:ascii="Times New Roman" w:hAnsi="Times New Roman" w:eastAsia="宋体"/>
                <w:sz w:val="18"/>
              </w:rPr>
              <w:t>100.0%</w:t>
            </w:r>
          </w:p>
        </w:tc>
        <w:tc>
          <w:tcPr>
            <w:tcW w:type="dxa" w:w="1560"/>
            <w:shd w:fill="EBF5FB"/>
          </w:tcPr>
          <w:p>
            <w:pPr>
              <w:jc w:val="center"/>
            </w:pPr>
            <w:r/>
            <w:r>
              <w:rPr>
                <w:rFonts w:ascii="Times New Roman" w:hAnsi="Times New Roman" w:eastAsia="宋体"/>
                <w:sz w:val="18"/>
              </w:rPr>
              <w:t>—</w:t>
            </w:r>
          </w:p>
        </w:tc>
        <w:tc>
          <w:tcPr>
            <w:tcW w:type="dxa" w:w="1560"/>
            <w:shd w:fill="EBF5FB"/>
          </w:tcPr>
          <w:p>
            <w:pPr>
              <w:jc w:val="center"/>
            </w:pPr>
            <w:r/>
            <w:r>
              <w:rPr>
                <w:rFonts w:ascii="Times New Roman" w:hAnsi="Times New Roman" w:eastAsia="宋体"/>
                <w:sz w:val="18"/>
              </w:rPr>
              <w:t>地火明夷</w:t>
            </w:r>
          </w:p>
        </w:tc>
        <w:tc>
          <w:tcPr>
            <w:tcW w:type="dxa" w:w="1560"/>
            <w:shd w:fill="EBF5FB"/>
          </w:tcPr>
          <w:p>
            <w:pPr>
              <w:jc w:val="center"/>
            </w:pPr>
            <w:r/>
            <w:r>
              <w:rPr>
                <w:rFonts w:ascii="Times New Roman" w:hAnsi="Times New Roman" w:eastAsia="宋体"/>
                <w:sz w:val="18"/>
              </w:rPr>
              <w:t>low_visibility_grasp</w:t>
            </w:r>
          </w:p>
        </w:tc>
      </w:tr>
      <w:tr>
        <w:tc>
          <w:tcPr>
            <w:tcW w:type="dxa" w:w="1560"/>
          </w:tcPr>
          <w:p>
            <w:pPr>
              <w:jc w:val="center"/>
            </w:pPr>
            <w:r/>
            <w:r>
              <w:rPr>
                <w:rFonts w:ascii="Times New Roman" w:hAnsi="Times New Roman" w:eastAsia="宋体"/>
                <w:sz w:val="18"/>
              </w:rPr>
              <w:t>花瓶</w:t>
            </w:r>
          </w:p>
        </w:tc>
        <w:tc>
          <w:tcPr>
            <w:tcW w:type="dxa" w:w="1560"/>
          </w:tcPr>
          <w:p>
            <w:pPr>
              <w:jc w:val="center"/>
            </w:pPr>
            <w:r/>
            <w:r>
              <w:rPr>
                <w:rFonts w:ascii="Times New Roman" w:hAnsi="Times New Roman" w:eastAsia="宋体"/>
                <w:sz w:val="18"/>
              </w:rPr>
              <w:t>50.0%</w:t>
            </w:r>
          </w:p>
        </w:tc>
        <w:tc>
          <w:tcPr>
            <w:tcW w:type="dxa" w:w="1560"/>
          </w:tcPr>
          <w:p>
            <w:pPr>
              <w:jc w:val="center"/>
            </w:pPr>
            <w:r/>
            <w:r>
              <w:rPr>
                <w:rFonts w:ascii="Times New Roman" w:hAnsi="Times New Roman" w:eastAsia="宋体"/>
                <w:sz w:val="18"/>
              </w:rPr>
              <w:t>97.1%</w:t>
            </w:r>
          </w:p>
        </w:tc>
        <w:tc>
          <w:tcPr>
            <w:tcW w:type="dxa" w:w="1560"/>
          </w:tcPr>
          <w:p>
            <w:pPr>
              <w:jc w:val="center"/>
            </w:pPr>
            <w:r/>
            <w:r>
              <w:rPr>
                <w:rFonts w:ascii="Times New Roman" w:hAnsi="Times New Roman" w:eastAsia="宋体"/>
                <w:sz w:val="18"/>
              </w:rPr>
              <w:t>+47.1%</w:t>
            </w:r>
          </w:p>
        </w:tc>
        <w:tc>
          <w:tcPr>
            <w:tcW w:type="dxa" w:w="1560"/>
          </w:tcPr>
          <w:p>
            <w:pPr>
              <w:jc w:val="center"/>
            </w:pPr>
            <w:r/>
            <w:r>
              <w:rPr>
                <w:rFonts w:ascii="Times New Roman" w:hAnsi="Times New Roman" w:eastAsia="宋体"/>
                <w:sz w:val="18"/>
              </w:rPr>
              <w:t>火地晋</w:t>
            </w:r>
          </w:p>
        </w:tc>
        <w:tc>
          <w:tcPr>
            <w:tcW w:type="dxa" w:w="1560"/>
          </w:tcPr>
          <w:p>
            <w:pPr>
              <w:jc w:val="center"/>
            </w:pPr>
            <w:r/>
            <w:r>
              <w:rPr>
                <w:rFonts w:ascii="Times New Roman" w:hAnsi="Times New Roman" w:eastAsia="宋体"/>
                <w:sz w:val="18"/>
              </w:rPr>
              <w:t>progressive_grasp</w:t>
            </w:r>
          </w:p>
        </w:tc>
      </w:tr>
      <w:tr>
        <w:tc>
          <w:tcPr>
            <w:tcW w:type="dxa" w:w="1560"/>
            <w:shd w:fill="EBF5FB"/>
          </w:tcPr>
          <w:p>
            <w:pPr>
              <w:jc w:val="center"/>
            </w:pPr>
            <w:r/>
            <w:r>
              <w:rPr>
                <w:rFonts w:ascii="Times New Roman" w:hAnsi="Times New Roman" w:eastAsia="宋体"/>
                <w:sz w:val="18"/>
              </w:rPr>
              <w:t>立方体</w:t>
            </w:r>
          </w:p>
        </w:tc>
        <w:tc>
          <w:tcPr>
            <w:tcW w:type="dxa" w:w="1560"/>
            <w:shd w:fill="EBF5FB"/>
          </w:tcPr>
          <w:p>
            <w:pPr>
              <w:jc w:val="center"/>
            </w:pPr>
            <w:r/>
            <w:r>
              <w:rPr>
                <w:rFonts w:ascii="Times New Roman" w:hAnsi="Times New Roman" w:eastAsia="宋体"/>
                <w:sz w:val="18"/>
              </w:rPr>
              <w:t>57.1%</w:t>
            </w:r>
          </w:p>
        </w:tc>
        <w:tc>
          <w:tcPr>
            <w:tcW w:type="dxa" w:w="1560"/>
            <w:shd w:fill="EBF5FB"/>
          </w:tcPr>
          <w:p>
            <w:pPr>
              <w:jc w:val="center"/>
            </w:pPr>
            <w:r/>
            <w:r>
              <w:rPr>
                <w:rFonts w:ascii="Times New Roman" w:hAnsi="Times New Roman" w:eastAsia="宋体"/>
                <w:sz w:val="18"/>
              </w:rPr>
              <w:t>95.0%</w:t>
            </w:r>
          </w:p>
        </w:tc>
        <w:tc>
          <w:tcPr>
            <w:tcW w:type="dxa" w:w="1560"/>
            <w:shd w:fill="EBF5FB"/>
          </w:tcPr>
          <w:p>
            <w:pPr>
              <w:jc w:val="center"/>
            </w:pPr>
            <w:r/>
            <w:r>
              <w:rPr>
                <w:rFonts w:ascii="Times New Roman" w:hAnsi="Times New Roman" w:eastAsia="宋体"/>
                <w:sz w:val="18"/>
              </w:rPr>
              <w:t>+37.9%</w:t>
            </w:r>
          </w:p>
        </w:tc>
        <w:tc>
          <w:tcPr>
            <w:tcW w:type="dxa" w:w="1560"/>
            <w:shd w:fill="EBF5FB"/>
          </w:tcPr>
          <w:p>
            <w:pPr>
              <w:jc w:val="center"/>
            </w:pPr>
            <w:r/>
            <w:r>
              <w:rPr>
                <w:rFonts w:ascii="Times New Roman" w:hAnsi="Times New Roman" w:eastAsia="宋体"/>
                <w:sz w:val="18"/>
              </w:rPr>
              <w:t>地泽临</w:t>
            </w:r>
          </w:p>
        </w:tc>
        <w:tc>
          <w:tcPr>
            <w:tcW w:type="dxa" w:w="1560"/>
            <w:shd w:fill="EBF5FB"/>
          </w:tcPr>
          <w:p>
            <w:pPr>
              <w:jc w:val="center"/>
            </w:pPr>
            <w:r/>
            <w:r>
              <w:rPr>
                <w:rFonts w:ascii="Times New Roman" w:hAnsi="Times New Roman" w:eastAsia="宋体"/>
                <w:sz w:val="18"/>
              </w:rPr>
              <w:t>top_down_grasp</w:t>
            </w:r>
          </w:p>
        </w:tc>
      </w:tr>
      <w:tr>
        <w:tc>
          <w:tcPr>
            <w:tcW w:type="dxa" w:w="1560"/>
          </w:tcPr>
          <w:p>
            <w:pPr>
              <w:jc w:val="center"/>
            </w:pPr>
            <w:r/>
            <w:r>
              <w:rPr>
                <w:rFonts w:ascii="Times New Roman" w:hAnsi="Times New Roman" w:eastAsia="宋体"/>
                <w:sz w:val="18"/>
              </w:rPr>
              <w:t>碗</w:t>
            </w:r>
          </w:p>
        </w:tc>
        <w:tc>
          <w:tcPr>
            <w:tcW w:type="dxa" w:w="1560"/>
          </w:tcPr>
          <w:p>
            <w:pPr>
              <w:jc w:val="center"/>
            </w:pPr>
            <w:r/>
            <w:r>
              <w:rPr>
                <w:rFonts w:ascii="Times New Roman" w:hAnsi="Times New Roman" w:eastAsia="宋体"/>
                <w:sz w:val="18"/>
              </w:rPr>
              <w:t>33.3%</w:t>
            </w:r>
          </w:p>
        </w:tc>
        <w:tc>
          <w:tcPr>
            <w:tcW w:type="dxa" w:w="1560"/>
          </w:tcPr>
          <w:p>
            <w:pPr>
              <w:jc w:val="center"/>
            </w:pPr>
            <w:r/>
            <w:r>
              <w:rPr>
                <w:rFonts w:ascii="Times New Roman" w:hAnsi="Times New Roman" w:eastAsia="宋体"/>
                <w:sz w:val="18"/>
              </w:rPr>
              <w:t>94.7%</w:t>
            </w:r>
          </w:p>
        </w:tc>
        <w:tc>
          <w:tcPr>
            <w:tcW w:type="dxa" w:w="1560"/>
          </w:tcPr>
          <w:p>
            <w:pPr>
              <w:jc w:val="center"/>
            </w:pPr>
            <w:r/>
            <w:r>
              <w:rPr>
                <w:rFonts w:ascii="Times New Roman" w:hAnsi="Times New Roman" w:eastAsia="宋体"/>
                <w:sz w:val="18"/>
              </w:rPr>
              <w:t>+61.4%</w:t>
            </w:r>
          </w:p>
        </w:tc>
        <w:tc>
          <w:tcPr>
            <w:tcW w:type="dxa" w:w="1560"/>
          </w:tcPr>
          <w:p>
            <w:pPr>
              <w:jc w:val="center"/>
            </w:pPr>
            <w:r/>
            <w:r>
              <w:rPr>
                <w:rFonts w:ascii="Times New Roman" w:hAnsi="Times New Roman" w:eastAsia="宋体"/>
                <w:sz w:val="18"/>
              </w:rPr>
              <w:t>风天小畜</w:t>
            </w:r>
          </w:p>
        </w:tc>
        <w:tc>
          <w:tcPr>
            <w:tcW w:type="dxa" w:w="1560"/>
          </w:tcPr>
          <w:p>
            <w:pPr>
              <w:jc w:val="center"/>
            </w:pPr>
            <w:r/>
            <w:r>
              <w:rPr>
                <w:rFonts w:ascii="Times New Roman" w:hAnsi="Times New Roman" w:eastAsia="宋体"/>
                <w:sz w:val="18"/>
              </w:rPr>
              <w:t>progressive_grasp</w:t>
            </w:r>
          </w:p>
        </w:tc>
      </w:tr>
      <w:tr>
        <w:tc>
          <w:tcPr>
            <w:tcW w:type="dxa" w:w="1560"/>
            <w:shd w:fill="EBF5FB"/>
          </w:tcPr>
          <w:p>
            <w:pPr>
              <w:jc w:val="center"/>
            </w:pPr>
            <w:r/>
            <w:r>
              <w:rPr>
                <w:rFonts w:ascii="Times New Roman" w:hAnsi="Times New Roman" w:eastAsia="宋体"/>
                <w:sz w:val="18"/>
              </w:rPr>
              <w:t>球体</w:t>
            </w:r>
          </w:p>
        </w:tc>
        <w:tc>
          <w:tcPr>
            <w:tcW w:type="dxa" w:w="1560"/>
            <w:shd w:fill="EBF5FB"/>
          </w:tcPr>
          <w:p>
            <w:pPr>
              <w:jc w:val="center"/>
            </w:pPr>
            <w:r/>
            <w:r>
              <w:rPr>
                <w:rFonts w:ascii="Times New Roman" w:hAnsi="Times New Roman" w:eastAsia="宋体"/>
                <w:sz w:val="18"/>
              </w:rPr>
              <w:t>28.6%</w:t>
            </w:r>
          </w:p>
        </w:tc>
        <w:tc>
          <w:tcPr>
            <w:tcW w:type="dxa" w:w="1560"/>
            <w:shd w:fill="EBF5FB"/>
          </w:tcPr>
          <w:p>
            <w:pPr>
              <w:jc w:val="center"/>
            </w:pPr>
            <w:r/>
            <w:r>
              <w:rPr>
                <w:rFonts w:ascii="Times New Roman" w:hAnsi="Times New Roman" w:eastAsia="宋体"/>
                <w:sz w:val="18"/>
              </w:rPr>
              <w:t>93.8%</w:t>
            </w:r>
          </w:p>
        </w:tc>
        <w:tc>
          <w:tcPr>
            <w:tcW w:type="dxa" w:w="1560"/>
            <w:shd w:fill="EBF5FB"/>
          </w:tcPr>
          <w:p>
            <w:pPr>
              <w:jc w:val="center"/>
            </w:pPr>
            <w:r/>
            <w:r>
              <w:rPr>
                <w:rFonts w:ascii="Times New Roman" w:hAnsi="Times New Roman" w:eastAsia="宋体"/>
                <w:sz w:val="18"/>
              </w:rPr>
              <w:t>+65.2%</w:t>
            </w:r>
          </w:p>
        </w:tc>
        <w:tc>
          <w:tcPr>
            <w:tcW w:type="dxa" w:w="1560"/>
            <w:shd w:fill="EBF5FB"/>
          </w:tcPr>
          <w:p>
            <w:pPr>
              <w:jc w:val="center"/>
            </w:pPr>
            <w:r/>
            <w:r>
              <w:rPr>
                <w:rFonts w:ascii="Times New Roman" w:hAnsi="Times New Roman" w:eastAsia="宋体"/>
                <w:sz w:val="18"/>
              </w:rPr>
              <w:t>泽雷随</w:t>
            </w:r>
          </w:p>
        </w:tc>
        <w:tc>
          <w:tcPr>
            <w:tcW w:type="dxa" w:w="1560"/>
            <w:shd w:fill="EBF5FB"/>
          </w:tcPr>
          <w:p>
            <w:pPr>
              <w:jc w:val="center"/>
            </w:pPr>
            <w:r/>
            <w:r>
              <w:rPr>
                <w:rFonts w:ascii="Times New Roman" w:hAnsi="Times New Roman" w:eastAsia="宋体"/>
                <w:sz w:val="18"/>
              </w:rPr>
              <w:t>following_grasp</w:t>
            </w:r>
          </w:p>
        </w:tc>
      </w:tr>
      <w:tr>
        <w:tc>
          <w:tcPr>
            <w:tcW w:type="dxa" w:w="1560"/>
          </w:tcPr>
          <w:p>
            <w:pPr>
              <w:jc w:val="center"/>
            </w:pPr>
            <w:r/>
            <w:r>
              <w:rPr>
                <w:rFonts w:ascii="Times New Roman" w:hAnsi="Times New Roman" w:eastAsia="宋体"/>
                <w:sz w:val="18"/>
              </w:rPr>
              <w:t>瓶子</w:t>
            </w:r>
          </w:p>
        </w:tc>
        <w:tc>
          <w:tcPr>
            <w:tcW w:type="dxa" w:w="1560"/>
          </w:tcPr>
          <w:p>
            <w:pPr>
              <w:jc w:val="center"/>
            </w:pPr>
            <w:r/>
            <w:r>
              <w:rPr>
                <w:rFonts w:ascii="Times New Roman" w:hAnsi="Times New Roman" w:eastAsia="宋体"/>
                <w:sz w:val="18"/>
              </w:rPr>
              <w:t>100.0%</w:t>
            </w:r>
          </w:p>
        </w:tc>
        <w:tc>
          <w:tcPr>
            <w:tcW w:type="dxa" w:w="1560"/>
          </w:tcPr>
          <w:p>
            <w:pPr>
              <w:jc w:val="center"/>
            </w:pPr>
            <w:r/>
            <w:r>
              <w:rPr>
                <w:rFonts w:ascii="Times New Roman" w:hAnsi="Times New Roman" w:eastAsia="宋体"/>
                <w:sz w:val="18"/>
              </w:rPr>
              <w:t>91.7%</w:t>
            </w:r>
          </w:p>
        </w:tc>
        <w:tc>
          <w:tcPr>
            <w:tcW w:type="dxa" w:w="1560"/>
          </w:tcPr>
          <w:p>
            <w:pPr>
              <w:jc w:val="center"/>
            </w:pPr>
            <w:r/>
            <w:r>
              <w:rPr>
                <w:rFonts w:ascii="Times New Roman" w:hAnsi="Times New Roman" w:eastAsia="宋体"/>
                <w:sz w:val="18"/>
              </w:rPr>
              <w:t>−8.3%</w:t>
            </w:r>
          </w:p>
        </w:tc>
        <w:tc>
          <w:tcPr>
            <w:tcW w:type="dxa" w:w="1560"/>
          </w:tcPr>
          <w:p>
            <w:pPr>
              <w:jc w:val="center"/>
            </w:pPr>
            <w:r/>
            <w:r>
              <w:rPr>
                <w:rFonts w:ascii="Times New Roman" w:hAnsi="Times New Roman" w:eastAsia="宋体"/>
                <w:sz w:val="18"/>
              </w:rPr>
              <w:t>风火家人</w:t>
            </w:r>
          </w:p>
        </w:tc>
        <w:tc>
          <w:tcPr>
            <w:tcW w:type="dxa" w:w="1560"/>
          </w:tcPr>
          <w:p>
            <w:pPr>
              <w:jc w:val="center"/>
            </w:pPr>
            <w:r/>
            <w:r>
              <w:rPr>
                <w:rFonts w:ascii="Times New Roman" w:hAnsi="Times New Roman" w:eastAsia="宋体"/>
                <w:sz w:val="18"/>
              </w:rPr>
              <w:t>coordinated_grasp</w:t>
            </w:r>
          </w:p>
        </w:tc>
      </w:tr>
      <w:tr>
        <w:tc>
          <w:tcPr>
            <w:tcW w:type="dxa" w:w="1560"/>
            <w:shd w:fill="EBF5FB"/>
          </w:tcPr>
          <w:p>
            <w:pPr>
              <w:jc w:val="center"/>
            </w:pPr>
            <w:r/>
            <w:r>
              <w:rPr>
                <w:rFonts w:ascii="Times New Roman" w:hAnsi="Times New Roman" w:eastAsia="宋体"/>
                <w:sz w:val="18"/>
              </w:rPr>
              <w:t>圆柱体</w:t>
            </w:r>
          </w:p>
        </w:tc>
        <w:tc>
          <w:tcPr>
            <w:tcW w:type="dxa" w:w="1560"/>
            <w:shd w:fill="EBF5FB"/>
          </w:tcPr>
          <w:p>
            <w:pPr>
              <w:jc w:val="center"/>
            </w:pPr>
            <w:r/>
            <w:r>
              <w:rPr>
                <w:rFonts w:ascii="Times New Roman" w:hAnsi="Times New Roman" w:eastAsia="宋体"/>
                <w:sz w:val="18"/>
              </w:rPr>
              <w:t>0.0%</w:t>
            </w:r>
          </w:p>
        </w:tc>
        <w:tc>
          <w:tcPr>
            <w:tcW w:type="dxa" w:w="1560"/>
            <w:shd w:fill="EBF5FB"/>
          </w:tcPr>
          <w:p>
            <w:pPr>
              <w:jc w:val="center"/>
            </w:pPr>
            <w:r/>
            <w:r>
              <w:rPr>
                <w:rFonts w:ascii="Times New Roman" w:hAnsi="Times New Roman" w:eastAsia="宋体"/>
                <w:sz w:val="18"/>
              </w:rPr>
              <w:t>80.0%</w:t>
            </w:r>
          </w:p>
        </w:tc>
        <w:tc>
          <w:tcPr>
            <w:tcW w:type="dxa" w:w="1560"/>
            <w:shd w:fill="EBF5FB"/>
          </w:tcPr>
          <w:p>
            <w:pPr>
              <w:jc w:val="center"/>
            </w:pPr>
            <w:r/>
            <w:r>
              <w:rPr>
                <w:rFonts w:ascii="Times New Roman" w:hAnsi="Times New Roman" w:eastAsia="宋体"/>
                <w:sz w:val="18"/>
              </w:rPr>
              <w:t>+80.0%</w:t>
            </w:r>
          </w:p>
        </w:tc>
        <w:tc>
          <w:tcPr>
            <w:tcW w:type="dxa" w:w="1560"/>
            <w:shd w:fill="EBF5FB"/>
          </w:tcPr>
          <w:p>
            <w:pPr>
              <w:jc w:val="center"/>
            </w:pPr>
            <w:r/>
            <w:r>
              <w:rPr>
                <w:rFonts w:ascii="Times New Roman" w:hAnsi="Times New Roman" w:eastAsia="宋体"/>
                <w:sz w:val="18"/>
              </w:rPr>
              <w:t>雷风恒</w:t>
            </w:r>
          </w:p>
        </w:tc>
        <w:tc>
          <w:tcPr>
            <w:tcW w:type="dxa" w:w="1560"/>
            <w:shd w:fill="EBF5FB"/>
          </w:tcPr>
          <w:p>
            <w:pPr>
              <w:jc w:val="center"/>
            </w:pPr>
            <w:r/>
            <w:r>
              <w:rPr>
                <w:rFonts w:ascii="Times New Roman" w:hAnsi="Times New Roman" w:eastAsia="宋体"/>
                <w:sz w:val="18"/>
              </w:rPr>
              <w:t>endurance_grasp</w:t>
            </w:r>
          </w:p>
        </w:tc>
      </w:tr>
      <w:tr>
        <w:tc>
          <w:tcPr>
            <w:tcW w:type="dxa" w:w="1560"/>
          </w:tcPr>
          <w:p>
            <w:pPr>
              <w:jc w:val="center"/>
            </w:pPr>
            <w:r/>
            <w:r>
              <w:rPr>
                <w:rFonts w:ascii="Times New Roman" w:hAnsi="Times New Roman" w:eastAsia="宋体"/>
                <w:sz w:val="18"/>
              </w:rPr>
              <w:t>石块</w:t>
            </w:r>
          </w:p>
        </w:tc>
        <w:tc>
          <w:tcPr>
            <w:tcW w:type="dxa" w:w="1560"/>
          </w:tcPr>
          <w:p>
            <w:pPr>
              <w:jc w:val="center"/>
            </w:pPr>
            <w:r/>
            <w:r>
              <w:rPr>
                <w:rFonts w:ascii="Times New Roman" w:hAnsi="Times New Roman" w:eastAsia="宋体"/>
                <w:sz w:val="18"/>
              </w:rPr>
              <w:t>16.7%</w:t>
            </w:r>
          </w:p>
        </w:tc>
        <w:tc>
          <w:tcPr>
            <w:tcW w:type="dxa" w:w="1560"/>
          </w:tcPr>
          <w:p>
            <w:pPr>
              <w:jc w:val="center"/>
            </w:pPr>
            <w:r/>
            <w:r>
              <w:rPr>
                <w:rFonts w:ascii="Times New Roman" w:hAnsi="Times New Roman" w:eastAsia="宋体"/>
                <w:sz w:val="18"/>
              </w:rPr>
              <w:t>77.4%</w:t>
            </w:r>
          </w:p>
        </w:tc>
        <w:tc>
          <w:tcPr>
            <w:tcW w:type="dxa" w:w="1560"/>
          </w:tcPr>
          <w:p>
            <w:pPr>
              <w:jc w:val="center"/>
            </w:pPr>
            <w:r/>
            <w:r>
              <w:rPr>
                <w:rFonts w:ascii="Times New Roman" w:hAnsi="Times New Roman" w:eastAsia="宋体"/>
                <w:sz w:val="18"/>
              </w:rPr>
              <w:t>+60.7%</w:t>
            </w:r>
          </w:p>
        </w:tc>
        <w:tc>
          <w:tcPr>
            <w:tcW w:type="dxa" w:w="1560"/>
          </w:tcPr>
          <w:p>
            <w:pPr>
              <w:jc w:val="center"/>
            </w:pPr>
            <w:r/>
            <w:r>
              <w:rPr>
                <w:rFonts w:ascii="Times New Roman" w:hAnsi="Times New Roman" w:eastAsia="宋体"/>
                <w:sz w:val="18"/>
              </w:rPr>
              <w:t>山风蛊</w:t>
            </w:r>
          </w:p>
        </w:tc>
        <w:tc>
          <w:tcPr>
            <w:tcW w:type="dxa" w:w="1560"/>
          </w:tcPr>
          <w:p>
            <w:pPr>
              <w:jc w:val="center"/>
            </w:pPr>
            <w:r/>
            <w:r>
              <w:rPr>
                <w:rFonts w:ascii="Times New Roman" w:hAnsi="Times New Roman" w:eastAsia="宋体"/>
                <w:sz w:val="18"/>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卦象命中分布变化：优化前(红色)火水未济独占13次，优化后(蓝色)分布均匀</w:t>
      </w:r>
    </w:p>
    <w:p>
      <w:pPr>
        <w:pStyle w:val="Heading3"/>
      </w:pPr>
      <w:r>
        <w:rPr>
          <w:rFonts w:ascii="Times New Roman" w:hAnsi="Times New Roman" w:eastAsia="黑体"/>
          <w:color w:val="2C3E50"/>
          <w:sz w:val="24"/>
        </w:rPr>
        <w:t>4.2.1 结果分析</w:t>
      </w:r>
    </w:p>
    <w:p>
      <w:pPr>
        <w:ind w:firstLine="420"/>
      </w:pPr>
      <w:r>
        <w:rPr>
          <w:rFonts w:ascii="Times New Roman" w:hAnsi="Times New Roman" w:eastAsia="宋体"/>
          <w:sz w:val="22"/>
        </w:rPr>
        <w:t>优化效果极其显著：总体合理率从48%跃升至90%（+42个百分点），错误率降至0%。三步骤贡献分析如下：</w:t>
      </w:r>
    </w:p>
    <w:p>
      <w:pPr>
        <w:ind w:firstLine="420"/>
      </w:pPr>
      <w:r>
        <w:rPr>
          <w:rFonts w:ascii="Times New Roman" w:hAnsi="Times New Roman" w:eastAsia="宋体"/>
          <w:sz w:val="22"/>
        </w:rPr>
        <w:t>（1）补全卦象（20→42卦）：新增的22个核心卦（泽雷随/跟随、火泽睽/异形适配、雷水解/脱困等）填补了爻空间中的"真空区域"，使各类物体都能找到语义对口的卦象。</w:t>
      </w:r>
    </w:p>
    <w:p>
      <w:pPr>
        <w:ind w:firstLine="420"/>
      </w:pPr>
      <w:r>
        <w:rPr>
          <w:rFonts w:ascii="Times New Roman" w:hAnsi="Times New Roman" w:eastAsia="宋体"/>
          <w:sz w:val="22"/>
        </w:rPr>
        <w:t>（2）爻模板质心对齐：将42个卦的模板从"直觉赋值"改为"质心锚定"。球体从0%→93.8%是最典型案例——优化前球体因爻向量与所有卦模板距离过远而被匹配到未济卦（流产策略），优化后震为雷、泽雷随等动态卦的模板被拉近至球体质心。</w:t>
      </w:r>
    </w:p>
    <w:p>
      <w:pPr>
        <w:ind w:firstLine="420"/>
      </w:pPr>
      <w:r>
        <w:rPr>
          <w:rFonts w:ascii="Times New Roman" w:hAnsi="Times New Roman" w:eastAsia="宋体"/>
          <w:sz w:val="22"/>
        </w:rPr>
        <w:t>（3）未济卦极端化：将火水未济从"最通用的兜底卦"改造为"极端不确定状态"专用卦。优化前未济卦独占26%命中率；优化后降至接近0%。</w:t>
      </w:r>
    </w:p>
    <w:p>
      <w:pPr>
        <w:pStyle w:val="Heading2"/>
      </w:pPr>
      <w:r>
        <w:rPr>
          <w:rFonts w:ascii="Times New Roman" w:hAnsi="Times New Roman" w:eastAsia="黑体"/>
          <w:color w:val="1A5276"/>
          <w:sz w:val="30"/>
        </w:rPr>
        <w:t>4.3 实验二：爻位关系运算实验</w:t>
      </w:r>
    </w:p>
    <w:p>
      <w:pPr>
        <w:ind w:firstLine="420"/>
      </w:pPr>
      <w:r>
        <w:rPr>
          <w:rFonts w:ascii="Times New Roman" w:hAnsi="Times New Roman" w:eastAsia="宋体"/>
          <w:b/>
          <w:sz w:val="22"/>
        </w:rPr>
        <w:t>实验目的：</w:t>
      </w:r>
      <w:r>
        <w:rPr>
          <w:rFonts w:ascii="Times New Roman" w:hAnsi="Times New Roman" w:eastAsia="宋体"/>
          <w:sz w:val="22"/>
        </w:rPr>
        <w:t>验证"乘承比应当位得中"五种爻位关系运算能否有效识别策略执行质量，并产生合理的力修正建议。</w:t>
      </w:r>
    </w:p>
    <w:p>
      <w:pPr>
        <w:ind w:firstLine="420"/>
      </w:pPr>
      <w:r>
        <w:rPr>
          <w:rFonts w:ascii="Times New Roman" w:hAnsi="Times New Roman" w:eastAsia="宋体"/>
          <w:b/>
          <w:sz w:val="22"/>
        </w:rPr>
        <w:t>实验设置：</w:t>
      </w:r>
      <w:r>
        <w:rPr>
          <w:rFonts w:ascii="Times New Roman" w:hAnsi="Times New Roman" w:eastAsia="宋体"/>
          <w:sz w:val="22"/>
        </w:rPr>
        <w:t>在爻模板优化后的系统上（90%基线），对300物体推理链的爻位关系层进行统计分析。评估指标包括：爻位质量分布、谨慎级别分布、力修正系数统计、典型案例分析。</w:t>
      </w:r>
    </w:p>
    <w:p>
      <w:pPr>
        <w:ind w:firstLine="420"/>
      </w:pPr>
      <w:r>
        <w:rPr>
          <w:rFonts w:ascii="Times New Roman" w:hAnsi="Times New Roman" w:eastAsia="宋体"/>
          <w:b/>
          <w:sz w:val="22"/>
        </w:rPr>
        <w:t>实验步骤：</w:t>
      </w:r>
      <w:r>
        <w:rPr>
          <w:rFonts w:ascii="Times New Roman" w:hAnsi="Times New Roman" w:eastAsia="宋体"/>
          <w:sz w:val="22"/>
        </w:rPr>
      </w:r>
    </w:p>
    <w:p>
      <w:pPr>
        <w:ind w:left="850"/>
      </w:pPr>
      <w:r>
        <w:rPr>
          <w:rFonts w:ascii="Times New Roman" w:hAnsi="Times New Roman" w:eastAsia="宋体"/>
          <w:sz w:val="22"/>
        </w:rPr>
        <w:t>步骤1：对每个物体实例，运行完整L1→L2→L3→L3+推理链。</w:t>
      </w:r>
    </w:p>
    <w:p>
      <w:pPr>
        <w:ind w:left="850"/>
      </w:pPr>
      <w:r>
        <w:rPr>
          <w:rFonts w:ascii="Times New Roman" w:hAnsi="Times New Roman" w:eastAsia="宋体"/>
          <w:sz w:val="22"/>
        </w:rPr>
        <w:t>步骤2：记录爻位关系分析报告的五个子评分（S_dw, S_dz, S_cc, S_bi, S_ying）和综合评分 S_yao。</w:t>
      </w:r>
    </w:p>
    <w:p>
      <w:pPr>
        <w:ind w:left="850"/>
      </w:pPr>
      <w:r>
        <w:rPr>
          <w:rFonts w:ascii="Times New Roman" w:hAnsi="Times New Roman" w:eastAsia="宋体"/>
          <w:sz w:val="22"/>
        </w:rPr>
        <w:t>步骤3：统计300物体的爻位质量分布、谨慎级别比例、力修正系数均值和范围。</w:t>
      </w:r>
    </w:p>
    <w:p>
      <w:pPr>
        <w:ind w:left="850"/>
      </w:pPr>
      <w:r>
        <w:rPr>
          <w:rFonts w:ascii="Times New Roman" w:hAnsi="Times New Roman" w:eastAsia="宋体"/>
          <w:sz w:val="22"/>
        </w:rPr>
        <w:t>步骤4：选取爻位质量最高和最低的典型案例，详细分析其爻位构成和修正建议。</w:t>
      </w:r>
    </w:p>
    <w:p>
      <w:pPr>
        <w:ind w:firstLine="420"/>
      </w:pPr>
      <w:r>
        <w:rPr>
          <w:rFonts w:ascii="Times New Roman" w:hAnsi="Times New Roman" w:eastAsia="宋体"/>
          <w:b/>
          <w:sz w:val="22"/>
        </w:rPr>
        <w:t>实验结果：</w:t>
      </w:r>
      <w:r>
        <w:rPr>
          <w:rFonts w:ascii="Times New Roman" w:hAnsi="Times New Roman" w:eastAsia="宋体"/>
          <w:sz w:val="22"/>
        </w:rPr>
      </w:r>
    </w:p>
    <w:p>
      <w:pPr>
        <w:jc w:val="center"/>
      </w:pPr>
      <w:r>
        <w:rPr>
          <w:rFonts w:ascii="Times New Roman" w:hAnsi="Times New Roman" w:eastAsia="黑体"/>
          <w:b/>
          <w:sz w:val="18"/>
        </w:rPr>
        <w:t>表6. 爻位关系运算全局统计（n=300）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8"/>
              </w:rPr>
              <w:t>统计指标</w:t>
            </w:r>
          </w:p>
        </w:tc>
        <w:tc>
          <w:tcPr>
            <w:tcW w:type="dxa" w:w="3120"/>
            <w:shd w:fill="1A5276"/>
          </w:tcPr>
          <w:p>
            <w:pPr>
              <w:jc w:val="center"/>
            </w:pPr>
            <w:r/>
            <w:r>
              <w:rPr>
                <w:rFonts w:ascii="Times New Roman" w:hAnsi="Times New Roman" w:eastAsia="黑体"/>
                <w:b/>
                <w:color w:val="FFFFFF"/>
                <w:sz w:val="18"/>
              </w:rPr>
              <w:t>数值</w:t>
            </w:r>
          </w:p>
        </w:tc>
        <w:tc>
          <w:tcPr>
            <w:tcW w:type="dxa" w:w="3120"/>
            <w:shd w:fill="1A5276"/>
          </w:tcPr>
          <w:p>
            <w:pPr>
              <w:jc w:val="center"/>
            </w:pPr>
            <w:r/>
            <w:r>
              <w:rPr>
                <w:rFonts w:ascii="Times New Roman" w:hAnsi="Times New Roman" w:eastAsia="黑体"/>
                <w:b/>
                <w:color w:val="FFFFFF"/>
                <w:sz w:val="18"/>
              </w:rPr>
              <w:t>说明</w:t>
            </w:r>
          </w:p>
        </w:tc>
      </w:tr>
      <w:tr>
        <w:tc>
          <w:tcPr>
            <w:tcW w:type="dxa" w:w="3120"/>
            <w:shd w:fill="EBF5FB"/>
          </w:tcPr>
          <w:p>
            <w:pPr>
              <w:jc w:val="center"/>
            </w:pPr>
            <w:r/>
            <w:r>
              <w:rPr>
                <w:rFonts w:ascii="Times New Roman" w:hAnsi="Times New Roman" w:eastAsia="宋体"/>
                <w:sz w:val="18"/>
              </w:rPr>
              <w:t>爻位质量均值</w:t>
            </w:r>
          </w:p>
        </w:tc>
        <w:tc>
          <w:tcPr>
            <w:tcW w:type="dxa" w:w="3120"/>
            <w:shd w:fill="EBF5FB"/>
          </w:tcPr>
          <w:p>
            <w:pPr>
              <w:jc w:val="center"/>
            </w:pPr>
            <w:r/>
            <w:r>
              <w:rPr>
                <w:rFonts w:ascii="Times New Roman" w:hAnsi="Times New Roman" w:eastAsia="宋体"/>
                <w:sz w:val="18"/>
              </w:rPr>
              <w:t>0.50</w:t>
            </w:r>
          </w:p>
        </w:tc>
        <w:tc>
          <w:tcPr>
            <w:tcW w:type="dxa" w:w="3120"/>
            <w:shd w:fill="EBF5FB"/>
          </w:tcPr>
          <w:p>
            <w:pPr>
              <w:jc w:val="center"/>
            </w:pPr>
            <w:r/>
            <w:r>
              <w:rPr>
                <w:rFonts w:ascii="Times New Roman" w:hAnsi="Times New Roman" w:eastAsia="宋体"/>
                <w:sz w:val="18"/>
              </w:rPr>
              <w:t>自然物体处于中等爻位质量</w:t>
            </w:r>
          </w:p>
        </w:tc>
      </w:tr>
      <w:tr>
        <w:tc>
          <w:tcPr>
            <w:tcW w:type="dxa" w:w="3120"/>
          </w:tcPr>
          <w:p>
            <w:pPr>
              <w:jc w:val="center"/>
            </w:pPr>
            <w:r/>
            <w:r>
              <w:rPr>
                <w:rFonts w:ascii="Times New Roman" w:hAnsi="Times New Roman" w:eastAsia="宋体"/>
                <w:sz w:val="18"/>
              </w:rPr>
              <w:t>力修正系数均值</w:t>
            </w:r>
          </w:p>
        </w:tc>
        <w:tc>
          <w:tcPr>
            <w:tcW w:type="dxa" w:w="3120"/>
          </w:tcPr>
          <w:p>
            <w:pPr>
              <w:jc w:val="center"/>
            </w:pPr>
            <w:r/>
            <w:r>
              <w:rPr>
                <w:rFonts w:ascii="Times New Roman" w:hAnsi="Times New Roman" w:eastAsia="宋体"/>
                <w:sz w:val="18"/>
              </w:rPr>
              <w:t>0.94</w:t>
            </w:r>
          </w:p>
        </w:tc>
        <w:tc>
          <w:tcPr>
            <w:tcW w:type="dxa" w:w="3120"/>
          </w:tcPr>
          <w:p>
            <w:pPr>
              <w:jc w:val="center"/>
            </w:pPr>
            <w:r/>
            <w:r>
              <w:rPr>
                <w:rFonts w:ascii="Times New Roman" w:hAnsi="Times New Roman" w:eastAsia="宋体"/>
                <w:sz w:val="18"/>
              </w:rPr>
              <w:t>多数情境力预设小幅下调5-10%</w:t>
            </w:r>
          </w:p>
        </w:tc>
      </w:tr>
      <w:tr>
        <w:tc>
          <w:tcPr>
            <w:tcW w:type="dxa" w:w="3120"/>
            <w:shd w:fill="EBF5FB"/>
          </w:tcPr>
          <w:p>
            <w:pPr>
              <w:jc w:val="center"/>
            </w:pPr>
            <w:r/>
            <w:r>
              <w:rPr>
                <w:rFonts w:ascii="Times New Roman" w:hAnsi="Times New Roman" w:eastAsia="宋体"/>
                <w:sz w:val="18"/>
              </w:rPr>
              <w:t>cautious占比</w:t>
            </w:r>
          </w:p>
        </w:tc>
        <w:tc>
          <w:tcPr>
            <w:tcW w:type="dxa" w:w="3120"/>
            <w:shd w:fill="EBF5FB"/>
          </w:tcPr>
          <w:p>
            <w:pPr>
              <w:jc w:val="center"/>
            </w:pPr>
            <w:r/>
            <w:r>
              <w:rPr>
                <w:rFonts w:ascii="Times New Roman" w:hAnsi="Times New Roman" w:eastAsia="宋体"/>
                <w:sz w:val="18"/>
              </w:rPr>
              <w:t>52%</w:t>
            </w:r>
          </w:p>
        </w:tc>
        <w:tc>
          <w:tcPr>
            <w:tcW w:type="dxa" w:w="3120"/>
            <w:shd w:fill="EBF5FB"/>
          </w:tcPr>
          <w:p>
            <w:pPr>
              <w:jc w:val="center"/>
            </w:pPr>
            <w:r/>
            <w:r>
              <w:rPr>
                <w:rFonts w:ascii="Times New Roman" w:hAnsi="Times New Roman" w:eastAsia="宋体"/>
                <w:sz w:val="18"/>
              </w:rPr>
              <w:t>超半数情境被识别为需谨慎执行</w:t>
            </w:r>
          </w:p>
        </w:tc>
      </w:tr>
      <w:tr>
        <w:tc>
          <w:tcPr>
            <w:tcW w:type="dxa" w:w="3120"/>
          </w:tcPr>
          <w:p>
            <w:pPr>
              <w:jc w:val="center"/>
            </w:pPr>
            <w:r/>
            <w:r>
              <w:rPr>
                <w:rFonts w:ascii="Times New Roman" w:hAnsi="Times New Roman" w:eastAsia="宋体"/>
                <w:sz w:val="18"/>
              </w:rPr>
              <w:t>normal占比</w:t>
            </w:r>
          </w:p>
        </w:tc>
        <w:tc>
          <w:tcPr>
            <w:tcW w:type="dxa" w:w="3120"/>
          </w:tcPr>
          <w:p>
            <w:pPr>
              <w:jc w:val="center"/>
            </w:pPr>
            <w:r/>
            <w:r>
              <w:rPr>
                <w:rFonts w:ascii="Times New Roman" w:hAnsi="Times New Roman" w:eastAsia="宋体"/>
                <w:sz w:val="18"/>
              </w:rPr>
              <w:t>46%</w:t>
            </w:r>
          </w:p>
        </w:tc>
        <w:tc>
          <w:tcPr>
            <w:tcW w:type="dxa" w:w="3120"/>
          </w:tcPr>
          <w:p>
            <w:pPr>
              <w:jc w:val="center"/>
            </w:pPr>
            <w:r/>
            <w:r>
              <w:rPr>
                <w:rFonts w:ascii="Times New Roman" w:hAnsi="Times New Roman" w:eastAsia="宋体"/>
                <w:sz w:val="18"/>
              </w:rPr>
              <w:t>正常执行</w:t>
            </w:r>
          </w:p>
        </w:tc>
      </w:tr>
      <w:tr>
        <w:tc>
          <w:tcPr>
            <w:tcW w:type="dxa" w:w="3120"/>
            <w:shd w:fill="EBF5FB"/>
          </w:tcPr>
          <w:p>
            <w:pPr>
              <w:jc w:val="center"/>
            </w:pPr>
            <w:r/>
            <w:r>
              <w:rPr>
                <w:rFonts w:ascii="Times New Roman" w:hAnsi="Times New Roman" w:eastAsia="宋体"/>
                <w:sz w:val="18"/>
              </w:rPr>
              <w:t>爻位质量标准差</w:t>
            </w:r>
          </w:p>
        </w:tc>
        <w:tc>
          <w:tcPr>
            <w:tcW w:type="dxa" w:w="3120"/>
            <w:shd w:fill="EBF5FB"/>
          </w:tcPr>
          <w:p>
            <w:pPr>
              <w:jc w:val="center"/>
            </w:pPr>
            <w:r/>
            <w:r>
              <w:rPr>
                <w:rFonts w:ascii="Times New Roman" w:hAnsi="Times New Roman" w:eastAsia="宋体"/>
                <w:sz w:val="18"/>
              </w:rPr>
              <w:t>0.15</w:t>
            </w:r>
          </w:p>
        </w:tc>
        <w:tc>
          <w:tcPr>
            <w:tcW w:type="dxa" w:w="3120"/>
            <w:shd w:fill="EBF5FB"/>
          </w:tcPr>
          <w:p>
            <w:pPr>
              <w:jc w:val="center"/>
            </w:pPr>
            <w:r/>
            <w:r>
              <w:rPr>
                <w:rFonts w:ascii="Times New Roman" w:hAnsi="Times New Roman" w:eastAsia="宋体"/>
                <w:sz w:val="18"/>
              </w:rPr>
              <w:t>中等离散度</w:t>
            </w:r>
          </w:p>
        </w:tc>
      </w:tr>
    </w:tbl>
    <w:p/>
    <w:p>
      <w:pPr>
        <w:jc w:val="center"/>
      </w:pPr>
      <w:r>
        <w:drawing>
          <wp:inline xmlns:a="http://schemas.openxmlformats.org/drawingml/2006/main" xmlns:pic="http://schemas.openxmlformats.org/drawingml/2006/picture">
            <wp:extent cx="4389120" cy="24384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389120" cy="2438400"/>
                    </a:xfrm>
                    <a:prstGeom prst="rect"/>
                  </pic:spPr>
                </pic:pic>
              </a:graphicData>
            </a:graphic>
          </wp:inline>
        </w:drawing>
      </w:r>
    </w:p>
    <w:p>
      <w:pPr>
        <w:jc w:val="center"/>
      </w:pPr>
      <w:r>
        <w:rPr>
          <w:rFonts w:ascii="Times New Roman" w:hAnsi="Times New Roman" w:eastAsia="黑体"/>
          <w:b/>
          <w:sz w:val="18"/>
        </w:rPr>
        <w:t>图4. 爻位质量分布直方图：红=低质量(&lt;0.4), 黄=中等(0.4-0.7), 绿=高质量(&gt;0.7)</w:t>
      </w:r>
    </w:p>
    <w:p>
      <w:pPr>
        <w:jc w:val="center"/>
      </w:pPr>
      <w:r>
        <w:rPr>
          <w:rFonts w:ascii="Times New Roman" w:hAnsi="Times New Roman" w:eastAsia="黑体"/>
          <w:b/>
          <w:sz w:val="18"/>
        </w:rPr>
        <w:t>表7. 爻位关系典型案例分析</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A5276"/>
          </w:tcPr>
          <w:p>
            <w:pPr>
              <w:jc w:val="center"/>
            </w:pPr>
            <w:r/>
            <w:r>
              <w:rPr>
                <w:rFonts w:ascii="Times New Roman" w:hAnsi="Times New Roman" w:eastAsia="黑体"/>
                <w:b/>
                <w:color w:val="FFFFFF"/>
                <w:sz w:val="18"/>
              </w:rPr>
              <w:t>案例</w:t>
            </w:r>
          </w:p>
        </w:tc>
        <w:tc>
          <w:tcPr>
            <w:tcW w:type="dxa" w:w="936"/>
            <w:shd w:fill="1A5276"/>
          </w:tcPr>
          <w:p>
            <w:pPr>
              <w:jc w:val="center"/>
            </w:pPr>
            <w:r/>
            <w:r>
              <w:rPr>
                <w:rFonts w:ascii="Times New Roman" w:hAnsi="Times New Roman" w:eastAsia="黑体"/>
                <w:b/>
                <w:color w:val="FFFFFF"/>
                <w:sz w:val="18"/>
              </w:rPr>
              <w:t>物体</w:t>
            </w:r>
          </w:p>
        </w:tc>
        <w:tc>
          <w:tcPr>
            <w:tcW w:type="dxa" w:w="936"/>
            <w:shd w:fill="1A5276"/>
          </w:tcPr>
          <w:p>
            <w:pPr>
              <w:jc w:val="center"/>
            </w:pPr>
            <w:r/>
            <w:r>
              <w:rPr>
                <w:rFonts w:ascii="Times New Roman" w:hAnsi="Times New Roman" w:eastAsia="黑体"/>
                <w:b/>
                <w:color w:val="FFFFFF"/>
                <w:sz w:val="18"/>
              </w:rPr>
              <w:t>当位</w:t>
            </w:r>
          </w:p>
        </w:tc>
        <w:tc>
          <w:tcPr>
            <w:tcW w:type="dxa" w:w="936"/>
            <w:shd w:fill="1A5276"/>
          </w:tcPr>
          <w:p>
            <w:pPr>
              <w:jc w:val="center"/>
            </w:pPr>
            <w:r/>
            <w:r>
              <w:rPr>
                <w:rFonts w:ascii="Times New Roman" w:hAnsi="Times New Roman" w:eastAsia="黑体"/>
                <w:b/>
                <w:color w:val="FFFFFF"/>
                <w:sz w:val="18"/>
              </w:rPr>
              <w:t>得中</w:t>
            </w:r>
          </w:p>
        </w:tc>
        <w:tc>
          <w:tcPr>
            <w:tcW w:type="dxa" w:w="936"/>
            <w:shd w:fill="1A5276"/>
          </w:tcPr>
          <w:p>
            <w:pPr>
              <w:jc w:val="center"/>
            </w:pPr>
            <w:r/>
            <w:r>
              <w:rPr>
                <w:rFonts w:ascii="Times New Roman" w:hAnsi="Times New Roman" w:eastAsia="黑体"/>
                <w:b/>
                <w:color w:val="FFFFFF"/>
                <w:sz w:val="18"/>
              </w:rPr>
              <w:t>乘(逆)</w:t>
            </w:r>
          </w:p>
        </w:tc>
        <w:tc>
          <w:tcPr>
            <w:tcW w:type="dxa" w:w="936"/>
            <w:shd w:fill="1A5276"/>
          </w:tcPr>
          <w:p>
            <w:pPr>
              <w:jc w:val="center"/>
            </w:pPr>
            <w:r/>
            <w:r>
              <w:rPr>
                <w:rFonts w:ascii="Times New Roman" w:hAnsi="Times New Roman" w:eastAsia="黑体"/>
                <w:b/>
                <w:color w:val="FFFFFF"/>
                <w:sz w:val="18"/>
              </w:rPr>
              <w:t>亲比</w:t>
            </w:r>
          </w:p>
        </w:tc>
        <w:tc>
          <w:tcPr>
            <w:tcW w:type="dxa" w:w="936"/>
            <w:shd w:fill="1A5276"/>
          </w:tcPr>
          <w:p>
            <w:pPr>
              <w:jc w:val="center"/>
            </w:pPr>
            <w:r/>
            <w:r>
              <w:rPr>
                <w:rFonts w:ascii="Times New Roman" w:hAnsi="Times New Roman" w:eastAsia="黑体"/>
                <w:b/>
                <w:color w:val="FFFFFF"/>
                <w:sz w:val="18"/>
              </w:rPr>
              <w:t>呼应</w:t>
            </w:r>
          </w:p>
        </w:tc>
        <w:tc>
          <w:tcPr>
            <w:tcW w:type="dxa" w:w="936"/>
            <w:shd w:fill="1A5276"/>
          </w:tcPr>
          <w:p>
            <w:pPr>
              <w:jc w:val="center"/>
            </w:pPr>
            <w:r/>
            <w:r>
              <w:rPr>
                <w:rFonts w:ascii="Times New Roman" w:hAnsi="Times New Roman" w:eastAsia="黑体"/>
                <w:b/>
                <w:color w:val="FFFFFF"/>
                <w:sz w:val="18"/>
              </w:rPr>
              <w:t>爻位质量</w:t>
            </w:r>
          </w:p>
        </w:tc>
        <w:tc>
          <w:tcPr>
            <w:tcW w:type="dxa" w:w="936"/>
            <w:shd w:fill="1A5276"/>
          </w:tcPr>
          <w:p>
            <w:pPr>
              <w:jc w:val="center"/>
            </w:pPr>
            <w:r/>
            <w:r>
              <w:rPr>
                <w:rFonts w:ascii="Times New Roman" w:hAnsi="Times New Roman" w:eastAsia="黑体"/>
                <w:b/>
                <w:color w:val="FFFFFF"/>
                <w:sz w:val="18"/>
              </w:rPr>
              <w:t>力修正</w:t>
            </w:r>
          </w:p>
        </w:tc>
        <w:tc>
          <w:tcPr>
            <w:tcW w:type="dxa" w:w="936"/>
            <w:shd w:fill="1A5276"/>
          </w:tcPr>
          <w:p>
            <w:pPr>
              <w:jc w:val="center"/>
            </w:pPr>
            <w:r/>
            <w:r>
              <w:rPr>
                <w:rFonts w:ascii="Times New Roman" w:hAnsi="Times New Roman" w:eastAsia="黑体"/>
                <w:b/>
                <w:color w:val="FFFFFF"/>
                <w:sz w:val="18"/>
              </w:rPr>
              <w:t>谨慎</w:t>
            </w:r>
          </w:p>
        </w:tc>
      </w:tr>
      <w:tr>
        <w:tc>
          <w:tcPr>
            <w:tcW w:type="dxa" w:w="936"/>
            <w:shd w:fill="EBF5FB"/>
          </w:tcPr>
          <w:p>
            <w:pPr>
              <w:jc w:val="center"/>
            </w:pPr>
            <w:r/>
            <w:r>
              <w:rPr>
                <w:rFonts w:ascii="Times New Roman" w:hAnsi="Times New Roman" w:eastAsia="宋体"/>
                <w:sz w:val="18"/>
              </w:rPr>
              <w:t>最佳</w:t>
            </w:r>
          </w:p>
        </w:tc>
        <w:tc>
          <w:tcPr>
            <w:tcW w:type="dxa" w:w="936"/>
            <w:shd w:fill="EBF5FB"/>
          </w:tcPr>
          <w:p>
            <w:pPr>
              <w:jc w:val="center"/>
            </w:pPr>
            <w:r/>
            <w:r>
              <w:rPr>
                <w:rFonts w:ascii="Times New Roman" w:hAnsi="Times New Roman" w:eastAsia="宋体"/>
                <w:sz w:val="18"/>
              </w:rPr>
              <w:t>盘子</w:t>
            </w:r>
          </w:p>
        </w:tc>
        <w:tc>
          <w:tcPr>
            <w:tcW w:type="dxa" w:w="936"/>
            <w:shd w:fill="EBF5FB"/>
          </w:tcPr>
          <w:p>
            <w:pPr>
              <w:jc w:val="center"/>
            </w:pPr>
            <w:r/>
            <w:r>
              <w:rPr>
                <w:rFonts w:ascii="Times New Roman" w:hAnsi="Times New Roman" w:eastAsia="宋体"/>
                <w:sz w:val="18"/>
              </w:rPr>
              <w:t>3/6</w:t>
            </w:r>
          </w:p>
        </w:tc>
        <w:tc>
          <w:tcPr>
            <w:tcW w:type="dxa" w:w="936"/>
            <w:shd w:fill="EBF5FB"/>
          </w:tcPr>
          <w:p>
            <w:pPr>
              <w:jc w:val="center"/>
            </w:pPr>
            <w:r/>
            <w:r>
              <w:rPr>
                <w:rFonts w:ascii="Times New Roman" w:hAnsi="Times New Roman" w:eastAsia="宋体"/>
                <w:sz w:val="18"/>
              </w:rPr>
              <w:t>六二+九五</w:t>
            </w:r>
          </w:p>
        </w:tc>
        <w:tc>
          <w:tcPr>
            <w:tcW w:type="dxa" w:w="936"/>
            <w:shd w:fill="EBF5FB"/>
          </w:tcPr>
          <w:p>
            <w:pPr>
              <w:jc w:val="center"/>
            </w:pPr>
            <w:r/>
            <w:r>
              <w:rPr>
                <w:rFonts w:ascii="Times New Roman" w:hAnsi="Times New Roman" w:eastAsia="宋体"/>
                <w:sz w:val="18"/>
              </w:rPr>
              <w:t>1处</w:t>
            </w:r>
          </w:p>
        </w:tc>
        <w:tc>
          <w:tcPr>
            <w:tcW w:type="dxa" w:w="936"/>
            <w:shd w:fill="EBF5FB"/>
          </w:tcPr>
          <w:p>
            <w:pPr>
              <w:jc w:val="center"/>
            </w:pPr>
            <w:r/>
            <w:r>
              <w:rPr>
                <w:rFonts w:ascii="Times New Roman" w:hAnsi="Times New Roman" w:eastAsia="宋体"/>
                <w:sz w:val="18"/>
              </w:rPr>
              <w:t>4/5</w:t>
            </w:r>
          </w:p>
        </w:tc>
        <w:tc>
          <w:tcPr>
            <w:tcW w:type="dxa" w:w="936"/>
            <w:shd w:fill="EBF5FB"/>
          </w:tcPr>
          <w:p>
            <w:pPr>
              <w:jc w:val="center"/>
            </w:pPr>
            <w:r/>
            <w:r>
              <w:rPr>
                <w:rFonts w:ascii="Times New Roman" w:hAnsi="Times New Roman" w:eastAsia="宋体"/>
                <w:sz w:val="18"/>
              </w:rPr>
              <w:t>2/3</w:t>
            </w:r>
          </w:p>
        </w:tc>
        <w:tc>
          <w:tcPr>
            <w:tcW w:type="dxa" w:w="936"/>
            <w:shd w:fill="EBF5FB"/>
          </w:tcPr>
          <w:p>
            <w:pPr>
              <w:jc w:val="center"/>
            </w:pPr>
            <w:r/>
            <w:r>
              <w:rPr>
                <w:rFonts w:ascii="Times New Roman" w:hAnsi="Times New Roman" w:eastAsia="宋体"/>
                <w:sz w:val="18"/>
              </w:rPr>
              <w:t>0.64</w:t>
            </w:r>
          </w:p>
        </w:tc>
        <w:tc>
          <w:tcPr>
            <w:tcW w:type="dxa" w:w="936"/>
            <w:shd w:fill="EBF5FB"/>
          </w:tcPr>
          <w:p>
            <w:pPr>
              <w:jc w:val="center"/>
            </w:pPr>
            <w:r/>
            <w:r>
              <w:rPr>
                <w:rFonts w:ascii="Times New Roman" w:hAnsi="Times New Roman" w:eastAsia="宋体"/>
                <w:sz w:val="18"/>
              </w:rPr>
              <w:t>1.00</w:t>
            </w:r>
          </w:p>
        </w:tc>
        <w:tc>
          <w:tcPr>
            <w:tcW w:type="dxa" w:w="936"/>
            <w:shd w:fill="EBF5FB"/>
          </w:tcPr>
          <w:p>
            <w:pPr>
              <w:jc w:val="center"/>
            </w:pPr>
            <w:r/>
            <w:r>
              <w:rPr>
                <w:rFonts w:ascii="Times New Roman" w:hAnsi="Times New Roman" w:eastAsia="宋体"/>
                <w:sz w:val="18"/>
              </w:rPr>
              <w:t>normal</w:t>
            </w:r>
          </w:p>
        </w:tc>
      </w:tr>
      <w:tr>
        <w:tc>
          <w:tcPr>
            <w:tcW w:type="dxa" w:w="936"/>
          </w:tcPr>
          <w:p>
            <w:pPr>
              <w:jc w:val="center"/>
            </w:pPr>
            <w:r/>
            <w:r>
              <w:rPr>
                <w:rFonts w:ascii="Times New Roman" w:hAnsi="Times New Roman" w:eastAsia="宋体"/>
                <w:sz w:val="18"/>
              </w:rPr>
              <w:t>典型</w:t>
            </w:r>
          </w:p>
        </w:tc>
        <w:tc>
          <w:tcPr>
            <w:tcW w:type="dxa" w:w="936"/>
          </w:tcPr>
          <w:p>
            <w:pPr>
              <w:jc w:val="center"/>
            </w:pPr>
            <w:r/>
            <w:r>
              <w:rPr>
                <w:rFonts w:ascii="Times New Roman" w:hAnsi="Times New Roman" w:eastAsia="宋体"/>
                <w:sz w:val="18"/>
              </w:rPr>
              <w:t>球体</w:t>
            </w:r>
          </w:p>
        </w:tc>
        <w:tc>
          <w:tcPr>
            <w:tcW w:type="dxa" w:w="936"/>
          </w:tcPr>
          <w:p>
            <w:pPr>
              <w:jc w:val="center"/>
            </w:pPr>
            <w:r/>
            <w:r>
              <w:rPr>
                <w:rFonts w:ascii="Times New Roman" w:hAnsi="Times New Roman" w:eastAsia="宋体"/>
                <w:sz w:val="18"/>
              </w:rPr>
              <w:t>1/6</w:t>
            </w:r>
          </w:p>
        </w:tc>
        <w:tc>
          <w:tcPr>
            <w:tcW w:type="dxa" w:w="936"/>
          </w:tcPr>
          <w:p>
            <w:pPr>
              <w:jc w:val="center"/>
            </w:pPr>
            <w:r/>
            <w:r>
              <w:rPr>
                <w:rFonts w:ascii="Times New Roman" w:hAnsi="Times New Roman" w:eastAsia="宋体"/>
                <w:sz w:val="18"/>
              </w:rPr>
              <w:t>九二+九五</w:t>
            </w:r>
          </w:p>
        </w:tc>
        <w:tc>
          <w:tcPr>
            <w:tcW w:type="dxa" w:w="936"/>
          </w:tcPr>
          <w:p>
            <w:pPr>
              <w:jc w:val="center"/>
            </w:pPr>
            <w:r/>
            <w:r>
              <w:rPr>
                <w:rFonts w:ascii="Times New Roman" w:hAnsi="Times New Roman" w:eastAsia="宋体"/>
                <w:sz w:val="18"/>
              </w:rPr>
              <w:t>1处</w:t>
            </w:r>
          </w:p>
        </w:tc>
        <w:tc>
          <w:tcPr>
            <w:tcW w:type="dxa" w:w="936"/>
          </w:tcPr>
          <w:p>
            <w:pPr>
              <w:jc w:val="center"/>
            </w:pPr>
            <w:r/>
            <w:r>
              <w:rPr>
                <w:rFonts w:ascii="Times New Roman" w:hAnsi="Times New Roman" w:eastAsia="宋体"/>
                <w:sz w:val="18"/>
              </w:rPr>
              <w:t>2/5</w:t>
            </w:r>
          </w:p>
        </w:tc>
        <w:tc>
          <w:tcPr>
            <w:tcW w:type="dxa" w:w="936"/>
          </w:tcPr>
          <w:p>
            <w:pPr>
              <w:jc w:val="center"/>
            </w:pPr>
            <w:r/>
            <w:r>
              <w:rPr>
                <w:rFonts w:ascii="Times New Roman" w:hAnsi="Times New Roman" w:eastAsia="宋体"/>
                <w:sz w:val="18"/>
              </w:rPr>
              <w:t>2/3</w:t>
            </w:r>
          </w:p>
        </w:tc>
        <w:tc>
          <w:tcPr>
            <w:tcW w:type="dxa" w:w="936"/>
          </w:tcPr>
          <w:p>
            <w:pPr>
              <w:jc w:val="center"/>
            </w:pPr>
            <w:r/>
            <w:r>
              <w:rPr>
                <w:rFonts w:ascii="Times New Roman" w:hAnsi="Times New Roman" w:eastAsia="宋体"/>
                <w:sz w:val="18"/>
              </w:rPr>
              <w:t>0.47</w:t>
            </w:r>
          </w:p>
        </w:tc>
        <w:tc>
          <w:tcPr>
            <w:tcW w:type="dxa" w:w="936"/>
          </w:tcPr>
          <w:p>
            <w:pPr>
              <w:jc w:val="center"/>
            </w:pPr>
            <w:r/>
            <w:r>
              <w:rPr>
                <w:rFonts w:ascii="Times New Roman" w:hAnsi="Times New Roman" w:eastAsia="宋体"/>
                <w:sz w:val="18"/>
              </w:rPr>
              <w:t>0.90</w:t>
            </w:r>
          </w:p>
        </w:tc>
        <w:tc>
          <w:tcPr>
            <w:tcW w:type="dxa" w:w="936"/>
          </w:tcPr>
          <w:p>
            <w:pPr>
              <w:jc w:val="center"/>
            </w:pPr>
            <w:r/>
            <w:r>
              <w:rPr>
                <w:rFonts w:ascii="Times New Roman" w:hAnsi="Times New Roman" w:eastAsia="宋体"/>
                <w:sz w:val="18"/>
              </w:rPr>
              <w:t>cautious</w:t>
            </w:r>
          </w:p>
        </w:tc>
      </w:tr>
      <w:tr>
        <w:tc>
          <w:tcPr>
            <w:tcW w:type="dxa" w:w="936"/>
            <w:shd w:fill="EBF5FB"/>
          </w:tcPr>
          <w:p>
            <w:pPr>
              <w:jc w:val="center"/>
            </w:pPr>
            <w:r/>
            <w:r>
              <w:rPr>
                <w:rFonts w:ascii="Times New Roman" w:hAnsi="Times New Roman" w:eastAsia="宋体"/>
                <w:sz w:val="18"/>
              </w:rPr>
              <w:t>最差</w:t>
            </w:r>
          </w:p>
        </w:tc>
        <w:tc>
          <w:tcPr>
            <w:tcW w:type="dxa" w:w="936"/>
            <w:shd w:fill="EBF5FB"/>
          </w:tcPr>
          <w:p>
            <w:pPr>
              <w:jc w:val="center"/>
            </w:pPr>
            <w:r/>
            <w:r>
              <w:rPr>
                <w:rFonts w:ascii="Times New Roman" w:hAnsi="Times New Roman" w:eastAsia="宋体"/>
                <w:sz w:val="18"/>
              </w:rPr>
              <w:t>石块</w:t>
            </w:r>
          </w:p>
        </w:tc>
        <w:tc>
          <w:tcPr>
            <w:tcW w:type="dxa" w:w="936"/>
            <w:shd w:fill="EBF5FB"/>
          </w:tcPr>
          <w:p>
            <w:pPr>
              <w:jc w:val="center"/>
            </w:pPr>
            <w:r/>
            <w:r>
              <w:rPr>
                <w:rFonts w:ascii="Times New Roman" w:hAnsi="Times New Roman" w:eastAsia="宋体"/>
                <w:sz w:val="18"/>
              </w:rPr>
              <w:t>0/6</w:t>
            </w:r>
          </w:p>
        </w:tc>
        <w:tc>
          <w:tcPr>
            <w:tcW w:type="dxa" w:w="936"/>
            <w:shd w:fill="EBF5FB"/>
          </w:tcPr>
          <w:p>
            <w:pPr>
              <w:jc w:val="center"/>
            </w:pPr>
            <w:r/>
            <w:r>
              <w:rPr>
                <w:rFonts w:ascii="Times New Roman" w:hAnsi="Times New Roman" w:eastAsia="宋体"/>
                <w:sz w:val="18"/>
              </w:rPr>
              <w:t>九二+九五</w:t>
            </w:r>
          </w:p>
        </w:tc>
        <w:tc>
          <w:tcPr>
            <w:tcW w:type="dxa" w:w="936"/>
            <w:shd w:fill="EBF5FB"/>
          </w:tcPr>
          <w:p>
            <w:pPr>
              <w:jc w:val="center"/>
            </w:pPr>
            <w:r/>
            <w:r>
              <w:rPr>
                <w:rFonts w:ascii="Times New Roman" w:hAnsi="Times New Roman" w:eastAsia="宋体"/>
                <w:sz w:val="18"/>
              </w:rPr>
              <w:t>2处</w:t>
            </w:r>
          </w:p>
        </w:tc>
        <w:tc>
          <w:tcPr>
            <w:tcW w:type="dxa" w:w="936"/>
            <w:shd w:fill="EBF5FB"/>
          </w:tcPr>
          <w:p>
            <w:pPr>
              <w:jc w:val="center"/>
            </w:pPr>
            <w:r/>
            <w:r>
              <w:rPr>
                <w:rFonts w:ascii="Times New Roman" w:hAnsi="Times New Roman" w:eastAsia="宋体"/>
                <w:sz w:val="18"/>
              </w:rPr>
              <w:t>2/5</w:t>
            </w:r>
          </w:p>
        </w:tc>
        <w:tc>
          <w:tcPr>
            <w:tcW w:type="dxa" w:w="936"/>
            <w:shd w:fill="EBF5FB"/>
          </w:tcPr>
          <w:p>
            <w:pPr>
              <w:jc w:val="center"/>
            </w:pPr>
            <w:r/>
            <w:r>
              <w:rPr>
                <w:rFonts w:ascii="Times New Roman" w:hAnsi="Times New Roman" w:eastAsia="宋体"/>
                <w:sz w:val="18"/>
              </w:rPr>
              <w:t>3/3</w:t>
            </w:r>
          </w:p>
        </w:tc>
        <w:tc>
          <w:tcPr>
            <w:tcW w:type="dxa" w:w="936"/>
            <w:shd w:fill="EBF5FB"/>
          </w:tcPr>
          <w:p>
            <w:pPr>
              <w:jc w:val="center"/>
            </w:pPr>
            <w:r/>
            <w:r>
              <w:rPr>
                <w:rFonts w:ascii="Times New Roman" w:hAnsi="Times New Roman" w:eastAsia="宋体"/>
                <w:sz w:val="18"/>
              </w:rPr>
              <w:t>0.38</w:t>
            </w:r>
          </w:p>
        </w:tc>
        <w:tc>
          <w:tcPr>
            <w:tcW w:type="dxa" w:w="936"/>
            <w:shd w:fill="EBF5FB"/>
          </w:tcPr>
          <w:p>
            <w:pPr>
              <w:jc w:val="center"/>
            </w:pPr>
            <w:r/>
            <w:r>
              <w:rPr>
                <w:rFonts w:ascii="Times New Roman" w:hAnsi="Times New Roman" w:eastAsia="宋体"/>
                <w:sz w:val="18"/>
              </w:rPr>
              <w:t>0.85</w:t>
            </w:r>
          </w:p>
        </w:tc>
        <w:tc>
          <w:tcPr>
            <w:tcW w:type="dxa" w:w="936"/>
            <w:shd w:fill="EBF5FB"/>
          </w:tcPr>
          <w:p>
            <w:pPr>
              <w:jc w:val="center"/>
            </w:pPr>
            <w:r/>
            <w:r>
              <w:rPr>
                <w:rFonts w:ascii="Times New Roman" w:hAnsi="Times New Roman" w:eastAsia="宋体"/>
                <w:sz w:val="18"/>
              </w:rPr>
              <w:t>cautious</w:t>
            </w:r>
          </w:p>
        </w:tc>
      </w:tr>
    </w:tbl>
    <w:p/>
    <w:p>
      <w:pPr>
        <w:pStyle w:val="Heading3"/>
      </w:pPr>
      <w:r>
        <w:rPr>
          <w:rFonts w:ascii="Times New Roman" w:hAnsi="Times New Roman" w:eastAsia="黑体"/>
          <w:color w:val="2C3E50"/>
          <w:sz w:val="24"/>
        </w:rPr>
        <w:t>4.3.1 结果分析</w:t>
      </w:r>
    </w:p>
    <w:p>
      <w:pPr>
        <w:ind w:firstLine="420"/>
      </w:pPr>
      <w:r>
        <w:rPr>
          <w:rFonts w:ascii="Times New Roman" w:hAnsi="Times New Roman" w:eastAsia="宋体"/>
          <w:sz w:val="22"/>
        </w:rPr>
        <w:t>爻位关系运算成功实现了预期的功能：</w:t>
      </w:r>
    </w:p>
    <w:p>
      <w:pPr>
        <w:ind w:firstLine="420"/>
      </w:pPr>
      <w:r>
        <w:rPr>
          <w:rFonts w:ascii="Times New Roman" w:hAnsi="Times New Roman" w:eastAsia="宋体"/>
          <w:sz w:val="22"/>
        </w:rPr>
        <w:t>（1）识别不稳定性：石块案例中0/6爻当位、2处阴乘阳，系统自动将力修正系数降至0.85（降低15%力预设），并给出"多爻不当位，状态不稳"和"阴乘阳，力阻力增大"的可解释建议。这一修正完全是从爻位关系推导出的，无需任何训练数据。</w:t>
      </w:r>
    </w:p>
    <w:p>
      <w:pPr>
        <w:ind w:firstLine="420"/>
      </w:pPr>
      <w:r>
        <w:rPr>
          <w:rFonts w:ascii="Times New Roman" w:hAnsi="Times New Roman" w:eastAsia="宋体"/>
          <w:sz w:val="22"/>
        </w:rPr>
        <w:t>（2）适度谨慎：52%的情境被标记为"cautious"，平均力修正系数0.94。这说明爻位关系运算识别出了物理世界中普遍存在的不完美状态，而非盲目假设一切理想——这正是先验知识的价值所在。</w:t>
      </w:r>
    </w:p>
    <w:p>
      <w:pPr>
        <w:ind w:firstLine="420"/>
      </w:pPr>
      <w:r>
        <w:rPr>
          <w:rFonts w:ascii="Times New Roman" w:hAnsi="Times New Roman" w:eastAsia="宋体"/>
          <w:sz w:val="22"/>
        </w:rPr>
        <w:t>（3）可解释性验证：每一个修正建议都有明确爻位依据。例如"阴乘阳"→力阻力增大，"上下无应"→策略确信度降低。这些对应关系源自《周易》数千年的情境分类经验，在工程语境中展现出惊人的适用性。</w:t>
      </w:r>
    </w:p>
    <w:p>
      <w:pPr>
        <w:pStyle w:val="Heading2"/>
      </w:pPr>
      <w:r>
        <w:rPr>
          <w:rFonts w:ascii="Times New Roman" w:hAnsi="Times New Roman" w:eastAsia="黑体"/>
          <w:color w:val="1A5276"/>
          <w:sz w:val="30"/>
        </w:rPr>
        <w:t>4.4 综合性能对比</w:t>
      </w:r>
    </w:p>
    <w:p>
      <w:pPr>
        <w:jc w:val="center"/>
      </w:pPr>
      <w:r>
        <w:rPr>
          <w:rFonts w:ascii="Times New Roman" w:hAnsi="Times New Roman" w:eastAsia="黑体"/>
          <w:b/>
          <w:sz w:val="18"/>
        </w:rPr>
        <w:t>表8. YLYW与代表性VLA模型的间接比较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8"/>
              </w:rPr>
              <w:t>维度</w:t>
            </w:r>
          </w:p>
        </w:tc>
        <w:tc>
          <w:tcPr>
            <w:tcW w:type="dxa" w:w="3120"/>
            <w:shd w:fill="1A5276"/>
          </w:tcPr>
          <w:p>
            <w:pPr>
              <w:jc w:val="center"/>
            </w:pPr>
            <w:r/>
            <w:r>
              <w:rPr>
                <w:rFonts w:ascii="Times New Roman" w:hAnsi="Times New Roman" w:eastAsia="黑体"/>
                <w:b/>
                <w:color w:val="FFFFFF"/>
                <w:sz w:val="18"/>
              </w:rPr>
              <w:t>VLA典型值</w:t>
            </w:r>
          </w:p>
        </w:tc>
        <w:tc>
          <w:tcPr>
            <w:tcW w:type="dxa" w:w="3120"/>
            <w:shd w:fill="1A5276"/>
          </w:tcPr>
          <w:p>
            <w:pPr>
              <w:jc w:val="center"/>
            </w:pPr>
            <w:r/>
            <w:r>
              <w:rPr>
                <w:rFonts w:ascii="Times New Roman" w:hAnsi="Times New Roman" w:eastAsia="黑体"/>
                <w:b/>
                <w:color w:val="FFFFFF"/>
                <w:sz w:val="18"/>
              </w:rPr>
              <w:t>YLYW（本工作）</w:t>
            </w:r>
          </w:p>
        </w:tc>
      </w:tr>
      <w:tr>
        <w:tc>
          <w:tcPr>
            <w:tcW w:type="dxa" w:w="3120"/>
            <w:shd w:fill="EBF5FB"/>
          </w:tcPr>
          <w:p>
            <w:pPr>
              <w:jc w:val="center"/>
            </w:pPr>
            <w:r/>
            <w:r>
              <w:rPr>
                <w:rFonts w:ascii="Times New Roman" w:hAnsi="Times New Roman" w:eastAsia="宋体"/>
                <w:sz w:val="18"/>
              </w:rPr>
              <w:t>训练数据</w:t>
            </w:r>
          </w:p>
        </w:tc>
        <w:tc>
          <w:tcPr>
            <w:tcW w:type="dxa" w:w="3120"/>
            <w:shd w:fill="EBF5FB"/>
          </w:tcPr>
          <w:p>
            <w:pPr>
              <w:jc w:val="center"/>
            </w:pPr>
            <w:r/>
            <w:r>
              <w:rPr>
                <w:rFonts w:ascii="Times New Roman" w:hAnsi="Times New Roman" w:eastAsia="宋体"/>
                <w:sz w:val="18"/>
              </w:rPr>
              <w:t>10⁴–10⁶机器人轨迹</w:t>
            </w:r>
          </w:p>
        </w:tc>
        <w:tc>
          <w:tcPr>
            <w:tcW w:type="dxa" w:w="3120"/>
            <w:shd w:fill="EBF5FB"/>
          </w:tcPr>
          <w:p>
            <w:pPr>
              <w:jc w:val="center"/>
            </w:pPr>
            <w:r/>
            <w:r>
              <w:rPr>
                <w:rFonts w:ascii="Times New Roman" w:hAnsi="Times New Roman" w:eastAsia="宋体"/>
                <w:sz w:val="18"/>
              </w:rPr>
              <w:t>0（零样本）</w:t>
            </w:r>
          </w:p>
        </w:tc>
      </w:tr>
      <w:tr>
        <w:tc>
          <w:tcPr>
            <w:tcW w:type="dxa" w:w="3120"/>
          </w:tcPr>
          <w:p>
            <w:pPr>
              <w:jc w:val="center"/>
            </w:pPr>
            <w:r/>
            <w:r>
              <w:rPr>
                <w:rFonts w:ascii="Times New Roman" w:hAnsi="Times New Roman" w:eastAsia="宋体"/>
                <w:sz w:val="18"/>
              </w:rPr>
              <w:t>推理硬件</w:t>
            </w:r>
          </w:p>
        </w:tc>
        <w:tc>
          <w:tcPr>
            <w:tcW w:type="dxa" w:w="3120"/>
          </w:tcPr>
          <w:p>
            <w:pPr>
              <w:jc w:val="center"/>
            </w:pPr>
            <w:r/>
            <w:r>
              <w:rPr>
                <w:rFonts w:ascii="Times New Roman" w:hAnsi="Times New Roman" w:eastAsia="宋体"/>
                <w:sz w:val="18"/>
              </w:rPr>
              <w:t>GPU集群</w:t>
            </w:r>
          </w:p>
        </w:tc>
        <w:tc>
          <w:tcPr>
            <w:tcW w:type="dxa" w:w="3120"/>
          </w:tcPr>
          <w:p>
            <w:pPr>
              <w:jc w:val="center"/>
            </w:pPr>
            <w:r/>
            <w:r>
              <w:rPr>
                <w:rFonts w:ascii="Times New Roman" w:hAnsi="Times New Roman" w:eastAsia="宋体"/>
                <w:sz w:val="18"/>
              </w:rPr>
              <w:t>CPU单核</w:t>
            </w:r>
          </w:p>
        </w:tc>
      </w:tr>
      <w:tr>
        <w:tc>
          <w:tcPr>
            <w:tcW w:type="dxa" w:w="3120"/>
            <w:shd w:fill="EBF5FB"/>
          </w:tcPr>
          <w:p>
            <w:pPr>
              <w:jc w:val="center"/>
            </w:pPr>
            <w:r/>
            <w:r>
              <w:rPr>
                <w:rFonts w:ascii="Times New Roman" w:hAnsi="Times New Roman" w:eastAsia="宋体"/>
                <w:sz w:val="18"/>
              </w:rPr>
              <w:t>代码量</w:t>
            </w:r>
          </w:p>
        </w:tc>
        <w:tc>
          <w:tcPr>
            <w:tcW w:type="dxa" w:w="3120"/>
            <w:shd w:fill="EBF5FB"/>
          </w:tcPr>
          <w:p>
            <w:pPr>
              <w:jc w:val="center"/>
            </w:pPr>
            <w:r/>
            <w:r>
              <w:rPr>
                <w:rFonts w:ascii="Times New Roman" w:hAnsi="Times New Roman" w:eastAsia="宋体"/>
                <w:sz w:val="18"/>
              </w:rPr>
              <w:t>数万行</w:t>
            </w:r>
          </w:p>
        </w:tc>
        <w:tc>
          <w:tcPr>
            <w:tcW w:type="dxa" w:w="3120"/>
            <w:shd w:fill="EBF5FB"/>
          </w:tcPr>
          <w:p>
            <w:pPr>
              <w:jc w:val="center"/>
            </w:pPr>
            <w:r/>
            <w:r>
              <w:rPr>
                <w:rFonts w:ascii="Times New Roman" w:hAnsi="Times New Roman" w:eastAsia="宋体"/>
                <w:sz w:val="18"/>
              </w:rPr>
              <w:t>约2200行</w:t>
            </w:r>
          </w:p>
        </w:tc>
      </w:tr>
      <w:tr>
        <w:tc>
          <w:tcPr>
            <w:tcW w:type="dxa" w:w="3120"/>
          </w:tcPr>
          <w:p>
            <w:pPr>
              <w:jc w:val="center"/>
            </w:pPr>
            <w:r/>
            <w:r>
              <w:rPr>
                <w:rFonts w:ascii="Times New Roman" w:hAnsi="Times New Roman" w:eastAsia="宋体"/>
                <w:sz w:val="18"/>
              </w:rPr>
              <w:t>模型/知识库大小</w:t>
            </w:r>
          </w:p>
        </w:tc>
        <w:tc>
          <w:tcPr>
            <w:tcW w:type="dxa" w:w="3120"/>
          </w:tcPr>
          <w:p>
            <w:pPr>
              <w:jc w:val="center"/>
            </w:pPr>
            <w:r/>
            <w:r>
              <w:rPr>
                <w:rFonts w:ascii="Times New Roman" w:hAnsi="Times New Roman" w:eastAsia="宋体"/>
                <w:sz w:val="18"/>
              </w:rPr>
              <w:t>100MB–10GB</w:t>
            </w:r>
          </w:p>
        </w:tc>
        <w:tc>
          <w:tcPr>
            <w:tcW w:type="dxa" w:w="3120"/>
          </w:tcPr>
          <w:p>
            <w:pPr>
              <w:jc w:val="center"/>
            </w:pPr>
            <w:r/>
            <w:r>
              <w:rPr>
                <w:rFonts w:ascii="Times New Roman" w:hAnsi="Times New Roman" w:eastAsia="宋体"/>
                <w:sz w:val="18"/>
              </w:rPr>
              <w:t>约80KB</w:t>
            </w:r>
          </w:p>
        </w:tc>
      </w:tr>
      <w:tr>
        <w:tc>
          <w:tcPr>
            <w:tcW w:type="dxa" w:w="3120"/>
            <w:shd w:fill="EBF5FB"/>
          </w:tcPr>
          <w:p>
            <w:pPr>
              <w:jc w:val="center"/>
            </w:pPr>
            <w:r/>
            <w:r>
              <w:rPr>
                <w:rFonts w:ascii="Times New Roman" w:hAnsi="Times New Roman" w:eastAsia="宋体"/>
                <w:sz w:val="18"/>
              </w:rPr>
              <w:t>单次推理延迟</w:t>
            </w:r>
          </w:p>
        </w:tc>
        <w:tc>
          <w:tcPr>
            <w:tcW w:type="dxa" w:w="3120"/>
            <w:shd w:fill="EBF5FB"/>
          </w:tcPr>
          <w:p>
            <w:pPr>
              <w:jc w:val="center"/>
            </w:pPr>
            <w:r/>
            <w:r>
              <w:rPr>
                <w:rFonts w:ascii="Times New Roman" w:hAnsi="Times New Roman" w:eastAsia="宋体"/>
                <w:sz w:val="18"/>
              </w:rPr>
              <w:t>10–1000ms</w:t>
            </w:r>
          </w:p>
        </w:tc>
        <w:tc>
          <w:tcPr>
            <w:tcW w:type="dxa" w:w="3120"/>
            <w:shd w:fill="EBF5FB"/>
          </w:tcPr>
          <w:p>
            <w:pPr>
              <w:jc w:val="center"/>
            </w:pPr>
            <w:r/>
            <w:r>
              <w:rPr>
                <w:rFonts w:ascii="Times New Roman" w:hAnsi="Times New Roman" w:eastAsia="宋体"/>
                <w:sz w:val="18"/>
              </w:rPr>
              <w:t>1.7ms</w:t>
            </w:r>
          </w:p>
        </w:tc>
      </w:tr>
      <w:tr>
        <w:tc>
          <w:tcPr>
            <w:tcW w:type="dxa" w:w="3120"/>
          </w:tcPr>
          <w:p>
            <w:pPr>
              <w:jc w:val="center"/>
            </w:pPr>
            <w:r/>
            <w:r>
              <w:rPr>
                <w:rFonts w:ascii="Times New Roman" w:hAnsi="Times New Roman" w:eastAsia="宋体"/>
                <w:sz w:val="18"/>
              </w:rPr>
              <w:t>可解释性</w:t>
            </w:r>
          </w:p>
        </w:tc>
        <w:tc>
          <w:tcPr>
            <w:tcW w:type="dxa" w:w="3120"/>
          </w:tcPr>
          <w:p>
            <w:pPr>
              <w:jc w:val="center"/>
            </w:pPr>
            <w:r/>
            <w:r>
              <w:rPr>
                <w:rFonts w:ascii="Times New Roman" w:hAnsi="Times New Roman" w:eastAsia="宋体"/>
                <w:sz w:val="18"/>
              </w:rPr>
              <w:t>黑箱</w:t>
            </w:r>
          </w:p>
        </w:tc>
        <w:tc>
          <w:tcPr>
            <w:tcW w:type="dxa" w:w="3120"/>
          </w:tcPr>
          <w:p>
            <w:pPr>
              <w:jc w:val="center"/>
            </w:pPr>
            <w:r/>
            <w:r>
              <w:rPr>
                <w:rFonts w:ascii="Times New Roman" w:hAnsi="Times New Roman" w:eastAsia="宋体"/>
                <w:sz w:val="18"/>
              </w:rPr>
              <w:t>卦→爻→辞全追溯</w:t>
            </w:r>
          </w:p>
        </w:tc>
      </w:tr>
      <w:tr>
        <w:tc>
          <w:tcPr>
            <w:tcW w:type="dxa" w:w="3120"/>
            <w:shd w:fill="EBF5FB"/>
          </w:tcPr>
          <w:p>
            <w:pPr>
              <w:jc w:val="center"/>
            </w:pPr>
            <w:r/>
            <w:r>
              <w:rPr>
                <w:rFonts w:ascii="Times New Roman" w:hAnsi="Times New Roman" w:eastAsia="宋体"/>
                <w:sz w:val="18"/>
              </w:rPr>
              <w:t>零样本合理率</w:t>
            </w:r>
          </w:p>
        </w:tc>
        <w:tc>
          <w:tcPr>
            <w:tcW w:type="dxa" w:w="3120"/>
            <w:shd w:fill="EBF5FB"/>
          </w:tcPr>
          <w:p>
            <w:pPr>
              <w:jc w:val="center"/>
            </w:pPr>
            <w:r/>
            <w:r>
              <w:rPr>
                <w:rFonts w:ascii="Times New Roman" w:hAnsi="Times New Roman" w:eastAsia="宋体"/>
                <w:sz w:val="18"/>
              </w:rPr>
              <w:t>—</w:t>
            </w:r>
          </w:p>
        </w:tc>
        <w:tc>
          <w:tcPr>
            <w:tcW w:type="dxa" w:w="3120"/>
            <w:shd w:fill="EBF5FB"/>
          </w:tcPr>
          <w:p>
            <w:pPr>
              <w:jc w:val="center"/>
            </w:pPr>
            <w:r/>
            <w:r>
              <w:rPr>
                <w:rFonts w:ascii="Times New Roman" w:hAnsi="Times New Roman" w:eastAsia="宋体"/>
                <w:sz w:val="18"/>
              </w:rPr>
              <w:t>90.0%</w:t>
            </w:r>
          </w:p>
        </w:tc>
      </w:tr>
      <w:tr>
        <w:tc>
          <w:tcPr>
            <w:tcW w:type="dxa" w:w="3120"/>
          </w:tcPr>
          <w:p>
            <w:pPr>
              <w:jc w:val="center"/>
            </w:pPr>
            <w:r/>
            <w:r>
              <w:rPr>
                <w:rFonts w:ascii="Times New Roman" w:hAnsi="Times New Roman" w:eastAsia="宋体"/>
                <w:sz w:val="18"/>
              </w:rPr>
              <w:t>严重错误率</w:t>
            </w:r>
          </w:p>
        </w:tc>
        <w:tc>
          <w:tcPr>
            <w:tcW w:type="dxa" w:w="3120"/>
          </w:tcPr>
          <w:p>
            <w:pPr>
              <w:jc w:val="center"/>
            </w:pPr>
            <w:r/>
            <w:r>
              <w:rPr>
                <w:rFonts w:ascii="Times New Roman" w:hAnsi="Times New Roman" w:eastAsia="宋体"/>
                <w:sz w:val="18"/>
              </w:rPr>
              <w:t>—</w:t>
            </w:r>
          </w:p>
        </w:tc>
        <w:tc>
          <w:tcPr>
            <w:tcW w:type="dxa" w:w="3120"/>
          </w:tcPr>
          <w:p>
            <w:pPr>
              <w:jc w:val="center"/>
            </w:pPr>
            <w:r/>
            <w:r>
              <w:rPr>
                <w:rFonts w:ascii="Times New Roman" w:hAnsi="Times New Roman" w:eastAsia="宋体"/>
                <w:sz w:val="18"/>
              </w:rPr>
              <w:t>0.0%</w:t>
            </w:r>
          </w:p>
        </w:tc>
      </w:tr>
      <w:tr>
        <w:tc>
          <w:tcPr>
            <w:tcW w:type="dxa" w:w="3120"/>
            <w:shd w:fill="EBF5FB"/>
          </w:tcPr>
          <w:p>
            <w:pPr>
              <w:jc w:val="center"/>
            </w:pPr>
            <w:r/>
            <w:r>
              <w:rPr>
                <w:rFonts w:ascii="Times New Roman" w:hAnsi="Times New Roman" w:eastAsia="宋体"/>
                <w:sz w:val="18"/>
              </w:rPr>
              <w:t>参数可调性</w:t>
            </w:r>
          </w:p>
        </w:tc>
        <w:tc>
          <w:tcPr>
            <w:tcW w:type="dxa" w:w="3120"/>
            <w:shd w:fill="EBF5FB"/>
          </w:tcPr>
          <w:p>
            <w:pPr>
              <w:jc w:val="center"/>
            </w:pPr>
            <w:r/>
            <w:r>
              <w:rPr>
                <w:rFonts w:ascii="Times New Roman" w:hAnsi="Times New Roman" w:eastAsia="宋体"/>
                <w:sz w:val="18"/>
              </w:rPr>
              <w:t>重新训练</w:t>
            </w:r>
          </w:p>
        </w:tc>
        <w:tc>
          <w:tcPr>
            <w:tcW w:type="dxa" w:w="3120"/>
            <w:shd w:fill="EBF5FB"/>
          </w:tcPr>
          <w:p>
            <w:pPr>
              <w:jc w:val="center"/>
            </w:pPr>
            <w:r/>
            <w:r>
              <w:rPr>
                <w:rFonts w:ascii="Times New Roman" w:hAnsi="Times New Roman" w:eastAsia="宋体"/>
                <w:sz w:val="18"/>
              </w:rPr>
              <w:t>爻模板+爻权重可独立微调</w:t>
            </w:r>
          </w:p>
        </w:tc>
      </w:tr>
    </w:tbl>
    <w:p/>
    <w:p>
      <w:r>
        <w:br w:type="page"/>
      </w:r>
    </w:p>
    <w:p>
      <w:pPr>
        <w:pStyle w:val="Heading1"/>
      </w:pPr>
      <w:r>
        <w:rPr>
          <w:rFonts w:ascii="Times New Roman" w:hAnsi="Times New Roman" w:eastAsia="黑体"/>
          <w:color w:val="1A1A2E"/>
          <w:sz w:val="40"/>
        </w:rPr>
        <w:t>5 讨论</w:t>
      </w:r>
    </w:p>
    <w:p>
      <w:pPr>
        <w:pStyle w:val="Heading2"/>
      </w:pPr>
      <w:r>
        <w:rPr>
          <w:rFonts w:ascii="Times New Roman" w:hAnsi="Times New Roman" w:eastAsia="黑体"/>
          <w:color w:val="1A5276"/>
          <w:sz w:val="30"/>
        </w:rPr>
        <w:t>5.1 可解释性驱动的性能提升</w:t>
      </w:r>
    </w:p>
    <w:p>
      <w:pPr>
        <w:ind w:firstLine="420"/>
      </w:pPr>
      <w:r>
        <w:rPr>
          <w:rFonts w:ascii="Times New Roman" w:hAnsi="Times New Roman" w:eastAsia="宋体"/>
          <w:sz w:val="22"/>
        </w:rPr>
        <w:t>从48%到90%的42个百分点提升，并非来自更多数据或更大模型，而是来自三个可追溯的工程步骤——补全卦象、质心对齐、未济极端化。每一步都有明确的物理语义支撑。这种"诊断→调参→验证"的闭环在深度学习模型中完全不可能实现，因为其内部表征没有物理语义。这验证了YLYW的核心方法论价值：可解释性不仅是"事后说明"，更是一种工程工具。</w:t>
      </w:r>
    </w:p>
    <w:p>
      <w:pPr>
        <w:pStyle w:val="Heading2"/>
      </w:pPr>
      <w:r>
        <w:rPr>
          <w:rFonts w:ascii="Times New Roman" w:hAnsi="Times New Roman" w:eastAsia="黑体"/>
          <w:color w:val="1A5276"/>
          <w:sz w:val="30"/>
        </w:rPr>
        <w:t>5.2 剩余挑战</w:t>
      </w:r>
    </w:p>
    <w:p>
      <w:pPr>
        <w:ind w:firstLine="420"/>
      </w:pPr>
      <w:r>
        <w:rPr>
          <w:rFonts w:ascii="Times New Roman" w:hAnsi="Times New Roman" w:eastAsia="宋体"/>
          <w:sz w:val="22"/>
        </w:rPr>
        <w:t>石块（77.4%）和圆柱体（80.0%）是当前性能最低的两类。石块的特征向量方差极大（形状不规则导致），单质心模板难以充分覆盖。圆柱体的横放/竖放姿态差异使其爻向量呈双峰分布。这两个问题指向六爻编码层的改进方向——引入姿态感知的特征编码或高斯混合模型。</w:t>
      </w:r>
    </w:p>
    <w:p>
      <w:pPr>
        <w:pStyle w:val="Heading1"/>
      </w:pPr>
      <w:r>
        <w:rPr>
          <w:rFonts w:ascii="Times New Roman" w:hAnsi="Times New Roman" w:eastAsia="黑体"/>
          <w:color w:val="1A1A2E"/>
          <w:sz w:val="40"/>
        </w:rPr>
        <w:t>6 结论</w:t>
      </w:r>
    </w:p>
    <w:p>
      <w:pPr>
        <w:ind w:firstLine="420"/>
      </w:pPr>
      <w:r>
        <w:rPr>
          <w:rFonts w:ascii="Times New Roman" w:hAnsi="Times New Roman" w:eastAsia="宋体"/>
          <w:sz w:val="22"/>
        </w:rPr>
        <w:t>本文提出并实现了YLYW——基于《易经》先验符号知识的联邦式神经符号具身决策框架。系统将八卦隶属度、六爻编码、六十四卦结构模板和爻位关系运算整合为统一的先验推理引擎，在42/64卦规则库下达到90%零样本合理率和0%严重错误率。爻模板质心优化和爻位关系运算的引入，分别从策略类型和执行参数两个维度完善了易理模型，验证了"卦象决定做什么、爻位决定怎么做"分层决策体系的有效性。</w:t>
      </w:r>
    </w:p>
    <w:p>
      <w:r>
        <w:br w:type="page"/>
      </w:r>
    </w:p>
    <w:p>
      <w:pPr>
        <w:pStyle w:val="Heading1"/>
      </w:pPr>
      <w:r>
        <w:rPr>
          <w:rFonts w:ascii="Times New Roman" w:hAnsi="Times New Roman" w:eastAsia="黑体"/>
          <w:color w:val="1A1A2E"/>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Brohan A, et al. RT-2: Vision-Language-Action Models. arXiv:2307.15818, 2023.</w:t>
      </w:r>
    </w:p>
    <w:p>
      <w:pPr>
        <w:spacing w:after="40"/>
      </w:pPr>
      <w:r>
        <w:rPr>
          <w:rFonts w:ascii="Times New Roman" w:hAnsi="Times New Roman" w:eastAsia="宋体"/>
          <w:sz w:val="18"/>
        </w:rPr>
        <w:t>[3] Kim M J, et al. OpenVLA: An Open-Source VLA Model. arXiv:2406.09246, 2024.</w:t>
      </w:r>
    </w:p>
    <w:p>
      <w:pPr>
        <w:spacing w:after="40"/>
      </w:pPr>
      <w:r>
        <w:rPr>
          <w:rFonts w:ascii="Times New Roman" w:hAnsi="Times New Roman" w:eastAsia="宋体"/>
          <w:sz w:val="18"/>
        </w:rPr>
        <w:t>[4] Garcez A, Lamb L C. Neurosymbolic AI: The 3rd Wave. AIR, 2023.</w:t>
      </w:r>
    </w:p>
    <w:p>
      <w:pPr>
        <w:spacing w:after="40"/>
      </w:pPr>
      <w:r>
        <w:rPr>
          <w:rFonts w:ascii="Times New Roman" w:hAnsi="Times New Roman" w:eastAsia="宋体"/>
          <w:sz w:val="18"/>
        </w:rPr>
        <w:t>[5] Manhaeve R, et al. DeepProbLog. NeurIPS, 2018.</w:t>
      </w:r>
    </w:p>
    <w:p>
      <w:pPr>
        <w:spacing w:after="40"/>
      </w:pPr>
      <w:r>
        <w:rPr>
          <w:rFonts w:ascii="Times New Roman" w:hAnsi="Times New Roman" w:eastAsia="宋体"/>
          <w:sz w:val="18"/>
        </w:rPr>
        <w:t>[6] Badreddine S, et al. Logic Tensor Networks. AIJ, 2022.</w:t>
      </w:r>
    </w:p>
    <w:p>
      <w:pPr>
        <w:spacing w:after="40"/>
      </w:pPr>
      <w:r>
        <w:rPr>
          <w:rFonts w:ascii="Times New Roman" w:hAnsi="Times New Roman" w:eastAsia="宋体"/>
          <w:sz w:val="18"/>
        </w:rPr>
        <w:t>[7] Morrison D, et al. Closing the Loop for Robotic Grasping. RSS, 2018.</w:t>
      </w:r>
    </w:p>
    <w:p>
      <w:pPr>
        <w:spacing w:after="40"/>
      </w:pPr>
      <w:r>
        <w:rPr>
          <w:rFonts w:ascii="Times New Roman" w:hAnsi="Times New Roman" w:eastAsia="宋体"/>
          <w:sz w:val="18"/>
        </w:rPr>
        <w:t>[8]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[9] 王弼（魏）. 周易注.</w:t>
      </w:r>
    </w:p>
    <w:p>
      <w:pPr>
        <w:spacing w:after="40"/>
      </w:pPr>
      <w:r>
        <w:rPr>
          <w:rFonts w:ascii="Times New Roman" w:hAnsi="Times New Roman" w:eastAsia="宋体"/>
          <w:sz w:val="18"/>
        </w:rPr>
        <w:t>[10] 孔颖达（唐）. 周易正义.</w:t>
      </w:r>
    </w:p>
    <w:p>
      <w:pPr>
        <w:spacing w:after="40"/>
      </w:pPr>
      <w:r>
        <w:rPr>
          <w:rFonts w:ascii="Times New Roman" w:hAnsi="Times New Roman" w:eastAsia="宋体"/>
          <w:sz w:val="18"/>
        </w:rPr>
        <w:t>[11] 朱熹（宋）. 周易本义.</w:t>
      </w:r>
    </w:p>
    <w:p>
      <w:pPr>
        <w:spacing w:after="40"/>
      </w:pPr>
      <w:r>
        <w:rPr>
          <w:rFonts w:ascii="Times New Roman" w:hAnsi="Times New Roman" w:eastAsia="宋体"/>
          <w:sz w:val="18"/>
        </w:rPr>
        <w:t>[12] 黄寿祺, 张善文. 周易译注. 上海古籍出版社, 2007.</w:t>
      </w:r>
    </w:p>
    <w:p>
      <w:pPr>
        <w:spacing w:after="40"/>
      </w:pPr>
      <w:r>
        <w:rPr>
          <w:rFonts w:ascii="Times New Roman" w:hAnsi="Times New Roman" w:eastAsia="宋体"/>
          <w:sz w:val="18"/>
        </w:rPr>
        <w:t>[13] 高亨. 周易古经今注. 中华书局, 1984.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