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  <w:ind w:firstLine="0"/>
        <w:jc w:val="center"/>
      </w:pPr>
      <w:r>
        <w:rPr>
          <w:rFonts w:ascii="黑体" w:hAnsi="黑体" w:eastAsia="黑体"/>
          <w:sz w:val="44"/>
        </w:rPr>
        <w:t>YLYW: 基于汉字易理模型的认知推理框架</w:t>
      </w:r>
    </w:p>
    <w:p>
      <w:pPr>
        <w:ind w:firstLine="0"/>
        <w:jc w:val="center"/>
      </w:pPr>
      <w:r>
        <w:rPr>
          <w:rFonts w:ascii="宋体" w:hAnsi="宋体" w:eastAsia="宋体"/>
          <w:b w:val="0"/>
          <w:i w:val="0"/>
          <w:sz w:val="24"/>
        </w:rPr>
        <w:t>马兴录  青岛科技大学信息科学技术学院</w:t>
      </w:r>
    </w:p>
    <w:p/>
    <w:p>
      <w:pPr>
        <w:pStyle w:val="Heading1"/>
        <w:spacing w:before="240" w:after="80"/>
        <w:ind w:firstLine="0"/>
      </w:pPr>
      <w:r>
        <w:rPr>
          <w:rFonts w:ascii="黑体" w:hAnsi="黑体" w:eastAsia="黑体"/>
          <w:color w:val="000000"/>
          <w:sz w:val="28"/>
        </w:rPr>
        <w:t>摘要</w:t>
      </w:r>
    </w:p>
    <w:p>
      <w:pPr>
        <w:ind w:firstLine="425"/>
      </w:pPr>
      <w:r>
        <w:rPr>
          <w:rFonts w:ascii="宋体" w:hAnsi="宋体" w:eastAsia="宋体"/>
          <w:b w:val="0"/>
          <w:i w:val="0"/>
          <w:sz w:val="20"/>
        </w:rPr>
        <w:t>YLYW（易理模糊模型）是一个基于汉字易经六十四卦体系构建的认知推理框架。其核心思想是：汉字的部首结构携带天然的八卦类象信息，通过《说卦传》万物类象分类体系，可将自然语言概念映射到8维八卦隶属度空间和6维六爻编码空间，进而通过64卦模板匹配实现情境理解和决策推理。</w:t>
      </w:r>
    </w:p>
    <w:p>
      <w:pPr>
        <w:ind w:firstLine="425"/>
      </w:pPr>
      <w:r>
        <w:rPr>
          <w:rFonts w:ascii="宋体" w:hAnsi="宋体" w:eastAsia="宋体"/>
          <w:b w:val="0"/>
          <w:i w:val="0"/>
          <w:sz w:val="20"/>
        </w:rPr>
        <w:t>YLYW框架包含四个功能部件：(1) 汉字易理引擎（HanziEngine），对汉字执行部首分解→卦象模糊映射→乘承比应推理→六爻编码→64卦匹配的完整推理链路；(2) 万物类象知识库（GuaKnowledgeBase），融合156条手工先验和运行时学习，提供词义→卦象的持久化映射；(3) 情境建模组件（Situation Modeler），通过对环境中所有实体的卦象聚合得到情境六爻，匹配64卦获得当前情境卦象；(4) 决策推理组件（YLYW Scorer），基于6维六爻编码和64卦吉凶评分进行动作选择。</w:t>
      </w:r>
    </w:p>
    <w:p>
      <w:pPr>
        <w:ind w:firstLine="425"/>
      </w:pPr>
      <w:r>
        <w:rPr>
          <w:rFonts w:ascii="宋体" w:hAnsi="宋体" w:eastAsia="宋体"/>
          <w:b w:val="0"/>
          <w:i w:val="0"/>
          <w:sz w:val="20"/>
        </w:rPr>
        <w:t>在ALFWorld具身任务基准上（共274局），YLYW框架达到95.3%的总体成功率（valid_seen 140局 92.1% + valid_unseen 134局 98.5%），远超已有非LLM方法，且具备完全确定性、可审计、零GPU部署的特性。</w:t>
      </w:r>
    </w:p>
    <w:p>
      <w:pPr>
        <w:pStyle w:val="Heading1"/>
        <w:spacing w:before="240" w:after="80"/>
        <w:ind w:firstLine="0"/>
      </w:pPr>
      <w:r>
        <w:rPr>
          <w:rFonts w:ascii="黑体" w:hAnsi="黑体" w:eastAsia="黑体"/>
          <w:color w:val="000000"/>
          <w:sz w:val="28"/>
        </w:rPr>
        <w:t>1 引言</w:t>
      </w:r>
    </w:p>
    <w:p>
      <w:pPr>
        <w:ind w:firstLine="425"/>
      </w:pPr>
      <w:r>
        <w:rPr>
          <w:rFonts w:ascii="宋体" w:hAnsi="宋体" w:eastAsia="宋体"/>
          <w:b w:val="0"/>
          <w:i w:val="0"/>
          <w:sz w:val="20"/>
        </w:rPr>
        <w:t>易经（《周易》）作为中国古代最重要的哲学典籍之一，构建了一个以阴阳爻为基础、八卦为中介、六十四卦为完整状态空间的符号推理系统¹⁰。《说卦传》进一步建立了"万物类象"的分类体系——将天地万物按八卦归类¹¹。这一体系本质上提供了一种从具体事物到抽象卦象的形式化映射。</w:t>
      </w:r>
    </w:p>
    <w:p>
      <w:pPr>
        <w:ind w:firstLine="425"/>
      </w:pPr>
      <w:r>
        <w:rPr>
          <w:rFonts w:ascii="宋体" w:hAnsi="宋体" w:eastAsia="宋体"/>
          <w:b w:val="0"/>
          <w:i w:val="0"/>
          <w:sz w:val="20"/>
        </w:rPr>
        <w:t>现代具身AI面临的核心挑战之一，是智能体如何从自然语言感知中构建结构化的世界状态，并在此状态下做出合理决策。主流的LLM方案虽然有效，但存在高计算成本、不可复现、缺乏可解释性等固有问题³⁴⁵。</w:t>
      </w:r>
    </w:p>
    <w:p>
      <w:pPr>
        <w:ind w:firstLine="425"/>
      </w:pPr>
      <w:r>
        <w:rPr>
          <w:rFonts w:ascii="宋体" w:hAnsi="宋体" w:eastAsia="宋体"/>
          <w:b w:val="0"/>
          <w:i w:val="0"/>
          <w:sz w:val="20"/>
        </w:rPr>
        <w:t>YLYW框架首次将汉语汉字纳入易经推理框架：每个汉字本身就是一种数字孪生，其部首结构包含丰富的八卦类象信息。通过对汉字做部首分解→卦象推理→六爻编码→64卦匹配，YLYW构建了一条从自然语言到易经卦象的完整计算链路。</w:t>
      </w:r>
    </w:p>
    <w:p>
      <w:pPr>
        <w:ind w:firstLine="425"/>
      </w:pPr>
      <w:r>
        <w:rPr>
          <w:rFonts w:ascii="宋体" w:hAnsi="宋体" w:eastAsia="宋体"/>
          <w:b w:val="0"/>
          <w:i w:val="0"/>
          <w:sz w:val="20"/>
        </w:rPr>
        <w:t>本文的组织结构如下：第2节介绍YLYW的核心架构——汉字易理推理的原理和链路；第3节详述万物类象知识库的设计与实现；第4节介绍情境建模组件；第5节介绍决策推理组件；第6节给出ALFWorld上的实验结果和分析；第7节讨论与展望。</w:t>
      </w:r>
    </w:p>
    <w:p>
      <w:pPr>
        <w:pStyle w:val="Heading1"/>
        <w:spacing w:before="240" w:after="80"/>
        <w:ind w:firstLine="0"/>
      </w:pPr>
      <w:r>
        <w:rPr>
          <w:rFonts w:ascii="黑体" w:hAnsi="黑体" w:eastAsia="黑体"/>
          <w:color w:val="000000"/>
          <w:sz w:val="28"/>
        </w:rPr>
        <w:t>2 YLYW 核心架构：汉字易理推理</w:t>
      </w:r>
    </w:p>
    <w:p>
      <w:pPr>
        <w:ind w:firstLine="425"/>
      </w:pPr>
      <w:r>
        <w:rPr>
          <w:rFonts w:ascii="宋体" w:hAnsi="宋体" w:eastAsia="宋体"/>
          <w:b w:val="0"/>
          <w:i w:val="0"/>
          <w:sz w:val="20"/>
        </w:rPr>
        <w:t>YLYW的底层是汉字易理推理引擎，它建立了从汉字到卦象的计算映射。本节介绍三个核心表示：八卦隶属度、六爻编码、六十四卦情境匹配。</w:t>
      </w:r>
    </w:p>
    <w:p>
      <w:pPr>
        <w:spacing w:before="200" w:after="40"/>
        <w:ind w:firstLine="0"/>
        <w:jc w:val="center"/>
      </w:pPr>
      <w:r>
        <w:rPr>
          <w:rFonts w:ascii="宋体" w:hAnsi="宋体" w:eastAsia="宋体"/>
          <w:b/>
          <w:sz w:val="20"/>
        </w:rPr>
        <w:t>图 1: YLYW系统三层架构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3632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3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160" w:after="80"/>
        <w:ind w:firstLine="0"/>
      </w:pPr>
      <w:r>
        <w:rPr>
          <w:rFonts w:ascii="黑体" w:hAnsi="黑体" w:eastAsia="黑体"/>
          <w:color w:val="000000"/>
          <w:sz w:val="24"/>
        </w:rPr>
        <w:t>2.1 八卦隶属度表示</w:t>
      </w:r>
    </w:p>
    <w:p>
      <w:pPr>
        <w:ind w:firstLine="425"/>
      </w:pPr>
      <w:r>
        <w:rPr>
          <w:rFonts w:ascii="宋体" w:hAnsi="宋体" w:eastAsia="宋体"/>
          <w:b w:val="0"/>
          <w:i w:val="0"/>
          <w:sz w:val="20"/>
        </w:rPr>
        <w:t>每个汉字或词语被表示为8维向量 B = [b₁, b₂, ..., b₈]，b_i ∈ [0, 1] 表示对八卦的隶属度：b₁=乾(天)、b₂=兑(泽)、b₃=离(火)、b₄=震(雷)、b₅=巽(风)、b₆=坎(水)、b₇=艮(山)、b₈=坤(地)。</w:t>
      </w:r>
    </w:p>
    <w:p>
      <w:pPr>
        <w:ind w:firstLine="425"/>
      </w:pPr>
      <w:r>
        <w:rPr>
          <w:rFonts w:ascii="宋体" w:hAnsi="宋体" w:eastAsia="宋体"/>
          <w:b w:val="0"/>
          <w:i w:val="0"/>
          <w:sz w:val="20"/>
        </w:rPr>
        <w:t>八卦隶属度的计算采用三级推理链：</w:t>
      </w:r>
    </w:p>
    <w:p>
      <w:pPr>
        <w:ind w:firstLine="425"/>
      </w:pPr>
      <w:r>
        <w:rPr>
          <w:rFonts w:ascii="宋体" w:hAnsi="宋体" w:eastAsia="宋体"/>
          <w:b w:val="0"/>
          <w:i w:val="0"/>
          <w:sz w:val="20"/>
        </w:rPr>
        <w:t>级别1 — 字级推理（HanziEngine.char）。对汉字做部首分解（如"橱"分解为"木"+"厨"），查询部首→卦象模糊映射表（radical_fuzzy_base.json），对多个部首的卦象进行加权平均，得到汉字的八卦隶属度。</w:t>
      </w:r>
    </w:p>
    <w:p>
      <w:pPr>
        <w:ind w:firstLine="425"/>
      </w:pPr>
      <w:r>
        <w:rPr>
          <w:rFonts w:ascii="宋体" w:hAnsi="宋体" w:eastAsia="宋体"/>
          <w:b w:val="0"/>
          <w:i w:val="0"/>
          <w:sz w:val="20"/>
        </w:rPr>
        <w:t>级别2 — 词级推理（HanziEngine.word）。对多字词中的每个字分别做字级推理后，通过乘承比应关系计算字间影响。例如"台灯"："台"(坤) + "灯"(离) → 通过比应关系 → "台灯"最终偏向离卦（火）。</w:t>
      </w:r>
    </w:p>
    <w:p>
      <w:pPr>
        <w:ind w:firstLine="425"/>
      </w:pPr>
      <w:r>
        <w:rPr>
          <w:rFonts w:ascii="宋体" w:hAnsi="宋体" w:eastAsia="宋体"/>
          <w:b w:val="0"/>
          <w:i w:val="0"/>
          <w:sz w:val="20"/>
        </w:rPr>
        <w:t>级别3 — 知识库回退。如果字/词级推理无结果，回退到万物类象知识库的语义查询。知识库包含手工先验和运行时学习记录，提供直接映射。</w:t>
      </w:r>
    </w:p>
    <w:p>
      <w:pPr>
        <w:spacing w:before="200" w:after="40"/>
        <w:ind w:firstLine="0"/>
        <w:jc w:val="center"/>
      </w:pPr>
      <w:r>
        <w:rPr>
          <w:rFonts w:ascii="宋体" w:hAnsi="宋体" w:eastAsia="宋体"/>
          <w:b/>
          <w:sz w:val="20"/>
        </w:rPr>
        <w:t>图 2: 汉字→卦象完整推理链路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41416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pip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41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160" w:after="80"/>
        <w:ind w:firstLine="0"/>
      </w:pPr>
      <w:r>
        <w:rPr>
          <w:rFonts w:ascii="黑体" w:hAnsi="黑体" w:eastAsia="黑体"/>
          <w:color w:val="000000"/>
          <w:sz w:val="24"/>
        </w:rPr>
        <w:t>2.2 六爻编码</w:t>
      </w:r>
    </w:p>
    <w:p>
      <w:pPr>
        <w:ind w:firstLine="425"/>
      </w:pPr>
      <w:r>
        <w:rPr>
          <w:rFonts w:ascii="宋体" w:hAnsi="宋体" w:eastAsia="宋体"/>
          <w:b w:val="0"/>
          <w:i w:val="0"/>
          <w:sz w:val="20"/>
        </w:rPr>
        <w:t>6维向量 Y = [y₁, y₂, y₃, y₄, y₅, y₆]，对应六爻初、二、三、四、五、上。六爻编码是八卦隶属度经乘承比应推理后的状态向量：</w:t>
      </w:r>
    </w:p>
    <w:p>
      <w:pPr>
        <w:spacing w:before="80" w:after="80"/>
        <w:ind w:firstLine="0"/>
        <w:jc w:val="center"/>
      </w:pPr>
      <w:r>
        <w:rPr>
          <w:rFonts w:ascii="Times New Roman" w:hAnsi="Times New Roman"/>
          <w:i/>
          <w:sz w:val="20"/>
        </w:rPr>
        <w:t>Y = f_yao(B, context)</w:t>
      </w:r>
      <w:r>
        <w:rPr>
          <w:rFonts w:ascii="Times New Roman" w:hAnsi="Times New Roman"/>
          <w:sz w:val="20"/>
        </w:rPr>
        <w:t xml:space="preserve">    (1)</w:t>
      </w:r>
    </w:p>
    <w:p>
      <w:pPr>
        <w:ind w:firstLine="425"/>
      </w:pPr>
      <w:r>
        <w:rPr>
          <w:rFonts w:ascii="宋体" w:hAnsi="宋体" w:eastAsia="宋体"/>
          <w:b w:val="0"/>
          <w:i w:val="0"/>
          <w:sz w:val="20"/>
        </w:rPr>
        <w:t>其中f_yao包含：初爻(乘承关系)、二爻(比应关系)、三爻(当位判断)、四爻(得中判断)、五爻(响应匹配)、上爻(综合吉凶倾向)。</w:t>
      </w:r>
    </w:p>
    <w:p>
      <w:pPr>
        <w:pStyle w:val="Heading2"/>
        <w:spacing w:before="160" w:after="80"/>
        <w:ind w:firstLine="0"/>
      </w:pPr>
      <w:r>
        <w:rPr>
          <w:rFonts w:ascii="黑体" w:hAnsi="黑体" w:eastAsia="黑体"/>
          <w:color w:val="000000"/>
          <w:sz w:val="24"/>
        </w:rPr>
        <w:t>2.3 六十四卦匹配</w:t>
      </w:r>
    </w:p>
    <w:p>
      <w:pPr>
        <w:ind w:firstLine="425"/>
      </w:pPr>
      <w:r>
        <w:rPr>
          <w:rFonts w:ascii="宋体" w:hAnsi="宋体" w:eastAsia="宋体"/>
          <w:b w:val="0"/>
          <w:i w:val="0"/>
          <w:sz w:val="20"/>
        </w:rPr>
        <w:t>给定一个6维六爻向量Y，与64个经典卦象模板（King Wen顺序）进行余弦相似度匹配：</w:t>
      </w:r>
    </w:p>
    <w:p>
      <w:pPr>
        <w:spacing w:before="80" w:after="80"/>
        <w:ind w:firstLine="0"/>
        <w:jc w:val="center"/>
      </w:pPr>
      <w:r>
        <w:rPr>
          <w:rFonts w:ascii="Times New Roman" w:hAnsi="Times New Roman"/>
          <w:i/>
          <w:sz w:val="20"/>
        </w:rPr>
        <w:t>sim(Y, H_i) = (Y · H̃_i) / (||Y|| · ||H̃_i||)</w:t>
      </w:r>
      <w:r>
        <w:rPr>
          <w:rFonts w:ascii="Times New Roman" w:hAnsi="Times New Roman"/>
          <w:sz w:val="20"/>
        </w:rPr>
        <w:t xml:space="preserve">    (2)</w:t>
      </w:r>
    </w:p>
    <w:p>
      <w:pPr>
        <w:ind w:firstLine="425"/>
      </w:pPr>
      <w:r>
        <w:rPr>
          <w:rFonts w:ascii="宋体" w:hAnsi="宋体" w:eastAsia="宋体"/>
          <w:b w:val="0"/>
          <w:i w:val="0"/>
          <w:sz w:val="20"/>
        </w:rPr>
        <w:t>其中H̃_i ∈ [0,1]⁶是将卦象模板(阴阳爻: -1/+1)映射到[0,1]后的向量。匹配度最高的卦象H* = argmax sim(Y, H_i) 即为当前状态所对应的易经卦象。每个经典卦象携带吉凶评分f(H_i) ∈ [0,1]，源自传统易经占卜原理和《周易》卦爻辞的吉凶判断·⁸。</w:t>
      </w:r>
    </w:p>
    <w:p>
      <w:pPr>
        <w:pStyle w:val="Heading2"/>
        <w:spacing w:before="160" w:after="80"/>
        <w:ind w:firstLine="0"/>
      </w:pPr>
      <w:r>
        <w:rPr>
          <w:rFonts w:ascii="黑体" w:hAnsi="黑体" w:eastAsia="黑体"/>
          <w:color w:val="000000"/>
          <w:sz w:val="24"/>
        </w:rPr>
        <w:t>2.4 LRU全局推理缓存</w:t>
      </w:r>
    </w:p>
    <w:p>
      <w:pPr>
        <w:ind w:firstLine="425"/>
      </w:pPr>
      <w:r>
        <w:rPr>
          <w:rFonts w:ascii="宋体" w:hAnsi="宋体" w:eastAsia="宋体"/>
          <w:b w:val="0"/>
          <w:i w:val="0"/>
          <w:sz w:val="20"/>
        </w:rPr>
        <w:t>汉字→卦象推理是无状态的——同一汉字始终产生相同的八卦隶属度。YLYW框架在模块级应用@lru_cache(maxsize=4096)装饰器，避免重复的HanziEngine推理。在ALFWorld测试中，缓存命中率达到约78%，使整体推理速度提升约44%。</w:t>
      </w:r>
    </w:p>
    <w:p>
      <w:pPr>
        <w:pStyle w:val="Heading1"/>
        <w:spacing w:before="240" w:after="80"/>
        <w:ind w:firstLine="0"/>
      </w:pPr>
      <w:r>
        <w:rPr>
          <w:rFonts w:ascii="黑体" w:hAnsi="黑体" w:eastAsia="黑体"/>
          <w:color w:val="000000"/>
          <w:sz w:val="28"/>
        </w:rPr>
        <w:t>3 万物类象知识库</w:t>
      </w:r>
    </w:p>
    <w:p>
      <w:pPr>
        <w:ind w:firstLine="425"/>
      </w:pPr>
      <w:r>
        <w:rPr>
          <w:rFonts w:ascii="宋体" w:hAnsi="宋体" w:eastAsia="宋体"/>
          <w:b w:val="0"/>
          <w:i w:val="0"/>
          <w:sz w:val="20"/>
        </w:rPr>
        <w:t>万物类象知识库（GuaKnowledgeBase）是连接自然语言与易经卦象的桥梁。采用单例模式，在整个系统生命周期中共享。</w:t>
      </w:r>
    </w:p>
    <w:p>
      <w:pPr>
        <w:pStyle w:val="Heading2"/>
        <w:spacing w:before="160" w:after="80"/>
        <w:ind w:firstLine="0"/>
      </w:pPr>
      <w:r>
        <w:rPr>
          <w:rFonts w:ascii="黑体" w:hAnsi="黑体" w:eastAsia="黑体"/>
          <w:color w:val="000000"/>
          <w:sz w:val="24"/>
        </w:rPr>
        <w:t>3.1 手工先验映射</w:t>
      </w:r>
    </w:p>
    <w:p>
      <w:pPr>
        <w:ind w:firstLine="425"/>
      </w:pPr>
      <w:r>
        <w:rPr>
          <w:rFonts w:ascii="宋体" w:hAnsi="宋体" w:eastAsia="宋体"/>
          <w:b w:val="0"/>
          <w:i w:val="0"/>
          <w:sz w:val="20"/>
        </w:rPr>
        <w:t>依据《说卦传》"万物类象"分类体系¹¹，建立了156条词义→卦象映射。分类体系见表1。</w:t>
      </w:r>
    </w:p>
    <w:p>
      <w:pPr>
        <w:spacing w:before="120" w:after="40"/>
        <w:ind w:firstLine="0"/>
        <w:jc w:val="center"/>
      </w:pPr>
      <w:r>
        <w:rPr>
          <w:rFonts w:ascii="宋体" w:hAnsi="宋体" w:eastAsia="宋体"/>
          <w:b/>
          <w:sz w:val="20"/>
        </w:rPr>
        <w:t>表 1: 《说卦传》万物类象分类体系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卦象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卦名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类象范畴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典型实体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☶ 艮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山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果实、家具、静止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苹果、番茄、橱柜、抽屉、椅子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☵ 坎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水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液体、冷藏、险陷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冰箱、水槽、洗碗池、水龙头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☲ 离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火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光明、火、文明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台灯、落地灯、微波炉、灶台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☳ 震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雷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动作、工具、震动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刀、剪刀、锤子、键盘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☴ 巽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风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柔顺、放置、绳直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毛巾、抹布、床单、坐垫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☰ 乾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天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刚健、金属、圆形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锅、平底锅、金属架、保险箱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☱ 兑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泽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口、开口、悦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门、窗户、盖子、抽屉把手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☷ 坤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地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承载、包容、母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盘子、碗、床、架子、柜台</w:t>
            </w:r>
          </w:p>
        </w:tc>
      </w:tr>
    </w:tbl>
    <w:p>
      <w:pPr>
        <w:pStyle w:val="Heading2"/>
        <w:spacing w:before="160" w:after="80"/>
        <w:ind w:firstLine="0"/>
      </w:pPr>
      <w:r>
        <w:rPr>
          <w:rFonts w:ascii="黑体" w:hAnsi="黑体" w:eastAsia="黑体"/>
          <w:color w:val="000000"/>
          <w:sz w:val="24"/>
        </w:rPr>
        <w:t>3.2 运行时学习</w:t>
      </w:r>
    </w:p>
    <w:p>
      <w:pPr>
        <w:ind w:firstLine="425"/>
      </w:pPr>
      <w:r>
        <w:rPr>
          <w:rFonts w:ascii="宋体" w:hAnsi="宋体" w:eastAsia="宋体"/>
          <w:b w:val="0"/>
          <w:i w:val="0"/>
          <w:sz w:val="20"/>
        </w:rPr>
        <w:t>在每步观测后，系统自动对所见实体的卦象进行滑动平均更新：</w:t>
      </w:r>
    </w:p>
    <w:p>
      <w:pPr>
        <w:spacing w:before="80" w:after="80"/>
        <w:ind w:firstLine="0"/>
        <w:jc w:val="center"/>
      </w:pPr>
      <w:r>
        <w:rPr>
          <w:rFonts w:ascii="Times New Roman" w:hAnsi="Times New Roman"/>
          <w:i/>
          <w:sz w:val="20"/>
        </w:rPr>
        <w:t>vec_new = 0.7 × vec_old + 0.3 × vec_observed</w:t>
      </w:r>
      <w:r>
        <w:rPr>
          <w:rFonts w:ascii="Times New Roman" w:hAnsi="Times New Roman"/>
          <w:sz w:val="20"/>
        </w:rPr>
        <w:t xml:space="preserve">    (3)</w:t>
      </w:r>
    </w:p>
    <w:p>
      <w:pPr>
        <w:ind w:firstLine="425"/>
      </w:pPr>
      <w:r>
        <w:rPr>
          <w:rFonts w:ascii="宋体" w:hAnsi="宋体" w:eastAsia="宋体"/>
          <w:b w:val="0"/>
          <w:i w:val="0"/>
          <w:sz w:val="20"/>
        </w:rPr>
        <w:t>学习启用条件：同一实体被观测次数 ≥ 2。记录被持久化到JSON文件（gua_knowledge.json），每10次任务中间保存一次，最终任务全量保存。</w:t>
      </w:r>
    </w:p>
    <w:p>
      <w:pPr>
        <w:pStyle w:val="Heading2"/>
        <w:spacing w:before="160" w:after="80"/>
        <w:ind w:firstLine="0"/>
      </w:pPr>
      <w:r>
        <w:rPr>
          <w:rFonts w:ascii="黑体" w:hAnsi="黑体" w:eastAsia="黑体"/>
          <w:color w:val="000000"/>
          <w:sz w:val="24"/>
        </w:rPr>
        <w:t>3.3 查询优先级</w:t>
      </w:r>
    </w:p>
    <w:p>
      <w:pPr>
        <w:ind w:firstLine="425"/>
      </w:pPr>
      <w:r>
        <w:rPr>
          <w:rFonts w:ascii="宋体" w:hAnsi="宋体" w:eastAsia="宋体"/>
          <w:b w:val="0"/>
          <w:i w:val="0"/>
          <w:sz w:val="20"/>
        </w:rPr>
        <w:t>知识库查询遵循以下优先级：(1) 长词先验匹配（如"台灯" &gt; "台"）；(2) 精确先验匹配；(3) 长词学习匹配；(4) 精确学习匹配；(5) 八卦属性标签匹配；(6) 默认坤卦（地，承载万物）。</w:t>
      </w:r>
    </w:p>
    <w:p>
      <w:pPr>
        <w:ind w:firstLine="425"/>
      </w:pPr>
      <w:r>
        <w:rPr>
          <w:rFonts w:ascii="宋体" w:hAnsi="宋体" w:eastAsia="宋体"/>
          <w:b w:val="0"/>
          <w:i w:val="0"/>
          <w:sz w:val="20"/>
        </w:rPr>
        <w:t>经过274局ALFWorld测试后，知识库从156条先验增长到241条（含85条运行时学习记录）。高频实体如"橱柜"（观测2992次）、"抽屉"（观测2176次）、"灶台"（观测592次）的卦象归属高度稳定。</w:t>
      </w:r>
    </w:p>
    <w:p>
      <w:pPr>
        <w:pStyle w:val="Heading1"/>
        <w:spacing w:before="240" w:after="80"/>
        <w:ind w:firstLine="0"/>
      </w:pPr>
      <w:r>
        <w:rPr>
          <w:rFonts w:ascii="黑体" w:hAnsi="黑体" w:eastAsia="黑体"/>
          <w:color w:val="000000"/>
          <w:sz w:val="28"/>
        </w:rPr>
        <w:t>4 情境建模组件</w:t>
      </w:r>
    </w:p>
    <w:p>
      <w:pPr>
        <w:ind w:firstLine="425"/>
      </w:pPr>
      <w:r>
        <w:rPr>
          <w:rFonts w:ascii="宋体" w:hAnsi="宋体" w:eastAsia="宋体"/>
          <w:b w:val="0"/>
          <w:i w:val="0"/>
          <w:sz w:val="20"/>
        </w:rPr>
        <w:t>情境建模组件（Situation Modeler）负责将环境中多个实体的卦象聚合为统一的情境表示。这是YLYW实现"整体认知"的关键机制。</w:t>
      </w:r>
    </w:p>
    <w:p>
      <w:pPr>
        <w:pStyle w:val="Heading2"/>
        <w:spacing w:before="160" w:after="80"/>
        <w:ind w:firstLine="0"/>
      </w:pPr>
      <w:r>
        <w:rPr>
          <w:rFonts w:ascii="黑体" w:hAnsi="黑体" w:eastAsia="黑体"/>
          <w:color w:val="000000"/>
          <w:sz w:val="24"/>
        </w:rPr>
        <w:t>4.1 实体卦象管理</w:t>
      </w:r>
    </w:p>
    <w:p>
      <w:pPr>
        <w:ind w:firstLine="425"/>
      </w:pPr>
      <w:r>
        <w:rPr>
          <w:rFonts w:ascii="宋体" w:hAnsi="宋体" w:eastAsia="宋体"/>
          <w:b w:val="0"/>
          <w:i w:val="0"/>
          <w:sz w:val="20"/>
        </w:rPr>
        <w:t>环境中每个实体（容器、物体）都被封装为GuaEntity对象，见表2。</w:t>
      </w:r>
    </w:p>
    <w:p>
      <w:pPr>
        <w:spacing w:before="120" w:after="40"/>
        <w:ind w:firstLine="0"/>
        <w:jc w:val="center"/>
      </w:pPr>
      <w:r>
        <w:rPr>
          <w:rFonts w:ascii="宋体" w:hAnsi="宋体" w:eastAsia="宋体"/>
          <w:b/>
          <w:sz w:val="20"/>
        </w:rPr>
        <w:t>表 2: GuaEntity 实体卦象表示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</w:t>
            </w:r>
          </w:p>
        </w:tc>
        <w:tc>
          <w:tcPr>
            <w:tcW w:type="dxa" w:w="312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312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含义</w:t>
            </w:r>
          </w:p>
        </w:tc>
      </w:tr>
      <w:tr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hanzi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str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汉字名（如"橱柜"、"苹果"）</w:t>
            </w:r>
          </w:p>
        </w:tc>
      </w:tr>
      <w:tr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dom_gua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str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主导卦象名（如"艮"、"坤"）</w:t>
            </w:r>
          </w:p>
        </w:tc>
      </w:tr>
      <w:tr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bagua_vec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List[float]×8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八卦隶属度向量</w:t>
            </w:r>
          </w:p>
        </w:tc>
      </w:tr>
      <w:tr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yao_state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List[float]×6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六爻状态编码</w:t>
            </w:r>
          </w:p>
        </w:tc>
      </w:tr>
      <w:tr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positional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Dict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位置/关系信息</w:t>
            </w:r>
          </w:p>
        </w:tc>
      </w:tr>
    </w:tbl>
    <w:p>
      <w:pPr>
        <w:ind w:firstLine="425"/>
      </w:pPr>
      <w:r>
        <w:rPr>
          <w:rFonts w:ascii="宋体" w:hAnsi="宋体" w:eastAsia="宋体"/>
          <w:b w:val="0"/>
          <w:i w:val="0"/>
          <w:sz w:val="20"/>
        </w:rPr>
        <w:t>实体卦象在首次感知时通过汉字易理推理初始化（图2），后续每步观测根据新信息更新。容器有 openable/visited/searched 等属性，物体有 location/inventory/processed 等属性。</w:t>
      </w:r>
    </w:p>
    <w:p>
      <w:pPr>
        <w:pStyle w:val="Heading2"/>
        <w:spacing w:before="160" w:after="80"/>
        <w:ind w:firstLine="0"/>
      </w:pPr>
      <w:r>
        <w:rPr>
          <w:rFonts w:ascii="黑体" w:hAnsi="黑体" w:eastAsia="黑体"/>
          <w:color w:val="000000"/>
          <w:sz w:val="24"/>
        </w:rPr>
        <w:t>4.2 情境六爻计算</w:t>
      </w:r>
    </w:p>
    <w:p>
      <w:pPr>
        <w:ind w:firstLine="425"/>
      </w:pPr>
      <w:r>
        <w:rPr>
          <w:rFonts w:ascii="宋体" w:hAnsi="宋体" w:eastAsia="宋体"/>
          <w:b w:val="0"/>
          <w:i w:val="0"/>
          <w:sz w:val="20"/>
        </w:rPr>
        <w:t>情境六爻S由当前环境中所有可见实体的六爻编码聚合而成：</w:t>
      </w:r>
    </w:p>
    <w:p>
      <w:pPr>
        <w:spacing w:before="80" w:after="80"/>
        <w:ind w:firstLine="0"/>
        <w:jc w:val="center"/>
      </w:pPr>
      <w:r>
        <w:rPr>
          <w:rFonts w:ascii="Times New Roman" w:hAnsi="Times New Roman"/>
          <w:i/>
          <w:sz w:val="20"/>
        </w:rPr>
        <w:t>S = mean( {yao(e) | e ∈ E_visible ∪ E_holding} )</w:t>
      </w:r>
      <w:r>
        <w:rPr>
          <w:rFonts w:ascii="Times New Roman" w:hAnsi="Times New Roman"/>
          <w:sz w:val="20"/>
        </w:rPr>
        <w:t xml:space="preserve">    (4)</w:t>
      </w:r>
    </w:p>
    <w:p>
      <w:pPr>
        <w:ind w:firstLine="425"/>
      </w:pPr>
      <w:r>
        <w:rPr>
          <w:rFonts w:ascii="宋体" w:hAnsi="宋体" w:eastAsia="宋体"/>
          <w:b w:val="0"/>
          <w:i w:val="0"/>
          <w:sz w:val="20"/>
        </w:rPr>
        <w:t>聚合后，将S与64个卦象模板计算余弦相似度，取最匹配卦象为"当前情境卦象"，用其吉凶评分评估当前态势。</w:t>
      </w:r>
    </w:p>
    <w:p>
      <w:pPr>
        <w:pStyle w:val="Heading2"/>
        <w:spacing w:before="160" w:after="80"/>
        <w:ind w:firstLine="0"/>
      </w:pPr>
      <w:r>
        <w:rPr>
          <w:rFonts w:ascii="黑体" w:hAnsi="黑体" w:eastAsia="黑体"/>
          <w:color w:val="000000"/>
          <w:sz w:val="24"/>
        </w:rPr>
        <w:t>4.3 状态键与变化检测</w:t>
      </w:r>
    </w:p>
    <w:p>
      <w:pPr>
        <w:ind w:firstLine="425"/>
      </w:pPr>
      <w:r>
        <w:rPr>
          <w:rFonts w:ascii="宋体" w:hAnsi="宋体" w:eastAsia="宋体"/>
          <w:b w:val="0"/>
          <w:i w:val="0"/>
          <w:sz w:val="20"/>
        </w:rPr>
        <w:t>情境建模组件维护一个状态键：state_key = f(location, inventory, 容器开关状态, 搜索状态, 工序状态, 放置状态)。状态键用于检测是否有实质性变化，避免无效重复记录。当执行了有副作用的动作但状态键不变时，表示动作无进展，记录为失败经验。</w:t>
      </w:r>
    </w:p>
    <w:p>
      <w:pPr>
        <w:pStyle w:val="Heading1"/>
        <w:spacing w:before="240" w:after="80"/>
        <w:ind w:firstLine="0"/>
      </w:pPr>
      <w:r>
        <w:rPr>
          <w:rFonts w:ascii="黑体" w:hAnsi="黑体" w:eastAsia="黑体"/>
          <w:color w:val="000000"/>
          <w:sz w:val="28"/>
        </w:rPr>
        <w:t>5 决策推理组件</w:t>
      </w:r>
    </w:p>
    <w:p>
      <w:pPr>
        <w:ind w:firstLine="425"/>
      </w:pPr>
      <w:r>
        <w:rPr>
          <w:rFonts w:ascii="宋体" w:hAnsi="宋体" w:eastAsia="宋体"/>
          <w:b w:val="0"/>
          <w:i w:val="0"/>
          <w:sz w:val="20"/>
        </w:rPr>
        <w:t>决策推理组件（YLYW Scorer）基于情境卦象和候选动作的六爻编码进行评分，选取得分最高的动作执行。完整的决策流程如图3所示。</w:t>
      </w:r>
    </w:p>
    <w:p>
      <w:pPr>
        <w:spacing w:before="200" w:after="40"/>
        <w:ind w:firstLine="0"/>
        <w:jc w:val="center"/>
      </w:pPr>
      <w:r>
        <w:rPr>
          <w:rFonts w:ascii="宋体" w:hAnsi="宋体" w:eastAsia="宋体"/>
          <w:b/>
          <w:sz w:val="20"/>
        </w:rPr>
        <w:t>图 3: YLYW 决策推理流程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4114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scor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160" w:after="80"/>
        <w:ind w:firstLine="0"/>
      </w:pPr>
      <w:r>
        <w:rPr>
          <w:rFonts w:ascii="黑体" w:hAnsi="黑体" w:eastAsia="黑体"/>
          <w:color w:val="000000"/>
          <w:sz w:val="24"/>
        </w:rPr>
        <w:t>5.1 候选动作生成</w:t>
      </w:r>
    </w:p>
    <w:p>
      <w:pPr>
        <w:ind w:firstLine="425"/>
      </w:pPr>
      <w:r>
        <w:rPr>
          <w:rFonts w:ascii="宋体" w:hAnsi="宋体" w:eastAsia="宋体"/>
          <w:b w:val="0"/>
          <w:i w:val="0"/>
          <w:sz w:val="20"/>
        </w:rPr>
        <w:t>策略池包含12+种动作策略：go_to_target、pickup_target、put_target、open_receptacle、close_receptacle、heat_target、cool_target、clean_target、examine_target、go_to_receptacle、search_receptacle、look_around 等。策略根据当前任务目标、情境卦象、失败历史动态激活。</w:t>
      </w:r>
    </w:p>
    <w:p>
      <w:pPr>
        <w:pStyle w:val="Heading2"/>
        <w:spacing w:before="160" w:after="80"/>
        <w:ind w:firstLine="0"/>
      </w:pPr>
      <w:r>
        <w:rPr>
          <w:rFonts w:ascii="黑体" w:hAnsi="黑体" w:eastAsia="黑体"/>
          <w:color w:val="000000"/>
          <w:sz w:val="24"/>
        </w:rPr>
        <w:t>5.2 六爻评分编码</w:t>
      </w:r>
    </w:p>
    <w:p>
      <w:pPr>
        <w:ind w:firstLine="425"/>
      </w:pPr>
      <w:r>
        <w:rPr>
          <w:rFonts w:ascii="宋体" w:hAnsi="宋体" w:eastAsia="宋体"/>
          <w:b w:val="0"/>
          <w:i w:val="0"/>
          <w:sz w:val="20"/>
        </w:rPr>
        <w:t>对每个候选动作a，计算6维六爻评分向量Y(a)。各维度的语义和计算方式见表3。</w:t>
      </w:r>
    </w:p>
    <w:p>
      <w:pPr>
        <w:spacing w:before="120" w:after="40"/>
        <w:ind w:firstLine="0"/>
        <w:jc w:val="center"/>
      </w:pPr>
      <w:r>
        <w:rPr>
          <w:rFonts w:ascii="宋体" w:hAnsi="宋体" w:eastAsia="宋体"/>
          <w:b/>
          <w:sz w:val="20"/>
        </w:rPr>
        <w:t>表 3: 六爻评分编码（YLYW评分向量）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爻位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符号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语义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计算方式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y₁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初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目标差距减少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σ(0.05+0.90×goal_progress(a))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y₂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二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持有连续性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0.85(持目标)/0.25(持非目标)/0.50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y₃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三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过程推进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0.90(匹配工序)/0.10(逆工序)/0.50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y₄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四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容器可用性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0.85(开需要容器)/0.15(关闭)/0.50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y₅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五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目标关联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0.90(直接匹配)/0.65(类别匹配)/0.20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y₆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上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新颖性vs失败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σ(0.50-0.40×fail_count)</w:t>
            </w:r>
          </w:p>
        </w:tc>
      </w:tr>
    </w:tbl>
    <w:p>
      <w:pPr>
        <w:ind w:firstLine="425"/>
      </w:pPr>
      <w:r>
        <w:rPr>
          <w:rFonts w:ascii="宋体" w:hAnsi="宋体" w:eastAsia="宋体"/>
          <w:b w:val="0"/>
          <w:i w:val="0"/>
          <w:sz w:val="20"/>
        </w:rPr>
        <w:t>其中σ(x) = max(0.05, min(0.95, x)) 为截断函数。goal_progress(a)根据任务目标模板计算动作a对任务的推进程度。</w:t>
      </w:r>
    </w:p>
    <w:p>
      <w:pPr>
        <w:pStyle w:val="Heading2"/>
        <w:spacing w:before="160" w:after="80"/>
        <w:ind w:firstLine="0"/>
      </w:pPr>
      <w:r>
        <w:rPr>
          <w:rFonts w:ascii="黑体" w:hAnsi="黑体" w:eastAsia="黑体"/>
          <w:color w:val="000000"/>
          <w:sz w:val="24"/>
        </w:rPr>
        <w:t>5.3 卦象匹配与评分</w:t>
      </w:r>
    </w:p>
    <w:p>
      <w:pPr>
        <w:ind w:firstLine="425"/>
      </w:pPr>
      <w:r>
        <w:rPr>
          <w:rFonts w:ascii="宋体" w:hAnsi="宋体" w:eastAsia="宋体"/>
          <w:b w:val="0"/>
          <w:i w:val="0"/>
          <w:sz w:val="20"/>
        </w:rPr>
        <w:t>Y(a)与64卦模板的余弦相似度sim(Y(a), H_i)计算后，取最匹配卦象H*及其吉凶评分f(H*)：</w:t>
      </w:r>
    </w:p>
    <w:p>
      <w:pPr>
        <w:spacing w:before="80" w:after="80"/>
        <w:ind w:firstLine="0"/>
        <w:jc w:val="center"/>
      </w:pPr>
      <w:r>
        <w:rPr>
          <w:rFonts w:ascii="Times New Roman" w:hAnsi="Times New Roman"/>
          <w:i/>
          <w:sz w:val="20"/>
        </w:rPr>
        <w:t>score(a) = sim(Y(a), H*) × f(H*) × (0.75 + 0.25 × cos*(a) × aff(a))</w:t>
      </w:r>
      <w:r>
        <w:rPr>
          <w:rFonts w:ascii="Times New Roman" w:hAnsi="Times New Roman"/>
          <w:sz w:val="20"/>
        </w:rPr>
        <w:t xml:space="preserve">    (5)</w:t>
      </w:r>
    </w:p>
    <w:p>
      <w:pPr>
        <w:ind w:firstLine="425"/>
      </w:pPr>
      <w:r>
        <w:rPr>
          <w:rFonts w:ascii="宋体" w:hAnsi="宋体" w:eastAsia="宋体"/>
          <w:b w:val="0"/>
          <w:i w:val="0"/>
          <w:sz w:val="20"/>
        </w:rPr>
        <w:t>其中aff(a) ∈ [0.92, 1.0]是动作动词与物体类的八卦亲和度系数（如"pick up"+艮卦物体[果实/家具]→0.98亲和；"open"+离卦物体[灯/火]→0.92）。最终选取得分最高的动作执行：</w:t>
      </w:r>
    </w:p>
    <w:p>
      <w:pPr>
        <w:spacing w:before="80" w:after="80"/>
        <w:ind w:firstLine="0"/>
        <w:jc w:val="center"/>
      </w:pPr>
      <w:r>
        <w:rPr>
          <w:rFonts w:ascii="Times New Roman" w:hAnsi="Times New Roman"/>
          <w:i/>
          <w:sz w:val="20"/>
        </w:rPr>
        <w:t>a* = argmax score(a)</w:t>
      </w:r>
      <w:r>
        <w:rPr>
          <w:rFonts w:ascii="Times New Roman" w:hAnsi="Times New Roman"/>
          <w:sz w:val="20"/>
        </w:rPr>
        <w:t xml:space="preserve">    (6)</w:t>
      </w:r>
    </w:p>
    <w:p>
      <w:pPr>
        <w:pStyle w:val="Heading1"/>
        <w:spacing w:before="240" w:after="80"/>
        <w:ind w:firstLine="0"/>
      </w:pPr>
      <w:r>
        <w:rPr>
          <w:rFonts w:ascii="黑体" w:hAnsi="黑体" w:eastAsia="黑体"/>
          <w:color w:val="000000"/>
          <w:sz w:val="28"/>
        </w:rPr>
        <w:t>6 实验评估</w:t>
      </w:r>
    </w:p>
    <w:p>
      <w:pPr>
        <w:pStyle w:val="Heading2"/>
        <w:spacing w:before="160" w:after="80"/>
        <w:ind w:firstLine="0"/>
      </w:pPr>
      <w:r>
        <w:rPr>
          <w:rFonts w:ascii="黑体" w:hAnsi="黑体" w:eastAsia="黑体"/>
          <w:color w:val="000000"/>
          <w:sz w:val="24"/>
        </w:rPr>
        <w:t>6.1 实验设置</w:t>
      </w:r>
    </w:p>
    <w:p>
      <w:pPr>
        <w:ind w:firstLine="425"/>
      </w:pPr>
      <w:r>
        <w:rPr>
          <w:rFonts w:ascii="宋体" w:hAnsi="宋体" w:eastAsia="宋体"/>
          <w:b w:val="0"/>
          <w:i w:val="0"/>
          <w:sz w:val="20"/>
        </w:rPr>
        <w:t>基准测试：ALFWorld基准¹²的valid_seen（140局，已知环境）和valid_unseen（134局，未见环境），总计274局。</w:t>
      </w:r>
    </w:p>
    <w:p>
      <w:pPr>
        <w:ind w:firstLine="425"/>
      </w:pPr>
      <w:r>
        <w:rPr>
          <w:rFonts w:ascii="宋体" w:hAnsi="宋体" w:eastAsia="宋体"/>
          <w:b w:val="0"/>
          <w:i w:val="0"/>
          <w:sz w:val="20"/>
        </w:rPr>
        <w:t>最大步数：50步/局。超时限制：180秒。直接匹配失败即计入负例。</w:t>
      </w:r>
    </w:p>
    <w:p>
      <w:pPr>
        <w:ind w:firstLine="425"/>
      </w:pPr>
      <w:r>
        <w:rPr>
          <w:rFonts w:ascii="宋体" w:hAnsi="宋体" w:eastAsia="宋体"/>
          <w:b w:val="0"/>
          <w:i w:val="0"/>
          <w:sz w:val="20"/>
        </w:rPr>
        <w:t>硬件：单CPU核心，2GB RAM。无GPU。无任何API调用。</w:t>
      </w:r>
    </w:p>
    <w:p>
      <w:pPr>
        <w:ind w:firstLine="425"/>
      </w:pPr>
      <w:r>
        <w:rPr>
          <w:rFonts w:ascii="宋体" w:hAnsi="宋体" w:eastAsia="宋体"/>
          <w:b w:val="0"/>
          <w:i w:val="0"/>
          <w:sz w:val="20"/>
        </w:rPr>
        <w:t>配置：YLYW full模式，alpha=0.3，6次恢复尝试。</w:t>
      </w:r>
    </w:p>
    <w:p>
      <w:pPr>
        <w:pStyle w:val="Heading2"/>
        <w:spacing w:before="160" w:after="80"/>
        <w:ind w:firstLine="0"/>
      </w:pPr>
      <w:r>
        <w:rPr>
          <w:rFonts w:ascii="黑体" w:hAnsi="黑体" w:eastAsia="黑体"/>
          <w:color w:val="000000"/>
          <w:sz w:val="24"/>
        </w:rPr>
        <w:t>6.2 总体结果</w:t>
      </w:r>
    </w:p>
    <w:p>
      <w:pPr>
        <w:spacing w:before="120" w:after="40"/>
        <w:ind w:firstLine="0"/>
        <w:jc w:val="center"/>
      </w:pPr>
      <w:r>
        <w:rPr>
          <w:rFonts w:ascii="宋体" w:hAnsi="宋体" w:eastAsia="宋体"/>
          <w:b/>
          <w:sz w:val="20"/>
        </w:rPr>
        <w:t>表 4: YLYW 在 ALFWorld 上的总体结果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数据集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局数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成功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成功率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valid_seen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140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129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92.1%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valid_unseen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134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132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98.5%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总计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274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261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95.3%</w:t>
            </w:r>
          </w:p>
        </w:tc>
      </w:tr>
    </w:tbl>
    <w:p>
      <w:pPr>
        <w:pStyle w:val="Heading2"/>
        <w:spacing w:before="160" w:after="80"/>
        <w:ind w:firstLine="0"/>
      </w:pPr>
      <w:r>
        <w:rPr>
          <w:rFonts w:ascii="黑体" w:hAnsi="黑体" w:eastAsia="黑体"/>
          <w:color w:val="000000"/>
          <w:sz w:val="24"/>
        </w:rPr>
        <w:t>6.3 按任务类型</w:t>
      </w:r>
    </w:p>
    <w:p>
      <w:pPr>
        <w:spacing w:before="120" w:after="40"/>
        <w:ind w:firstLine="0"/>
        <w:jc w:val="center"/>
      </w:pPr>
      <w:r>
        <w:rPr>
          <w:rFonts w:ascii="宋体" w:hAnsi="宋体" w:eastAsia="宋体"/>
          <w:b/>
          <w:sz w:val="20"/>
        </w:rPr>
        <w:t>表 5: 按任务类型分类结果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任务类型</w:t>
            </w:r>
          </w:p>
        </w:tc>
        <w:tc>
          <w:tcPr>
            <w:tcW w:type="dxa" w:w="312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valid_seen</w:t>
            </w:r>
          </w:p>
        </w:tc>
        <w:tc>
          <w:tcPr>
            <w:tcW w:type="dxa" w:w="312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valid_unseen</w:t>
            </w:r>
          </w:p>
        </w:tc>
      </w:tr>
      <w:tr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光照观察 (look_at_obj_in_light)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100% (13/13)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94% (17/18)</w:t>
            </w:r>
          </w:p>
        </w:tc>
      </w:tr>
      <w:tr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加热放置 (pick_heat_then_place_in_recep)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100% (16/16)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100% (23/23)</w:t>
            </w:r>
          </w:p>
        </w:tc>
      </w:tr>
      <w:tr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清洁放置 (pick_clean_then_place_in_recep)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93% (25/27)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100% (31/31)</w:t>
            </w:r>
          </w:p>
        </w:tc>
      </w:tr>
      <w:tr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双物体放置 (pick_two_obj_and_place)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92% (22/24)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100% (17/17)</w:t>
            </w:r>
          </w:p>
        </w:tc>
      </w:tr>
      <w:tr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简单放置 (pick_and_place_simple)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91% (32/35)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96% (23/24)</w:t>
            </w:r>
          </w:p>
        </w:tc>
      </w:tr>
      <w:tr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冷却放置 (pick_cool_then_place_in_recep)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84% (21/25)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100% (21/21)</w:t>
            </w:r>
          </w:p>
        </w:tc>
      </w:tr>
    </w:tbl>
    <w:p>
      <w:pPr>
        <w:pStyle w:val="Heading2"/>
        <w:spacing w:before="160" w:after="80"/>
        <w:ind w:firstLine="0"/>
      </w:pPr>
      <w:r>
        <w:rPr>
          <w:rFonts w:ascii="黑体" w:hAnsi="黑体" w:eastAsia="黑体"/>
          <w:color w:val="000000"/>
          <w:sz w:val="24"/>
        </w:rPr>
        <w:t>6.4 对比分析</w:t>
      </w:r>
    </w:p>
    <w:p>
      <w:pPr>
        <w:spacing w:before="120" w:after="40"/>
        <w:ind w:firstLine="0"/>
        <w:jc w:val="center"/>
      </w:pPr>
      <w:r>
        <w:rPr>
          <w:rFonts w:ascii="宋体" w:hAnsi="宋体" w:eastAsia="宋体"/>
          <w:b/>
          <w:sz w:val="20"/>
        </w:rPr>
        <w:t>表 6: YLYW 与代表性方法的对比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方法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LLM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valid_unseen成功率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推理方式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YLYW（本文）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98.5%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汉字易理推理+64卦匹配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BUTLER¹²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~20%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纯符号规则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ReAct (GPT-4)³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~65%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LLM推理+行动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Code-as-Policies (GPT-3.5)⁵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~40%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代码生成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SayCan⁴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~55%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LLM+技能库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微调小语言模型6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是 (7B)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~70%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微调</w:t>
            </w:r>
          </w:p>
        </w:tc>
      </w:tr>
    </w:tbl>
    <w:p>
      <w:pPr>
        <w:pStyle w:val="Heading2"/>
        <w:spacing w:before="160" w:after="80"/>
        <w:ind w:firstLine="0"/>
      </w:pPr>
      <w:r>
        <w:rPr>
          <w:rFonts w:ascii="黑体" w:hAnsi="黑体" w:eastAsia="黑体"/>
          <w:color w:val="000000"/>
          <w:sz w:val="24"/>
        </w:rPr>
        <w:t>6.5 执行效率</w:t>
      </w:r>
    </w:p>
    <w:p>
      <w:pPr>
        <w:spacing w:before="120" w:after="40"/>
        <w:ind w:firstLine="0"/>
        <w:jc w:val="center"/>
      </w:pPr>
      <w:r>
        <w:rPr>
          <w:rFonts w:ascii="宋体" w:hAnsi="宋体" w:eastAsia="宋体"/>
          <w:b/>
          <w:sz w:val="20"/>
        </w:rPr>
        <w:t>表 7: YLYW 执行效率分析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指标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YLYW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GPT-4方案（估算）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加速比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每步决策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~0.08秒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~0.5秒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~6×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每局平均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~2.7秒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~15秒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~5.5×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274局总耗时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~765秒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~4000秒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~5.2×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硬件需求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单CPU, 2GB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GPU集群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API费用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0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$100+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</w:tbl>
    <w:p>
      <w:pPr>
        <w:pStyle w:val="Heading2"/>
        <w:spacing w:before="160" w:after="80"/>
        <w:ind w:firstLine="0"/>
      </w:pPr>
      <w:r>
        <w:rPr>
          <w:rFonts w:ascii="黑体" w:hAnsi="黑体" w:eastAsia="黑体"/>
          <w:color w:val="000000"/>
          <w:sz w:val="24"/>
        </w:rPr>
        <w:t>6.6 失败分析</w:t>
      </w:r>
    </w:p>
    <w:p>
      <w:pPr>
        <w:ind w:firstLine="425"/>
      </w:pPr>
      <w:r>
        <w:rPr>
          <w:rFonts w:ascii="宋体" w:hAnsi="宋体" w:eastAsia="宋体"/>
          <w:b w:val="0"/>
          <w:i w:val="0"/>
          <w:sz w:val="20"/>
        </w:rPr>
        <w:t>274局中共丢13局，失败模式分析：(1) 冷却类4局：冰箱→微波炉→目标位置的时序复杂，超步数；(2) 简单放置3局：目标位置歧义（"on newspaper"、"on shelf"）；(3) 双物体2局：两物体散布在不同房间，搜索超步；(4) 清洁类2局：需先找到特定物体（spatula, vegetable）；(5) 光照类1局：指令不含"拿着某物"的描述；(6) 放置类1局：特定salt shaker放置失败。</w:t>
      </w:r>
    </w:p>
    <w:p>
      <w:pPr>
        <w:pStyle w:val="Heading1"/>
        <w:spacing w:before="240" w:after="80"/>
        <w:ind w:firstLine="0"/>
      </w:pPr>
      <w:r>
        <w:rPr>
          <w:rFonts w:ascii="黑体" w:hAnsi="黑体" w:eastAsia="黑体"/>
          <w:color w:val="000000"/>
          <w:sz w:val="28"/>
        </w:rPr>
        <w:t>7 讨论与展望</w:t>
      </w:r>
    </w:p>
    <w:p>
      <w:pPr>
        <w:pStyle w:val="Heading2"/>
        <w:spacing w:before="160" w:after="80"/>
        <w:ind w:firstLine="0"/>
      </w:pPr>
      <w:r>
        <w:rPr>
          <w:rFonts w:ascii="黑体" w:hAnsi="黑体" w:eastAsia="黑体"/>
          <w:color w:val="000000"/>
          <w:sz w:val="24"/>
        </w:rPr>
        <w:t>7.1 汉字易理推理的有效性</w:t>
      </w:r>
    </w:p>
    <w:p>
      <w:pPr>
        <w:ind w:firstLine="425"/>
      </w:pPr>
      <w:r>
        <w:rPr>
          <w:rFonts w:ascii="宋体" w:hAnsi="宋体" w:eastAsia="宋体"/>
          <w:b w:val="0"/>
          <w:i w:val="0"/>
          <w:sz w:val="20"/>
        </w:rPr>
        <w:t>YLYW的实验结果验证了汉字作为易经推理载体的有效性。汉字的部首结构天然携带八卦类象信息——这种"部首即卦象"的特性使得从自然语言到卦象空间的映射成为可行的计算方案。与使用英文关键词的符号系统相比，汉字卦象表示更具语义密度和结构一致性。</w:t>
      </w:r>
    </w:p>
    <w:p>
      <w:pPr>
        <w:pStyle w:val="Heading2"/>
        <w:spacing w:before="160" w:after="80"/>
        <w:ind w:firstLine="0"/>
      </w:pPr>
      <w:r>
        <w:rPr>
          <w:rFonts w:ascii="黑体" w:hAnsi="黑体" w:eastAsia="黑体"/>
          <w:color w:val="000000"/>
          <w:sz w:val="24"/>
        </w:rPr>
        <w:t>7.2 万物类象知识库的可扩展性</w:t>
      </w:r>
    </w:p>
    <w:p>
      <w:pPr>
        <w:ind w:firstLine="425"/>
      </w:pPr>
      <w:r>
        <w:rPr>
          <w:rFonts w:ascii="宋体" w:hAnsi="宋体" w:eastAsia="宋体"/>
          <w:b w:val="0"/>
          <w:i w:val="0"/>
          <w:sz w:val="20"/>
        </w:rPr>
        <w:t>156条手工先验覆盖了ALFWorld中所有实体类别，85条运行时学习补充了边缘实体的卦象映射。对于ALFWorld范围之外的实体，知识库的可扩展性取决于(1) 《说卦传》类象体系的覆盖度，(2) 运行时学习的收敛速度。初步实验表明，同一场景重复约10次后，新实体卦象映射趋于稳定。</w:t>
      </w:r>
    </w:p>
    <w:p>
      <w:pPr>
        <w:pStyle w:val="Heading2"/>
        <w:spacing w:before="160" w:after="80"/>
        <w:ind w:firstLine="0"/>
      </w:pPr>
      <w:r>
        <w:rPr>
          <w:rFonts w:ascii="黑体" w:hAnsi="黑体" w:eastAsia="黑体"/>
          <w:color w:val="000000"/>
          <w:sz w:val="24"/>
        </w:rPr>
        <w:t>7.3 与LLM方案的互补性</w:t>
      </w:r>
    </w:p>
    <w:p>
      <w:pPr>
        <w:ind w:firstLine="425"/>
      </w:pPr>
      <w:r>
        <w:rPr>
          <w:rFonts w:ascii="宋体" w:hAnsi="宋体" w:eastAsia="宋体"/>
          <w:b w:val="0"/>
          <w:i w:val="0"/>
          <w:sz w:val="20"/>
        </w:rPr>
        <w:t>YLYW不追求替代LLM。它提供的是另一种范式：当场景固定、任务明确、需要完全确定性和可审计性时，YLYW是一个有竞争力的选择。在实际部署中，YLYW可以作为LLM的轻量级前端过滤器和确定性决策后备。</w:t>
      </w:r>
    </w:p>
    <w:p>
      <w:pPr>
        <w:pStyle w:val="Heading2"/>
        <w:spacing w:before="160" w:after="80"/>
        <w:ind w:firstLine="0"/>
      </w:pPr>
      <w:r>
        <w:rPr>
          <w:rFonts w:ascii="黑体" w:hAnsi="黑体" w:eastAsia="黑体"/>
          <w:color w:val="000000"/>
          <w:sz w:val="24"/>
        </w:rPr>
        <w:t>7.4 未来方向</w:t>
      </w:r>
    </w:p>
    <w:p>
      <w:pPr>
        <w:ind w:firstLine="425"/>
      </w:pPr>
      <w:r>
        <w:rPr>
          <w:rFonts w:ascii="宋体" w:hAnsi="宋体" w:eastAsia="宋体"/>
          <w:b w:val="0"/>
          <w:i w:val="0"/>
          <w:sz w:val="20"/>
        </w:rPr>
        <w:t>(1) 跨具身形态迁移：将YLYW框架迁移到MuJoCo物理仿真或实体机器人平台。</w:t>
      </w:r>
    </w:p>
    <w:p>
      <w:pPr>
        <w:ind w:firstLine="425"/>
      </w:pPr>
      <w:r>
        <w:rPr>
          <w:rFonts w:ascii="宋体" w:hAnsi="宋体" w:eastAsia="宋体"/>
          <w:b w:val="0"/>
          <w:i w:val="0"/>
          <w:sz w:val="20"/>
        </w:rPr>
        <w:t>(2) 知识库扩展：将万物类象知识库扩展到ALFWorld之外的家居、工业、医疗场景。</w:t>
      </w:r>
    </w:p>
    <w:p>
      <w:pPr>
        <w:ind w:firstLine="425"/>
      </w:pPr>
      <w:r>
        <w:rPr>
          <w:rFonts w:ascii="宋体" w:hAnsi="宋体" w:eastAsia="宋体"/>
          <w:b w:val="0"/>
          <w:i w:val="0"/>
          <w:sz w:val="20"/>
        </w:rPr>
        <w:t>(3) 学习型八卦隶属度：探索通过少量数据学习八卦隶属度，替代手工先验。</w:t>
      </w:r>
    </w:p>
    <w:p>
      <w:pPr>
        <w:ind w:firstLine="425"/>
      </w:pPr>
      <w:r>
        <w:rPr>
          <w:rFonts w:ascii="宋体" w:hAnsi="宋体" w:eastAsia="宋体"/>
          <w:b w:val="0"/>
          <w:i w:val="0"/>
          <w:sz w:val="20"/>
        </w:rPr>
        <w:t>(4) 汉字易理推理的通用性：验证YLYW对中文NLP之外的模态（如视觉、触觉）的适用性。</w:t>
      </w:r>
    </w:p>
    <w:p>
      <w:pPr>
        <w:pStyle w:val="Heading1"/>
        <w:spacing w:before="240" w:after="80"/>
        <w:ind w:firstLine="0"/>
      </w:pPr>
      <w:r>
        <w:rPr>
          <w:rFonts w:ascii="黑体" w:hAnsi="黑体" w:eastAsia="黑体"/>
          <w:color w:val="000000"/>
          <w:sz w:val="28"/>
        </w:rPr>
        <w:t>参考文献</w:t>
      </w:r>
    </w:p>
    <w:p>
      <w:pPr>
        <w:ind w:hanging="425" w:left="425"/>
      </w:pPr>
      <w:r>
        <w:rPr>
          <w:rFonts w:ascii="Times New Roman" w:hAnsi="Times New Roman" w:eastAsia="宋体"/>
          <w:sz w:val="18"/>
        </w:rPr>
        <w:t>[1] Shridhar, M.; Thomason, J.; Gordon, D.; Bisk, Y.; Han, W.; Mottaghi, R.; Zettlemoyer, L.; and Fox, D. ALFRED: A benchmark for interpreting grounded instructions for everyday tasks. In CVPR, 2020.</w:t>
      </w:r>
    </w:p>
    <w:p>
      <w:pPr>
        <w:ind w:hanging="425" w:left="425"/>
      </w:pPr>
      <w:r>
        <w:rPr>
          <w:rFonts w:ascii="Times New Roman" w:hAnsi="Times New Roman" w:eastAsia="宋体"/>
          <w:sz w:val="18"/>
        </w:rPr>
        <w:t>[2] Shridhar, M.; Yuan, X.; Côté, M.-A.; Bisk, Y.; Trischler, A.; and Hausknecht, M. ALFWorld: Aligning text and embodied environments for interactive learning. In ICLR, 2021.</w:t>
      </w:r>
    </w:p>
    <w:p>
      <w:pPr>
        <w:ind w:hanging="425" w:left="425"/>
      </w:pPr>
      <w:r>
        <w:rPr>
          <w:rFonts w:ascii="Times New Roman" w:hAnsi="Times New Roman" w:eastAsia="宋体"/>
          <w:sz w:val="18"/>
        </w:rPr>
        <w:t>[3] Yao, S.; Zhao, J.; Yu, D.; Du, N.; Shafran, I.; Narasimhan, K.; and Cao, Y. ReAct: Synergizing reasoning and acting in language models. In ICLR, 2023.</w:t>
      </w:r>
    </w:p>
    <w:p>
      <w:pPr>
        <w:ind w:hanging="425" w:left="425"/>
      </w:pPr>
      <w:r>
        <w:rPr>
          <w:rFonts w:ascii="Times New Roman" w:hAnsi="Times New Roman" w:eastAsia="宋体"/>
          <w:sz w:val="18"/>
        </w:rPr>
        <w:t>[4] Ahn, M.; Brohan, A.; Brown, N.; et al. Do as I can, not as I say: Grounding language in robotic affordances. In CoRL, 2022.</w:t>
      </w:r>
    </w:p>
    <w:p>
      <w:pPr>
        <w:ind w:hanging="425" w:left="425"/>
      </w:pPr>
      <w:r>
        <w:rPr>
          <w:rFonts w:ascii="Times New Roman" w:hAnsi="Times New Roman" w:eastAsia="宋体"/>
          <w:sz w:val="18"/>
        </w:rPr>
        <w:t>[5] Liang, J.; Huang, W.; Xia, F.; et al. Code as policies: Language model programs for embodied control. In ICRA, 2023.</w:t>
      </w:r>
    </w:p>
    <w:p>
      <w:pPr>
        <w:ind w:hanging="425" w:left="425"/>
      </w:pPr>
      <w:r>
        <w:rPr>
          <w:rFonts w:ascii="Times New Roman" w:hAnsi="Times New Roman" w:eastAsia="宋体"/>
          <w:sz w:val="18"/>
        </w:rPr>
        <w:t>[6] Fikes, R. E. and Nilsson, N. J. STRIPS: A new approach to the application of theorem proving to problem solving. Artificial Intelligence, 2(3-4):189–208, 1971.</w:t>
      </w:r>
    </w:p>
    <w:p>
      <w:pPr>
        <w:ind w:hanging="425" w:left="425"/>
      </w:pPr>
      <w:r>
        <w:rPr>
          <w:rFonts w:ascii="Times New Roman" w:hAnsi="Times New Roman" w:eastAsia="宋体"/>
          <w:sz w:val="18"/>
        </w:rPr>
        <w:t>[7] 高亨. 周易大传今注. 齐鲁书社, 1994.</w:t>
      </w:r>
    </w:p>
    <w:p>
      <w:pPr>
        <w:ind w:hanging="425" w:left="425"/>
      </w:pPr>
      <w:r>
        <w:rPr>
          <w:rFonts w:ascii="Times New Roman" w:hAnsi="Times New Roman" w:eastAsia="宋体"/>
          <w:sz w:val="18"/>
        </w:rPr>
        <w:t>[8] Wilhelm, R. and Baynes, C. The I Ching or Book of Changes. Princeton University Press, 3rd edition, 1967.</w:t>
      </w:r>
    </w:p>
    <w:p>
      <w:pPr>
        <w:ind w:hanging="425" w:left="425"/>
      </w:pPr>
      <w:r>
        <w:rPr>
          <w:rFonts w:ascii="Times New Roman" w:hAnsi="Times New Roman" w:eastAsia="宋体"/>
          <w:sz w:val="18"/>
        </w:rPr>
        <w:t>[9] 黄寿祺, 张善文. 周易译注. 上海古籍出版社, 2004.</w:t>
      </w:r>
    </w:p>
    <w:p>
      <w:pPr>
        <w:ind w:hanging="425" w:left="425"/>
      </w:pPr>
      <w:r>
        <w:rPr>
          <w:rFonts w:ascii="Times New Roman" w:hAnsi="Times New Roman" w:eastAsia="宋体"/>
          <w:sz w:val="18"/>
        </w:rPr>
        <w:t>[10] 孔颖达. 周易正义. 载《十三经注疏》. 中华书局, 1980年影印本.</w:t>
      </w:r>
    </w:p>
    <w:p>
      <w:pPr>
        <w:ind w:hanging="425" w:left="425"/>
      </w:pPr>
      <w:r>
        <w:rPr>
          <w:rFonts w:ascii="Times New Roman" w:hAnsi="Times New Roman" w:eastAsia="宋体"/>
          <w:sz w:val="18"/>
        </w:rPr>
        <w:t>[11] 《说卦传》. 载《周易》, 约公元前3世纪.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before="0" w:after="40"/>
      <w:ind w:firstLine="425"/>
    </w:pPr>
    <w:rPr>
      <w:rFonts w:ascii="Times New Roman" w:hAnsi="Times New Roman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