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C54B">
      <w:pPr>
        <w:pStyle w:val="31"/>
        <w:spacing w:after="80"/>
        <w:ind w:firstLine="0"/>
        <w:jc w:val="center"/>
      </w:pPr>
      <w:r>
        <w:rPr>
          <w:rFonts w:ascii="黑体" w:hAnsi="黑体" w:eastAsia="黑体"/>
          <w:sz w:val="44"/>
        </w:rPr>
        <w:t>YLYW: 基于汉字易理模型的认知推理框架</w:t>
      </w:r>
    </w:p>
    <w:p w14:paraId="6DF63B5C"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t>马兴录  青岛科技大学信息科学技术学院</w:t>
      </w:r>
    </w:p>
    <w:p w14:paraId="4B3601BC"/>
    <w:p w14:paraId="20F7206B">
      <w:pPr>
        <w:pStyle w:val="3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摘要</w:t>
      </w:r>
    </w:p>
    <w:p w14:paraId="0E559118">
      <w:pPr>
        <w:ind w:firstLine="425"/>
      </w:pPr>
      <w:r>
        <w:rPr>
          <w:rFonts w:ascii="宋体" w:hAnsi="宋体" w:eastAsia="宋体"/>
          <w:b w:val="0"/>
          <w:sz w:val="20"/>
        </w:rPr>
        <w:t>YLYW（易理模糊模型）是一个基于汉字易经六十四卦体系构建的认知推理框架。其核心思想是：汉字的部首结构携带天然的八卦类象信息，通过《说卦传》万物类象分类体系，可将自然语言概念映射到8维八卦隶属度空间和6维六爻编码空间，进而通过64卦模板匹配实现情境理解和决策推理。</w:t>
      </w:r>
    </w:p>
    <w:p w14:paraId="06591CF7">
      <w:pPr>
        <w:ind w:firstLine="425"/>
      </w:pPr>
      <w:r>
        <w:rPr>
          <w:rFonts w:ascii="宋体" w:hAnsi="宋体" w:eastAsia="宋体"/>
          <w:b w:val="0"/>
          <w:sz w:val="20"/>
        </w:rPr>
        <w:t>YLYW框架包含四个功能部件：(1) 汉字易理引擎（HanziEngine），对汉字执行部首分解→卦象模糊映射→乘承比应推理→六爻编码→64卦匹配的完整推理链路；(2) 万物类象知识库（GuaKnowledgeBase），融合156条手工先验和运行时学习，提供词义→卦象的持久化映射；(3) 情境建模组件（Situation Modeler），通过对环境中所有实体的卦象聚合得到情境六爻，匹配64卦获得当前情境卦象；(4) 决策推理组件（YLYW Scorer），基于6维六爻编码和64卦吉凶评分进行动作选择。</w:t>
      </w:r>
    </w:p>
    <w:p w14:paraId="735DCAB1">
      <w:pPr>
        <w:ind w:firstLine="425"/>
      </w:pPr>
      <w:r>
        <w:rPr>
          <w:rFonts w:ascii="宋体" w:hAnsi="宋体" w:eastAsia="宋体"/>
          <w:b w:val="0"/>
          <w:sz w:val="20"/>
        </w:rPr>
        <w:t>在ALFWorld具身任务基准上（共274局），YLYW框架达到95.3%的总体成功率（valid_seen 140局 92.1% + valid_unseen 134局 98.5%），远超已有非LLM方法，且具备完全确定性、可审计、零GPU部署的特性。</w:t>
      </w:r>
    </w:p>
    <w:p w14:paraId="57DA7A1A">
      <w:pPr>
        <w:pStyle w:val="3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1 引言</w:t>
      </w:r>
    </w:p>
    <w:p w14:paraId="158D173C">
      <w:pPr>
        <w:ind w:firstLine="425"/>
      </w:pPr>
      <w:r>
        <w:rPr>
          <w:rFonts w:ascii="宋体" w:hAnsi="宋体" w:eastAsia="宋体"/>
          <w:b w:val="0"/>
          <w:sz w:val="20"/>
        </w:rPr>
        <w:t>易经（《周易》）作为中国古代最重要的哲学典籍之一，构建了一个以阴阳爻为基础、八卦为中介、六十四卦为完整状态空间的符号推理系统¹⁰。《说卦传》进一步建立了"万物类象"的分类体系——将天地万物按八卦归类¹¹。这一体系本质上提供了一种从具体事物到抽象卦象的形式化映射。</w:t>
      </w:r>
    </w:p>
    <w:p w14:paraId="6DDD4442">
      <w:pPr>
        <w:ind w:firstLine="425"/>
      </w:pPr>
      <w:r>
        <w:rPr>
          <w:rFonts w:ascii="宋体" w:hAnsi="宋体" w:eastAsia="宋体"/>
          <w:b w:val="0"/>
          <w:sz w:val="20"/>
        </w:rPr>
        <w:t>现代具身AI面临的核心挑战之一，是智能体如何从自然语言感知中构建结构化的世界状态，并在此状态下做出合理决策。主流的LLM方案虽然有效，但存在高计算成本、不可复现、缺乏可解释性等固有问题³⁻⁵。</w:t>
      </w:r>
    </w:p>
    <w:p w14:paraId="246F88A0">
      <w:pPr>
        <w:ind w:firstLine="425"/>
      </w:pPr>
      <w:r>
        <w:rPr>
          <w:rFonts w:ascii="宋体" w:hAnsi="宋体" w:eastAsia="宋体"/>
          <w:b w:val="0"/>
          <w:sz w:val="20"/>
        </w:rPr>
        <w:t>YLYW框架首次将汉语汉字纳入易经推理框架：每个汉字本身就是一种数字孪生，其部首结构包含丰富的八卦类象信息。通过对汉字做部首分解→卦象推理→六爻编码→64卦匹配，YLYW构建了一条从自然语言到易经卦象的完整计算链路。</w:t>
      </w:r>
    </w:p>
    <w:p w14:paraId="272D5043">
      <w:pPr>
        <w:ind w:firstLine="425"/>
      </w:pPr>
      <w:r>
        <w:rPr>
          <w:rFonts w:ascii="宋体" w:hAnsi="宋体" w:eastAsia="宋体"/>
          <w:b w:val="0"/>
          <w:sz w:val="20"/>
        </w:rPr>
        <w:t>本文的组织结构如下：第2节给出系统总体架构的三层总览；第3节详述汉字易理推理引擎（HanziEngine）的完整功能；第4节介绍万物类象知识库与情境建模组件；第5节描述决策推理引擎的评分与过滤机制；第6节展示单步决策的完整数据流；第7节给出ALFWorld上的实验结果和分析；第8节讨论与展望。</w:t>
      </w:r>
    </w:p>
    <w:p w14:paraId="1BB8872D">
      <w:pPr>
        <w:pStyle w:val="3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2 系统总体架构</w:t>
      </w:r>
    </w:p>
    <w:p w14:paraId="64AF0CB4">
      <w:pPr>
        <w:ind w:firstLine="425"/>
      </w:pPr>
      <w:r>
        <w:rPr>
          <w:rFonts w:ascii="宋体" w:hAnsi="宋体" w:eastAsia="宋体"/>
          <w:b w:val="0"/>
          <w:sz w:val="20"/>
        </w:rPr>
        <w:t>YLYW系统采用三层架构：底层是汉字易理推理引擎（HanziEngine），提供"汉字→卦象"的基础计算能力；中间层是认知功能部件层，包括万物类象知识库（GuaKnowledgeBase）和情境建模组件（Situation Modeler）；顶层是决策推理层（YLYW Scorer + Veto过滤），基于卦象语义对全部合法动作评分选择。系统三层均以Python实现，总代码约1540行，无外部LLM或GPU依赖。架构如图1所示。</w:t>
      </w:r>
    </w:p>
    <w:p w14:paraId="4F36C41C">
      <w:pPr>
        <w:ind w:firstLine="0"/>
        <w:jc w:val="center"/>
      </w:pPr>
      <w:r>
        <w:drawing>
          <wp:inline distT="0" distB="0" distL="114300" distR="114300">
            <wp:extent cx="5029200" cy="3632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CB86">
      <w:pPr>
        <w:spacing w:before="200" w:after="40"/>
        <w:ind w:firstLine="0"/>
        <w:jc w:val="center"/>
        <w:rPr>
          <w:b w:val="0"/>
          <w:bCs/>
          <w:sz w:val="18"/>
          <w:szCs w:val="21"/>
        </w:rPr>
      </w:pPr>
      <w:r>
        <w:rPr>
          <w:rFonts w:ascii="宋体" w:hAnsi="宋体" w:eastAsia="宋体"/>
          <w:b w:val="0"/>
          <w:bCs/>
          <w:sz w:val="18"/>
          <w:szCs w:val="21"/>
        </w:rPr>
        <w:t>图 1: YLYW系统三层架构</w:t>
      </w:r>
    </w:p>
    <w:p w14:paraId="0ACCE924">
      <w:pPr>
        <w:ind w:firstLine="0"/>
        <w:jc w:val="center"/>
      </w:pPr>
    </w:p>
    <w:p w14:paraId="0298B694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 三层总览</w:t>
      </w:r>
    </w:p>
    <w:p w14:paraId="0010A118">
      <w:pPr>
        <w:ind w:firstLine="425"/>
      </w:pPr>
      <w:r>
        <w:rPr>
          <w:rFonts w:ascii="宋体" w:hAnsi="宋体" w:eastAsia="宋体"/>
          <w:b w:val="0"/>
          <w:sz w:val="20"/>
        </w:rPr>
        <w:t>系统从底到顶分为三个层次，每层为一个Python模块（文件）：</w:t>
      </w:r>
    </w:p>
    <w:p w14:paraId="1E4149A4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底层：HanziEngine（~1470行），汉字→卦象推理，通过字→词→句三层递归将自然语言编码为6维六爻。</w:t>
      </w:r>
    </w:p>
    <w:p w14:paraId="3AEAAB08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中层：GuaKnowledgeBase（~260行）+ WorldModel/CnWorldModel（~140行），提供实体卦象持久化和情境聚合。</w:t>
      </w:r>
    </w:p>
    <w:p w14:paraId="736B713B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顶层：Agent + YLYWScorer（~90行），接收环境合法动作，逐候选六爻评分+64卦匹配+Veto过滤。</w:t>
      </w:r>
    </w:p>
    <w:p w14:paraId="28C1D21D">
      <w:pPr>
        <w:ind w:firstLine="425"/>
      </w:pPr>
      <w:r>
        <w:rPr>
          <w:rFonts w:ascii="宋体" w:hAnsi="宋体" w:eastAsia="宋体"/>
          <w:b w:val="0"/>
          <w:sz w:val="20"/>
        </w:rPr>
        <w:t>层间数据流：底层输出八卦隶属度→中层聚合为情境卦象→顶层在候选动作上做六爻评分。汉字→卦象推理路径（字→词→句）和图1的Python类组织（HanziEngine主体+YLYWLayer乘承比应计算）在第3章中展开，本章仅给出系统总览。</w:t>
      </w:r>
    </w:p>
    <w:p w14:paraId="6553EB5B">
      <w:pPr>
        <w:ind w:firstLine="0"/>
        <w:jc w:val="center"/>
      </w:pPr>
    </w:p>
    <w:p w14:paraId="3516F563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 模块组织与代码规模</w:t>
      </w:r>
    </w:p>
    <w:p w14:paraId="0562962F">
      <w:pPr>
        <w:ind w:firstLine="425"/>
      </w:pPr>
      <w:r>
        <w:rPr>
          <w:rFonts w:ascii="宋体" w:hAnsi="宋体" w:eastAsia="宋体"/>
          <w:b w:val="0"/>
          <w:sz w:val="20"/>
        </w:rPr>
        <w:t>YLYW v20由以下4个Python文件组成：</w:t>
      </w:r>
    </w:p>
    <w:p w14:paraId="5FC27865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agent_v20.py（~720行）：决策逻辑、失败检测、自动重试、八步执行循环。</w:t>
      </w:r>
    </w:p>
    <w:p w14:paraId="59AE78D7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cn_world_model.py（~140行）：汉字版世界模型，封装实体状态追踪。</w:t>
      </w:r>
    </w:p>
    <w:p w14:paraId="707ED69C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gua_knowledge_base.py（~260行）：知识库单例，先验+运行时学习。</w:t>
      </w:r>
    </w:p>
    <w:p w14:paraId="680BA5A1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run_v20_eval.py（~80行）：评测入口、结果汇总。</w:t>
      </w:r>
    </w:p>
    <w:p w14:paraId="538083B7">
      <w:pPr>
        <w:ind w:firstLine="425"/>
      </w:pPr>
      <w:r>
        <w:rPr>
          <w:rFonts w:ascii="宋体" w:hAnsi="宋体" w:eastAsia="宋体"/>
          <w:b w:val="0"/>
          <w:sz w:val="20"/>
        </w:rPr>
        <w:t>加上HanziEngine（~1470行）, 总代码约2700行。所有计算在单CPU、2GB RAM、无GPU环境完成。</w:t>
      </w:r>
    </w:p>
    <w:p w14:paraId="2BD84587">
      <w:pPr>
        <w:pStyle w:val="3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3 汉字易理推理引擎</w:t>
      </w:r>
    </w:p>
    <w:p w14:paraId="13E89A89">
      <w:pPr>
        <w:ind w:firstLine="425"/>
      </w:pPr>
      <w:r>
        <w:rPr>
          <w:rFonts w:ascii="宋体" w:hAnsi="宋体" w:eastAsia="宋体"/>
          <w:b w:val="0"/>
          <w:sz w:val="20"/>
        </w:rPr>
        <w:t>HanziEngine（~1470行）是YLYW系统的推理基础设施。它对输入的汉字执行从部首到卦象的完整推理链路，输出八卦隶属度向量（8维）和六爻编码（6维）。推理过程分为三个递归层级。</w:t>
      </w:r>
    </w:p>
    <w:p w14:paraId="135F74F6">
      <w:pPr>
        <w:ind w:firstLine="0"/>
        <w:jc w:val="center"/>
      </w:pPr>
      <w:r>
        <w:drawing>
          <wp:inline distT="0" distB="0" distL="114300" distR="114300">
            <wp:extent cx="5029200" cy="414147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7D99">
      <w:pPr>
        <w:ind w:firstLine="0"/>
        <w:jc w:val="center"/>
        <w:rPr>
          <w:b w:val="0"/>
          <w:bCs/>
          <w:sz w:val="18"/>
          <w:szCs w:val="21"/>
        </w:rPr>
      </w:pPr>
      <w:r>
        <w:rPr>
          <w:rFonts w:ascii="宋体" w:hAnsi="宋体" w:eastAsia="宋体"/>
          <w:b w:val="0"/>
          <w:bCs/>
          <w:sz w:val="18"/>
          <w:szCs w:val="21"/>
        </w:rPr>
        <w:t>图 2: 汉字→卦象完整推理链路：字→词→句三层递归</w:t>
      </w:r>
    </w:p>
    <w:p w14:paraId="60824D08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3.1 L0字级：char()</w:t>
      </w:r>
    </w:p>
    <w:p w14:paraId="150D42F7">
      <w:pPr>
        <w:ind w:firstLine="425"/>
      </w:pPr>
      <w:r>
        <w:rPr>
          <w:rFonts w:ascii="宋体" w:hAnsi="宋体" w:eastAsia="宋体"/>
          <w:b w:val="0"/>
          <w:sz w:val="20"/>
        </w:rPr>
        <w:t>char()是最高优先级的推理路径。输入单个汉字，执行以下四步：</w:t>
      </w:r>
    </w:p>
    <w:p w14:paraId="74D5D020">
      <w:pPr>
        <w:ind w:firstLine="425"/>
      </w:pPr>
      <w:r>
        <w:rPr>
          <w:rFonts w:ascii="宋体" w:hAnsi="宋体" w:eastAsia="宋体"/>
          <w:b w:val="0"/>
          <w:sz w:val="20"/>
        </w:rPr>
        <w:t>步骤1 — 部首分解。使用汉字分解数据库HANZI_DECOMPOSITION（约3000条记录）将汉字拆解为部首组件。例如"橱"→"木"+"厨"，"柜"→"木"+"巨"。对于多部首字，所有有效部首都会被提取。</w:t>
      </w:r>
    </w:p>
    <w:p w14:paraId="4953919A">
      <w:pPr>
        <w:ind w:firstLine="425"/>
      </w:pPr>
      <w:r>
        <w:rPr>
          <w:rFonts w:ascii="宋体" w:hAnsi="宋体" w:eastAsia="宋体"/>
          <w:b w:val="0"/>
          <w:sz w:val="20"/>
        </w:rPr>
        <w:t>步骤2 — 部首→卦象模糊映射。查询部首→卦象模糊映射表（radical_fuzzy_base.json），获取每个部首的8维八卦隶属度向量。该映射表按《说卦传》万物类象分类构建。"木"部首在《说卦传》中属巽卦（风、木、入），其隶属度向量的巽分量最高；"金/钅"部首属乾卦（天、刚健、金属）；"水/氵"部首属坎卦（水、寒、险）。</w:t>
      </w:r>
    </w:p>
    <w:p w14:paraId="069C5898">
      <w:pPr>
        <w:ind w:firstLine="425"/>
      </w:pPr>
      <w:r>
        <w:rPr>
          <w:rFonts w:ascii="宋体" w:hAnsi="宋体" w:eastAsia="宋体"/>
          <w:b w:val="0"/>
          <w:sz w:val="20"/>
        </w:rPr>
        <w:t>步骤3 — 卦象加权平均。对多个部首的卦象向量进行加权平均，得到汉字的综合八卦隶属度。权值由部首在汉字中的主次地位决定。使用NumPy的mean函数计算平均向量。</w:t>
      </w:r>
    </w:p>
    <w:p w14:paraId="5993BA18">
      <w:pPr>
        <w:ind w:firstLine="425"/>
      </w:pPr>
      <w:r>
        <w:rPr>
          <w:rFonts w:ascii="宋体" w:hAnsi="宋体" w:eastAsia="宋体"/>
          <w:b w:val="0"/>
          <w:sz w:val="20"/>
        </w:rPr>
        <w:t>步骤4 — 主导卦象选择。取隶属度最高的八卦作为主导卦象：dom_idx = argmax(avg_vector)，映射到["乾","兑","离","震","巽","坎","艮","坤"]。</w:t>
      </w:r>
    </w:p>
    <w:p w14:paraId="3938286F">
      <w:pPr>
        <w:ind w:firstLine="425"/>
      </w:pPr>
      <w:r>
        <w:rPr>
          <w:rFonts w:ascii="宋体" w:hAnsi="宋体" w:eastAsia="宋体"/>
          <w:b w:val="0"/>
          <w:sz w:val="20"/>
        </w:rPr>
        <w:t>输出：vector（8维八卦隶属度）、yao_vector（6维六爻编码）、dominant（主导卦象名）、hex64（64维卦象匹配分布，供句级推理使用）。</w:t>
      </w:r>
    </w:p>
    <w:p w14:paraId="00D1642A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3.2 L2词级：word()</w:t>
      </w:r>
    </w:p>
    <w:p w14:paraId="5E118019">
      <w:pPr>
        <w:ind w:firstLine="425"/>
      </w:pPr>
      <w:r>
        <w:rPr>
          <w:rFonts w:ascii="宋体" w:hAnsi="宋体" w:eastAsia="宋体"/>
          <w:b w:val="0"/>
          <w:sz w:val="20"/>
        </w:rPr>
        <w:t>对于多字词语（如"台灯"、"微波炉"），先对每个字单独做L0推理，然后调用YLYWLayer.perceive_and_encode()计算字间乘承比应关系。乘承比应是《周易》爻位关系理论的核心理念，在YLYW中被形式化为四个计算规则：</w:t>
      </w:r>
    </w:p>
    <w:p w14:paraId="45E25152">
      <w:pPr>
        <w:ind w:firstLine="425"/>
      </w:pPr>
      <w:r>
        <w:rPr>
          <w:rFonts w:ascii="宋体" w:hAnsi="宋体" w:eastAsia="宋体"/>
          <w:b w:val="0"/>
          <w:sz w:val="20"/>
        </w:rPr>
        <w:t>乘（riding）：前动作字压后物体字，表现为卦象向量差异的衰减。例如"洗"（坎卦主导）+"碗"（艮卦主导），水的冲刷力对静止物体的卦象产生抑制，使词级结果偏向坎卦主导，艮卦分量被压制。</w:t>
      </w:r>
    </w:p>
    <w:p w14:paraId="3C1842F6">
      <w:pPr>
        <w:ind w:firstLine="425"/>
      </w:pPr>
      <w:r>
        <w:rPr>
          <w:rFonts w:ascii="宋体" w:hAnsi="宋体" w:eastAsia="宋体"/>
          <w:b w:val="0"/>
          <w:sz w:val="20"/>
        </w:rPr>
        <w:t>承（bearing）：前物体字支撑后动作字，同向分量增强。例如"刀"（震卦主导）+"切"（震卦主导），动作同向共振，震卦分量获得双倍增强。</w:t>
      </w:r>
    </w:p>
    <w:p w14:paraId="1DC507DA">
      <w:pPr>
        <w:ind w:firstLine="425"/>
      </w:pPr>
      <w:r>
        <w:rPr>
          <w:rFonts w:ascii="宋体" w:hAnsi="宋体" w:eastAsia="宋体"/>
          <w:b w:val="0"/>
          <w:sz w:val="20"/>
        </w:rPr>
        <w:t>比（comparing）：同角色相邻字间的谐同性判断，同向率&gt;0.6标记为谐同。例如"干净"中"干"和"净"同为离卦（火→清洁）属性，互相比谐。</w:t>
      </w:r>
    </w:p>
    <w:p w14:paraId="69A4857F">
      <w:pPr>
        <w:ind w:firstLine="425"/>
      </w:pPr>
      <w:r>
        <w:rPr>
          <w:rFonts w:ascii="宋体" w:hAnsi="宋体" w:eastAsia="宋体"/>
          <w:b w:val="0"/>
          <w:sz w:val="20"/>
        </w:rPr>
        <w:t>应（responding）：首尾字或同卦相隔字的远程呼应，余弦相似度&gt;0.7标记为有应。例如"冰"（坎）+"箱"（艮）中坎卦在前后字中的残影形成"应"关系。</w:t>
      </w:r>
    </w:p>
    <w:p w14:paraId="17FA6F59">
      <w:pPr>
        <w:ind w:firstLine="425"/>
      </w:pPr>
      <w:r>
        <w:rPr>
          <w:rFonts w:ascii="宋体" w:hAnsi="宋体" w:eastAsia="宋体"/>
          <w:b w:val="0"/>
          <w:sz w:val="20"/>
        </w:rPr>
        <w:t>六爻构造算法（_yao_from_relations）采用交替混合深度法：6个爻位的动作/物体权重呈锯齿分布（动作权重[0.60,0.35,0.55,0.40,0.50,0.45]），确保相同动作+不同物体在每爻产生差异，避免单调递增导致三爻相同。乘/承关系对爻位产生方向性调制（cheng_factor叠加）。输出：bagua（8维）、yao_vector（6维）、hex64（64维）、relations（乘承比应列表）。</w:t>
      </w:r>
    </w:p>
    <w:p w14:paraId="6373C677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3.3 L3句级：sentence()</w:t>
      </w:r>
    </w:p>
    <w:p w14:paraId="692F8B8B">
      <w:pPr>
        <w:ind w:firstLine="425"/>
      </w:pPr>
      <w:r>
        <w:rPr>
          <w:rFonts w:ascii="宋体" w:hAnsi="宋体" w:eastAsia="宋体"/>
          <w:b w:val="0"/>
          <w:sz w:val="20"/>
        </w:rPr>
        <w:t>sentence()对完整汉语句子执行三步推理：</w:t>
      </w:r>
    </w:p>
    <w:p w14:paraId="64C91E8C">
      <w:pPr>
        <w:ind w:firstLine="425"/>
      </w:pPr>
      <w:r>
        <w:rPr>
          <w:rFonts w:ascii="宋体" w:hAnsi="宋体" w:eastAsia="宋体"/>
          <w:b w:val="0"/>
          <w:sz w:val="20"/>
        </w:rPr>
        <w:t>(1) _segment()分词。采用正向最大匹配策略，结合动词/名词字典和功能词强制分割。优先匹配已知多字词（known_phrases约50条、alfworld_phrases约80条、通用双字词约80条），功能词（把/被/在/的/了/着等约40个）作为强制分割点。返回词序列。</w:t>
      </w:r>
    </w:p>
    <w:p w14:paraId="7749DE4C">
      <w:pPr>
        <w:ind w:firstLine="425"/>
      </w:pPr>
      <w:r>
        <w:rPr>
          <w:rFonts w:ascii="宋体" w:hAnsi="宋体" w:eastAsia="宋体"/>
          <w:b w:val="0"/>
          <w:sz w:val="20"/>
        </w:rPr>
        <w:t>(2) _guess_role()角色标注。通过卦象+词典双重判断每个词的语义角色。动作字表约120个（打开/关闭/清洗/加热/冷却/放置…），名词结尾字表约70个（机/炉/箱/器/杯/碗/盘/桌/椅…），功能词约40个，补语约20个（上/下/进/出/起/开…）。输出角色为"动作/物体/状态/虚词/补语"之一。</w:t>
      </w:r>
    </w:p>
    <w:p w14:paraId="3F130545">
      <w:pPr>
        <w:ind w:firstLine="425"/>
      </w:pPr>
      <w:r>
        <w:rPr>
          <w:rFonts w:ascii="宋体" w:hAnsi="宋体" w:eastAsia="宋体"/>
          <w:b w:val="0"/>
          <w:sz w:val="20"/>
        </w:rPr>
        <w:t>(3) YLYWLayer.perceive_and_encode()。词序列的八卦隶属度作为句级YLYWLayer的输入，计算词间的乘承比应关系。跨虚词连接自动处理：例如"把苹果放在微波炉里"中，"把"两侧的"放"（动作）和"苹果"（物体）建立跨虚词"乘"关系。输出：句级六爻编码、64卦分布、互卦关系列表。</w:t>
      </w:r>
    </w:p>
    <w:p w14:paraId="46EFC985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3.4 卦象去偏机制</w:t>
      </w:r>
    </w:p>
    <w:p w14:paraId="16E9AB72">
      <w:pPr>
        <w:ind w:firstLine="425"/>
      </w:pPr>
      <w:r>
        <w:rPr>
          <w:rFonts w:ascii="宋体" w:hAnsi="宋体" w:eastAsia="宋体"/>
          <w:b w:val="0"/>
          <w:sz w:val="20"/>
        </w:rPr>
        <w:t>汉字部首隶属度存在偏态分布：某些部首在所有八卦上的能量极集中（如"水/氵"部首在坎卦趋近1.0，其他卦接近0），导致平均后向量的区分度严重不足。perceive_and_encode()的第一步执行去偏处理：</w:t>
      </w:r>
    </w:p>
    <w:p w14:paraId="77FF4B9F">
      <w:pPr>
        <w:ind w:firstLine="425"/>
      </w:pPr>
      <w:r>
        <w:rPr>
          <w:rFonts w:ascii="宋体" w:hAnsi="宋体" w:eastAsia="宋体"/>
          <w:b w:val="0"/>
          <w:sz w:val="20"/>
        </w:rPr>
        <w:t>对每个元素的8维向量$"v"$，每维独立拉伸到$"[0.05, 0.95]"$区间：</w:t>
      </w:r>
    </w:p>
    <w:p w14:paraId="1B7D8E32">
      <w:pPr>
        <w:ind w:firstLine="425"/>
      </w:pPr>
      <w:r>
        <w:rPr>
          <w:rFonts w:ascii="宋体" w:hAnsi="宋体" w:eastAsia="宋体"/>
          <w:b w:val="0"/>
          <w:sz w:val="20"/>
        </w:rPr>
        <w:t>v'_i = 0.05 + (v_i - min) / (max - min) × 0.9</w:t>
      </w:r>
    </w:p>
    <w:p w14:paraId="2500C165">
      <w:pPr>
        <w:ind w:firstLine="425"/>
      </w:pPr>
      <w:r>
        <w:rPr>
          <w:rFonts w:ascii="宋体" w:hAnsi="宋体" w:eastAsia="宋体"/>
          <w:b w:val="0"/>
          <w:sz w:val="20"/>
        </w:rPr>
        <w:t>这一操作消除偏态但保留排名信息——即原来哪个卦隶属度最高在去偏后仍然最高。</w:t>
      </w:r>
    </w:p>
    <w:p w14:paraId="640D15D0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3.5 依存关系解析（卦象驱动版）</w:t>
      </w:r>
    </w:p>
    <w:p w14:paraId="7368614C">
      <w:pPr>
        <w:ind w:firstLine="425"/>
      </w:pPr>
      <w:r>
        <w:rPr>
          <w:rFonts w:ascii="宋体" w:hAnsi="宋体" w:eastAsia="宋体"/>
          <w:b w:val="0"/>
          <w:sz w:val="20"/>
        </w:rPr>
        <w:t>HanziEngine._parse_dependencies()实现基于卦象的依存关系解析，不依赖任何硬编码词表。八卦的天然语义直接用于判断修饰关系：</w:t>
      </w:r>
    </w:p>
    <w:p w14:paraId="717AEED4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艮（止/藏）、坤（载/容）→ 位置/容器语义 → loc_mod（位置修饰）    例如"桌子"（坤）在"桌子上的苹果"中作为位置修饰语修饰"苹果"。</w:t>
      </w:r>
    </w:p>
    <w:p w14:paraId="75E759B4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坎（水/寒）、离（火/明）→ 属性/状态语义 → attr_mod（属性修饰）    例如"冷"（坎）在"冷水"中作为属性修饰"水"，"干净"（离）在"干净的盘子"中作为属性修饰。</w:t>
      </w:r>
    </w:p>
    <w:p w14:paraId="5E7D4113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震（动）、乾（健）、兑（悦）→ 动作性 → 不可能是修饰语。</w:t>
      </w:r>
    </w:p>
    <w:p w14:paraId="384F09F5">
      <w:pPr>
        <w:ind w:firstLine="425"/>
      </w:pPr>
      <w:r>
        <w:rPr>
          <w:rFonts w:ascii="宋体" w:hAnsi="宋体" w:eastAsia="宋体"/>
          <w:b w:val="0"/>
          <w:sz w:val="20"/>
        </w:rPr>
        <w:t>判定规则有三条：</w:t>
      </w:r>
    </w:p>
    <w:p w14:paraId="2A2F8E09">
      <w:pPr>
        <w:ind w:firstLine="425"/>
      </w:pPr>
      <w:r>
        <w:rPr>
          <w:rFonts w:ascii="宋体" w:hAnsi="宋体" w:eastAsia="宋体"/>
          <w:b w:val="0"/>
          <w:sz w:val="20"/>
        </w:rPr>
        <w:t>规则1 — "的"连接。相邻物体间通过"的"连接时，前一个字的卦象决定修饰关系类型。前字是艮/坤→loc_mod，前字是坎/离→attr_mod。</w:t>
      </w:r>
    </w:p>
    <w:p w14:paraId="111C6076">
      <w:pPr>
        <w:ind w:firstLine="425"/>
      </w:pPr>
      <w:r>
        <w:rPr>
          <w:rFonts w:ascii="宋体" w:hAnsi="宋体" w:eastAsia="宋体"/>
          <w:b w:val="0"/>
          <w:sz w:val="20"/>
        </w:rPr>
        <w:t>规则2 — 跨距离修饰。通过互卦关系中的"应"识别远程修饰：两个物体间如果有"应"关系且前一个卦象偏向位置/属性，判断为修饰关系。</w:t>
      </w:r>
    </w:p>
    <w:p w14:paraId="3C3FA5E9">
      <w:pPr>
        <w:ind w:firstLine="425"/>
      </w:pPr>
      <w:r>
        <w:rPr>
          <w:rFonts w:ascii="宋体" w:hAnsi="宋体" w:eastAsia="宋体"/>
          <w:b w:val="0"/>
          <w:sz w:val="20"/>
        </w:rPr>
        <w:t>规则3 — 方位后缀。以"边/里/上/旁/附近"结尾的词自动触发位置修饰。例如"水槽边"（坎卦带后缀）→ loc_mod修饰"的碗"。</w:t>
      </w:r>
    </w:p>
    <w:p w14:paraId="33C640DD">
      <w:pPr>
        <w:ind w:firstLine="425"/>
      </w:pPr>
      <w:r>
        <w:rPr>
          <w:rFonts w:ascii="宋体" w:hAnsi="宋体" w:eastAsia="宋体"/>
          <w:b w:val="0"/>
          <w:sz w:val="20"/>
        </w:rPr>
        <w:t>输出：[{modifier, head, type(loc_mod/attr_mod), marker, reason}, ...] 列表。</w:t>
      </w:r>
    </w:p>
    <w:p w14:paraId="31D6EC54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3.6 时序解析</w:t>
      </w:r>
    </w:p>
    <w:p w14:paraId="7AA470BD">
      <w:pPr>
        <w:ind w:firstLine="425"/>
      </w:pPr>
      <w:r>
        <w:rPr>
          <w:rFonts w:ascii="宋体" w:hAnsi="宋体" w:eastAsia="宋体"/>
          <w:b w:val="0"/>
          <w:sz w:val="20"/>
        </w:rPr>
        <w:t>HanziEngine.parse_temporal()从中文任务描述中解析动作的时序关系，完全基于虚词标记识别动作先后顺序，不受动词在句中出现位置的影响。支持的时序模式：</w:t>
      </w:r>
    </w:p>
    <w:p w14:paraId="05049BAE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"先…再…"（标准顺序）→ 先出现的动词在前，"再"后的动词在后。    例："先把苹果洗干净再放进冰箱" → actions_ordered=["洗","放"]。</w:t>
      </w:r>
    </w:p>
    <w:p w14:paraId="15C29776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"…后/…之后"（后序结构）→ "后"标记前的动词在前。    例："洗完后把苹果放进冰箱" → actions_ordered=["洗","放"]。</w:t>
      </w:r>
    </w:p>
    <w:p w14:paraId="29646C6D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"…之前"（倒装结构）→ "之前"前的动词在"之后"执行。    例："放进冰箱之前先洗干净" → actions_ordered=["洗","放"]。</w:t>
      </w:r>
    </w:p>
    <w:p w14:paraId="4A4A7EBF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"为了…"（隐式倒装）→ "为了"后的动词在前。    例："为了加热先解冻" → actions_ordered=["解冻","加热"]。</w:t>
      </w:r>
    </w:p>
    <w:p w14:paraId="4ED573F4">
      <w:pPr>
        <w:ind w:firstLine="425"/>
      </w:pPr>
      <w:r>
        <w:rPr>
          <w:rFonts w:ascii="宋体" w:hAnsi="宋体" w:eastAsia="宋体"/>
          <w:b w:val="0"/>
          <w:sz w:val="20"/>
        </w:rPr>
        <w:t>输出：actions_ordered（按执行顺序排列的动作列表）、markers（标记词及类型）、order_type（"顺序/倒装/并列/条件"）。</w:t>
      </w:r>
    </w:p>
    <w:p w14:paraId="349C3549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3.7 解释性输出与高层接口</w:t>
      </w:r>
    </w:p>
    <w:p w14:paraId="467958DE">
      <w:pPr>
        <w:ind w:firstLine="425"/>
      </w:pPr>
      <w:r>
        <w:rPr>
          <w:rFonts w:ascii="宋体" w:hAnsi="宋体" w:eastAsia="宋体"/>
          <w:b w:val="0"/>
          <w:sz w:val="20"/>
        </w:rPr>
        <w:t>HanziEngine.explain(text)将汉字→卦象的完整推理链路转为人类可读文本。例如explain("洗")的输出为："洗 [水部首(坎0.95)] → 坎卦主导(隶属度0.88) → 六爻[0.85,0.73,0.68,0.61,0.55,0.58] → 匹配水雷屯卦(相似度0.82)"。</w:t>
      </w:r>
    </w:p>
    <w:p w14:paraId="19C40683">
      <w:pPr>
        <w:ind w:firstLine="425"/>
      </w:pPr>
      <w:r>
        <w:rPr>
          <w:rFonts w:ascii="宋体" w:hAnsi="宋体" w:eastAsia="宋体"/>
          <w:b w:val="0"/>
          <w:sz w:val="20"/>
        </w:rPr>
        <w:t>to_ylyw(text)提供统一入口，单汉字→char()，多字→word()，含空格/标点→sentence()。similarity(a, b)计算任意两段中文在卦象空间的距离，与领域无关。</w:t>
      </w:r>
    </w:p>
    <w:p w14:paraId="3B1AB31C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3.8 全局LRU推理缓存</w:t>
      </w:r>
    </w:p>
    <w:p w14:paraId="0B9CF5A9">
      <w:pPr>
        <w:ind w:firstLine="425"/>
      </w:pPr>
      <w:r>
        <w:rPr>
          <w:rFonts w:ascii="宋体" w:hAnsi="宋体" w:eastAsia="宋体"/>
          <w:b w:val="0"/>
          <w:sz w:val="20"/>
        </w:rPr>
        <w:t>汉字→卦象推理是无状态的——同一汉字始终产生相同的八卦隶属度。系统维护三层@lru_cache(maxsize=4096)：</w:t>
      </w:r>
    </w:p>
    <w:p w14:paraId="66DD5A9F">
      <w:pPr>
        <w:ind w:firstLine="425"/>
      </w:pPr>
      <w:r>
        <w:rPr>
          <w:rFonts w:ascii="宋体" w:hAnsi="宋体" w:eastAsia="宋体"/>
          <w:b w:val="0"/>
          <w:sz w:val="20"/>
        </w:rPr>
        <w:t>(1) bagua_for_hanzi_cached(hanzi)：汉字→八卦隶属度的底层缓存，返回tuple（可哈希）。</w:t>
      </w:r>
    </w:p>
    <w:p w14:paraId="7CCDD47D">
      <w:pPr>
        <w:ind w:firstLine="425"/>
      </w:pPr>
      <w:r>
        <w:rPr>
          <w:rFonts w:ascii="宋体" w:hAnsi="宋体" w:eastAsia="宋体"/>
          <w:b w:val="0"/>
          <w:sz w:val="20"/>
        </w:rPr>
        <w:t>(2) bagua_for_hanzi(hanzi)：对外接口，转调cached版本，将tuple转回list返回。</w:t>
      </w:r>
    </w:p>
    <w:p w14:paraId="2F89F7D9">
      <w:pPr>
        <w:ind w:firstLine="425"/>
      </w:pPr>
      <w:r>
        <w:rPr>
          <w:rFonts w:ascii="宋体" w:hAnsi="宋体" w:eastAsia="宋体"/>
          <w:b w:val="0"/>
          <w:sz w:val="20"/>
        </w:rPr>
        <w:t>(3) yao_for_entity_cached(en_name)：英文实体名→六爻编码的缓存。</w:t>
      </w:r>
    </w:p>
    <w:p w14:paraId="61EB0066">
      <w:pPr>
        <w:ind w:firstLine="425"/>
      </w:pPr>
      <w:r>
        <w:rPr>
          <w:rFonts w:ascii="宋体" w:hAnsi="宋体" w:eastAsia="宋体"/>
          <w:b w:val="0"/>
          <w:sz w:val="20"/>
        </w:rPr>
        <w:t>在ALFWorld测试中，缓存命中率约78%，系统整体推理速度提升约44%（从平均3.66秒/局降至2.54秒/局）。</w:t>
      </w:r>
    </w:p>
    <w:p w14:paraId="14B0F2CE">
      <w:pPr>
        <w:pStyle w:val="3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4 万物类象知识库与情境建模</w:t>
      </w:r>
    </w:p>
    <w:p w14:paraId="63D83C9F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4.1 GuaKnowledgeBase 万物类象知识库</w:t>
      </w:r>
    </w:p>
    <w:p w14:paraId="7C9023D7">
      <w:pPr>
        <w:ind w:firstLine="425"/>
      </w:pPr>
      <w:r>
        <w:rPr>
          <w:rFonts w:ascii="宋体" w:hAnsi="宋体" w:eastAsia="宋体"/>
          <w:b w:val="0"/>
          <w:sz w:val="20"/>
        </w:rPr>
        <w:t>知识库（~260行代码）采用单例模式全局共享，是系统的"语义词典"，提供词义→卦象的持久化映射。知识库包含两个数据源：</w:t>
      </w:r>
    </w:p>
    <w:p w14:paraId="5A711493">
      <w:pPr>
        <w:ind w:firstLine="425"/>
      </w:pPr>
      <w:r>
        <w:rPr>
          <w:rFonts w:ascii="宋体" w:hAnsi="宋体" w:eastAsia="宋体"/>
          <w:b w:val="0"/>
          <w:sz w:val="20"/>
        </w:rPr>
        <w:t>（一）手工先验表_handcrafted（156条）：按《说卦传》万物类象分类构建。每条记录包含{词条, 卦名, 隶属度向量(8维), 类别, 来源}。分类体系见表1。来源标注为"说卦传"或"实验归类"。</w:t>
      </w:r>
    </w:p>
    <w:p w14:paraId="66CC8DAF">
      <w:pPr>
        <w:ind w:firstLine="425"/>
      </w:pPr>
      <w:r>
        <w:rPr>
          <w:rFonts w:ascii="宋体" w:hAnsi="宋体" w:eastAsia="宋体"/>
          <w:b w:val="0"/>
          <w:sz w:val="20"/>
        </w:rPr>
        <w:t>（二）运行时学习表_learned：通过滑动平均更新 vec_new = 0.7 × vec_old + 0.3 × vec_new_obs。学习启用条件为count≥2（同一条目至少观测到两次才更新）。持久化到gua_knowledge.json文件，每10局中间保存一次，最终局全量保存。经过274局测试后，知识库增长到241条（含85条运行时学习记录）。</w:t>
      </w:r>
    </w:p>
    <w:p w14:paraId="7FAD6880">
      <w:pPr>
        <w:spacing w:before="120" w:after="40"/>
        <w:ind w:firstLine="0"/>
        <w:jc w:val="center"/>
        <w:rPr>
          <w:b w:val="0"/>
          <w:bCs/>
          <w:sz w:val="18"/>
          <w:szCs w:val="21"/>
        </w:rPr>
      </w:pPr>
      <w:r>
        <w:rPr>
          <w:rFonts w:ascii="宋体" w:hAnsi="宋体" w:eastAsia="宋体"/>
          <w:b w:val="0"/>
          <w:bCs/>
          <w:sz w:val="18"/>
          <w:szCs w:val="21"/>
        </w:rPr>
        <w:t>表 1: 《说卦传》万物类象分类体系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B75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D8A192E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卦象</w:t>
            </w:r>
          </w:p>
        </w:tc>
        <w:tc>
          <w:tcPr>
            <w:tcW w:w="2340" w:type="dxa"/>
          </w:tcPr>
          <w:p w14:paraId="375DCEC6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卦名</w:t>
            </w:r>
          </w:p>
        </w:tc>
        <w:tc>
          <w:tcPr>
            <w:tcW w:w="2340" w:type="dxa"/>
          </w:tcPr>
          <w:p w14:paraId="372369B5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类象范畴</w:t>
            </w:r>
          </w:p>
        </w:tc>
        <w:tc>
          <w:tcPr>
            <w:tcW w:w="2340" w:type="dxa"/>
          </w:tcPr>
          <w:p w14:paraId="1BEE52A1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典型实体</w:t>
            </w:r>
          </w:p>
        </w:tc>
      </w:tr>
      <w:tr w14:paraId="7A258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42604A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☶ 艮</w:t>
            </w:r>
          </w:p>
        </w:tc>
        <w:tc>
          <w:tcPr>
            <w:tcW w:w="2340" w:type="dxa"/>
          </w:tcPr>
          <w:p w14:paraId="127BB358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山</w:t>
            </w:r>
          </w:p>
        </w:tc>
        <w:tc>
          <w:tcPr>
            <w:tcW w:w="2340" w:type="dxa"/>
          </w:tcPr>
          <w:p w14:paraId="71C0AA0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果实、家具、静止</w:t>
            </w:r>
          </w:p>
        </w:tc>
        <w:tc>
          <w:tcPr>
            <w:tcW w:w="2340" w:type="dxa"/>
          </w:tcPr>
          <w:p w14:paraId="3AD408A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苹果、番茄、橱柜、抽屉、椅子</w:t>
            </w:r>
          </w:p>
        </w:tc>
      </w:tr>
      <w:tr w14:paraId="091D3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6E2B02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☵ 坎</w:t>
            </w:r>
          </w:p>
        </w:tc>
        <w:tc>
          <w:tcPr>
            <w:tcW w:w="2340" w:type="dxa"/>
          </w:tcPr>
          <w:p w14:paraId="2360411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水</w:t>
            </w:r>
          </w:p>
        </w:tc>
        <w:tc>
          <w:tcPr>
            <w:tcW w:w="2340" w:type="dxa"/>
          </w:tcPr>
          <w:p w14:paraId="3B91F690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液体、冷藏、险陷</w:t>
            </w:r>
          </w:p>
        </w:tc>
        <w:tc>
          <w:tcPr>
            <w:tcW w:w="2340" w:type="dxa"/>
          </w:tcPr>
          <w:p w14:paraId="4703B61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冰箱、水槽、洗碗池、水龙头</w:t>
            </w:r>
          </w:p>
        </w:tc>
      </w:tr>
      <w:tr w14:paraId="26C63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B61E97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☲ 离</w:t>
            </w:r>
          </w:p>
        </w:tc>
        <w:tc>
          <w:tcPr>
            <w:tcW w:w="2340" w:type="dxa"/>
          </w:tcPr>
          <w:p w14:paraId="71479E65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火</w:t>
            </w:r>
          </w:p>
        </w:tc>
        <w:tc>
          <w:tcPr>
            <w:tcW w:w="2340" w:type="dxa"/>
          </w:tcPr>
          <w:p w14:paraId="7986352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光明、火、文明</w:t>
            </w:r>
          </w:p>
        </w:tc>
        <w:tc>
          <w:tcPr>
            <w:tcW w:w="2340" w:type="dxa"/>
          </w:tcPr>
          <w:p w14:paraId="59F06F02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台灯、落地灯、微波炉、灶台</w:t>
            </w:r>
          </w:p>
        </w:tc>
      </w:tr>
      <w:tr w14:paraId="13FE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8EB7A1C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☳ 震</w:t>
            </w:r>
          </w:p>
        </w:tc>
        <w:tc>
          <w:tcPr>
            <w:tcW w:w="2340" w:type="dxa"/>
          </w:tcPr>
          <w:p w14:paraId="55F9DE98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雷</w:t>
            </w:r>
          </w:p>
        </w:tc>
        <w:tc>
          <w:tcPr>
            <w:tcW w:w="2340" w:type="dxa"/>
          </w:tcPr>
          <w:p w14:paraId="78FF44D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动作、工具、震动</w:t>
            </w:r>
          </w:p>
        </w:tc>
        <w:tc>
          <w:tcPr>
            <w:tcW w:w="2340" w:type="dxa"/>
          </w:tcPr>
          <w:p w14:paraId="0F98D128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刀、剪刀、锤子、键盘</w:t>
            </w:r>
          </w:p>
        </w:tc>
      </w:tr>
      <w:tr w14:paraId="4BF0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F2CDF9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☴ 巽</w:t>
            </w:r>
          </w:p>
        </w:tc>
        <w:tc>
          <w:tcPr>
            <w:tcW w:w="2340" w:type="dxa"/>
          </w:tcPr>
          <w:p w14:paraId="66C9B42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风</w:t>
            </w:r>
          </w:p>
        </w:tc>
        <w:tc>
          <w:tcPr>
            <w:tcW w:w="2340" w:type="dxa"/>
          </w:tcPr>
          <w:p w14:paraId="17BD3D8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柔顺、放置、绳直</w:t>
            </w:r>
          </w:p>
        </w:tc>
        <w:tc>
          <w:tcPr>
            <w:tcW w:w="2340" w:type="dxa"/>
          </w:tcPr>
          <w:p w14:paraId="7F015738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毛巾、抹布、床单、坐垫</w:t>
            </w:r>
          </w:p>
        </w:tc>
      </w:tr>
      <w:tr w14:paraId="4CFD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7D93A98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☰ 乾</w:t>
            </w:r>
          </w:p>
        </w:tc>
        <w:tc>
          <w:tcPr>
            <w:tcW w:w="2340" w:type="dxa"/>
          </w:tcPr>
          <w:p w14:paraId="5C64E46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天</w:t>
            </w:r>
          </w:p>
        </w:tc>
        <w:tc>
          <w:tcPr>
            <w:tcW w:w="2340" w:type="dxa"/>
          </w:tcPr>
          <w:p w14:paraId="336CFFC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刚健、金属、圆形</w:t>
            </w:r>
          </w:p>
        </w:tc>
        <w:tc>
          <w:tcPr>
            <w:tcW w:w="2340" w:type="dxa"/>
          </w:tcPr>
          <w:p w14:paraId="1A8C538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锅、平底锅、金属架、保险箱</w:t>
            </w:r>
          </w:p>
        </w:tc>
      </w:tr>
      <w:tr w14:paraId="6E5C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CD63945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☱ 兑</w:t>
            </w:r>
          </w:p>
        </w:tc>
        <w:tc>
          <w:tcPr>
            <w:tcW w:w="2340" w:type="dxa"/>
          </w:tcPr>
          <w:p w14:paraId="62C4388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泽</w:t>
            </w:r>
          </w:p>
        </w:tc>
        <w:tc>
          <w:tcPr>
            <w:tcW w:w="2340" w:type="dxa"/>
          </w:tcPr>
          <w:p w14:paraId="49F500D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口、开口、悦</w:t>
            </w:r>
          </w:p>
        </w:tc>
        <w:tc>
          <w:tcPr>
            <w:tcW w:w="2340" w:type="dxa"/>
          </w:tcPr>
          <w:p w14:paraId="601CD04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门、窗户、盖子、抽屉把手</w:t>
            </w:r>
          </w:p>
        </w:tc>
      </w:tr>
      <w:tr w14:paraId="5C7FF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BBEA8E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☷ 坤</w:t>
            </w:r>
          </w:p>
        </w:tc>
        <w:tc>
          <w:tcPr>
            <w:tcW w:w="2340" w:type="dxa"/>
          </w:tcPr>
          <w:p w14:paraId="09340D5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地</w:t>
            </w:r>
          </w:p>
        </w:tc>
        <w:tc>
          <w:tcPr>
            <w:tcW w:w="2340" w:type="dxa"/>
          </w:tcPr>
          <w:p w14:paraId="25E3989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承载、包容、母</w:t>
            </w:r>
          </w:p>
        </w:tc>
        <w:tc>
          <w:tcPr>
            <w:tcW w:w="2340" w:type="dxa"/>
          </w:tcPr>
          <w:p w14:paraId="4CBD7FA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盘子、碗、床、架子、柜台</w:t>
            </w:r>
          </w:p>
        </w:tc>
      </w:tr>
    </w:tbl>
    <w:p w14:paraId="70CE822D">
      <w:pPr>
        <w:ind w:firstLine="425"/>
      </w:pPr>
      <w:r>
        <w:rPr>
          <w:rFonts w:ascii="宋体" w:hAnsi="宋体" w:eastAsia="宋体"/>
          <w:b w:val="0"/>
          <w:sz w:val="20"/>
        </w:rPr>
        <w:t>查询优先级算法：长词先验 &gt; 精确先验 &gt; 长词学习 &gt; 精确学习 &gt; 八卦属性标签 &gt; 默认坤卦。长词匹配优先于精确匹配，例如"微波炉"作为整体匹配先于拆成"微"+"波"+"炉"。知识库回退是推理链路的最后关卡——当char()和word()都无法产生有效结果时回退到语义查询。如果知识库也没有记录，默认返回坤卦（地，承载万物，隶属度0.85）。</w:t>
      </w:r>
    </w:p>
    <w:p w14:paraId="3D458697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4.2 实体卦象封装（GuaEntity）</w:t>
      </w:r>
    </w:p>
    <w:p w14:paraId="0123AD23">
      <w:pPr>
        <w:ind w:firstLine="425"/>
      </w:pPr>
      <w:r>
        <w:rPr>
          <w:rFonts w:ascii="宋体" w:hAnsi="宋体" w:eastAsia="宋体"/>
          <w:b w:val="0"/>
          <w:sz w:val="20"/>
        </w:rPr>
        <w:t>每个实体（容器或物体）被封装为GuaEntity对象。实体卦象在首次感知时通过汉字易理推理初始化，后续每步观测时更新。GuaEntity的完整字段见表2。</w:t>
      </w:r>
    </w:p>
    <w:p w14:paraId="04A67702">
      <w:pPr>
        <w:ind w:firstLine="425"/>
      </w:pPr>
      <w:r>
        <w:rPr>
          <w:rFonts w:ascii="宋体" w:hAnsi="宋体" w:eastAsia="宋体"/>
          <w:b w:val="0"/>
          <w:sz w:val="20"/>
        </w:rPr>
        <w:t>首次感知流程：英文实体名（如"cabinet 1"）→ ChineseBridge._en_entity_to_cn("cabinet") → "橱柜" → HanziEngine.char("橱柜") → 部首推理→bagua_vec[8]→yao_state[6]→创建GuaReceptacle或GuaObject。容器实体（GuaReceptacle）还需在admissible_commands中检测"open cabinet 1"的出现来推断openable属性。</w:t>
      </w:r>
    </w:p>
    <w:p w14:paraId="1C2D1057">
      <w:pPr>
        <w:spacing w:before="120" w:after="40"/>
        <w:ind w:firstLine="0"/>
        <w:jc w:val="center"/>
        <w:rPr>
          <w:b w:val="0"/>
          <w:bCs/>
          <w:sz w:val="18"/>
          <w:szCs w:val="21"/>
        </w:rPr>
      </w:pPr>
      <w:bookmarkStart w:id="0" w:name="_GoBack"/>
      <w:r>
        <w:rPr>
          <w:rFonts w:ascii="宋体" w:hAnsi="宋体" w:eastAsia="宋体"/>
          <w:b w:val="0"/>
          <w:bCs/>
          <w:sz w:val="18"/>
          <w:szCs w:val="21"/>
        </w:rPr>
        <w:t>表 2: GuaEntity 实体卦象表示</w:t>
      </w:r>
    </w:p>
    <w:bookmarkEnd w:id="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2302"/>
        <w:gridCol w:w="2269"/>
        <w:gridCol w:w="2269"/>
      </w:tblGrid>
      <w:tr w14:paraId="6159B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43D03AF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w="2340" w:type="dxa"/>
          </w:tcPr>
          <w:p w14:paraId="6B9AC089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2340" w:type="dxa"/>
          </w:tcPr>
          <w:p w14:paraId="1EAF4DBC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w="2340" w:type="dxa"/>
          </w:tcPr>
          <w:p w14:paraId="10886ED1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初始化时机</w:t>
            </w:r>
          </w:p>
        </w:tc>
      </w:tr>
      <w:tr w14:paraId="4CBE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9558CF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hanzi</w:t>
            </w:r>
          </w:p>
        </w:tc>
        <w:tc>
          <w:tcPr>
            <w:tcW w:w="2340" w:type="dxa"/>
          </w:tcPr>
          <w:p w14:paraId="65791FF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w="2340" w:type="dxa"/>
          </w:tcPr>
          <w:p w14:paraId="6DD4CFC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汉字名</w:t>
            </w:r>
          </w:p>
        </w:tc>
        <w:tc>
          <w:tcPr>
            <w:tcW w:w="2340" w:type="dxa"/>
          </w:tcPr>
          <w:p w14:paraId="3CC8C3F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首次感知时翻译</w:t>
            </w:r>
          </w:p>
        </w:tc>
      </w:tr>
      <w:tr w14:paraId="530D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892B8E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dom_gua</w:t>
            </w:r>
          </w:p>
        </w:tc>
        <w:tc>
          <w:tcPr>
            <w:tcW w:w="2340" w:type="dxa"/>
          </w:tcPr>
          <w:p w14:paraId="005F05E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w="2340" w:type="dxa"/>
          </w:tcPr>
          <w:p w14:paraId="647950B8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主导卦象名</w:t>
            </w:r>
          </w:p>
        </w:tc>
        <w:tc>
          <w:tcPr>
            <w:tcW w:w="2340" w:type="dxa"/>
          </w:tcPr>
          <w:p w14:paraId="0015FDC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首次感知时推理</w:t>
            </w:r>
          </w:p>
        </w:tc>
      </w:tr>
      <w:tr w14:paraId="4735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FB0CF1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bagua_vec</w:t>
            </w:r>
          </w:p>
        </w:tc>
        <w:tc>
          <w:tcPr>
            <w:tcW w:w="2340" w:type="dxa"/>
          </w:tcPr>
          <w:p w14:paraId="15FE7B7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float[8]</w:t>
            </w:r>
          </w:p>
        </w:tc>
        <w:tc>
          <w:tcPr>
            <w:tcW w:w="2340" w:type="dxa"/>
          </w:tcPr>
          <w:p w14:paraId="07A8E92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八卦隶属度向量</w:t>
            </w:r>
          </w:p>
        </w:tc>
        <w:tc>
          <w:tcPr>
            <w:tcW w:w="2340" w:type="dxa"/>
          </w:tcPr>
          <w:p w14:paraId="1AA6D6C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首次感知+逐步更新</w:t>
            </w:r>
          </w:p>
        </w:tc>
      </w:tr>
      <w:tr w14:paraId="6336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0D5E7D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yao_state</w:t>
            </w:r>
          </w:p>
        </w:tc>
        <w:tc>
          <w:tcPr>
            <w:tcW w:w="2340" w:type="dxa"/>
          </w:tcPr>
          <w:p w14:paraId="37C3889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float[6]</w:t>
            </w:r>
          </w:p>
        </w:tc>
        <w:tc>
          <w:tcPr>
            <w:tcW w:w="2340" w:type="dxa"/>
          </w:tcPr>
          <w:p w14:paraId="4F59D9A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六爻状态编码</w:t>
            </w:r>
          </w:p>
        </w:tc>
        <w:tc>
          <w:tcPr>
            <w:tcW w:w="2340" w:type="dxa"/>
          </w:tcPr>
          <w:p w14:paraId="0890649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首次感知+逐步更新</w:t>
            </w:r>
          </w:p>
        </w:tc>
      </w:tr>
      <w:tr w14:paraId="4F80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A6927D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cls</w:t>
            </w:r>
          </w:p>
        </w:tc>
        <w:tc>
          <w:tcPr>
            <w:tcW w:w="2340" w:type="dxa"/>
          </w:tcPr>
          <w:p w14:paraId="53FA5ED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w="2340" w:type="dxa"/>
          </w:tcPr>
          <w:p w14:paraId="07D4BA0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英文类别</w:t>
            </w:r>
          </w:p>
        </w:tc>
        <w:tc>
          <w:tcPr>
            <w:tcW w:w="2340" w:type="dxa"/>
          </w:tcPr>
          <w:p w14:paraId="15762AC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首次感知时记录</w:t>
            </w:r>
          </w:p>
        </w:tc>
      </w:tr>
      <w:tr w14:paraId="641E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774704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openable/visited/searched</w:t>
            </w:r>
          </w:p>
        </w:tc>
        <w:tc>
          <w:tcPr>
            <w:tcW w:w="2340" w:type="dxa"/>
          </w:tcPr>
          <w:p w14:paraId="10E797D5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bool</w:t>
            </w:r>
          </w:p>
        </w:tc>
        <w:tc>
          <w:tcPr>
            <w:tcW w:w="2340" w:type="dxa"/>
          </w:tcPr>
          <w:p w14:paraId="00EFB8B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容器状态</w:t>
            </w:r>
          </w:p>
        </w:tc>
        <w:tc>
          <w:tcPr>
            <w:tcW w:w="2340" w:type="dxa"/>
          </w:tcPr>
          <w:p w14:paraId="190D1195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逐步更新</w:t>
            </w:r>
          </w:p>
        </w:tc>
      </w:tr>
      <w:tr w14:paraId="346F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200E84C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location/inventory/processed</w:t>
            </w:r>
          </w:p>
        </w:tc>
        <w:tc>
          <w:tcPr>
            <w:tcW w:w="2340" w:type="dxa"/>
          </w:tcPr>
          <w:p w14:paraId="2498F06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str/bool/set</w:t>
            </w:r>
          </w:p>
        </w:tc>
        <w:tc>
          <w:tcPr>
            <w:tcW w:w="2340" w:type="dxa"/>
          </w:tcPr>
          <w:p w14:paraId="30E9DF7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物体状态</w:t>
            </w:r>
          </w:p>
        </w:tc>
        <w:tc>
          <w:tcPr>
            <w:tcW w:w="2340" w:type="dxa"/>
          </w:tcPr>
          <w:p w14:paraId="4EAF7D6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逐步更新</w:t>
            </w:r>
          </w:p>
        </w:tc>
      </w:tr>
    </w:tbl>
    <w:p w14:paraId="46E74DBD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4.3 情境卦象聚合</w:t>
      </w:r>
    </w:p>
    <w:p w14:paraId="1BF55B23">
      <w:pPr>
        <w:ind w:firstLine="425"/>
      </w:pPr>
      <w:r>
        <w:rPr>
          <w:rFonts w:ascii="宋体" w:hAnsi="宋体" w:eastAsia="宋体"/>
          <w:b w:val="0"/>
          <w:sz w:val="20"/>
        </w:rPr>
        <w:t>情境卦象计算的完整六步过程：</w:t>
      </w:r>
    </w:p>
    <w:p w14:paraId="67E0F16F">
      <w:pPr>
        <w:ind w:firstLine="425"/>
      </w:pPr>
      <w:r>
        <w:rPr>
          <w:rFonts w:ascii="宋体" w:hAnsi="宋体" w:eastAsia="宋体"/>
          <w:b w:val="0"/>
          <w:sz w:val="20"/>
        </w:rPr>
        <w:t>(1) 收集当前所在容器的yao_state（六爻状态编码）。(2) 收集视野内所有可见物体的六爻（最多取6个，避免噪声）。(3) 收集手中持有物品的六爻（如果有）。(4) 取上述所有六爻的均值得到情境六爻S。(5) 与64卦模板计算余弦相似度，取最匹配的卦象H*。(6) 用H*的吉凶评分f(H*)评估当前态势（吉卦→态势好，凶卦→需谨慎）。</w:t>
      </w:r>
    </w:p>
    <w:p w14:paraId="13F84DF5">
      <w:pPr>
        <w:ind w:firstLine="425"/>
      </w:pPr>
      <w:r>
        <w:rPr>
          <w:rFonts w:ascii="宋体" w:hAnsi="宋体" w:eastAsia="宋体"/>
          <w:b w:val="0"/>
          <w:sz w:val="20"/>
        </w:rPr>
        <w:t>情境聚合的数学表达（公式1）：</w:t>
      </w:r>
    </w:p>
    <w:p w14:paraId="08751DFA"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 = mean( {yao(e) | e ∈ E_visible ∪ E_holding ∪ E_location} )</w:t>
      </w:r>
      <w:r>
        <w:rPr>
          <w:rFonts w:ascii="Times New Roman" w:hAnsi="Times New Roman"/>
          <w:sz w:val="20"/>
        </w:rPr>
        <w:t xml:space="preserve">    (1)</w:t>
      </w:r>
    </w:p>
    <w:p w14:paraId="69B51BBD">
      <w:pPr>
        <w:ind w:firstLine="425"/>
      </w:pPr>
      <w:r>
        <w:rPr>
          <w:rFonts w:ascii="宋体" w:hAnsi="宋体" w:eastAsia="宋体"/>
          <w:b w:val="0"/>
          <w:sz w:val="20"/>
        </w:rPr>
        <w:t>其中yao(e)是实体e的6维六爻向量，E_visible是视野内的物体集合，E_holding是手持物品，E_location是当前位置容器。例如当前位置为"柜台"（坤卦主导，六爻[0.6,0.5,0.7,0.4,0.5,0.6]），视野内有"苹果"（艮卦主导，六爻[0.3,0.4,0.2,0.6,0.5,0.4]），则均值为S=[0.45,0.45,0.45,0.50,0.50,0.50]，匹配64卦得"剥"卦（山地剥，第23卦）→"当前处于积累态势"。</w:t>
      </w:r>
    </w:p>
    <w:p w14:paraId="191694E5">
      <w:pPr>
        <w:ind w:firstLine="425"/>
      </w:pPr>
      <w:r>
        <w:rPr>
          <w:rFonts w:ascii="宋体" w:hAnsi="宋体" w:eastAsia="宋体"/>
          <w:b w:val="0"/>
          <w:sz w:val="20"/>
        </w:rPr>
        <w:t>状态变化检测：维护状态键state_key = f(location, inventory, 容器开关状态, 搜索状态, 工序进度, 放置计数)。执行有状态动作（take/put/heat/clean/cool等）后state_key不变时，判定动作无实际进展，记录失败经验并计入failed_sa（state_key与导致失败的action配对）。</w:t>
      </w:r>
    </w:p>
    <w:p w14:paraId="6001498D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4.4 容器状态追踪与搜索规划</w:t>
      </w:r>
    </w:p>
    <w:p w14:paraId="28360FE8">
      <w:pPr>
        <w:ind w:firstLine="425"/>
      </w:pPr>
      <w:r>
        <w:rPr>
          <w:rFonts w:ascii="宋体" w:hAnsi="宋体" w:eastAsia="宋体"/>
          <w:b w:val="0"/>
          <w:sz w:val="20"/>
        </w:rPr>
        <w:t>系统为每个容器维护三个二进制标志位：</w:t>
      </w:r>
    </w:p>
    <w:p w14:paraId="57DBF2AC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visited：agent是否到达过该容器位置。首次go to时设为True。</w:t>
      </w:r>
    </w:p>
    <w:p w14:paraId="5139F12D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searched：agent是否已搜索过该容器内部。到达后执行look或在admissible中看到容器内的take命令时设为True。    如果容器需先打开（openable=True），则open后才会标记searched。</w:t>
      </w:r>
    </w:p>
    <w:p w14:paraId="287E6B81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open：容器当前是否处于打开状态。从admissible中"open X"命令的缺失推断为已打开，    从"close X"命令的出现推断为可关闭。</w:t>
      </w:r>
    </w:p>
    <w:p w14:paraId="6E3334B0">
      <w:pPr>
        <w:ind w:firstLine="425"/>
      </w:pPr>
      <w:r>
        <w:rPr>
          <w:rFonts w:ascii="宋体" w:hAnsi="宋体" w:eastAsia="宋体"/>
          <w:b w:val="0"/>
          <w:sz w:val="20"/>
        </w:rPr>
        <w:t>visited/searched的区分至关重要：agent可以"到达"一个容器位置（visited=True）但不一定能看到里面的物体，因为容器可能是关闭的（如drawer、cabinet）。只有open后才searched，才能看到内部物体。</w:t>
      </w:r>
    </w:p>
    <w:p w14:paraId="551C3DA3">
      <w:pPr>
        <w:ind w:firstLine="425"/>
      </w:pPr>
      <w:r>
        <w:rPr>
          <w:rFonts w:ascii="宋体" w:hAnsi="宋体" w:eastAsia="宋体"/>
          <w:b w:val="0"/>
          <w:sz w:val="20"/>
        </w:rPr>
        <w:t>unsearched_receptacles()接口返回所有visited=True但searched=False的容器列表，指导agent优先探索未搜索区域而非重复搜索已知区域。</w:t>
      </w:r>
    </w:p>
    <w:p w14:paraId="1B7D26FD">
      <w:pPr>
        <w:ind w:firstLine="425"/>
      </w:pPr>
      <w:r>
        <w:rPr>
          <w:rFonts w:ascii="宋体" w:hAnsi="宋体" w:eastAsia="宋体"/>
          <w:b w:val="0"/>
          <w:sz w:val="20"/>
        </w:rPr>
        <w:t>Deposited/Pending计数器：对每个目标容器，追踪已放置的物品数量（deposited_count）和当前持有待放置的物品。当deposited_count达到任务要求的数量时，该目标视为完成，不再继续放置操作。</w:t>
      </w:r>
    </w:p>
    <w:p w14:paraId="519B30AA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4.5 英汉桥接与感知脚本</w:t>
      </w:r>
    </w:p>
    <w:p w14:paraId="689274F6">
      <w:pPr>
        <w:ind w:firstLine="425"/>
      </w:pPr>
      <w:r>
        <w:rPr>
          <w:rFonts w:ascii="宋体" w:hAnsi="宋体" w:eastAsia="宋体"/>
          <w:b w:val="0"/>
          <w:sz w:val="20"/>
        </w:rPr>
        <w:t>ChineseBridge模块提供英文→汉字的词对转换，覆盖约60条家居环境常见实体。映射包括：counter→柜台、cabinet→橱柜、drawer→抽屉、fridge→冰箱、sink→水槽、microwave→微波炉、fridge→冰箱、table→桌子、shelf→架子、lamp→台灯等。</w:t>
      </w:r>
    </w:p>
    <w:p w14:paraId="73128408">
      <w:pPr>
        <w:ind w:firstLine="425"/>
      </w:pPr>
      <w:r>
        <w:rPr>
          <w:rFonts w:ascii="宋体" w:hAnsi="宋体" w:eastAsia="宋体"/>
          <w:b w:val="0"/>
          <w:sz w:val="20"/>
        </w:rPr>
        <w:t>感知脚本_ingest_hanzi_obs(obs, action)从环境返回的观测文本中提取结构化信息，包含以下操作：</w:t>
      </w:r>
    </w:p>
    <w:p w14:paraId="6D079FEA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(a) 正则匹配"you arrive at LOCATION" → 位置更新为LOCATION。</w:t>
      </w:r>
    </w:p>
    <w:p w14:paraId="5EC80FBA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(b) 调_to_hanzi(LOCATION) → ChineseBridge._en_entity_to_cn() → 汉字。</w:t>
      </w:r>
    </w:p>
    <w:p w14:paraId="6292BCC4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(c) 调_get_bagua(汉字) → _bagua_for_hanzi_cached() → 缓存命中或推理 → (主导卦象, [0.85,...])。</w:t>
      </w:r>
    </w:p>
    <w:p w14:paraId="2C9F5222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(d) 调_get_yao(LOCATION) → HanziEngine.char() → 部首推理→六爻编码 [0.6,0.5,...]。</w:t>
      </w:r>
    </w:p>
    <w:p w14:paraId="0F91A2D6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(e) 创建/更新GuaReceptacle(id=LOCATION, hanzi=汉字, dom_gua=卦象, yao_state=六爻)。</w:t>
      </w:r>
    </w:p>
    <w:p w14:paraId="485CD22C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(f) 正则匹配"you see a OBJ n" → 物体"OBJ n" → _to_hanzi→_get_bagua→创建GuaObject。</w:t>
      </w:r>
    </w:p>
    <w:p w14:paraId="3CAE35F5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(g) 如果动作是take/put/clean/heat/cool，调用对应的_hanzi_take()/_hanzi_put()/_hanzi_mark_processed()更新状态。</w:t>
      </w:r>
    </w:p>
    <w:p w14:paraId="2A9A1869">
      <w:pPr>
        <w:pStyle w:val="3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5 决策推理引擎</w:t>
      </w:r>
    </w:p>
    <w:p w14:paraId="4C64848D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5.1 全候选评分框架</w:t>
      </w:r>
    </w:p>
    <w:p w14:paraId="56B69FCE">
      <w:pPr>
        <w:ind w:firstLine="425"/>
      </w:pPr>
      <w:r>
        <w:rPr>
          <w:rFonts w:ascii="宋体" w:hAnsi="宋体" w:eastAsia="宋体"/>
          <w:b w:val="0"/>
          <w:sz w:val="20"/>
        </w:rPr>
        <w:t>YLYW V18/V20不采用分层策略池。决策核心是"对全部合法动作同时评分"的并行评估范式，与V17"先选意图再映射到动作"的单线决策形成根本对立。</w:t>
      </w:r>
    </w:p>
    <w:p w14:paraId="09F7E5EF">
      <w:pPr>
        <w:ind w:firstLine="425"/>
      </w:pPr>
      <w:r>
        <w:rPr>
          <w:rFonts w:ascii="宋体" w:hAnsi="宋体" w:eastAsia="宋体"/>
          <w:b w:val="0"/>
          <w:sz w:val="20"/>
        </w:rPr>
        <w:t>完整决策流程：</w:t>
      </w:r>
    </w:p>
    <w:p w14:paraId="25179116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(1) 环境返回admissible_commands（通常40~100个合法动作）。</w:t>
      </w:r>
    </w:p>
    <w:p w14:paraId="1275E11D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(2) Veto过滤层逐项检查每个候选动作，剔除10类不合法或已失败的动作。</w:t>
      </w:r>
    </w:p>
    <w:p w14:paraId="4BAC63A1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(3) 将存活候选送入YLYWScorer，每个候选计算6维六爻评分向量Y(a)。</w:t>
      </w:r>
    </w:p>
    <w:p w14:paraId="73441CCA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(4) Y(a)与64卦模板逐一计算余弦相似度，取最匹配卦象H*。</w:t>
      </w:r>
    </w:p>
    <w:p w14:paraId="496F66DA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(5) 综合评分score(a) = sim(Y(a), H*) × f(H*) × (0.75 + 0.25 × cos*(a) × aff(a))。</w:t>
      </w:r>
    </w:p>
    <w:p w14:paraId="26BDD5FB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(6) 从存活候选集中取argmax score(a)执行。</w:t>
      </w:r>
    </w:p>
    <w:p w14:paraId="55EA8485">
      <w:pPr>
        <w:ind w:firstLine="425"/>
      </w:pPr>
      <w:r>
        <w:rPr>
          <w:rFonts w:ascii="宋体" w:hAnsi="宋体" w:eastAsia="宋体"/>
          <w:b w:val="0"/>
          <w:sz w:val="20"/>
        </w:rPr>
        <w:t>Veto仅剔除候选，不产生候选——所有候选来自环境提供的合法动作集。这使得决策层的设计极其简洁：约90行YLYWScorer代码完成全部评分逻辑。</w:t>
      </w:r>
    </w:p>
    <w:p w14:paraId="4BC0DA5D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5.2 Veto过滤层（10项检查）</w:t>
      </w:r>
    </w:p>
    <w:p w14:paraId="7088BFDA">
      <w:pPr>
        <w:ind w:firstLine="425"/>
      </w:pPr>
      <w:r>
        <w:rPr>
          <w:rFonts w:ascii="宋体" w:hAnsi="宋体" w:eastAsia="宋体"/>
          <w:b w:val="0"/>
          <w:sz w:val="20"/>
        </w:rPr>
        <w:t>Veto过滤层的10项检查项见表3。这些检查全部基于运行时状态（手持物、容器状态、失败历史）和admissible_commands内容进行判断，不依赖任何地面真值信息。</w:t>
      </w:r>
    </w:p>
    <w:p w14:paraId="759467A1"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3: Veto过滤检查项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D84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7EEA6BF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Veto项</w:t>
            </w:r>
          </w:p>
        </w:tc>
        <w:tc>
          <w:tcPr>
            <w:tcW w:w="3120" w:type="dxa"/>
          </w:tcPr>
          <w:p w14:paraId="2F5C6B55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触发条件</w:t>
            </w:r>
          </w:p>
        </w:tc>
        <w:tc>
          <w:tcPr>
            <w:tcW w:w="3120" w:type="dxa"/>
          </w:tcPr>
          <w:p w14:paraId="600435AF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处理方式</w:t>
            </w:r>
          </w:p>
        </w:tc>
      </w:tr>
      <w:tr w14:paraId="32249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C4B901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info_action</w:t>
            </w:r>
          </w:p>
        </w:tc>
        <w:tc>
          <w:tcPr>
            <w:tcW w:w="3120" w:type="dxa"/>
          </w:tcPr>
          <w:p w14:paraId="0852AC7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非必要look/examine</w:t>
            </w:r>
          </w:p>
        </w:tc>
        <w:tc>
          <w:tcPr>
            <w:tcW w:w="3120" w:type="dxa"/>
          </w:tcPr>
          <w:p w14:paraId="5DC62B5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默认剔除，仅首次look放行</w:t>
            </w:r>
          </w:p>
        </w:tc>
      </w:tr>
      <w:tr w14:paraId="02A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EB6C11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non_target_take</w:t>
            </w:r>
          </w:p>
        </w:tc>
        <w:tc>
          <w:tcPr>
            <w:tcW w:w="3120" w:type="dxa"/>
          </w:tcPr>
          <w:p w14:paraId="4661128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手持非目标类物体</w:t>
            </w:r>
          </w:p>
        </w:tc>
        <w:tc>
          <w:tcPr>
            <w:tcW w:w="3120" w:type="dxa"/>
          </w:tcPr>
          <w:p w14:paraId="04409EA0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先drop再取正确目标</w:t>
            </w:r>
          </w:p>
        </w:tc>
      </w:tr>
      <w:tr w14:paraId="65B5B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7D3F4F2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failed_sa</w:t>
            </w:r>
          </w:p>
        </w:tc>
        <w:tc>
          <w:tcPr>
            <w:tcW w:w="3120" w:type="dxa"/>
          </w:tcPr>
          <w:p w14:paraId="679C50F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该动作导致过死锁</w:t>
            </w:r>
          </w:p>
        </w:tc>
        <w:tc>
          <w:tcPr>
            <w:tcW w:w="3120" w:type="dxa"/>
          </w:tcPr>
          <w:p w14:paraId="00EEEC5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跳过（state_key+action配对）</w:t>
            </w:r>
          </w:p>
        </w:tc>
      </w:tr>
      <w:tr w14:paraId="61409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3F8817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reversal</w:t>
            </w:r>
          </w:p>
        </w:tc>
        <w:tc>
          <w:tcPr>
            <w:tcW w:w="3120" w:type="dxa"/>
          </w:tcPr>
          <w:p w14:paraId="245EC11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动作刚好撤销上一步</w:t>
            </w:r>
          </w:p>
        </w:tc>
        <w:tc>
          <w:tcPr>
            <w:tcW w:w="3120" w:type="dxa"/>
          </w:tcPr>
          <w:p w14:paraId="743424A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跳过（e.g. take→move→take循环）</w:t>
            </w:r>
          </w:p>
        </w:tc>
      </w:tr>
      <w:tr w14:paraId="0041B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D44BAD2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loop_cap</w:t>
            </w:r>
          </w:p>
        </w:tc>
        <w:tc>
          <w:tcPr>
            <w:tcW w:w="3120" w:type="dxa"/>
          </w:tcPr>
          <w:p w14:paraId="4370736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相同命令≥4次</w:t>
            </w:r>
          </w:p>
        </w:tc>
        <w:tc>
          <w:tcPr>
            <w:tcW w:w="3120" w:type="dxa"/>
          </w:tcPr>
          <w:p w14:paraId="027D46D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跳过（除非是目标place/process）</w:t>
            </w:r>
          </w:p>
        </w:tc>
      </w:tr>
      <w:tr w14:paraId="720E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C68AE20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searched_recep</w:t>
            </w:r>
          </w:p>
        </w:tc>
        <w:tc>
          <w:tcPr>
            <w:tcW w:w="3120" w:type="dxa"/>
          </w:tcPr>
          <w:p w14:paraId="3D26660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已搜索过的容器</w:t>
            </w:r>
          </w:p>
        </w:tc>
        <w:tc>
          <w:tcPr>
            <w:tcW w:w="3120" w:type="dxa"/>
          </w:tcPr>
          <w:p w14:paraId="31FB1CA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跳过（探前沿非已搜区域）</w:t>
            </w:r>
          </w:p>
        </w:tc>
      </w:tr>
      <w:tr w14:paraId="448B4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00F35C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already_open</w:t>
            </w:r>
          </w:p>
        </w:tc>
        <w:tc>
          <w:tcPr>
            <w:tcW w:w="3120" w:type="dxa"/>
          </w:tcPr>
          <w:p w14:paraId="6862301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容器已打开</w:t>
            </w:r>
          </w:p>
        </w:tc>
        <w:tc>
          <w:tcPr>
            <w:tcW w:w="3120" w:type="dxa"/>
          </w:tcPr>
          <w:p w14:paraId="36B9B8E0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跳过open</w:t>
            </w:r>
          </w:p>
        </w:tc>
      </w:tr>
      <w:tr w14:paraId="2A3F2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2DB376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lower_priority_take</w:t>
            </w:r>
          </w:p>
        </w:tc>
        <w:tc>
          <w:tcPr>
            <w:tcW w:w="3120" w:type="dxa"/>
          </w:tcPr>
          <w:p w14:paraId="127168C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模糊类低优先物体</w:t>
            </w:r>
          </w:p>
        </w:tc>
        <w:tc>
          <w:tcPr>
            <w:tcW w:w="3120" w:type="dxa"/>
          </w:tcPr>
          <w:p w14:paraId="614EF92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等待高优先候选被排除</w:t>
            </w:r>
          </w:p>
        </w:tc>
      </w:tr>
      <w:tr w14:paraId="3A0B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7FAFF8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already_placed</w:t>
            </w:r>
          </w:p>
        </w:tc>
        <w:tc>
          <w:tcPr>
            <w:tcW w:w="3120" w:type="dxa"/>
          </w:tcPr>
          <w:p w14:paraId="28CBE72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已放置到目标容器</w:t>
            </w:r>
          </w:p>
        </w:tc>
        <w:tc>
          <w:tcPr>
            <w:tcW w:w="3120" w:type="dxa"/>
          </w:tcPr>
          <w:p w14:paraId="1F7461D5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不重复拿取</w:t>
            </w:r>
          </w:p>
        </w:tc>
      </w:tr>
      <w:tr w14:paraId="49CED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ED3007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leave_closed_dest</w:t>
            </w:r>
          </w:p>
        </w:tc>
        <w:tc>
          <w:tcPr>
            <w:tcW w:w="3120" w:type="dxa"/>
          </w:tcPr>
          <w:p w14:paraId="6E5765D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目标容器关着但手持目标</w:t>
            </w:r>
          </w:p>
        </w:tc>
        <w:tc>
          <w:tcPr>
            <w:tcW w:w="3120" w:type="dxa"/>
          </w:tcPr>
          <w:p w14:paraId="7418212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先open再放，不去别处</w:t>
            </w:r>
          </w:p>
        </w:tc>
      </w:tr>
    </w:tbl>
    <w:p w14:paraId="7F190976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5.3 六爻评分向量构造</w:t>
      </w:r>
    </w:p>
    <w:p w14:paraId="2E3A2F79">
      <w:pPr>
        <w:ind w:firstLine="425"/>
      </w:pPr>
      <w:r>
        <w:rPr>
          <w:rFonts w:ascii="宋体" w:hAnsi="宋体" w:eastAsia="宋体"/>
          <w:b w:val="0"/>
          <w:sz w:val="20"/>
        </w:rPr>
        <w:t>对每个候选动作a，YLYWScorer计算6维六爻评分向量Y(a)=[y₁,...,y₆]。各维度的语义和计算方式见表4。</w:t>
      </w:r>
    </w:p>
    <w:p w14:paraId="7B128979"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4: 六爻评分编码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88"/>
        <w:gridCol w:w="2188"/>
        <w:gridCol w:w="3006"/>
      </w:tblGrid>
      <w:tr w14:paraId="27FF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17C13E8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爻位</w:t>
            </w:r>
          </w:p>
        </w:tc>
        <w:tc>
          <w:tcPr>
            <w:tcW w:w="2340" w:type="dxa"/>
          </w:tcPr>
          <w:p w14:paraId="02449D60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符号</w:t>
            </w:r>
          </w:p>
        </w:tc>
        <w:tc>
          <w:tcPr>
            <w:tcW w:w="2340" w:type="dxa"/>
          </w:tcPr>
          <w:p w14:paraId="3F51E6A2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语义</w:t>
            </w:r>
          </w:p>
        </w:tc>
        <w:tc>
          <w:tcPr>
            <w:tcW w:w="2340" w:type="dxa"/>
          </w:tcPr>
          <w:p w14:paraId="5A03845E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计算方式</w:t>
            </w:r>
          </w:p>
        </w:tc>
      </w:tr>
      <w:tr w14:paraId="0772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036DFA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y₁</w:t>
            </w:r>
          </w:p>
        </w:tc>
        <w:tc>
          <w:tcPr>
            <w:tcW w:w="2340" w:type="dxa"/>
          </w:tcPr>
          <w:p w14:paraId="7058DBA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初</w:t>
            </w:r>
          </w:p>
        </w:tc>
        <w:tc>
          <w:tcPr>
            <w:tcW w:w="2340" w:type="dxa"/>
          </w:tcPr>
          <w:p w14:paraId="5F84605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目标差距减少</w:t>
            </w:r>
          </w:p>
        </w:tc>
        <w:tc>
          <w:tcPr>
            <w:tcW w:w="2340" w:type="dxa"/>
          </w:tcPr>
          <w:p w14:paraId="7E0EBA3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σ(0.05+0.90×goal_progress(a))</w:t>
            </w:r>
          </w:p>
        </w:tc>
      </w:tr>
      <w:tr w14:paraId="509B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37B9E0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y₂</w:t>
            </w:r>
          </w:p>
        </w:tc>
        <w:tc>
          <w:tcPr>
            <w:tcW w:w="2340" w:type="dxa"/>
          </w:tcPr>
          <w:p w14:paraId="1E745640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w="2340" w:type="dxa"/>
          </w:tcPr>
          <w:p w14:paraId="782D2C45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持有连续性</w:t>
            </w:r>
          </w:p>
        </w:tc>
        <w:tc>
          <w:tcPr>
            <w:tcW w:w="2340" w:type="dxa"/>
          </w:tcPr>
          <w:p w14:paraId="7BA68BA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0.85(持目标)/0.25(持非目标)/0.50</w:t>
            </w:r>
          </w:p>
        </w:tc>
      </w:tr>
      <w:tr w14:paraId="67BC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47E629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y₃</w:t>
            </w:r>
          </w:p>
        </w:tc>
        <w:tc>
          <w:tcPr>
            <w:tcW w:w="2340" w:type="dxa"/>
          </w:tcPr>
          <w:p w14:paraId="1F04340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w="2340" w:type="dxa"/>
          </w:tcPr>
          <w:p w14:paraId="3E56714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过程推进</w:t>
            </w:r>
          </w:p>
        </w:tc>
        <w:tc>
          <w:tcPr>
            <w:tcW w:w="2340" w:type="dxa"/>
          </w:tcPr>
          <w:p w14:paraId="2B5F98C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0.90(匹配工序)/0.10(逆工序)/0.50</w:t>
            </w:r>
          </w:p>
        </w:tc>
      </w:tr>
      <w:tr w14:paraId="43B43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67D3CB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y₄</w:t>
            </w:r>
          </w:p>
        </w:tc>
        <w:tc>
          <w:tcPr>
            <w:tcW w:w="2340" w:type="dxa"/>
          </w:tcPr>
          <w:p w14:paraId="06135122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w="2340" w:type="dxa"/>
          </w:tcPr>
          <w:p w14:paraId="4D422BF2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容器可用性</w:t>
            </w:r>
          </w:p>
        </w:tc>
        <w:tc>
          <w:tcPr>
            <w:tcW w:w="2340" w:type="dxa"/>
          </w:tcPr>
          <w:p w14:paraId="5A5B1F6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0.85(开需要容器)/0.15(关闭)/0.50</w:t>
            </w:r>
          </w:p>
        </w:tc>
      </w:tr>
      <w:tr w14:paraId="4305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0AD54F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y₅</w:t>
            </w:r>
          </w:p>
        </w:tc>
        <w:tc>
          <w:tcPr>
            <w:tcW w:w="2340" w:type="dxa"/>
          </w:tcPr>
          <w:p w14:paraId="6390F93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w="2340" w:type="dxa"/>
          </w:tcPr>
          <w:p w14:paraId="713F5D7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目标关联</w:t>
            </w:r>
          </w:p>
        </w:tc>
        <w:tc>
          <w:tcPr>
            <w:tcW w:w="2340" w:type="dxa"/>
          </w:tcPr>
          <w:p w14:paraId="5E78FB4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0.90(直接匹配)/0.65(类别匹配)/0.20</w:t>
            </w:r>
          </w:p>
        </w:tc>
      </w:tr>
      <w:tr w14:paraId="7B688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2F8482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y₆</w:t>
            </w:r>
          </w:p>
        </w:tc>
        <w:tc>
          <w:tcPr>
            <w:tcW w:w="2340" w:type="dxa"/>
          </w:tcPr>
          <w:p w14:paraId="0B50C2C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上</w:t>
            </w:r>
          </w:p>
        </w:tc>
        <w:tc>
          <w:tcPr>
            <w:tcW w:w="2340" w:type="dxa"/>
          </w:tcPr>
          <w:p w14:paraId="6FE7AB6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新颖性vs失败</w:t>
            </w:r>
          </w:p>
        </w:tc>
        <w:tc>
          <w:tcPr>
            <w:tcW w:w="2340" w:type="dxa"/>
          </w:tcPr>
          <w:p w14:paraId="1171A505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σ(0.50-0.40×fail_count)</w:t>
            </w:r>
          </w:p>
        </w:tc>
      </w:tr>
    </w:tbl>
    <w:p w14:paraId="6411B3B2">
      <w:pPr>
        <w:ind w:firstLine="425"/>
      </w:pPr>
      <w:r>
        <w:rPr>
          <w:rFonts w:ascii="宋体" w:hAnsi="宋体" w:eastAsia="宋体"/>
          <w:b w:val="0"/>
          <w:sz w:val="20"/>
        </w:rPr>
        <w:t>六爻向量的构造遵循"每爻独立、多因素混合"的原则。以任务"Put a clean large metal spoon on the round white table"为例，候选动作"take spoon 1 from cabinet 1"的六爻计算过程：</w:t>
      </w:r>
    </w:p>
    <w:p w14:paraId="3BD28C23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初爻y₁：spoon是目标物体→goal_progress(a)=1.0（目标完全匹配）→y₁=σ(0.05+0.90×1.0)=σ(0.95)=0.72。  - 二爻y₂：当前手空→0.50（中性值）；如果手中已有其他非目标物体→0.25（低分，需先drop）。  - 三爻y₃：当前工序是"寻找目标"→take匹配工序→0.90（高推进）。  - 四爻y₄：cabinet 1可打开或已打开→0.85（高容器可用性）。  - 五爻y₅：spoon的物体类匹配目标物体类→0.90（直接匹配）。  - 上爻y₆：此前从未拿过spoon 1→fail_count=0→y₆=σ(0.50)=0.62。→ Y(take) = [0.72, 0.50, 0.90, 0.85, 0.90, 0.62]。</w:t>
      </w:r>
    </w:p>
    <w:p w14:paraId="4235CDFA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5.4 64卦匹配与综合评分</w:t>
      </w:r>
    </w:p>
    <w:p w14:paraId="54F6C4D8">
      <w:pPr>
        <w:ind w:firstLine="425"/>
      </w:pPr>
      <w:r>
        <w:rPr>
          <w:rFonts w:ascii="宋体" w:hAnsi="宋体" w:eastAsia="宋体"/>
          <w:b w:val="0"/>
          <w:sz w:val="20"/>
        </w:rPr>
        <w:t>Y(a)与64卦模板逐一计算余弦相似度：</w:t>
      </w:r>
    </w:p>
    <w:p w14:paraId="50EC2970"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sim(Y, H_i) = (Y · H̃_i) / (||Y|| · ||H̃_i||)</w:t>
      </w:r>
      <w:r>
        <w:rPr>
          <w:rFonts w:ascii="Times New Roman" w:hAnsi="Times New Roman"/>
          <w:sz w:val="20"/>
        </w:rPr>
        <w:t xml:space="preserve">    (2)</w:t>
      </w:r>
    </w:p>
    <w:p w14:paraId="6C22E0BB">
      <w:pPr>
        <w:ind w:firstLine="425"/>
      </w:pPr>
      <w:r>
        <w:rPr>
          <w:rFonts w:ascii="宋体" w:hAnsi="宋体" w:eastAsia="宋体"/>
          <w:b w:val="0"/>
          <w:sz w:val="20"/>
        </w:rPr>
        <w:t>其中H̃_i是第i卦的6维标准化爻向量。64卦的爻向量来源于周易标准卦画（阴爻→0.15，阳爻→0.85），存储在ylyw_core.trigram_base的HexagramRule中。例如乾卦为[0.85,0.85,0.85,0.85,0.85,0.85]（6阳），坤卦为[0.15,0.15,0.15,0.15,0.15,0.15]（6阴），泰卦为[0.15,0.85,0.15,0.65,0.85,0.15]（地天泰，三阴三阳）。</w:t>
      </w:r>
    </w:p>
    <w:p w14:paraId="326B7D57"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H* = argmax_{i=1}^{64} sim(Y, H_i)</w:t>
      </w:r>
      <w:r>
        <w:rPr>
          <w:rFonts w:ascii="Times New Roman" w:hAnsi="Times New Roman"/>
          <w:sz w:val="20"/>
        </w:rPr>
        <w:t xml:space="preserve">    (3)</w:t>
      </w:r>
    </w:p>
    <w:p w14:paraId="36F93115">
      <w:pPr>
        <w:ind w:firstLine="425"/>
      </w:pPr>
      <w:r>
        <w:rPr>
          <w:rFonts w:ascii="宋体" w:hAnsi="宋体" w:eastAsia="宋体"/>
          <w:b w:val="0"/>
          <w:sz w:val="20"/>
        </w:rPr>
        <w:t>取余弦相似度最高的卦象H*作为该候选动作的"命中卦象"。例如Y=[0.72,0.50,0.90,0.85,0.90,0.62]与火天大有卦(离上乾下)的相似度最高(0.81)→H*=大有卦(第14卦)。</w:t>
      </w:r>
    </w:p>
    <w:p w14:paraId="2658A34C">
      <w:pPr>
        <w:ind w:firstLine="425"/>
      </w:pPr>
      <w:r>
        <w:rPr>
          <w:rFonts w:ascii="宋体" w:hAnsi="宋体" w:eastAsia="宋体"/>
          <w:b w:val="0"/>
          <w:sz w:val="20"/>
        </w:rPr>
        <w:t>综合评分：</w:t>
      </w:r>
    </w:p>
    <w:p w14:paraId="28A3681E"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score(a) = sim(Y(a), H*) × f(H*) × (0.75 + 0.25 × cos*(a) × aff(a))</w:t>
      </w:r>
      <w:r>
        <w:rPr>
          <w:rFonts w:ascii="Times New Roman" w:hAnsi="Times New Roman"/>
          <w:sz w:val="20"/>
        </w:rPr>
        <w:t xml:space="preserve">    (4)</w:t>
      </w:r>
    </w:p>
    <w:p w14:paraId="4FB7201B">
      <w:pPr>
        <w:ind w:firstLine="425"/>
      </w:pPr>
      <w:r>
        <w:rPr>
          <w:rFonts w:ascii="宋体" w:hAnsi="宋体" w:eastAsia="宋体"/>
          <w:b w:val="0"/>
          <w:sz w:val="20"/>
        </w:rPr>
        <w:t>其中三个因子：</w:t>
      </w:r>
    </w:p>
    <w:p w14:paraId="7530EF51">
      <w:pPr>
        <w:ind w:firstLine="425"/>
      </w:pPr>
      <w:r>
        <w:rPr>
          <w:rFonts w:ascii="宋体" w:hAnsi="宋体" w:eastAsia="宋体"/>
          <w:b w:val="0"/>
          <w:sz w:val="20"/>
        </w:rPr>
        <w:t>(a) sim(Y, H*) ∈ [0, 1]：候选动作六爻与命中卦象的匹配度。</w:t>
      </w:r>
    </w:p>
    <w:p w14:paraId="6CD95A38">
      <w:pPr>
        <w:ind w:firstLine="425"/>
      </w:pPr>
      <w:r>
        <w:rPr>
          <w:rFonts w:ascii="宋体" w:hAnsi="宋体" w:eastAsia="宋体"/>
          <w:b w:val="0"/>
          <w:sz w:val="20"/>
        </w:rPr>
        <w:t>(b) f(H*) ∈ {0.15 ~ 0.95}：命中卦象的先验吉凶评分。吉卦（乾0.95、坤0.95、泰0.90、谦0.90、大有0.90）f∈[0.85,0.95]；中卦（屯0.65、蒙0.60、需0.70）f∈[0.55,0.75]；凶卦（剥0.20、困0.30、蹇0.25、否0.15）f∈[0.15,0.45]。共64个先验评分值，来源于《周易》传统卦义判断。</w:t>
      </w:r>
    </w:p>
    <w:p w14:paraId="4F859F7F">
      <w:pPr>
        <w:ind w:firstLine="425"/>
      </w:pPr>
      <w:r>
        <w:rPr>
          <w:rFonts w:ascii="宋体" w:hAnsi="宋体" w:eastAsia="宋体"/>
          <w:b w:val="0"/>
          <w:sz w:val="20"/>
        </w:rPr>
        <w:t>(c) 亲和度因子：cos*(a)∈{0,1}是动作类别标记（动作动词→1，移动/信息→0），aff(a)∈[0.92,1.0]是动作与物体的八卦亲和度。例如"取"（震卦）+"苹果"（艮卦），震艮相克→aff=0.92（低）；"加热"（离卦）+"食物"（艮卦），离火生艮土→aff=0.98（高）。</w:t>
      </w:r>
    </w:p>
    <w:p w14:paraId="7AC24661">
      <w:pPr>
        <w:ind w:firstLine="425"/>
      </w:pPr>
      <w:r>
        <w:rPr>
          <w:rFonts w:ascii="宋体" w:hAnsi="宋体" w:eastAsia="宋体"/>
          <w:b w:val="0"/>
          <w:sz w:val="20"/>
        </w:rPr>
        <w:t>最终a* = argmax_{a ∈ A_valid} score(a)被选中执行，其中A_valid是Veto过滤后的存活候选集。</w:t>
      </w:r>
    </w:p>
    <w:p w14:paraId="27476AFB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5.5 失败检测与自动重试</w:t>
      </w:r>
    </w:p>
    <w:p w14:paraId="1B6B1143">
      <w:pPr>
        <w:ind w:firstLine="425"/>
      </w:pPr>
      <w:r>
        <w:rPr>
          <w:rFonts w:ascii="宋体" w:hAnsi="宋体" w:eastAsia="宋体"/>
          <w:b w:val="0"/>
          <w:sz w:val="20"/>
        </w:rPr>
        <w:t>当agent完成全部目标后环境仍未给予胜利信号时，_maybe_retry()检测三种引用错误：</w:t>
      </w:r>
    </w:p>
    <w:p w14:paraId="05A83CB7">
      <w:pPr>
        <w:ind w:firstLine="425"/>
      </w:pPr>
      <w:r>
        <w:rPr>
          <w:rFonts w:ascii="宋体" w:hAnsi="宋体" w:eastAsia="宋体"/>
          <w:b w:val="0"/>
          <w:sz w:val="20"/>
        </w:rPr>
        <w:t>(1) 物体目标引用错误：已放置指定数量的同类物体但环境不认，自动切换下一个候选物体类。例如目标为"large metal spoon"但环境只认"spoon 1"→切换后重新尝试place。</w:t>
      </w:r>
    </w:p>
    <w:p w14:paraId="14794BAA">
      <w:pPr>
        <w:ind w:firstLine="425"/>
      </w:pPr>
      <w:r>
        <w:rPr>
          <w:rFonts w:ascii="宋体" w:hAnsi="宋体" w:eastAsia="宋体"/>
          <w:b w:val="0"/>
          <w:sz w:val="20"/>
        </w:rPr>
        <w:t>(2) 容器目标错误：当前容器不支持放置该物体，自动换到下一候选容器。例如"round white table"实际是"diningtable 1"，但放在"diningtable 2"上环境不认→切换到正确编号。</w:t>
      </w:r>
    </w:p>
    <w:p w14:paraId="38604292">
      <w:pPr>
        <w:ind w:firstLine="425"/>
      </w:pPr>
      <w:r>
        <w:rPr>
          <w:rFonts w:ascii="宋体" w:hAnsi="宋体" w:eastAsia="宋体"/>
          <w:b w:val="0"/>
          <w:sz w:val="20"/>
        </w:rPr>
        <w:t>(3) 工序目标错误：手持有物体但工具无法处理该物体，自动切换候选物体。例如"clean"需要水槽但物体不是可洗类型→换另一个同类物体重试。</w:t>
      </w:r>
    </w:p>
    <w:p w14:paraId="5DC22DDC">
      <w:pPr>
        <w:ind w:firstLine="425"/>
      </w:pPr>
      <w:r>
        <w:rPr>
          <w:rFonts w:ascii="宋体" w:hAnsi="宋体" w:eastAsia="宋体"/>
          <w:b w:val="0"/>
          <w:sz w:val="20"/>
        </w:rPr>
        <w:t>每种情况的判断通过检查state_key指纹和admissible_commands中的可用动作完成，不依赖任何地面真值信息。切换后重新打开（search flag重置），最多10次重试。</w:t>
      </w:r>
    </w:p>
    <w:p w14:paraId="18660E2B">
      <w:pPr>
        <w:ind w:firstLine="425"/>
      </w:pPr>
      <w:r>
        <w:rPr>
          <w:rFonts w:ascii="宋体" w:hAnsi="宋体" w:eastAsia="宋体"/>
          <w:b w:val="0"/>
          <w:sz w:val="20"/>
        </w:rPr>
        <w:t>_deposited_failed和_recep_failed集合记录了已验证错误的物体/容器引用，避免同一错误重复试错。每次重试后重新调整目标探索的优先级排序。</w:t>
      </w:r>
    </w:p>
    <w:p w14:paraId="284927A1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5.6 运行时学习与知识积累</w:t>
      </w:r>
    </w:p>
    <w:p w14:paraId="54D98A72">
      <w:pPr>
        <w:ind w:firstLine="425"/>
      </w:pPr>
      <w:r>
        <w:rPr>
          <w:rFonts w:ascii="宋体" w:hAnsi="宋体" w:eastAsia="宋体"/>
          <w:b w:val="0"/>
          <w:sz w:val="20"/>
        </w:rPr>
        <w:t>GuaKnowledgeBase的运行时学习表在每步执行后更新。遍历所有实体的bagua_vec，调用observe_learning(hanzi, bagua_vec)执行滑动平均更新：vec_new = 0.7 × vec_old + 0.3 × vec_observed。学习启用条件为count≥2（同一条目至少观测到两次才更新）。</w:t>
      </w:r>
    </w:p>
    <w:p w14:paraId="6AB9FF3C">
      <w:pPr>
        <w:ind w:firstLine="425"/>
      </w:pPr>
      <w:r>
        <w:rPr>
          <w:rFonts w:ascii="宋体" w:hAnsi="宋体" w:eastAsia="宋体"/>
          <w:b w:val="0"/>
          <w:sz w:val="20"/>
        </w:rPr>
        <w:t>例如第一次见到"spoon"时在知识库中创建新条目vec_observed=[兑卦主导]，第二次见到滑动平均后vec保留原向量70%+新观测30%。多次观测后同一实体的卦象向量趋于稳定。</w:t>
      </w:r>
    </w:p>
    <w:p w14:paraId="06AE6A5B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5.7 接口兼容性设计</w:t>
      </w:r>
    </w:p>
    <w:p w14:paraId="0BBA1BC5">
      <w:pPr>
        <w:ind w:firstLine="425"/>
      </w:pPr>
      <w:r>
        <w:rPr>
          <w:rFonts w:ascii="宋体" w:hAnsi="宋体" w:eastAsia="宋体"/>
          <w:b w:val="0"/>
          <w:sz w:val="20"/>
        </w:rPr>
        <w:t>决策引擎完全通过查询接口访问世界状态，不直接操作内部数据结构。主要接口包括：</w:t>
      </w:r>
    </w:p>
    <w:p w14:paraId="01C0F4E8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holding_target(obj_classes): 检查手中是否有目标类型物体。</w:t>
      </w:r>
    </w:p>
    <w:p w14:paraId="6DD76492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known_objects_of(obj_class): 获取已知的某类物体列表。</w:t>
      </w:r>
    </w:p>
    <w:p w14:paraId="6C2D2653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find_object_location(obj_class): 查找某类物体的位置。</w:t>
      </w:r>
    </w:p>
    <w:p w14:paraId="4B5845CA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find_pending_target_recep(): 查找尚未放置的待处理目标物体位置。</w:t>
      </w:r>
    </w:p>
    <w:p w14:paraId="1233BFEC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get_situation_gua(): 获取当前情境卦象（卦名+六爻）。</w:t>
      </w:r>
    </w:p>
    <w:p w14:paraId="245597A2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get_entity_gua(en_id): 获取特定实体的卦象。</w:t>
      </w:r>
    </w:p>
    <w:p w14:paraId="6B8F86BF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state_key(): 状态指纹，用于变化检测。</w:t>
      </w:r>
    </w:p>
    <w:p w14:paraId="4E6A7256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unsearched_receptacles(): 未搜索过的容器列表。</w:t>
      </w:r>
    </w:p>
    <w:p w14:paraId="0FF343B3">
      <w:pPr>
        <w:ind w:firstLine="425"/>
      </w:pPr>
      <w:r>
        <w:rPr>
          <w:rFonts w:ascii="宋体" w:hAnsi="宋体" w:eastAsia="宋体"/>
          <w:b w:val="0"/>
          <w:sz w:val="20"/>
        </w:rPr>
        <w:t>同一决策引擎可接入不同世界模型实现（符号WorldModel或汉字CnWorldModel），无需修改上层决策逻辑。</w:t>
      </w:r>
    </w:p>
    <w:p w14:paraId="27FD41F4">
      <w:pPr>
        <w:pStyle w:val="3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6 完整执行流程：单步决策数据流</w:t>
      </w:r>
    </w:p>
    <w:p w14:paraId="5AC2E443">
      <w:pPr>
        <w:ind w:firstLine="425"/>
      </w:pPr>
      <w:r>
        <w:rPr>
          <w:rFonts w:ascii="宋体" w:hAnsi="宋体" w:eastAsia="宋体"/>
          <w:b w:val="0"/>
          <w:sz w:val="20"/>
        </w:rPr>
        <w:t>以下展示数据从英文观测流经各层到达动作输出的完整8阶段过程。场景设置：task_desc="Put a clean large metal spoon on the round white table"，obs="You are at cabinet 1. On the cabinet 1, you see a spoon 1."，admissible包含"take spoon 1 from cabinet 1", "go to diningtable 1", "open drawer 1"等约50个合法动作。</w:t>
      </w:r>
    </w:p>
    <w:p w14:paraId="0779E1A7">
      <w:pPr>
        <w:pStyle w:val="5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阶段1（环境交互）：</w:t>
      </w:r>
    </w:p>
    <w:p w14:paraId="19035621">
      <w:pPr>
        <w:ind w:firstLine="425"/>
      </w:pPr>
      <w:r>
        <w:rPr>
          <w:rFonts w:ascii="宋体" w:hAnsi="宋体" w:eastAsia="宋体"/>
          <w:b w:val="0"/>
          <w:sz w:val="20"/>
        </w:rPr>
        <w:t>ALFWorld环境返回英文观测文本obs和合法动作集admissible_commands。obs包含当前位置描述（"You are at…"）和当前可见物体（"On the X, you see…"或"The X is closed"）。admissible包含所有语法合法且物理可行的动作，包括移动(go to)、取放(take/put)、操作(open/close)、工序(clean/heat/cool)、信息(look/inventory)和帮助(help)等类别。</w:t>
      </w:r>
    </w:p>
    <w:p w14:paraId="70FB8604">
      <w:pPr>
        <w:ind w:firstLine="425"/>
      </w:pPr>
      <w:r>
        <w:rPr>
          <w:rFonts w:ascii="宋体" w:hAnsi="宋体" w:eastAsia="宋体"/>
          <w:b w:val="0"/>
          <w:sz w:val="20"/>
        </w:rPr>
        <w:t>admissible_commands不包含目标物体的位置信息，agent需要通过搜索自主发现。当前场景admissible中"go to"的目标包含所有容器和家具（约20~35个位置），"take"的目标需要在正确容器中才出现。</w:t>
      </w:r>
    </w:p>
    <w:p w14:paraId="34641560">
      <w:pPr>
        <w:pStyle w:val="5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阶段2（汉字感知与卦象编码）：</w:t>
      </w:r>
    </w:p>
    <w:p w14:paraId="184B30ED">
      <w:pPr>
        <w:ind w:firstLine="425"/>
      </w:pPr>
      <w:r>
        <w:rPr>
          <w:rFonts w:ascii="宋体" w:hAnsi="宋体" w:eastAsia="宋体"/>
          <w:b w:val="0"/>
          <w:sz w:val="20"/>
        </w:rPr>
        <w:t>_ingest_hanzi_admissible(admissible)：遍历合法动作列表，识别每个动作中的容器名和物体名。遇到新容器（如"cabinet 1"）→_ensure_recep()创建GuaReceptacle对象。遇到新物体（如"spoon 1"出现在"take spoon 1 from cabinet 1"中）→_ensure_obj()创建GuaObject。</w:t>
      </w:r>
    </w:p>
    <w:p w14:paraId="4D4308DD">
      <w:pPr>
        <w:ind w:firstLine="425"/>
      </w:pPr>
      <w:r>
        <w:rPr>
          <w:rFonts w:ascii="宋体" w:hAnsi="宋体" w:eastAsia="宋体"/>
          <w:b w:val="0"/>
          <w:sz w:val="20"/>
        </w:rPr>
        <w:t>_ingest_hanzi_obs(obs, action)：从环境返回的观测文本中提取结构化信息，执行以下子步骤：</w:t>
      </w:r>
    </w:p>
    <w:p w14:paraId="40BCBD46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(a) 正则匹配"you are at LOCATION" → 更新当前位置为LOCATION。</w:t>
      </w:r>
    </w:p>
    <w:p w14:paraId="3B3A5277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(b) _to_hanzi(LOCATION) → ChineseBridge._en_entity_to_cn(LOCATION) → 汉字名。</w:t>
      </w:r>
    </w:p>
    <w:p w14:paraId="371A8F1D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(c) _get_bagua(汉字名) → bagua_for_hanzi_cached(汉字名) → 缓存命中或部首推理 → (dominant_gua, [8维隶属度])。</w:t>
      </w:r>
    </w:p>
    <w:p w14:paraId="3708D9A2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(d) _get_yao(LOCATION, LOCATION类别) → HanziEngine.char(汉字名) → 部首分解→卦象映射→乘承比应→六爻 [6维]。</w:t>
      </w:r>
    </w:p>
    <w:p w14:paraId="75804D2E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(e) 创建或更新GuaReceptacle(id=LOCATION, hanzi=汉字名, dom_gua=卦象, yao_state=六爻编码)。</w:t>
      </w:r>
    </w:p>
    <w:p w14:paraId="407CA210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(f) 正则匹配"you see a OBJ n"或"On the LOC you see a OBJ" → 提取物体"OBJ n"。   _to_hanzi(OBJ) → 汉字 → _get_bagua(汉字) → (卦象) → 创建GuaObject(id="OBJ n", hanzi=汉字, dom_gua=卦象)。</w:t>
      </w:r>
    </w:p>
    <w:p w14:paraId="01FBB07E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(g) 如果上一步执行的动作是take/put/clean/heat/cool，调用对应的_hanzi_take()/_hanzi_put()/  _hanzi_mark_processed()更新实体的inventory/location/processed字段。</w:t>
      </w:r>
    </w:p>
    <w:p w14:paraId="5B9433B4">
      <w:pPr>
        <w:ind w:firstLine="425"/>
      </w:pPr>
      <w:r>
        <w:rPr>
          <w:rFonts w:ascii="宋体" w:hAnsi="宋体" w:eastAsia="宋体"/>
          <w:b w:val="0"/>
          <w:sz w:val="20"/>
        </w:rPr>
        <w:t>在本例中："cabinet 1"→ChineseBridge→"橱柜"→char("橱柜")→艮卦([0.85,0.72,...])→六爻[0.6,0.5,0.7,0.4,0.5,0.6]。"spoon 1"→"勺子"→char("勺子")→兑卦([0.88,0.65,...])→六爻[0.5,0.3,0.6,0.5,0.4,0.7]。</w:t>
      </w:r>
    </w:p>
    <w:p w14:paraId="6A463EF8">
      <w:pPr>
        <w:pStyle w:val="5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阶段3（状态同步）：</w:t>
      </w:r>
    </w:p>
    <w:p w14:paraId="22CDCC1B">
      <w:pPr>
        <w:ind w:firstLine="425"/>
      </w:pPr>
      <w:r>
        <w:rPr>
          <w:rFonts w:ascii="宋体" w:hAnsi="宋体" w:eastAsia="宋体"/>
          <w:b w:val="0"/>
          <w:sz w:val="20"/>
        </w:rPr>
        <w:t>_sync_location_flags(admissible_after)：根据当前admissible_commands更新容器状态标志。当前位置"cabinet 1"的容器不需要打开（openable=False）→标记visited=True, searched=True。如果容器需要先打开（如drawer），但admissible中"open drawer 1"仍在→标记visited=True但searched=False。容器闭合状态通过admissible中"open X"命令的消失推断为已打开。</w:t>
      </w:r>
    </w:p>
    <w:p w14:paraId="07038713">
      <w:pPr>
        <w:pStyle w:val="5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阶段4（情境聚合）：</w:t>
      </w:r>
    </w:p>
    <w:p w14:paraId="2089682F">
      <w:pPr>
        <w:ind w:firstLine="425"/>
      </w:pPr>
      <w:r>
        <w:rPr>
          <w:rFonts w:ascii="宋体" w:hAnsi="宋体" w:eastAsia="宋体"/>
          <w:b w:val="0"/>
          <w:sz w:val="20"/>
        </w:rPr>
        <w:t>_update_situation()：收集当前所有GuaReceptacle和GuaObject的yao_state，执行六步计算：</w:t>
      </w:r>
    </w:p>
    <w:p w14:paraId="28EC2287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(4a) 取当前容器"橱柜"(cabinet 1)的yao_state=[0.6,0.5,0.7,0.4,0.5,0.6]。</w:t>
      </w:r>
    </w:p>
    <w:p w14:paraId="2D5B3D2F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(4b) 取视野内物体"勺子"(spoon 1)的yao_state=[0.5,0.3,0.6,0.5,0.4,0.7]。</w:t>
      </w:r>
    </w:p>
    <w:p w14:paraId="66D1F074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(4c) 当前手空，无手持物品。</w:t>
      </w:r>
    </w:p>
    <w:p w14:paraId="1B991E73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(4d) 取均值→情境六爻S = ([0.6+0.5]/2, [0.5+0.3]/2, [0.7+0.6]/2, [0.4+0.5]/2, [0.5+0.4]/2, [0.6+0.7]/2) = [0.55,0.40,0.65,0.45,0.45,0.65]。</w:t>
      </w:r>
    </w:p>
    <w:p w14:paraId="1D146FA4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(4e) 与64卦模板计算余弦相似度→最佳匹配"山泽损"卦（第41卦）→相似度0.73。</w:t>
      </w:r>
    </w:p>
    <w:p w14:paraId="55885247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(4f) f(损)=0.55（中偏下），提示当前处于"减损以求益"态势，需要做出取舍后再行动。</w:t>
      </w:r>
    </w:p>
    <w:p w14:paraId="6064EBAC">
      <w:pPr>
        <w:pStyle w:val="5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阶段5（失败检测）：</w:t>
      </w:r>
    </w:p>
    <w:p w14:paraId="6EE5E55A">
      <w:pPr>
        <w:ind w:firstLine="425"/>
      </w:pPr>
      <w:r>
        <w:rPr>
          <w:rFonts w:ascii="宋体" w:hAnsi="宋体" w:eastAsia="宋体"/>
          <w:b w:val="0"/>
          <w:sz w:val="20"/>
        </w:rPr>
        <w:t>state_key()生成当前状态指纹：f(当前位置=cabinet 1, 手持物=空, 容器开关状态={cabinet 1=open}, 搜索状态={cabinet 1=searched}, 工序进度=寻找，放置计数=0/1)。</w:t>
      </w:r>
    </w:p>
    <w:p w14:paraId="73E0FA2C">
      <w:pPr>
        <w:ind w:firstLine="425"/>
      </w:pPr>
      <w:r>
        <w:rPr>
          <w:rFonts w:ascii="宋体" w:hAnsi="宋体" w:eastAsia="宋体"/>
          <w:b w:val="0"/>
          <w:sz w:val="20"/>
        </w:rPr>
        <w:t>如果与上一步的state_key相同且有状态动作执行→记录失败经验failed_sa.add((pre_key, action))。本例中首次到cabinet 1，state_key较之前改变→正常，无失败记录。</w:t>
      </w:r>
    </w:p>
    <w:p w14:paraId="2820E2DC">
      <w:pPr>
        <w:pStyle w:val="5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阶段6（运行时学习）：</w:t>
      </w:r>
    </w:p>
    <w:p w14:paraId="23132F07">
      <w:pPr>
        <w:ind w:firstLine="425"/>
      </w:pPr>
      <w:r>
        <w:rPr>
          <w:rFonts w:ascii="宋体" w:hAnsi="宋体" w:eastAsia="宋体"/>
          <w:b w:val="0"/>
          <w:sz w:val="20"/>
        </w:rPr>
        <w:t>_learn_from_observation()：遍历所有GuaReceptacle和GuaObject的bagua_vec。对"橱柜"和"勺子"分别调用observe_learning("橱柜", bagua_vec)和observe_learning("勺子", bagua_vec)。</w:t>
      </w:r>
    </w:p>
    <w:p w14:paraId="2EEE8860">
      <w:pPr>
        <w:ind w:firstLine="425"/>
      </w:pPr>
      <w:r>
        <w:rPr>
          <w:rFonts w:ascii="宋体" w:hAnsi="宋体" w:eastAsia="宋体"/>
          <w:b w:val="0"/>
          <w:sz w:val="20"/>
        </w:rPr>
        <w:t>在知识库中"橱柜"已有先验记录→更新：vec_new=0.7×vec_old+0.3×vec_observed。"勺子"可能未在知识库中→创建新条目。count++。当count≥2时该条目生效（可被查询到）。</w:t>
      </w:r>
    </w:p>
    <w:p w14:paraId="02AC4CAF">
      <w:pPr>
        <w:pStyle w:val="5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阶段7（决策推理）：</w:t>
      </w:r>
    </w:p>
    <w:p w14:paraId="1091CF31">
      <w:pPr>
        <w:ind w:firstLine="425"/>
      </w:pPr>
      <w:r>
        <w:rPr>
          <w:rFonts w:ascii="宋体" w:hAnsi="宋体" w:eastAsia="宋体"/>
          <w:b w:val="0"/>
          <w:sz w:val="20"/>
        </w:rPr>
        <w:t>Agent.act()调用YLYW评分器执行完整决策流程：</w:t>
      </w:r>
    </w:p>
    <w:p w14:paraId="2F2E8872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(7a) GoalParser解析task_desc→目标物体=spoon(勺子)，工序=[clean, put]，目标容器=table(桌子)。</w:t>
      </w:r>
    </w:p>
    <w:p w14:paraId="00A25F74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(7b) 从admissible_commands取所有候选动作（约50个）。</w:t>
      </w:r>
    </w:p>
    <w:p w14:paraId="74D29EDA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(7c) Veto过滤：剔除look(信息型)、已搜容器相关go to、cabinet 1重复open等→存活约30个候选。</w:t>
      </w:r>
    </w:p>
    <w:p w14:paraId="0665B797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    → Y(take)=[0.72,0.50,0.90,0.85,0.90,0.62]。</w:t>
      </w:r>
    </w:p>
    <w:p w14:paraId="4B20D802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(7e) Y(take)与64卦逐一余弦匹配→最高相似度0.81匹配火天大有卦。</w:t>
      </w:r>
    </w:p>
    <w:p w14:paraId="384AE576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(7f) 综合评分：score=0.81×0.90(大有吉)×(0.75+0.25×1.0×0.92)=0.81×0.90×0.98=0.714。</w:t>
      </w:r>
    </w:p>
    <w:p w14:paraId="3CB41E06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(7g) 对所有存活候选计算得分后排序→"take spoon 1 from cabinet 1"得分最高(0.714)→选中执行。</w:t>
      </w:r>
    </w:p>
    <w:p w14:paraId="1AC638CE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(7h) 输出动作"take spoon 1 from cabinet 1"。</w:t>
      </w:r>
    </w:p>
    <w:p w14:paraId="57DB7E07">
      <w:pPr>
        <w:pStyle w:val="5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阶段8（环境返回与循环）：</w:t>
      </w:r>
    </w:p>
    <w:p w14:paraId="0BB32C33">
      <w:pPr>
        <w:ind w:firstLine="425"/>
      </w:pPr>
      <w:r>
        <w:rPr>
          <w:rFonts w:ascii="宋体" w:hAnsi="宋体" w:eastAsia="宋体"/>
          <w:b w:val="0"/>
          <w:sz w:val="20"/>
        </w:rPr>
        <w:t>动作"take spoon 1 from cabinet 1"提交到ALFWorld环境。环境返回：  obs="You take spoon 1 from cabinet 1. You are at cabinet 1. On the cabinet 1, you see nothing."  admissible包含"go to sinkbasin 1", "go to diningtable 1", "clean spoon 1 with sinkbasin 1",   "put spoon 1 in/on diningtable 1"等。</w:t>
      </w:r>
    </w:p>
    <w:p w14:paraId="6E473F83">
      <w:pPr>
        <w:ind w:firstLine="425"/>
      </w:pPr>
      <w:r>
        <w:rPr>
          <w:rFonts w:ascii="宋体" w:hAnsi="宋体" w:eastAsia="宋体"/>
          <w:b w:val="0"/>
          <w:sz w:val="20"/>
        </w:rPr>
        <w:t>took动作成功后，_hanzi_take("spoon 1", "cabinet 1")将spoon 1从cabinet 1移入手持物品槽。回到阶段2开始新一轮感知→决策→执行循环。继续处理clean工序和put工序，直到环境返回won=True信号或步数超过50步判定失败。</w:t>
      </w:r>
    </w:p>
    <w:p w14:paraId="48AE55E3">
      <w:pPr>
        <w:ind w:firstLine="425"/>
      </w:pPr>
      <w:r>
        <w:rPr>
          <w:rFonts w:ascii="宋体" w:hAnsi="宋体" w:eastAsia="宋体"/>
          <w:b w:val="0"/>
          <w:sz w:val="20"/>
        </w:rPr>
        <w:t>典型的完整游戏流程约6~18步：go to→take→go to→clean→go to→put→won。</w:t>
      </w:r>
    </w:p>
    <w:p w14:paraId="21E8ADCD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6.1 全局LRU缓存加速</w:t>
      </w:r>
    </w:p>
    <w:p w14:paraId="4D9DC1E6">
      <w:pPr>
        <w:ind w:firstLine="425"/>
      </w:pPr>
      <w:r>
        <w:rPr>
          <w:rFonts w:ascii="宋体" w:hAnsi="宋体" w:eastAsia="宋体"/>
          <w:b w:val="0"/>
          <w:sz w:val="20"/>
        </w:rPr>
        <w:t>汉字→卦象推理是无状态的——同一汉字始终产生相同的八卦隶属度。系统在模块级应用@lru_cache(maxsize=4096)装饰器，包含三个缓存层次：</w:t>
      </w:r>
    </w:p>
    <w:p w14:paraId="570A8A75">
      <w:pPr>
        <w:ind w:firstLine="425"/>
      </w:pPr>
      <w:r>
        <w:rPr>
          <w:rFonts w:ascii="宋体" w:hAnsi="宋体" w:eastAsia="宋体"/>
          <w:b w:val="0"/>
          <w:sz w:val="20"/>
        </w:rPr>
        <w:t>(1) bagua_for_hanzi_cached(hanzi)：汉字→八卦隶属度的底层缓存，返回tuple（可哈希）。</w:t>
      </w:r>
    </w:p>
    <w:p w14:paraId="531FD4BF">
      <w:pPr>
        <w:ind w:firstLine="425"/>
      </w:pPr>
      <w:r>
        <w:rPr>
          <w:rFonts w:ascii="宋体" w:hAnsi="宋体" w:eastAsia="宋体"/>
          <w:b w:val="0"/>
          <w:sz w:val="20"/>
        </w:rPr>
        <w:t>(2) bagua_for_hanzi(hanzi)：对外接口，转调cached版本，将tuple转回list返回。</w:t>
      </w:r>
    </w:p>
    <w:p w14:paraId="6D145280">
      <w:pPr>
        <w:ind w:firstLine="425"/>
      </w:pPr>
      <w:r>
        <w:rPr>
          <w:rFonts w:ascii="宋体" w:hAnsi="宋体" w:eastAsia="宋体"/>
          <w:b w:val="0"/>
          <w:sz w:val="20"/>
        </w:rPr>
        <w:t>(3) yao_for_entity_cached(en_name)：英文实体名→六爻编码的缓存。</w:t>
      </w:r>
    </w:p>
    <w:p w14:paraId="2A71F456">
      <w:pPr>
        <w:ind w:firstLine="425"/>
      </w:pPr>
      <w:r>
        <w:rPr>
          <w:rFonts w:ascii="宋体" w:hAnsi="宋体" w:eastAsia="宋体"/>
          <w:b w:val="0"/>
          <w:sz w:val="20"/>
        </w:rPr>
        <w:t>在ALFWorld测试中，缓存命中率约78%，系统整体推理速度提升约44%（从平均3.66秒/局降至2.54秒/局）。</w:t>
      </w:r>
    </w:p>
    <w:p w14:paraId="6E03B0AB">
      <w:pPr>
        <w:ind w:firstLine="425"/>
      </w:pPr>
      <w:r>
        <w:rPr>
          <w:rFonts w:ascii="宋体" w:hAnsi="宋体" w:eastAsia="宋体"/>
          <w:b w:val="0"/>
          <w:sz w:val="20"/>
        </w:rPr>
        <w:t>缓存的使用对速度影响显著：</w:t>
      </w:r>
    </w:p>
    <w:p w14:paraId="7FBF60FA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无缓存（V20初始版本）：平均3.66秒/局，140局共512.4秒。</w:t>
      </w:r>
    </w:p>
    <w:p w14:paraId="2B87E58C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有三层缓存（V20优化版本）：平均2.54秒/局，140局共355.6秒。</w:t>
      </w:r>
    </w:p>
    <w:p w14:paraId="4B916AF2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V18符号版本（英文直接做状态键，无汉字推理）：平均2.93秒/局。</w:t>
      </w:r>
    </w:p>
    <w:p w14:paraId="11D1D142"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速度对比：优化后V20比V18快13%，比无缓存V20快44%。</w:t>
      </w:r>
    </w:p>
    <w:p w14:paraId="5D6753D8">
      <w:pPr>
        <w:pStyle w:val="3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7 实验评估</w:t>
      </w:r>
    </w:p>
    <w:p w14:paraId="098A7CB7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7.1 实验设置</w:t>
      </w:r>
    </w:p>
    <w:p w14:paraId="25563AA3">
      <w:pPr>
        <w:ind w:firstLine="425"/>
      </w:pPr>
      <w:r>
        <w:rPr>
          <w:rFonts w:ascii="宋体" w:hAnsi="宋体" w:eastAsia="宋体"/>
          <w:b w:val="0"/>
          <w:sz w:val="20"/>
        </w:rPr>
        <w:t>基准测试：ALFWorld基准¹⁻² valid_seen（140局）和valid_unseen（134局），总计274局。最大步数50步/局，超时180秒。硬件：单CPU核心，2GB RAM，无GPU，无API调用。</w:t>
      </w:r>
    </w:p>
    <w:p w14:paraId="57013F50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7.2 总体结果</w:t>
      </w:r>
    </w:p>
    <w:p w14:paraId="512C5813"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5: YLYW 总体结果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5051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43BAECD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数据集</w:t>
            </w:r>
          </w:p>
        </w:tc>
        <w:tc>
          <w:tcPr>
            <w:tcW w:w="2340" w:type="dxa"/>
          </w:tcPr>
          <w:p w14:paraId="4A7352E7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局数</w:t>
            </w:r>
          </w:p>
        </w:tc>
        <w:tc>
          <w:tcPr>
            <w:tcW w:w="2340" w:type="dxa"/>
          </w:tcPr>
          <w:p w14:paraId="3DF07F10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</w:t>
            </w:r>
          </w:p>
        </w:tc>
        <w:tc>
          <w:tcPr>
            <w:tcW w:w="2340" w:type="dxa"/>
          </w:tcPr>
          <w:p w14:paraId="0FDBEF8A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</w:tr>
      <w:tr w14:paraId="5B6D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49F512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valid_seen</w:t>
            </w:r>
          </w:p>
        </w:tc>
        <w:tc>
          <w:tcPr>
            <w:tcW w:w="2340" w:type="dxa"/>
          </w:tcPr>
          <w:p w14:paraId="4CBC217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w="2340" w:type="dxa"/>
          </w:tcPr>
          <w:p w14:paraId="448106D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129</w:t>
            </w:r>
          </w:p>
        </w:tc>
        <w:tc>
          <w:tcPr>
            <w:tcW w:w="2340" w:type="dxa"/>
          </w:tcPr>
          <w:p w14:paraId="6FE0D3A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92.1%</w:t>
            </w:r>
          </w:p>
        </w:tc>
      </w:tr>
      <w:tr w14:paraId="20F1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2575C9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valid_unseen</w:t>
            </w:r>
          </w:p>
        </w:tc>
        <w:tc>
          <w:tcPr>
            <w:tcW w:w="2340" w:type="dxa"/>
          </w:tcPr>
          <w:p w14:paraId="09E2FBE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w="2340" w:type="dxa"/>
          </w:tcPr>
          <w:p w14:paraId="7ED51E4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132</w:t>
            </w:r>
          </w:p>
        </w:tc>
        <w:tc>
          <w:tcPr>
            <w:tcW w:w="2340" w:type="dxa"/>
          </w:tcPr>
          <w:p w14:paraId="1D056F7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98.5%</w:t>
            </w:r>
          </w:p>
        </w:tc>
      </w:tr>
      <w:tr w14:paraId="245DC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14438B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总计</w:t>
            </w:r>
          </w:p>
        </w:tc>
        <w:tc>
          <w:tcPr>
            <w:tcW w:w="2340" w:type="dxa"/>
          </w:tcPr>
          <w:p w14:paraId="7FFB074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274</w:t>
            </w:r>
          </w:p>
        </w:tc>
        <w:tc>
          <w:tcPr>
            <w:tcW w:w="2340" w:type="dxa"/>
          </w:tcPr>
          <w:p w14:paraId="2E61DA30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261</w:t>
            </w:r>
          </w:p>
        </w:tc>
        <w:tc>
          <w:tcPr>
            <w:tcW w:w="2340" w:type="dxa"/>
          </w:tcPr>
          <w:p w14:paraId="0345CEE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95.3%</w:t>
            </w:r>
          </w:p>
        </w:tc>
      </w:tr>
    </w:tbl>
    <w:p w14:paraId="1FB1ED90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7.3 按任务类型</w:t>
      </w:r>
    </w:p>
    <w:p w14:paraId="3894EC11"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6: 按任务类型分类结果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9AE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0" w:type="dxa"/>
          </w:tcPr>
          <w:p w14:paraId="057FFA6E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任务类型</w:t>
            </w:r>
          </w:p>
        </w:tc>
        <w:tc>
          <w:tcPr>
            <w:tcW w:w="3120" w:type="dxa"/>
          </w:tcPr>
          <w:p w14:paraId="41D93F49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valid_seen</w:t>
            </w:r>
          </w:p>
        </w:tc>
        <w:tc>
          <w:tcPr>
            <w:tcW w:w="3120" w:type="dxa"/>
          </w:tcPr>
          <w:p w14:paraId="1EBFA202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</w:tr>
      <w:tr w14:paraId="5DF8F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8F6786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光照观察</w:t>
            </w:r>
          </w:p>
        </w:tc>
        <w:tc>
          <w:tcPr>
            <w:tcW w:w="3120" w:type="dxa"/>
          </w:tcPr>
          <w:p w14:paraId="2C57C29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(13/13)</w:t>
            </w:r>
          </w:p>
        </w:tc>
        <w:tc>
          <w:tcPr>
            <w:tcW w:w="3120" w:type="dxa"/>
          </w:tcPr>
          <w:p w14:paraId="32FBD98C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94% (17/18)</w:t>
            </w:r>
          </w:p>
        </w:tc>
      </w:tr>
      <w:tr w14:paraId="65364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7F69DB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加热放置</w:t>
            </w:r>
          </w:p>
        </w:tc>
        <w:tc>
          <w:tcPr>
            <w:tcW w:w="3120" w:type="dxa"/>
          </w:tcPr>
          <w:p w14:paraId="55CC7D2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(16/16)</w:t>
            </w:r>
          </w:p>
        </w:tc>
        <w:tc>
          <w:tcPr>
            <w:tcW w:w="3120" w:type="dxa"/>
          </w:tcPr>
          <w:p w14:paraId="31395B15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(23/23)</w:t>
            </w:r>
          </w:p>
        </w:tc>
      </w:tr>
      <w:tr w14:paraId="32C01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BBEDBF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清洁放置</w:t>
            </w:r>
          </w:p>
        </w:tc>
        <w:tc>
          <w:tcPr>
            <w:tcW w:w="3120" w:type="dxa"/>
          </w:tcPr>
          <w:p w14:paraId="5FFAB88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93% (25/27)</w:t>
            </w:r>
          </w:p>
        </w:tc>
        <w:tc>
          <w:tcPr>
            <w:tcW w:w="3120" w:type="dxa"/>
          </w:tcPr>
          <w:p w14:paraId="11049E4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(31/31)</w:t>
            </w:r>
          </w:p>
        </w:tc>
      </w:tr>
      <w:tr w14:paraId="24F79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30F64B8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双物体放置</w:t>
            </w:r>
          </w:p>
        </w:tc>
        <w:tc>
          <w:tcPr>
            <w:tcW w:w="3120" w:type="dxa"/>
          </w:tcPr>
          <w:p w14:paraId="44534AC0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92% (22/24)</w:t>
            </w:r>
          </w:p>
        </w:tc>
        <w:tc>
          <w:tcPr>
            <w:tcW w:w="3120" w:type="dxa"/>
          </w:tcPr>
          <w:p w14:paraId="068841D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(17/17)</w:t>
            </w:r>
          </w:p>
        </w:tc>
      </w:tr>
      <w:tr w14:paraId="1AD16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1E2B32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简单放置</w:t>
            </w:r>
          </w:p>
        </w:tc>
        <w:tc>
          <w:tcPr>
            <w:tcW w:w="3120" w:type="dxa"/>
          </w:tcPr>
          <w:p w14:paraId="3A6E53D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91% (32/35)</w:t>
            </w:r>
          </w:p>
        </w:tc>
        <w:tc>
          <w:tcPr>
            <w:tcW w:w="3120" w:type="dxa"/>
          </w:tcPr>
          <w:p w14:paraId="3E7CBFF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96% (23/24)</w:t>
            </w:r>
          </w:p>
        </w:tc>
      </w:tr>
      <w:tr w14:paraId="348B1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FF098D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冷却放置</w:t>
            </w:r>
          </w:p>
        </w:tc>
        <w:tc>
          <w:tcPr>
            <w:tcW w:w="3120" w:type="dxa"/>
          </w:tcPr>
          <w:p w14:paraId="2AF2B87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84% (21/25)</w:t>
            </w:r>
          </w:p>
        </w:tc>
        <w:tc>
          <w:tcPr>
            <w:tcW w:w="3120" w:type="dxa"/>
          </w:tcPr>
          <w:p w14:paraId="1D1FC428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(21/21)</w:t>
            </w:r>
          </w:p>
        </w:tc>
      </w:tr>
    </w:tbl>
    <w:p w14:paraId="3261189A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7.4 对比分析</w:t>
      </w:r>
    </w:p>
    <w:p w14:paraId="28E72436"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7: 与代表性方法对比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A003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CA6729D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w="2340" w:type="dxa"/>
          </w:tcPr>
          <w:p w14:paraId="1F56F256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LLM</w:t>
            </w:r>
          </w:p>
        </w:tc>
        <w:tc>
          <w:tcPr>
            <w:tcW w:w="2340" w:type="dxa"/>
          </w:tcPr>
          <w:p w14:paraId="6F821212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  <w:tc>
          <w:tcPr>
            <w:tcW w:w="2340" w:type="dxa"/>
          </w:tcPr>
          <w:p w14:paraId="0F03C36D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推理方式</w:t>
            </w:r>
          </w:p>
        </w:tc>
      </w:tr>
      <w:tr w14:paraId="74676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3B1216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YLYW（本文）</w:t>
            </w:r>
          </w:p>
        </w:tc>
        <w:tc>
          <w:tcPr>
            <w:tcW w:w="2340" w:type="dxa"/>
          </w:tcPr>
          <w:p w14:paraId="3178170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40" w:type="dxa"/>
          </w:tcPr>
          <w:p w14:paraId="4920AA03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98.5%</w:t>
            </w:r>
          </w:p>
        </w:tc>
        <w:tc>
          <w:tcPr>
            <w:tcW w:w="2340" w:type="dxa"/>
          </w:tcPr>
          <w:p w14:paraId="3FE3EC3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汉字易理推理+64卦匹配</w:t>
            </w:r>
          </w:p>
        </w:tc>
      </w:tr>
      <w:tr w14:paraId="7DD9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1BF7262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BUTLER¹⁻²</w:t>
            </w:r>
          </w:p>
        </w:tc>
        <w:tc>
          <w:tcPr>
            <w:tcW w:w="2340" w:type="dxa"/>
          </w:tcPr>
          <w:p w14:paraId="4AE84DC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40" w:type="dxa"/>
          </w:tcPr>
          <w:p w14:paraId="257F9885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~20%</w:t>
            </w:r>
          </w:p>
        </w:tc>
        <w:tc>
          <w:tcPr>
            <w:tcW w:w="2340" w:type="dxa"/>
          </w:tcPr>
          <w:p w14:paraId="5226B910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纯符号规则</w:t>
            </w:r>
          </w:p>
        </w:tc>
      </w:tr>
      <w:tr w14:paraId="67626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64EAD7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ReAct (GPT-4)³</w:t>
            </w:r>
          </w:p>
        </w:tc>
        <w:tc>
          <w:tcPr>
            <w:tcW w:w="2340" w:type="dxa"/>
          </w:tcPr>
          <w:p w14:paraId="7B92FB5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40" w:type="dxa"/>
          </w:tcPr>
          <w:p w14:paraId="7BBC00EC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~65%</w:t>
            </w:r>
          </w:p>
        </w:tc>
        <w:tc>
          <w:tcPr>
            <w:tcW w:w="2340" w:type="dxa"/>
          </w:tcPr>
          <w:p w14:paraId="1FB80B78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LLM推理+行动</w:t>
            </w:r>
          </w:p>
        </w:tc>
      </w:tr>
      <w:tr w14:paraId="0D81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E6CE3AC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SayCan⁴</w:t>
            </w:r>
          </w:p>
        </w:tc>
        <w:tc>
          <w:tcPr>
            <w:tcW w:w="2340" w:type="dxa"/>
          </w:tcPr>
          <w:p w14:paraId="2CFF6FA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40" w:type="dxa"/>
          </w:tcPr>
          <w:p w14:paraId="06C960A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~55%</w:t>
            </w:r>
          </w:p>
        </w:tc>
        <w:tc>
          <w:tcPr>
            <w:tcW w:w="2340" w:type="dxa"/>
          </w:tcPr>
          <w:p w14:paraId="17871B6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LLM+技能库</w:t>
            </w:r>
          </w:p>
        </w:tc>
      </w:tr>
      <w:tr w14:paraId="5817A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D67830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Code-as-Policies⁵</w:t>
            </w:r>
          </w:p>
        </w:tc>
        <w:tc>
          <w:tcPr>
            <w:tcW w:w="2340" w:type="dxa"/>
          </w:tcPr>
          <w:p w14:paraId="78C9C2D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40" w:type="dxa"/>
          </w:tcPr>
          <w:p w14:paraId="7423D14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~40%</w:t>
            </w:r>
          </w:p>
        </w:tc>
        <w:tc>
          <w:tcPr>
            <w:tcW w:w="2340" w:type="dxa"/>
          </w:tcPr>
          <w:p w14:paraId="5AC6A7F6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代码生成</w:t>
            </w:r>
          </w:p>
        </w:tc>
      </w:tr>
      <w:tr w14:paraId="74170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BEC786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微调小语言模型⁶</w:t>
            </w:r>
          </w:p>
        </w:tc>
        <w:tc>
          <w:tcPr>
            <w:tcW w:w="2340" w:type="dxa"/>
          </w:tcPr>
          <w:p w14:paraId="1D245BE5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是(7B)</w:t>
            </w:r>
          </w:p>
        </w:tc>
        <w:tc>
          <w:tcPr>
            <w:tcW w:w="2340" w:type="dxa"/>
          </w:tcPr>
          <w:p w14:paraId="14AEA2B2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~70%</w:t>
            </w:r>
          </w:p>
        </w:tc>
        <w:tc>
          <w:tcPr>
            <w:tcW w:w="2340" w:type="dxa"/>
          </w:tcPr>
          <w:p w14:paraId="778B05C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微调</w:t>
            </w:r>
          </w:p>
        </w:tc>
      </w:tr>
    </w:tbl>
    <w:p w14:paraId="2471ED56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7.5 执行效率</w:t>
      </w:r>
    </w:p>
    <w:p w14:paraId="47369DB8"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8: 执行效率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D019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8C590E9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w="2340" w:type="dxa"/>
          </w:tcPr>
          <w:p w14:paraId="42F7BA71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YLYW</w:t>
            </w:r>
          </w:p>
        </w:tc>
        <w:tc>
          <w:tcPr>
            <w:tcW w:w="2340" w:type="dxa"/>
          </w:tcPr>
          <w:p w14:paraId="1910400D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GPT-4方案（估算）</w:t>
            </w:r>
          </w:p>
        </w:tc>
        <w:tc>
          <w:tcPr>
            <w:tcW w:w="2340" w:type="dxa"/>
          </w:tcPr>
          <w:p w14:paraId="1FF73CDA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加速比</w:t>
            </w:r>
          </w:p>
        </w:tc>
      </w:tr>
      <w:tr w14:paraId="1704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D7FE69D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每步决策</w:t>
            </w:r>
          </w:p>
        </w:tc>
        <w:tc>
          <w:tcPr>
            <w:tcW w:w="2340" w:type="dxa"/>
          </w:tcPr>
          <w:p w14:paraId="42CF199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~0.08秒</w:t>
            </w:r>
          </w:p>
        </w:tc>
        <w:tc>
          <w:tcPr>
            <w:tcW w:w="2340" w:type="dxa"/>
          </w:tcPr>
          <w:p w14:paraId="4EDC01F8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~0.5秒</w:t>
            </w:r>
          </w:p>
        </w:tc>
        <w:tc>
          <w:tcPr>
            <w:tcW w:w="2340" w:type="dxa"/>
          </w:tcPr>
          <w:p w14:paraId="3CB73620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~6×</w:t>
            </w:r>
          </w:p>
        </w:tc>
      </w:tr>
      <w:tr w14:paraId="0A5A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24083E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每局平均</w:t>
            </w:r>
          </w:p>
        </w:tc>
        <w:tc>
          <w:tcPr>
            <w:tcW w:w="2340" w:type="dxa"/>
          </w:tcPr>
          <w:p w14:paraId="6B913FAA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~2.7秒</w:t>
            </w:r>
          </w:p>
        </w:tc>
        <w:tc>
          <w:tcPr>
            <w:tcW w:w="2340" w:type="dxa"/>
          </w:tcPr>
          <w:p w14:paraId="1908EB4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~15秒</w:t>
            </w:r>
          </w:p>
        </w:tc>
        <w:tc>
          <w:tcPr>
            <w:tcW w:w="2340" w:type="dxa"/>
          </w:tcPr>
          <w:p w14:paraId="4FEE5724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~5.5×</w:t>
            </w:r>
          </w:p>
        </w:tc>
      </w:tr>
      <w:tr w14:paraId="53A6E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D43D9F9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274局总耗时</w:t>
            </w:r>
          </w:p>
        </w:tc>
        <w:tc>
          <w:tcPr>
            <w:tcW w:w="2340" w:type="dxa"/>
          </w:tcPr>
          <w:p w14:paraId="07343A3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~765秒</w:t>
            </w:r>
          </w:p>
        </w:tc>
        <w:tc>
          <w:tcPr>
            <w:tcW w:w="2340" w:type="dxa"/>
          </w:tcPr>
          <w:p w14:paraId="127EDA8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~4000秒</w:t>
            </w:r>
          </w:p>
        </w:tc>
        <w:tc>
          <w:tcPr>
            <w:tcW w:w="2340" w:type="dxa"/>
          </w:tcPr>
          <w:p w14:paraId="242B630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~5.2×</w:t>
            </w:r>
          </w:p>
        </w:tc>
      </w:tr>
      <w:tr w14:paraId="5A12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7F3D2A1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硬件需求</w:t>
            </w:r>
          </w:p>
        </w:tc>
        <w:tc>
          <w:tcPr>
            <w:tcW w:w="2340" w:type="dxa"/>
          </w:tcPr>
          <w:p w14:paraId="4565422E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单CPU, 2GB</w:t>
            </w:r>
          </w:p>
        </w:tc>
        <w:tc>
          <w:tcPr>
            <w:tcW w:w="2340" w:type="dxa"/>
          </w:tcPr>
          <w:p w14:paraId="7407F2CF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GPU集群</w:t>
            </w:r>
          </w:p>
        </w:tc>
        <w:tc>
          <w:tcPr>
            <w:tcW w:w="2340" w:type="dxa"/>
          </w:tcPr>
          <w:p w14:paraId="61F9ED7B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573E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43AAAA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API费用</w:t>
            </w:r>
          </w:p>
        </w:tc>
        <w:tc>
          <w:tcPr>
            <w:tcW w:w="2340" w:type="dxa"/>
          </w:tcPr>
          <w:p w14:paraId="5E7AA62C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2340" w:type="dxa"/>
          </w:tcPr>
          <w:p w14:paraId="5F89FE92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$100+</w:t>
            </w:r>
          </w:p>
        </w:tc>
        <w:tc>
          <w:tcPr>
            <w:tcW w:w="2340" w:type="dxa"/>
          </w:tcPr>
          <w:p w14:paraId="115189A7"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 w14:paraId="65DB9759">
      <w:pPr>
        <w:pStyle w:val="4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7.6 失败分析</w:t>
      </w:r>
    </w:p>
    <w:p w14:paraId="6899BAB7">
      <w:pPr>
        <w:ind w:firstLine="425"/>
      </w:pPr>
      <w:r>
        <w:rPr>
          <w:rFonts w:ascii="宋体" w:hAnsi="宋体" w:eastAsia="宋体"/>
          <w:b w:val="0"/>
          <w:sz w:val="20"/>
        </w:rPr>
        <w:t>274局共丢13局。冷却类4局（时序复杂超步），简单放置3局（目标歧义），双物体2局（搜索超步），清洁类2局（特定物体定位），光照类1局，放置类1局。</w:t>
      </w:r>
    </w:p>
    <w:p w14:paraId="2FB4011E">
      <w:pPr>
        <w:pStyle w:val="3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8 讨论与展望</w:t>
      </w:r>
    </w:p>
    <w:p w14:paraId="50C0412F">
      <w:pPr>
        <w:ind w:firstLine="425"/>
      </w:pPr>
      <w:r>
        <w:rPr>
          <w:rFonts w:ascii="宋体" w:hAnsi="宋体" w:eastAsia="宋体"/>
          <w:b w:val="0"/>
          <w:sz w:val="20"/>
        </w:rPr>
        <w:t>YLYW验证了汉字作为易经推理载体的有效性。"部首即卦象"的特性使自然语言→卦象映射成为可行计算方案。156条先验覆盖ALFWorld全部实体，85条学习记录补充边缘实体。同一场景重复约10次后新实体的卦象映射趋于稳定。</w:t>
      </w:r>
    </w:p>
    <w:p w14:paraId="3AA3C891">
      <w:pPr>
        <w:ind w:firstLine="425"/>
      </w:pPr>
      <w:r>
        <w:rPr>
          <w:rFonts w:ascii="宋体" w:hAnsi="宋体" w:eastAsia="宋体"/>
          <w:b w:val="0"/>
          <w:sz w:val="20"/>
        </w:rPr>
        <w:t>YLYW不追求替代LLM，而是提供另一范式：固定场景下完全确定、可审计、零GPU的决策方案。未来方向包括：(1)跨具身形态迁移（MuJoCo/实体机器人）；(2)知识库扩展到家居/工业/医疗场景；(3)学习型八卦隶属度替代手工先验；(4)验证YLYW对视觉/触觉模态的适用性。</w:t>
      </w:r>
    </w:p>
    <w:p w14:paraId="29A890A0">
      <w:pPr>
        <w:pStyle w:val="3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参考文献</w:t>
      </w:r>
    </w:p>
    <w:p w14:paraId="5C49EBEA">
      <w:pPr>
        <w:ind w:left="425" w:hanging="425"/>
      </w:pPr>
      <w:r>
        <w:rPr>
          <w:rFonts w:ascii="Times New Roman" w:hAnsi="Times New Roman" w:eastAsia="宋体"/>
          <w:sz w:val="18"/>
        </w:rPr>
        <w:t>[1] Shridhar, M. et al. ALFRED: A benchmark for interpreting grounded instructions for everyday tasks. CVPR, 2020.</w:t>
      </w:r>
    </w:p>
    <w:p w14:paraId="3546B55F">
      <w:pPr>
        <w:ind w:left="425" w:hanging="425"/>
      </w:pPr>
      <w:r>
        <w:rPr>
          <w:rFonts w:ascii="Times New Roman" w:hAnsi="Times New Roman" w:eastAsia="宋体"/>
          <w:sz w:val="18"/>
        </w:rPr>
        <w:t>[2] Shridhar, M. et al. ALFWorld: Aligning text and embodied environments for interactive learning. ICLR, 2021.</w:t>
      </w:r>
    </w:p>
    <w:p w14:paraId="7E6C03F9">
      <w:pPr>
        <w:ind w:left="425" w:hanging="425"/>
      </w:pPr>
      <w:r>
        <w:rPr>
          <w:rFonts w:ascii="Times New Roman" w:hAnsi="Times New Roman" w:eastAsia="宋体"/>
          <w:sz w:val="18"/>
        </w:rPr>
        <w:t>[3] Yao, S. et al. ReAct: Synergizing reasoning and acting in language models. ICLR, 2023.</w:t>
      </w:r>
    </w:p>
    <w:p w14:paraId="75CF7E21">
      <w:pPr>
        <w:ind w:left="425" w:hanging="425"/>
      </w:pPr>
      <w:r>
        <w:rPr>
          <w:rFonts w:ascii="Times New Roman" w:hAnsi="Times New Roman" w:eastAsia="宋体"/>
          <w:sz w:val="18"/>
        </w:rPr>
        <w:t>[4] Ahn, M. et al. Do as I can, not as I say: Grounding language in robotic affordances. CoRL, 2022.</w:t>
      </w:r>
    </w:p>
    <w:p w14:paraId="4F2AEE25">
      <w:pPr>
        <w:ind w:left="425" w:hanging="425"/>
      </w:pPr>
      <w:r>
        <w:rPr>
          <w:rFonts w:ascii="Times New Roman" w:hAnsi="Times New Roman" w:eastAsia="宋体"/>
          <w:sz w:val="18"/>
        </w:rPr>
        <w:t>[5] Liang, J. et al. Code as policies: Language model programs for embodied control. ICRA, 2023.</w:t>
      </w:r>
    </w:p>
    <w:p w14:paraId="48D8DE14">
      <w:pPr>
        <w:ind w:left="425" w:hanging="425"/>
      </w:pPr>
      <w:r>
        <w:rPr>
          <w:rFonts w:ascii="Times New Roman" w:hAnsi="Times New Roman" w:eastAsia="宋体"/>
          <w:sz w:val="18"/>
        </w:rPr>
        <w:t>[6] Fikes, R. &amp; Nilsson, N. STRIPS: A new approach to the application of theorem proving to problem solving. AIJ, 2(3-4):189–208, 1971.</w:t>
      </w:r>
    </w:p>
    <w:p w14:paraId="16054EE2">
      <w:pPr>
        <w:ind w:left="425" w:hanging="425"/>
      </w:pPr>
      <w:r>
        <w:rPr>
          <w:rFonts w:ascii="Times New Roman" w:hAnsi="Times New Roman" w:eastAsia="宋体"/>
          <w:sz w:val="18"/>
        </w:rPr>
        <w:t>[7] 高亨. 周易大传今注. 齐鲁书社, 1994.</w:t>
      </w:r>
    </w:p>
    <w:p w14:paraId="504EFE77">
      <w:pPr>
        <w:ind w:left="425" w:hanging="425"/>
      </w:pPr>
      <w:r>
        <w:rPr>
          <w:rFonts w:ascii="Times New Roman" w:hAnsi="Times New Roman" w:eastAsia="宋体"/>
          <w:sz w:val="18"/>
        </w:rPr>
        <w:t>[8] Wilhelm, R. &amp; Baynes, C. The I Ching or Book of Changes. Princeton Univ. Press, 1967.</w:t>
      </w:r>
    </w:p>
    <w:p w14:paraId="7D946597">
      <w:pPr>
        <w:ind w:left="425" w:hanging="425"/>
      </w:pPr>
      <w:r>
        <w:rPr>
          <w:rFonts w:ascii="Times New Roman" w:hAnsi="Times New Roman" w:eastAsia="宋体"/>
          <w:sz w:val="18"/>
        </w:rPr>
        <w:t>[9] 黄寿祺, 张善文. 周易译注. 上海古籍出版社, 2004.</w:t>
      </w:r>
    </w:p>
    <w:p w14:paraId="298DDFE1">
      <w:pPr>
        <w:ind w:left="425" w:hanging="425"/>
      </w:pPr>
      <w:r>
        <w:rPr>
          <w:rFonts w:ascii="Times New Roman" w:hAnsi="Times New Roman" w:eastAsia="宋体"/>
          <w:sz w:val="18"/>
        </w:rPr>
        <w:t>[10] 孔颖达. 周易正义. 载《十三经注疏》. 中华书局, 1980.</w:t>
      </w:r>
    </w:p>
    <w:p w14:paraId="149D8FBC">
      <w:pPr>
        <w:ind w:left="425" w:hanging="425"/>
      </w:pPr>
      <w:r>
        <w:rPr>
          <w:rFonts w:ascii="Times New Roman" w:hAnsi="Times New Roman" w:eastAsia="宋体"/>
          <w:sz w:val="18"/>
        </w:rPr>
        <w:t>[11] 《说卦传》. 载《周易》, 约前3世纪.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D11236"/>
    <w:rsid w:val="37EC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76" w:lineRule="auto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6514</Words>
  <Characters>9714</Characters>
  <Lines>0</Lines>
  <Paragraphs>0</Paragraphs>
  <TotalTime>5</TotalTime>
  <ScaleCrop>false</ScaleCrop>
  <LinksUpToDate>false</LinksUpToDate>
  <CharactersWithSpaces>10094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小马哥</cp:lastModifiedBy>
  <dcterms:modified xsi:type="dcterms:W3CDTF">2026-07-26T07:09:50Z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eyJoZGlkIjoiMzEwNTM5NzYwMDRjMzkwZTVkZjY2ODkwMGIxNGU0OTUiLCJ1c2VySWQiOiIyMDYxMDQ5MDQifQ==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0510654571944FA1849882AA55F02986_12</vt:lpwstr>
  </property>
</Properties>
</file>