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YLYW-V19：基于结构化易经卦象推理的具身任务规划</w:t>
      </w:r>
    </w:p>
    <w:p/>
    <w:p>
      <w:pPr>
        <w:jc w:val="center"/>
      </w:pPr>
      <w:r>
        <w:rPr>
          <w:rFonts w:ascii="楷体" w:hAnsi="楷体"/>
          <w:sz w:val="28"/>
        </w:rPr>
        <w:t>——零大语言模型框架在ALFWorld上达到91.0%成功率</w:t>
        <w:br/>
        <w:t>且具备可解释决策演算</w:t>
      </w:r>
    </w:p>
    <w:p/>
    <w:p>
      <w:pPr>
        <w:jc w:val="center"/>
      </w:pPr>
      <w:r>
        <w:rPr>
          <w:sz w:val="22"/>
        </w:rPr>
        <w:t>青岛科技大学信息科学技术学院</w:t>
        <w:br/>
        <w:br/>
        <w:t>{待填写}</w:t>
      </w:r>
    </w:p>
    <w:p>
      <w:r>
        <w:br w:type="page"/>
      </w:r>
    </w:p>
    <w:p>
      <w:pPr>
        <w:pStyle w:val="Heading1"/>
      </w:pPr>
      <w:r>
        <w:rPr>
          <w:color w:val="000000"/>
        </w:rPr>
        <w:t>摘要</w:t>
      </w:r>
    </w:p>
    <w:p>
      <w:r>
        <w:rPr>
          <w:rFonts w:ascii="宋体" w:hAnsi="宋体"/>
          <w:b w:val="0"/>
          <w:i w:val="0"/>
          <w:sz w:val="22"/>
        </w:rPr>
        <w:t>大语言模型（LLM）已成为具身任务规划的主流范式。然而，其部署成本高、延迟大、输出非确定性以及依赖云端基础设施等问题，给实际机器人应用带来根本性限制。本文提出YLYW-V19，一个新颖的决策框架，在ALFWorld的分布外（OOD）基准测试上以**零大语言模型**实现了**91.0%的成功率**（122/134局）。YLYW-V19将古老的《易经》卦象系统形式化为一种有根基的计算代数：agent的状态-动作-目标三元组被编码为一个六维的**爻向量**，通过余弦相似度与64个规范卦象模板匹配，并使用源自古典占卜原则的卦吉凶评分表进行打分。为处理卡死状态，我们引入了**爻位关系**——对古典"乘-承-比-应"关系算子的一种形式化——来诊断失败模式并提供针对性的恢复策略。消融实验表明，卦象匹配层贡献+7.9%，爻位关系恢复层贡献+11.1%。整个系统在单CPU核心上运行，完成134局评测仅需不到7分钟，完全确定且可审计。据我们所知，这是首个将《易经》不作为哲学隐喻、而是作为有计算根基的决策引擎部署到主流具身AI基准上并具备竞争力的框架。</w:t>
      </w:r>
    </w:p>
    <w:p>
      <w:pPr>
        <w:pStyle w:val="Heading1"/>
      </w:pPr>
      <w:r>
        <w:rPr>
          <w:color w:val="000000"/>
        </w:rPr>
        <w:t>1. 引言</w:t>
      </w:r>
    </w:p>
    <w:p>
      <w:r>
        <w:rPr>
          <w:rFonts w:ascii="宋体" w:hAnsi="宋体"/>
          <w:b w:val="0"/>
          <w:i w:val="0"/>
          <w:sz w:val="22"/>
        </w:rPr>
        <w:t>具身任务规划——将自然语言指令转化为物理环境中的可执行动作序列——仍然是人工智能的核心挑战。ALFRED/ALFWorld基准（Shridhar et al., 2020, 2021）已成为标准评测平台，要求agent在部分可观测条件下导航房间、操作物体并执行多步家务任务。</w:t>
      </w:r>
    </w:p>
    <w:p>
      <w:r>
        <w:rPr>
          <w:rFonts w:ascii="宋体" w:hAnsi="宋体"/>
          <w:b w:val="0"/>
          <w:i w:val="0"/>
          <w:sz w:val="22"/>
        </w:rPr>
        <w:t>LLM范式。近年来的主导方法以大语言模型为推理主干。ReAct（Yao et al., 2023）、SayCan（Ahn et al., 2022）和Code-as-Policies（Liang et al., 2023）等方法通过利用数十亿参数和海量互联网预训练数据，在ALFWorld上达到40-70%的成功率。这些系统展示了令人印象深刻的泛化和少样本适应能力。</w:t>
      </w:r>
    </w:p>
    <w:p>
      <w:r>
        <w:rPr>
          <w:rFonts w:ascii="宋体" w:hAnsi="宋体"/>
          <w:b w:val="0"/>
          <w:i w:val="0"/>
          <w:sz w:val="22"/>
        </w:rPr>
        <w:t>实际瓶颈。尽管具有学术吸引力，基于LLM的规划器面临根本性部署挑战：（1）延迟与成本——每个决策步需一次云端API调用（100-500ms，$0.01-$0.03）；（2）部署约束——边缘端机器人和嵌入式系统往往缺乏互联网连接或GPU基础设施；（3）可解释性——当agent失败时，缺乏有原理支撑的框架来审计为什么选择了错误动作。</w:t>
      </w:r>
    </w:p>
    <w:p>
      <w:r>
        <w:rPr>
          <w:rFonts w:ascii="宋体" w:hAnsi="宋体"/>
          <w:b w:val="0"/>
          <w:i w:val="0"/>
          <w:sz w:val="22"/>
        </w:rPr>
        <w:t>我们的方法。我们提出一个挑战性问题：能否仅使用结构化符号推理（不借助任何语言模型）在竞争水平上完成具身规划？我们以YLYW-V19肯定地回答了这个问题，该框架在ALFWorld分布外分片上达到了91.0%，其决策引擎源自3000年前的中国典籍《易经》。</w:t>
      </w:r>
    </w:p>
    <w:p>
      <w:r>
        <w:rPr>
          <w:rFonts w:ascii="宋体" w:hAnsi="宋体"/>
          <w:b w:val="0"/>
          <w:i w:val="0"/>
          <w:sz w:val="22"/>
        </w:rPr>
        <w:t>为什么是易经？就其核心而言，《易经》并非神秘文本，而是一种形式化的状态转移系统。其64卦编码了规范的情境原型（situational archetypes）；其六爻结构捕捉了位置语义（初、二、三、四、五、上分别对应开始、内部、转折、外部、中心、终结）；其乘-承-比-应关系算子定义了一种用于诊断模式失配的结构化语法。本文的贡献在于首次完整的操作化：将这一古老体系转化为具体的决策引擎，并在主流具身AI基准上进行了定量验证。</w:t>
      </w:r>
    </w:p>
    <w:p>
      <w:r>
        <w:rPr>
          <w:rFonts w:ascii="宋体" w:hAnsi="宋体"/>
          <w:b/>
          <w:i w:val="0"/>
          <w:sz w:val="22"/>
        </w:rPr>
        <w:t>核心贡献：</w:t>
      </w:r>
    </w:p>
    <w:p>
      <w:r>
        <w:rPr>
          <w:rFonts w:ascii="宋体" w:hAnsi="宋体"/>
          <w:b w:val="0"/>
          <w:i w:val="0"/>
          <w:sz w:val="22"/>
        </w:rPr>
        <w:t>1. 六爻状态编码：将状态-动作-目标三元组转化为有根基的6维编码，每个维度对应一个可解释的子目标。</w:t>
      </w:r>
    </w:p>
    <w:p>
      <w:r>
        <w:rPr>
          <w:rFonts w:ascii="宋体" w:hAnsi="宋体"/>
          <w:b w:val="0"/>
          <w:i w:val="0"/>
          <w:sz w:val="22"/>
        </w:rPr>
        <w:t>2. 64卦模板匹配：通过余弦相似度匹配与手工撰写的吉凶评分的方案——零训练参数，完全确定。</w:t>
      </w:r>
    </w:p>
    <w:p>
      <w:r>
        <w:rPr>
          <w:rFonts w:ascii="宋体" w:hAnsi="宋体"/>
          <w:b w:val="0"/>
          <w:i w:val="0"/>
          <w:sz w:val="22"/>
        </w:rPr>
        <w:t>3. 爻位关系诊断演算：将古典关系算子形式化为卡死状态检测工具，较基础系统提升+11.1%。</w:t>
      </w:r>
    </w:p>
    <w:p>
      <w:r>
        <w:rPr>
          <w:rFonts w:ascii="宋体" w:hAnsi="宋体"/>
          <w:b w:val="0"/>
          <w:i w:val="0"/>
          <w:sz w:val="22"/>
        </w:rPr>
        <w:t>4. 全面评测：ALFWorld 134局上91.0%成功率，包含消融实验和效率分析。</w:t>
      </w:r>
    </w:p>
    <w:p>
      <w:pPr>
        <w:pStyle w:val="Heading1"/>
      </w:pPr>
      <w:r>
        <w:rPr>
          <w:color w:val="000000"/>
        </w:rPr>
        <w:t>2. 相关工作</w:t>
      </w:r>
    </w:p>
    <w:p>
      <w:pPr>
        <w:pStyle w:val="Heading2"/>
      </w:pPr>
      <w:r>
        <w:rPr>
          <w:color w:val="000000"/>
        </w:rPr>
        <w:t>2.1 基于LLM的具身规划</w:t>
      </w:r>
    </w:p>
    <w:p>
      <w:r>
        <w:rPr>
          <w:rFonts w:ascii="宋体" w:hAnsi="宋体"/>
          <w:b w:val="0"/>
          <w:i w:val="0"/>
          <w:sz w:val="22"/>
        </w:rPr>
        <w:t>ReAct（Yao et al., 2023）将思维链推理与环境交互交错结合。SayCan（Ahn et al., 2022）将LLM输出锚定到可学习的技能库中。Code-as-Policies（Liang et al., 2023）从语言生成可执行的机器人代码。这些方法依赖底层LLM的不同，在ALFWorld上达到40-70%。近期将7B参数小模型微调用于规划的工作，在本地推理条件下达到约70%——其模型尺寸仍比YLYW-V19的推理足迹大两个数量级。</w:t>
      </w:r>
    </w:p>
    <w:p>
      <w:pPr>
        <w:pStyle w:val="Heading2"/>
      </w:pPr>
      <w:r>
        <w:rPr>
          <w:color w:val="000000"/>
        </w:rPr>
        <w:t>2.2 符号规划器与经典规划器</w:t>
      </w:r>
    </w:p>
    <w:p>
      <w:r>
        <w:rPr>
          <w:rFonts w:ascii="宋体" w:hAnsi="宋体"/>
          <w:b w:val="0"/>
          <w:i w:val="0"/>
          <w:sz w:val="22"/>
        </w:rPr>
        <w:t>LLM之前的方法依赖于层次化任务网络（HTN, Erol et al., 1994）、PDDL规划器（McDermott et al., 1998）或强化学习（BUTLER基线约20%, Shridhar et al., 2021）。这些方法可解释且确定，但在处理部分可观测性和感知混淆时表现不佳。</w:t>
      </w:r>
    </w:p>
    <w:p>
      <w:pPr>
        <w:pStyle w:val="Heading2"/>
      </w:pPr>
      <w:r>
        <w:rPr>
          <w:color w:val="000000"/>
        </w:rPr>
        <w:t>2.3 易经启发的AI研究</w:t>
      </w:r>
    </w:p>
    <w:p>
      <w:r>
        <w:rPr>
          <w:rFonts w:ascii="宋体" w:hAnsi="宋体"/>
          <w:b w:val="0"/>
          <w:i w:val="0"/>
          <w:sz w:val="22"/>
        </w:rPr>
        <w:t>易经曾被用作随机数生成器（Needham, 1962）、涌现智能的隐喻（Goertzel, 1993）、以及多智能体系统的设计模式（Chen, 2018）。然而，据我们所知，本文是首个将易经的结构化语法操作化为标准AI基准上的功能决策引擎，并进行了定量对比的工作。</w:t>
      </w:r>
    </w:p>
    <w:p>
      <w:pPr>
        <w:pStyle w:val="Heading1"/>
      </w:pPr>
      <w:r>
        <w:rPr>
          <w:color w:val="000000"/>
        </w:rPr>
        <w:t>3. YLYW框架：状态编码与评分</w:t>
      </w:r>
    </w:p>
    <w:p>
      <w:pPr>
        <w:pStyle w:val="Heading2"/>
      </w:pPr>
      <w:r>
        <w:rPr>
          <w:color w:val="000000"/>
        </w:rPr>
        <w:t>3.1 问题形式化</w:t>
      </w:r>
    </w:p>
    <w:p>
      <w:r>
        <w:rPr>
          <w:rFonts w:ascii="宋体" w:hAnsi="宋体"/>
          <w:b w:val="0"/>
          <w:i w:val="0"/>
          <w:sz w:val="22"/>
        </w:rPr>
        <w:t>我们考虑ALFWorld的部分可观测马尔可夫决策过程（POMDP）。在每一步t，agent收到自然语言观测o_t和可执行动作集A_t = {a_1, ..., a_n}。agent必须选择最大化任务完成概率的a* ∈ A_t。只有原始文本观测、可执行命令和任务描述可用——没有状态特征、奖励信号或任务类型元数据。</w:t>
      </w:r>
    </w:p>
    <w:p>
      <w:pPr>
        <w:pStyle w:val="Heading2"/>
      </w:pPr>
      <w:r>
        <w:rPr>
          <w:color w:val="000000"/>
        </w:rPr>
        <w:t>3.2 六爻编码</w:t>
      </w:r>
    </w:p>
    <w:p>
      <w:r>
        <w:rPr>
          <w:rFonts w:ascii="宋体" w:hAnsi="宋体"/>
          <w:b w:val="0"/>
          <w:i w:val="0"/>
          <w:sz w:val="22"/>
        </w:rPr>
        <w:t>每个候选动作a被编码为一个六维爻向量y_a ∈ [0.05, 0.95]^6。六个维度根据任务分析手工指定，每个维度都基于可观测的状态特征：</w:t>
      </w:r>
    </w:p>
    <w:p>
      <w:r>
        <w:rPr>
          <w:i/>
          <w:sz w:val="18"/>
        </w:rPr>
        <w:t>表1：六爻编码语义与编码规则。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爻位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位置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语义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编码规则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初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目标差距缩小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动作a将任务完成距离缩小了多少？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二（下位中）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持有承接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0.85（持目标物）；0.25（持非目标物）；0.50（空手）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三（转折）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处理谓词推进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0.90（匹配处理）；0.10（撤销处理）；0.50（无关）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四（助理）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容器可供性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0.85（打开）；0.15（关闭）；0.50（无关）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五（上位中）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目标关联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0.90（直接匹配）；0.65（类别匹配）；0.20（无关）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y₆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上（终结）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新颖性/失败史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σ(0.50 - 0.40 × 失败次数)</w:t>
            </w:r>
          </w:p>
        </w:tc>
      </w:tr>
    </w:tbl>
    <w:p/>
    <w:p>
      <w:pPr>
        <w:pStyle w:val="Heading2"/>
      </w:pPr>
      <w:r>
        <w:rPr>
          <w:color w:val="000000"/>
        </w:rPr>
        <w:t>3.3 V18基线线性评分</w:t>
      </w:r>
    </w:p>
    <w:p>
      <w:r>
        <w:rPr>
          <w:rFonts w:ascii="宋体" w:hAnsi="宋体"/>
          <w:b w:val="0"/>
          <w:i w:val="0"/>
          <w:sz w:val="22"/>
        </w:rPr>
        <w:t>V18系统从六个爻计算一个基本的线性评分：</w:t>
      </w:r>
    </w:p>
    <w:p>
      <w:r>
        <w:rPr>
          <w:rFonts w:ascii="宋体" w:hAnsi="宋体"/>
          <w:b w:val="0"/>
          <w:i/>
          <w:sz w:val="22"/>
        </w:rPr>
        <w:t>linear(a) = 0.30y₁ + 0.20y₂ + 0.20y₃ + 0.10y₄ + 0.10y₅ + 0.10y₆</w:t>
      </w:r>
    </w:p>
    <w:p>
      <w:r>
        <w:rPr>
          <w:rFonts w:ascii="宋体" w:hAnsi="宋体"/>
          <w:b w:val="0"/>
          <w:i w:val="0"/>
          <w:sz w:val="22"/>
        </w:rPr>
        <w:t>单独使用该线性评分在ALFWorld上达到约72%。</w:t>
      </w:r>
    </w:p>
    <w:p>
      <w:pPr>
        <w:pStyle w:val="Heading1"/>
      </w:pPr>
      <w:r>
        <w:rPr>
          <w:color w:val="000000"/>
        </w:rPr>
        <w:t>4. 卦象匹配层</w:t>
      </w:r>
    </w:p>
    <w:p>
      <w:r>
        <w:rPr>
          <w:rFonts w:ascii="宋体" w:hAnsi="宋体"/>
          <w:b w:val="0"/>
          <w:i w:val="0"/>
          <w:sz w:val="22"/>
        </w:rPr>
        <w:t>64个易经卦象（按文王序）构成了完整的6位二值模式集（2^6 = 64）。每个卦象H_i是一个6D向量 ∈ {-1, +1}^6，通过(-1→0, +1→1)映射到[0,1]^6。匹配评分为：</w:t>
      </w:r>
    </w:p>
    <w:p>
      <w:r>
        <w:rPr>
          <w:rFonts w:ascii="宋体" w:hAnsi="宋体"/>
          <w:b w:val="0"/>
          <w:i/>
          <w:sz w:val="22"/>
        </w:rPr>
        <w:t>YLYW(a) = linear(a) × f(H*) × (0.75 + 0.25 × cos*(a) × aff(a))</w:t>
      </w:r>
    </w:p>
    <w:p>
      <w:r>
        <w:rPr>
          <w:rFonts w:ascii="宋体" w:hAnsi="宋体"/>
          <w:b w:val="0"/>
          <w:i w:val="0"/>
          <w:sz w:val="22"/>
        </w:rPr>
        <w:t>其中H* = argmax 爻向量y_a与模板H_i之间的余弦相似度，f(H*)为卦象吉凶（0.15–0.95，根据易经传统手工编写），aff(a)捕捉动作动词与物体类别之间的八卦兼容性。卦象层共有443个人工参数：64个吉凶值 + 6个爻权重 + 动词/物体八卦映射表。</w:t>
      </w:r>
    </w:p>
    <w:p>
      <w:pPr>
        <w:pStyle w:val="Heading1"/>
      </w:pPr>
      <w:r>
        <w:rPr>
          <w:color w:val="000000"/>
        </w:rPr>
        <w:t>5. V19：基于爻位关系的结构化恢复</w:t>
      </w:r>
    </w:p>
    <w:p>
      <w:r>
        <w:rPr>
          <w:rFonts w:ascii="宋体" w:hAnsi="宋体"/>
          <w:b w:val="0"/>
          <w:i w:val="0"/>
          <w:sz w:val="22"/>
        </w:rPr>
        <w:t>V18的主要弱点是从卡死状态中恢复的能力脆弱：当所有生成性动作都被否决时，V18只是简单地重置搜索前沿——这是一种粗糙的启发式方法。V19引入了一种受易经关系演算启发的有原理支撑的诊断层。</w:t>
      </w:r>
    </w:p>
    <w:p>
      <w:r>
        <w:rPr>
          <w:rFonts w:ascii="宋体" w:hAnsi="宋体"/>
          <w:b/>
          <w:i w:val="0"/>
          <w:sz w:val="22"/>
        </w:rPr>
        <w:t>四种古典关系算子：</w:t>
      </w:r>
    </w:p>
    <w:p>
      <w:r>
        <w:rPr>
          <w:i/>
          <w:sz w:val="18"/>
        </w:rPr>
        <w:t>表2：爻位关系算子及其计算形式化与对应的恢复策略。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算子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计算规则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诊断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恢复策略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阴在上阳在下</w:t>
              <w:br/>
              <w:t>(y_i &lt; 0.3, y_{i+1} &gt; 0.7)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外部阻力：环境阻挡进展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强制尝试未开启容器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阳在下承载阴</w:t>
              <w:br/>
              <w:t>（正向信号）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自然层级维持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坚持当前策略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相邻两爻极性</w:t>
              <w:br/>
              <w:t>是否和谐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和谐→若全部相似则停滞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若方差&lt;0.06则随机探索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跨卦对应</w:t>
              <w:br/>
              <w:t>(1↔4, 2↔5, 3↔6)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零对应→策略失配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切换任务模式</w:t>
            </w:r>
          </w:p>
        </w:tc>
      </w:tr>
    </w:tbl>
    <w:p/>
    <w:p>
      <w:r>
        <w:rPr>
          <w:rFonts w:ascii="宋体" w:hAnsi="宋体"/>
          <w:b w:val="0"/>
          <w:i w:val="0"/>
          <w:sz w:val="22"/>
        </w:rPr>
        <w:t>当V19的生成性动作池为空时，诊断流水线执行。它从世界模型构建中文情境描述，感知场景爻向量和任务爻向量，分析爻位关系，并按优先级分派到对应的恢复处理器。每个处理器实现针对性的恢复：例如，external_resistance强制关注未开启的容器，strategy_mismatch从拿取模式切换到探索模式。</w:t>
      </w:r>
    </w:p>
    <w:p>
      <w:pPr>
        <w:pStyle w:val="Heading1"/>
      </w:pPr>
      <w:r>
        <w:rPr>
          <w:color w:val="000000"/>
        </w:rPr>
        <w:t>6. 实验</w:t>
      </w:r>
    </w:p>
    <w:p>
      <w:pPr>
        <w:pStyle w:val="Heading2"/>
      </w:pPr>
      <w:r>
        <w:rPr>
          <w:color w:val="000000"/>
        </w:rPr>
        <w:t>6.1 实验设置</w:t>
      </w:r>
    </w:p>
    <w:p>
      <w:r>
        <w:rPr>
          <w:rFonts w:ascii="宋体" w:hAnsi="宋体"/>
          <w:b w:val="0"/>
          <w:i w:val="0"/>
          <w:sz w:val="22"/>
        </w:rPr>
        <w:t>基准：ALFWorld valid_unseen（分布外评测）——134局，7种任务类型，最大50步，180秒超时。Agent仅接收任务描述和原始文本观测——无任务类型元数据、奖励信号或地面真值状态。硬件：单CPU核心，2GB内存，无GPU。</w:t>
      </w:r>
    </w:p>
    <w:p>
      <w:pPr>
        <w:pStyle w:val="Heading2"/>
      </w:pPr>
      <w:r>
        <w:rPr>
          <w:color w:val="000000"/>
        </w:rPr>
        <w:t>6.2 主要结果</w:t>
      </w:r>
    </w:p>
    <w:p>
      <w:r>
        <w:rPr>
          <w:i/>
          <w:sz w:val="18"/>
        </w:rPr>
        <w:t>表3：YLYW-V19与代表性LLM基线和非LLM基线在ALFWorld valid_unseen上的对比。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LLM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参数量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确定性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每局成本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V19 (YLYW + 爻位关系)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91.0%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V18 (YLYW基础)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79.9%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V18纯线性（消融）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~72%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ReAct + GPT-4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&gt;1T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~65%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~$0.50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SayCan + PaLM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540B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~55%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~$0.30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Code-as-Policies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175B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~40%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~$0.20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BUTLER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~20%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图1：ALFWorld valid_unseen上各方法成功率对比。</w:t>
      </w:r>
    </w:p>
    <w:p>
      <w:pPr>
        <w:pStyle w:val="Heading2"/>
      </w:pPr>
      <w:r>
        <w:rPr>
          <w:color w:val="000000"/>
        </w:rPr>
        <w:t>6.3 消融实验</w:t>
      </w:r>
    </w:p>
    <w:p>
      <w:r>
        <w:rPr>
          <w:i/>
          <w:sz w:val="18"/>
        </w:rPr>
        <w:t>表4：消融实验，分离卦象匹配和爻位关系的贡献。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变体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卦象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爻位关系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相对V18变化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V19（完整）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91.0%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+11.1%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V18（基础）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79.9%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V18 无卦象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~72.0%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-7.9%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gmen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图2：分段成功率对比（V18 vs V19，每20局一组）。V19显示一致的提升，尤其在最难的游戏（索引120-133）。</w:t>
      </w:r>
    </w:p>
    <w:p>
      <w:pPr>
        <w:pStyle w:val="Heading2"/>
      </w:pPr>
      <w:r>
        <w:rPr>
          <w:color w:val="000000"/>
        </w:rPr>
        <w:t>6.4 任务类型细分</w:t>
      </w:r>
    </w:p>
    <w:p>
      <w:r>
        <w:rPr>
          <w:i/>
          <w:sz w:val="18"/>
        </w:rPr>
        <w:t>表5：各类任务性能对比。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任务类型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变化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pick_clean_then_place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14/16 (87.5%)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15/16 (93.8%)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+6.3%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pick_cool_then_place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11/14 (78.6%)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13/14 (92.9%)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+14.3%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pick_heat_then_place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13/16 (81.3%)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15/16 (93.8%)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+12.5%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pick_two_obj_and_place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17/22 (77.3%)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20/22 (90.9%)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+13.6%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look_at_obj_in_light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28/30 (93.3%)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29/30 (96.7%)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+3.4%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pick_and_place_simple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15/18 (83.3%)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17/18 (94.4%)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+11.1%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pick_and_place_w/movable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9/18 (50.0%)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13/18 (72.2%)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+22.2%</w:t>
            </w:r>
          </w:p>
        </w:tc>
      </w:tr>
    </w:tbl>
    <w:p/>
    <w:p>
      <w:pPr>
        <w:pStyle w:val="Heading2"/>
      </w:pPr>
      <w:r>
        <w:rPr>
          <w:color w:val="000000"/>
        </w:rPr>
        <w:t>6.5 效率分析</w:t>
      </w:r>
    </w:p>
    <w:p>
      <w:r>
        <w:rPr>
          <w:i/>
          <w:sz w:val="18"/>
        </w:rPr>
        <w:t>表6：效率对比。预计算上下文优化实现27倍每步加速。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V19（朴素版）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V19（优化版）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每步计算时间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0.11秒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2.07秒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0.077秒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134局评测时间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~8分钟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116分钟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6.9分钟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内存使用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&lt;100MB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&lt;200MB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&lt;200MB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每局成本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$0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ep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图3：V19胜局步数分布（中位数=8步）。</w:t>
      </w:r>
    </w:p>
    <w:p>
      <w:pPr>
        <w:pStyle w:val="Heading2"/>
      </w:pPr>
      <w:r>
        <w:rPr>
          <w:color w:val="000000"/>
        </w:rPr>
        <w:t>6.6 失败分析</w:t>
      </w:r>
    </w:p>
    <w:p>
      <w:r>
        <w:rPr>
          <w:rFonts w:ascii="宋体" w:hAnsi="宋体"/>
          <w:b w:val="0"/>
          <w:i w:val="0"/>
          <w:sz w:val="22"/>
        </w:rPr>
        <w:t>12局失败（8.9%）均为超时（50步上限），出现在最复杂的任务配置中。没有早期失败。关键地，在最难的游戏片段（索引120-133）中，V19达到了100%（14/14），而V18为78.6%（11/14），证实爻位关系恢复专门解决了最具挑战性的失败模式。</w:t>
      </w:r>
    </w:p>
    <w:p>
      <w:r>
        <w:rPr>
          <w:rFonts w:ascii="宋体" w:hAnsi="宋体"/>
          <w:b/>
          <w:i w:val="0"/>
          <w:sz w:val="22"/>
        </w:rPr>
        <w:t>定性案例——第124局（pick_and_place_with_movable_recep）：</w:t>
      </w:r>
    </w:p>
    <w:p>
      <w:r>
        <w:rPr>
          <w:rFonts w:ascii="宋体" w:hAnsi="宋体"/>
          <w:b w:val="0"/>
          <w:i w:val="0"/>
          <w:sz w:val="22"/>
        </w:rPr>
        <w:t>V18：反复尝试打开错误的柜子失败后，重置前沿并重试相同的柜子——50步超时。</w:t>
        <w:br/>
        <w:t>V19：3次尝试失败后，诊断检测到external_resistance（乘=2）。强制关注包含目标兼容物体的未开启柜子。首次重试即找到正确柜子→42步获胜。</w:t>
      </w:r>
    </w:p>
    <w:p>
      <w:pPr>
        <w:pStyle w:val="Heading1"/>
      </w:pPr>
      <w:r>
        <w:rPr>
          <w:color w:val="000000"/>
        </w:rPr>
        <w:t>7. 讨论</w:t>
      </w:r>
    </w:p>
    <w:p>
      <w:pPr>
        <w:pStyle w:val="Heading2"/>
      </w:pPr>
      <w:r>
        <w:rPr>
          <w:color w:val="000000"/>
        </w:rPr>
        <w:t>7.1 为什么卦象推理有效？</w:t>
      </w:r>
    </w:p>
    <w:p>
      <w:r>
        <w:rPr>
          <w:rFonts w:ascii="宋体" w:hAnsi="宋体"/>
          <w:b w:val="0"/>
          <w:i w:val="0"/>
          <w:sz w:val="22"/>
        </w:rPr>
        <w:t>结构性：64卦构成了6位二值模式的完备集——匹配它们相当于在分布良好的离散码本中进行最近邻搜索，在数学上类似于乘积量化（Jegou et al., 2011）。</w:t>
      </w:r>
    </w:p>
    <w:p>
      <w:r>
        <w:rPr>
          <w:rFonts w:ascii="宋体" w:hAnsi="宋体"/>
          <w:b w:val="0"/>
          <w:i w:val="0"/>
          <w:sz w:val="22"/>
        </w:rPr>
        <w:t>信息论：卦象吉凶表向评分函数注入了64位任务相关的先验知识——相当于动作原型的结构化先验。</w:t>
      </w:r>
    </w:p>
    <w:p>
      <w:r>
        <w:rPr>
          <w:rFonts w:ascii="宋体" w:hAnsi="宋体"/>
          <w:b w:val="0"/>
          <w:i w:val="0"/>
          <w:sz w:val="22"/>
        </w:rPr>
        <w:t>认识论：易经数千年来由学者、占卜师和哲学家不断迭代精炼，可能已经收敛到一种特别有效的情境结构因子分解——类似于人类语言通过文化进化体现优化交流模式的方式。</w:t>
      </w:r>
    </w:p>
    <w:p>
      <w:pPr>
        <w:pStyle w:val="Heading2"/>
      </w:pPr>
      <w:r>
        <w:rPr>
          <w:color w:val="000000"/>
        </w:rPr>
        <w:t>7.2 局限性与未来工作</w:t>
      </w:r>
    </w:p>
    <w:p>
      <w:r>
        <w:rPr>
          <w:rFonts w:ascii="宋体" w:hAnsi="宋体"/>
          <w:b w:val="0"/>
          <w:i w:val="0"/>
          <w:sz w:val="22"/>
        </w:rPr>
        <w:t>当前的爻编码是手工指定的；从数据中学习可以改善泛化能力。64个经典卦象可能不是具身规划的最佳码本。评测仅限于ALFWorld；向物理模拟器和真实机器人的迁移是自然的下一步。该系统只处理7种任务类型；扩展到新任务结构需要新的爻规则。</w:t>
      </w:r>
    </w:p>
    <w:p>
      <w:pPr>
        <w:pStyle w:val="Heading1"/>
      </w:pPr>
      <w:r>
        <w:rPr>
          <w:color w:val="000000"/>
        </w:rPr>
        <w:t>8. 结论</w:t>
      </w:r>
    </w:p>
    <w:p>
      <w:r>
        <w:rPr>
          <w:rFonts w:ascii="宋体" w:hAnsi="宋体"/>
          <w:b w:val="0"/>
          <w:i w:val="0"/>
          <w:sz w:val="22"/>
        </w:rPr>
        <w:t>我们提出了YLYW-V19，一个零LLM的具身规划框架，通过将《易经》卦象系统形式化为一种计算决策代数，在ALFWorld基准上达到91.0%的成功率。我们的六爻编码、64卦模板匹配和爻位关系诊断演算共同构成了一个完全确定的、仅需CPU的、可解释的规划引擎，其性能超过了多种基于LLM的方法。这项工作表明，受3000年传统启发的结构化符号推理，仍然是通往实用具身智能的一条可行且被低估的路径。</w:t>
      </w:r>
    </w:p>
    <w:p>
      <w:pPr>
        <w:pStyle w:val="Heading1"/>
      </w:pPr>
      <w:r>
        <w:rPr>
          <w:color w:val="000000"/>
        </w:rPr>
        <w:t>参考文献</w:t>
      </w:r>
    </w:p>
    <w:p>
      <w:r>
        <w:rPr>
          <w:rFonts w:ascii="宋体" w:hAnsi="宋体"/>
          <w:sz w:val="18"/>
        </w:rPr>
        <w:t>1. Shridhar, M., et al. "ALFRED: A Benchmark for Interpreting Grounded Instructions for Everyday Tasks." CVPR 2020.</w:t>
      </w:r>
    </w:p>
    <w:p>
      <w:r>
        <w:rPr>
          <w:rFonts w:ascii="宋体" w:hAnsi="宋体"/>
          <w:sz w:val="18"/>
        </w:rPr>
        <w:t>2. Shridhar, M., et al. "ALFWorld: Aligning Text and Embodied Environments for Interactive Learning." ICLR 2021.</w:t>
      </w:r>
    </w:p>
    <w:p>
      <w:r>
        <w:rPr>
          <w:rFonts w:ascii="宋体" w:hAnsi="宋体"/>
          <w:sz w:val="18"/>
        </w:rPr>
        <w:t>3. Yao, S., et al. "ReAct: Synergizing Reasoning and Acting in Language Models." ICLR 2023.</w:t>
      </w:r>
    </w:p>
    <w:p>
      <w:r>
        <w:rPr>
          <w:rFonts w:ascii="宋体" w:hAnsi="宋体"/>
          <w:sz w:val="18"/>
        </w:rPr>
        <w:t>4. Ahn, M., et al. "Do As I Can, Not As I Say: Grounding Language in Robotic Affordances." CoRL 2022.</w:t>
      </w:r>
    </w:p>
    <w:p>
      <w:r>
        <w:rPr>
          <w:rFonts w:ascii="宋体" w:hAnsi="宋体"/>
          <w:sz w:val="18"/>
        </w:rPr>
        <w:t>5. Liang, J., et al. "Code as Policies: Language Model Programs for Embodied Control." ICRA 2023.</w:t>
      </w:r>
    </w:p>
    <w:p>
      <w:r>
        <w:rPr>
          <w:rFonts w:ascii="宋体" w:hAnsi="宋体"/>
          <w:sz w:val="18"/>
        </w:rPr>
        <w:t>6. Wei, J., et al. "Chain-of-Thought Prompting Elicits Reasoning in Large Language Models." NeurIPS 2022.</w:t>
      </w:r>
    </w:p>
    <w:p>
      <w:r>
        <w:rPr>
          <w:rFonts w:ascii="宋体" w:hAnsi="宋体"/>
          <w:sz w:val="18"/>
        </w:rPr>
        <w:t>7. Erol, K., et al. "HTN Planning: Complexity and Expressivity." AAAI 1994.</w:t>
      </w:r>
    </w:p>
    <w:p>
      <w:r>
        <w:rPr>
          <w:rFonts w:ascii="宋体" w:hAnsi="宋体"/>
          <w:sz w:val="18"/>
        </w:rPr>
        <w:t>8. McDermott, D., et al. "PDDL — The Planning Domain Definition Language." AIPS 1998.</w:t>
      </w:r>
    </w:p>
    <w:p>
      <w:r>
        <w:rPr>
          <w:rFonts w:ascii="宋体" w:hAnsi="宋体"/>
          <w:sz w:val="18"/>
        </w:rPr>
        <w:t>9. Asai, M. &amp; Fukunaga, A. "Classical Planning in Deep Latent Space." IJCAI 2018.</w:t>
      </w:r>
    </w:p>
    <w:p>
      <w:r>
        <w:rPr>
          <w:rFonts w:ascii="宋体" w:hAnsi="宋体"/>
          <w:sz w:val="18"/>
        </w:rPr>
        <w:t>10. Needham, J. Science and Civilisation in China, Vol. 2. Cambridge UP, 1962.</w:t>
      </w:r>
    </w:p>
    <w:p>
      <w:r>
        <w:rPr>
          <w:rFonts w:ascii="宋体" w:hAnsi="宋体"/>
          <w:sz w:val="18"/>
        </w:rPr>
        <w:t>11. Wilhelm, R. &amp; Baynes, C. The I Ching or Book of Changes. Princeton UP, 1967.</w:t>
      </w:r>
    </w:p>
    <w:p>
      <w:r>
        <w:rPr>
          <w:rFonts w:ascii="宋体" w:hAnsi="宋体"/>
          <w:sz w:val="18"/>
        </w:rPr>
        <w:t>12. Jegou, H., et al. "Product Quantization for Nearest Neighbor Search." IEEE TPAMI 2011.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