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/>
          <w:sz w:val="32"/>
        </w:rPr>
        <w:t>基于YLYW先验知识的零样本具身决策方法</w:t>
        <w:br/>
        <w:t>及其在ALFWorld基准上的验证</w:t>
      </w:r>
    </w:p>
    <w:p>
      <w:pPr>
        <w:ind w:firstLine="0"/>
        <w:jc w:val="center"/>
      </w:pPr>
      <w:r>
        <w:rPr>
          <w:b/>
        </w:rPr>
        <w:t>马兴录</w:t>
      </w:r>
      <w:r>
        <w:t xml:space="preserve">1*  </w:t>
      </w:r>
      <w:r>
        <w:rPr>
          <w:b/>
        </w:rPr>
        <w:t>张国安</w:t>
      </w:r>
      <w:r>
        <w:t xml:space="preserve">1  </w:t>
      </w:r>
      <w:r>
        <w:rPr>
          <w:b/>
        </w:rPr>
        <w:t>李金函</w:t>
      </w:r>
      <w:r>
        <w:t xml:space="preserve">1  </w:t>
      </w:r>
      <w:r>
        <w:rPr>
          <w:b/>
        </w:rPr>
        <w:t>于敬涛</w:t>
      </w:r>
      <w:r>
        <w:t xml:space="preserve">1  </w:t>
      </w:r>
      <w:r>
        <w:rPr>
          <w:b/>
        </w:rPr>
        <w:t>李望</w:t>
      </w:r>
      <w:r>
        <w:t xml:space="preserve">1  </w:t>
      </w:r>
      <w:r>
        <w:rPr>
          <w:b/>
        </w:rPr>
        <w:t>马圣洁</w:t>
      </w:r>
      <w:r>
        <w:t>1</w:t>
      </w:r>
    </w:p>
    <w:p>
      <w:pPr>
        <w:ind w:firstLine="0"/>
        <w:jc w:val="center"/>
      </w:pPr>
      <w:r>
        <w:t>1. 青岛科技大学 信息科学技术学院, 青岛 266061</w:t>
        <w:br/>
        <w:t>* 通讯作者. E-mail: maxinglu@qust.edu.cn</w:t>
      </w:r>
    </w:p>
    <w:p/>
    <w:p>
      <w:pPr>
        <w:ind w:firstLine="0"/>
      </w:pPr>
      <w:r>
        <w:rPr>
          <w:b/>
        </w:rPr>
        <w:t xml:space="preserve">摘要  </w:t>
      </w:r>
      <w:r>
        <w:t>YLYW（易理研物）是一种基于《易经》先验符号知识的联邦式神经符号决策框架，已在物理域零样本抓取决策（92.7%合理率）、多智能体协调、知几学习等领域得到验证。本文将YLYW首次扩展至具身智能导航与操作领域，在ALFWorld官方TextWorld仿真器的valid_unseen测试集（134个任务）上进行验证。本文设计了一种admissible-commands信号驱动的层次化状态机决策Agent，仅依赖任务描述的自然语言解析和YLYW常识先验矩阵进行决策，不使用任何大语言模型（LLM）或API调用。实验结果表明，该方法在134个任务上达到67.2%的整体成功率。更重要的是，本文揭示了ALFWorld数据集中25.4%的任务（34/134）存在task_desc自然语言标注与PDDL ground truth不一致的问题。在标注一致的100个任务上，YLYW达到90.0%的成功率，接近使用270亿参数LLM的EmbodiSkill方法（93.28%），两者仅差约3个百分点——而YLYW仅需约800行Python代码，无需GPU。本文结果从跨域角度验证了YLYW"知几学习"范式的有效性，同时为ALFWorld基准的标注质量改进提供了实证依据。</w:t>
      </w:r>
    </w:p>
    <w:p>
      <w:pPr>
        <w:ind w:firstLine="0"/>
      </w:pPr>
      <w:r>
        <w:rPr>
          <w:b/>
        </w:rPr>
        <w:t xml:space="preserve">关键词  </w:t>
      </w:r>
      <w:r>
        <w:t>YLYW; 易理先验知识; 具身智能; ALFWorld; 零样本决策; admissible commands; 标注一致性</w:t>
      </w:r>
    </w:p>
    <w:p/>
    <w:p>
      <w:pPr>
        <w:ind w:firstLine="0"/>
      </w:pPr>
      <w:r>
        <w:rPr>
          <w:b/>
        </w:rPr>
        <w:t xml:space="preserve">Abstract  </w:t>
      </w:r>
      <w:r>
        <w:t>YLYW (Yi-Li-Yan-Wu) is a federated neuro-symbolic decision-making framework based on I Ching prior symbolic knowledge, previously validated in zero-shot grasping (92.7% rationality). This paper extends YLYW to embodied navigation and manipulation, evaluating it on ALFWorld's valid_unseen benchmark (134 tasks). We design an admissible-commands-driven hierarchical state machine agent using only natural language parsing and YLYW commonsense priors, without any LLM or API calls. The agent achieves 67.2% overall success. Crucially, we discover that 25.4% of ALFWorld tasks (34/134) contain inconsistencies between task_desc annotations and PDDL ground truth. On the 100 consistently-annotated tasks, YLYW achieves 90.0%, approaching EmbodiSkill's 93.28% (which requires a 27B-parameter LLM), with only ~3pp gap—using merely ~800 lines of Python without GPU.</w:t>
      </w:r>
    </w:p>
    <w:p>
      <w:pPr>
        <w:ind w:firstLine="0"/>
      </w:pPr>
      <w:r>
        <w:rPr>
          <w:b/>
        </w:rPr>
        <w:t xml:space="preserve">Keywords  </w:t>
      </w:r>
      <w:r>
        <w:t>YLYW; I Ching prior knowledge; embodied AI; ALFWorld; zero-shot decision-making; annotation consistency</w:t>
      </w:r>
    </w:p>
    <w:p/>
    <w:p>
      <w:pPr>
        <w:pStyle w:val="Heading1"/>
      </w:pPr>
      <w:r>
        <w:rPr>
          <w:rFonts w:ascii="黑体" w:hAnsi="黑体"/>
        </w:rPr>
        <w:t>1  引言</w:t>
      </w:r>
    </w:p>
    <w:p>
      <w:r>
        <w:t>具身智能（Embodied AI）要求智能体在物理或仿真环境中感知、推理并执行动作序列以完成任务。与纯语言或视觉任务不同，具身智能决策面临感知-动作闭环、长程规划和组合爆炸三重挑战。当前主流方法依赖大语言模型（LLM）进行决策：ReAct</w:t>
      </w:r>
      <w:r>
        <w:rPr>
          <w:sz w:val="16"/>
          <w:vertAlign w:val="superscript"/>
        </w:rPr>
        <w:t>[9]</w:t>
      </w:r>
      <w:r>
        <w:t>利用GPT-4进行推理-行动循环（71%成功率），Reflexion</w:t>
      </w:r>
      <w:r>
        <w:rPr>
          <w:sz w:val="16"/>
          <w:vertAlign w:val="superscript"/>
        </w:rPr>
        <w:t>[10]</w:t>
      </w:r>
      <w:r>
        <w:t>在此基础上增加多轮反思机制（77%），EmbodiSkill</w:t>
      </w:r>
      <w:r>
        <w:rPr>
          <w:sz w:val="16"/>
          <w:vertAlign w:val="superscript"/>
        </w:rPr>
        <w:t>[13]</w:t>
      </w:r>
      <w:r>
        <w:t>通过技能自演化使270亿参数的Qwen3.5达到93.28%。然而，这些方法均依赖大规模LLM推理，部署成本高、决策过程不可解释、输出具有随机性。</w:t>
      </w:r>
    </w:p>
    <w:p>
      <w:r>
        <w:t>是否存在一条不依赖LLM、仅凭结构化先验知识即可实现高效决策的路径？YLYW（易理研物）系列研究探索了这一方向。本团队此前已提出YLYW核心架构</w:t>
      </w:r>
      <w:r>
        <w:rPr>
          <w:sz w:val="16"/>
          <w:vertAlign w:val="superscript"/>
        </w:rPr>
        <w:t>[1]</w:t>
      </w:r>
      <w:r>
        <w:t>（300物体零样本抓取92.7%合理率）、层次化嵌套架构</w:t>
      </w:r>
      <w:r>
        <w:rPr>
          <w:sz w:val="16"/>
          <w:vertAlign w:val="superscript"/>
        </w:rPr>
        <w:t>[2]</w:t>
      </w:r>
      <w:r>
        <w:t>、知几学习范式</w:t>
      </w:r>
      <w:r>
        <w:rPr>
          <w:sz w:val="16"/>
          <w:vertAlign w:val="superscript"/>
        </w:rPr>
        <w:t>[3]</w:t>
      </w:r>
      <w:r>
        <w:t>（K = K_prior ⊕ K_calibration）、汉语言处理范式</w:t>
      </w:r>
      <w:r>
        <w:rPr>
          <w:sz w:val="16"/>
          <w:vertAlign w:val="superscript"/>
        </w:rPr>
        <w:t>[4]</w:t>
      </w:r>
      <w:r>
        <w:t>及反幻觉系统</w:t>
      </w:r>
      <w:r>
        <w:rPr>
          <w:sz w:val="16"/>
          <w:vertAlign w:val="superscript"/>
        </w:rPr>
        <w:t>[5]</w:t>
      </w:r>
      <w:r>
        <w:t>。本文是该系列的第六项工作，首次将YLYW从物理对象决策扩展至具身导航与操作决策。</w:t>
      </w:r>
    </w:p>
    <w:p>
      <w:r>
        <w:t>本文在ALFWorld</w:t>
      </w:r>
      <w:r>
        <w:rPr>
          <w:sz w:val="16"/>
          <w:vertAlign w:val="superscript"/>
        </w:rPr>
        <w:t>[6]</w:t>
      </w:r>
      <w:r>
        <w:t>官方TextWorld</w:t>
      </w:r>
      <w:r>
        <w:rPr>
          <w:sz w:val="16"/>
          <w:vertAlign w:val="superscript"/>
        </w:rPr>
        <w:t>[8]</w:t>
      </w:r>
      <w:r>
        <w:t>仿真器上评估YLYW方法。ALFWorld的valid_unseen测试集包含134个任务，覆盖6种家务任务类型和4种家庭场景。本文的主要贡献包括：</w:t>
      </w:r>
    </w:p>
    <w:p>
      <w:pPr>
        <w:pStyle w:val="ListNumber"/>
      </w:pPr>
      <w:r>
        <w:t>提出admissible-commands信号驱动的层次化状态机决策架构，以约800行Python代码实现不依赖LLM的零样本具身决策Agent。</w:t>
      </w:r>
    </w:p>
    <w:p>
      <w:pPr>
        <w:pStyle w:val="ListNumber"/>
      </w:pPr>
      <w:r>
        <w:t>设计YLYW物体-位置常识先验矩阵和NL任务描述解析器，在不使用PDDL参数的条件下实现67.2%的整体成功率。</w:t>
      </w:r>
    </w:p>
    <w:p>
      <w:pPr>
        <w:pStyle w:val="ListNumber"/>
      </w:pPr>
      <w:r>
        <w:t>揭示ALFWorld数据集中25.4%任务存在task_desc与PDDL标注不一致的问题：在标注一致的子集上YLYW达到90.0%，接近LLM方法（93.28%）。</w:t>
      </w:r>
    </w:p>
    <w:p>
      <w:pPr>
        <w:pStyle w:val="ListNumber"/>
      </w:pPr>
      <w:r>
        <w:t>发现并修复了ALFWorld官方TextWorld环境的游戏加载BUG（方案B: per-game env），为社区提供了可复现的评估基础。</w:t>
      </w:r>
    </w:p>
    <w:p>
      <w:pPr>
        <w:pStyle w:val="ListNumber"/>
      </w:pPr>
      <w:r>
        <w:t>通过与EmbodiSkill的对比分析，论证了先验知识驱动 vs LLM驱动两条技术路线的优劣边界。</w:t>
      </w:r>
    </w:p>
    <w:p/>
    <w:p>
      <w:pPr>
        <w:pStyle w:val="Heading1"/>
      </w:pPr>
      <w:r>
        <w:rPr>
          <w:rFonts w:ascii="黑体" w:hAnsi="黑体"/>
        </w:rPr>
        <w:t>2  相关工作</w:t>
      </w:r>
    </w:p>
    <w:p>
      <w:pPr>
        <w:pStyle w:val="Heading2"/>
      </w:pPr>
      <w:r>
        <w:rPr>
          <w:rFonts w:ascii="黑体" w:hAnsi="黑体"/>
        </w:rPr>
        <w:t>2.1  ALFWorld与具身智能基准</w:t>
      </w:r>
    </w:p>
    <w:p>
      <w:r>
        <w:t>ALFWorld</w:t>
      </w:r>
      <w:r>
        <w:rPr>
          <w:sz w:val="16"/>
          <w:vertAlign w:val="superscript"/>
        </w:rPr>
        <w:t>[6]</w:t>
      </w:r>
      <w:r>
        <w:t>是将ALFRED视觉导航基准</w:t>
      </w:r>
      <w:r>
        <w:rPr>
          <w:sz w:val="16"/>
          <w:vertAlign w:val="superscript"/>
        </w:rPr>
        <w:t>[7]</w:t>
      </w:r>
      <w:r>
        <w:t>与TextWorld文本引擎</w:t>
      </w:r>
      <w:r>
        <w:rPr>
          <w:sz w:val="16"/>
          <w:vertAlign w:val="superscript"/>
        </w:rPr>
        <w:t>[8]</w:t>
      </w:r>
      <w:r>
        <w:t>结合的具身智能评估平台，将家庭场景中的导航和操作任务抽象为文本交互游戏。智能体接收文本观测，执行文本动作，目标是完成如"把干净的盘子放在台面上"等家务任务。valid_unseen测试集包含134个可解任务，是评估零样本具身决策能力的标准基准。</w:t>
      </w:r>
    </w:p>
    <w:p>
      <w:pPr>
        <w:pStyle w:val="Heading2"/>
      </w:pPr>
      <w:r>
        <w:rPr>
          <w:rFonts w:ascii="黑体" w:hAnsi="黑体"/>
        </w:rPr>
        <w:t>2.2  LLM驱动的具身决策方法</w:t>
      </w:r>
    </w:p>
    <w:p>
      <w:r>
        <w:t>ReAct</w:t>
      </w:r>
      <w:r>
        <w:rPr>
          <w:sz w:val="16"/>
          <w:vertAlign w:val="superscript"/>
        </w:rPr>
        <w:t>[9]</w:t>
      </w:r>
      <w:r>
        <w:t>利用GPT-4进行"推理+行动"交替循环，成功率71%。Reflexion</w:t>
      </w:r>
      <w:r>
        <w:rPr>
          <w:sz w:val="16"/>
          <w:vertAlign w:val="superscript"/>
        </w:rPr>
        <w:t>[10]</w:t>
      </w:r>
      <w:r>
        <w:t>增加失败后的反思机制，允许多次重试，成功率77%。EmbodiSkill</w:t>
      </w:r>
      <w:r>
        <w:rPr>
          <w:sz w:val="16"/>
          <w:vertAlign w:val="superscript"/>
        </w:rPr>
        <w:t>[13]</w:t>
      </w:r>
      <w:r>
        <w:t>提出技能感知反思（Skill-Aware Reflection），通过区分技能缺陷与执行失误实现定向技能修正，使Qwen3.5-27B达到93.28%。SayCan</w:t>
      </w:r>
      <w:r>
        <w:rPr>
          <w:sz w:val="16"/>
          <w:vertAlign w:val="superscript"/>
        </w:rPr>
        <w:t>[11]</w:t>
      </w:r>
      <w:r>
        <w:t>和PaLM-E</w:t>
      </w:r>
      <w:r>
        <w:rPr>
          <w:sz w:val="16"/>
          <w:vertAlign w:val="superscript"/>
        </w:rPr>
        <w:t>[12]</w:t>
      </w:r>
      <w:r>
        <w:t>等方法则将LLM与机器人操作原语结合。这些方法的共同特征是依赖大规模LLM推理，单次推理消耗数千token。</w:t>
      </w:r>
    </w:p>
    <w:p>
      <w:pPr>
        <w:pStyle w:val="Heading2"/>
      </w:pPr>
      <w:r>
        <w:rPr>
          <w:rFonts w:ascii="黑体" w:hAnsi="黑体"/>
        </w:rPr>
        <w:t>2.3  YLYW先验知识框架</w:t>
      </w:r>
    </w:p>
    <w:p>
      <w:r>
        <w:t>YLYW采用联邦式神经符号架构</w:t>
      </w:r>
      <w:r>
        <w:rPr>
          <w:sz w:val="16"/>
          <w:vertAlign w:val="superscript"/>
        </w:rPr>
        <w:t>[1]</w:t>
      </w:r>
      <w:r>
        <w:t>，由三层组成：L1八卦隶属度层（物理特征→8维模糊向量）、L2六爻编码层（聚合为6维爻向量）、L3六十四卦规则层（余弦匹配→策略输出）。知几学习范式</w:t>
      </w:r>
      <w:r>
        <w:rPr>
          <w:sz w:val="16"/>
          <w:vertAlign w:val="superscript"/>
        </w:rPr>
        <w:t>[3]</w:t>
      </w:r>
      <w:r>
        <w:t>主张具身智能体应携带先验知识"出生"，学习的功能是校准而非从零发现规律（K = K_prior ⊕ K_calibration）。本文将这一思想迁移至ALFWorld：Agent携带物体-位置先验矩阵和任务类型模板出生，在未见过的场景中零样本决策。</w:t>
      </w:r>
    </w:p>
    <w:p/>
    <w:p>
      <w:pPr>
        <w:pStyle w:val="Heading1"/>
      </w:pPr>
      <w:r>
        <w:rPr>
          <w:rFonts w:ascii="黑体" w:hAnsi="黑体"/>
        </w:rPr>
        <w:t>3  问题定义与评估设置</w:t>
      </w:r>
    </w:p>
    <w:p>
      <w:pPr>
        <w:pStyle w:val="Heading2"/>
      </w:pPr>
      <w:r>
        <w:rPr>
          <w:rFonts w:ascii="黑体" w:hAnsi="黑体"/>
        </w:rPr>
        <w:t>3.1  ALFWorld环境</w:t>
      </w:r>
    </w:p>
    <w:p>
      <w:r>
        <w:t>ALFWorld环境的核心组件包括：（1）观测空间——自然语言文本描述当前状态；（2）动作空间——环境每步返回admissible_commands列表，包含当前合法的所有动作；（3）PDDL后端——环境状态由规划域定义语言描述；（4）胜利条件——动作序列满足目标状态时返回won=True。</w:t>
      </w:r>
    </w:p>
    <w:p>
      <w:pPr>
        <w:pStyle w:val="Heading2"/>
      </w:pPr>
      <w:r>
        <w:rPr>
          <w:rFonts w:ascii="黑体" w:hAnsi="黑体"/>
        </w:rPr>
        <w:t>3.2  任务类型</w:t>
      </w:r>
    </w:p>
    <w:p>
      <w:r>
        <w:t>valid_unseen测试集包含6种任务类型，如表1所示。</w:t>
      </w:r>
    </w:p>
    <w:p>
      <w:pPr>
        <w:ind w:firstLine="0"/>
        <w:jc w:val="center"/>
      </w:pPr>
      <w:r>
        <w:rPr>
          <w:b/>
        </w:rPr>
        <w:t>表1  ALFWorld valid_unseen任务类型分布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880"/>
          </w:tcPr>
          <w:p>
            <w:r>
              <w:t>look_at_obj_in_light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在灯光下查看物体</w:t>
            </w:r>
          </w:p>
        </w:tc>
      </w:tr>
      <w:tr>
        <w:tc>
          <w:tcPr>
            <w:tcW w:type="dxa" w:w="2880"/>
          </w:tcPr>
          <w:p>
            <w:r>
              <w:t>pick_and_place_simple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拿起物体放到指定位置</w:t>
            </w:r>
          </w:p>
        </w:tc>
      </w:tr>
      <w:tr>
        <w:tc>
          <w:tcPr>
            <w:tcW w:type="dxa" w:w="2880"/>
          </w:tcPr>
          <w:p>
            <w:r>
              <w:t>pick_clean_then_place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拿起→清洗→放置</w:t>
            </w:r>
          </w:p>
        </w:tc>
      </w:tr>
      <w:tr>
        <w:tc>
          <w:tcPr>
            <w:tcW w:type="dxa" w:w="2880"/>
          </w:tcPr>
          <w:p>
            <w:r>
              <w:t>pick_heat_then_place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拿起→加热→放置</w:t>
            </w:r>
          </w:p>
        </w:tc>
      </w:tr>
      <w:tr>
        <w:tc>
          <w:tcPr>
            <w:tcW w:type="dxa" w:w="2880"/>
          </w:tcPr>
          <w:p>
            <w:r>
              <w:t>pick_cool_then_place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拿起→冷却→放置</w:t>
            </w:r>
          </w:p>
        </w:tc>
      </w:tr>
      <w:tr>
        <w:tc>
          <w:tcPr>
            <w:tcW w:type="dxa" w:w="2880"/>
          </w:tcPr>
          <w:p>
            <w:r>
              <w:t>pick_two_obj_and_place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拿两个物体分别放置</w:t>
            </w:r>
          </w:p>
        </w:tc>
      </w:tr>
    </w:tbl>
    <w:p>
      <w:pPr>
        <w:pStyle w:val="Heading2"/>
      </w:pPr>
      <w:r>
        <w:rPr>
          <w:rFonts w:ascii="黑体" w:hAnsi="黑体"/>
        </w:rPr>
        <w:t>3.3  评估设置</w:t>
      </w:r>
    </w:p>
    <w:p>
      <w:r>
        <w:t>本文采用admissible模式（从环境提供的合法动作列表中选择），与ReAct、Reflexion、EmbodiSkill相同。最大步数限制50步/游戏。测试集覆盖4个FloorPlan场景。</w:t>
      </w:r>
    </w:p>
    <w:p>
      <w:pPr>
        <w:pStyle w:val="Heading2"/>
      </w:pPr>
      <w:r>
        <w:rPr>
          <w:rFonts w:ascii="黑体" w:hAnsi="黑体"/>
        </w:rPr>
        <w:t>3.4  动作空间模式说明</w:t>
      </w:r>
    </w:p>
    <w:p>
      <w:r>
        <w:t>ALFWorld支持两种动作空间：admissible模式（从列表选择）和generation模式（逐词生成）。BUTLER</w:t>
      </w:r>
      <w:r>
        <w:rPr>
          <w:sz w:val="16"/>
          <w:vertAlign w:val="superscript"/>
        </w:rPr>
        <w:t>[6]</w:t>
      </w:r>
      <w:r>
        <w:t>使用generation模式（37%），ReAct/Reflexion/EmbodiSkill和本文均使用admissible模式。关于admissible模式信息量的讨论见第6.1节。</w:t>
      </w:r>
    </w:p>
    <w:p>
      <w:pPr>
        <w:pStyle w:val="Heading1"/>
      </w:pPr>
      <w:r>
        <w:rPr>
          <w:rFonts w:ascii="黑体" w:hAnsi="黑体"/>
        </w:rPr>
        <w:t>4  方法</w:t>
      </w:r>
    </w:p>
    <w:p>
      <w:pPr>
        <w:pStyle w:val="Heading2"/>
      </w:pPr>
      <w:r>
        <w:rPr>
          <w:rFonts w:ascii="黑体" w:hAnsi="黑体"/>
        </w:rPr>
        <w:t>4.1  系统架构</w:t>
      </w:r>
    </w:p>
    <w:p>
      <w:r>
        <w:t>本文的YLYW ALFWorld Agent采用三层架构：感知层（Admissible Commands信号提取）→ 决策层（NL解析 + YLYW先验 + 层次化状态机）→ 执行层（动作输出）。设计理念继承自YLYW"知几学习"范式</w:t>
      </w:r>
      <w:r>
        <w:rPr>
          <w:sz w:val="16"/>
          <w:vertAlign w:val="superscript"/>
        </w:rPr>
        <w:t>[3]</w:t>
      </w:r>
      <w:r>
        <w:t>：Agent携带结构化先验知识"出生"（物体-位置先验矩阵、任务类型模板），在运行时通过admissible_commands信号"感知征兆"，然后"见几而作"。整个过程无需训练、无需LLM推理。</w:t>
      </w:r>
    </w:p>
    <w:p>
      <w:pPr>
        <w:pStyle w:val="Heading2"/>
      </w:pPr>
      <w:r>
        <w:rPr>
          <w:rFonts w:ascii="黑体" w:hAnsi="黑体"/>
        </w:rPr>
        <w:t>4.2  环境适配：方案B (Per-Game Env)</w:t>
      </w:r>
    </w:p>
    <w:p>
      <w:r>
        <w:t>在实验中发现ALFWorld官方TextWorld环境存在游戏加载BUG：旧版评估代码将134个游戏文件注册到一个BatchEnv中，内部使用固定种子打乱顺序后通过迭代器按序取游戏。调用reset(game_idx)时，实际加载的并非指定游戏，导致游戏场景与元信息不匹配。修复方案（方案B）：每次reset时仅将单个gamefile注册为独立环境，确保加载正确。</w:t>
      </w:r>
    </w:p>
    <w:p>
      <w:pPr>
        <w:pStyle w:val="Heading2"/>
      </w:pPr>
      <w:r>
        <w:rPr>
          <w:rFonts w:ascii="黑体" w:hAnsi="黑体"/>
        </w:rPr>
        <w:t>4.3  感知层：Admissible Commands信号提取</w:t>
      </w:r>
    </w:p>
    <w:p>
      <w:r>
        <w:t>从admissible_commands列表中提取四类信号：（1）物体检测信号——"take plate 2 from countertop 2"暴露物体存在与位置；（2）容器状态信号——"open cabinet 3"表明容器关闭；（3）操作可行性信号——"clean plate 2 with sinkbasin 1"表明前置条件满足；（4）放置可行性信号——"move plate 2 to countertop 3"表明可放置。</w:t>
      </w:r>
    </w:p>
    <w:p>
      <w:pPr>
        <w:pStyle w:val="Heading2"/>
      </w:pPr>
      <w:r>
        <w:rPr>
          <w:rFonts w:ascii="黑体" w:hAnsi="黑体"/>
        </w:rPr>
        <w:t>4.4  决策层</w:t>
      </w:r>
    </w:p>
    <w:p>
      <w:r>
        <w:rPr>
          <w:b/>
        </w:rPr>
        <w:t>4.4.1  NL任务描述解析</w:t>
      </w:r>
    </w:p>
    <w:p>
      <w:r>
        <w:t>本文不使用环境提供的PDDL参数（object_target/parent_target），而是完全从task_desc自然语言中解析目标。解析器通过关键词匹配推断任务类型（准确率98.5%），并从描述中提取目标物体和目标容器。例如"Put a clean plate on the counter"解析为：task_type=pick_clean，object=plate，recep=countertop。</w:t>
      </w:r>
    </w:p>
    <w:p>
      <w:r>
        <w:rPr>
          <w:b/>
        </w:rPr>
        <w:t>4.4.2  YLYW常识先验矩阵</w:t>
      </w:r>
    </w:p>
    <w:p>
      <w:r>
        <w:t>构建物体-位置先验概率矩阵P(object, location)，表示物体在各位置出现的先验概率。矩阵设计遵循YLYW"格物致知"原则：每个物体的位置先验对应其在现实世界中的典型存放位置。表2展示了部分先验矩阵。</w:t>
      </w:r>
    </w:p>
    <w:p>
      <w:pPr>
        <w:ind w:firstLine="0"/>
        <w:jc w:val="center"/>
      </w:pPr>
      <w:r>
        <w:rPr>
          <w:b/>
        </w:rPr>
        <w:t>表2  YLYW物体-位置先验概率矩阵（部分，评分0-3）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物体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countertop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cabinet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shelf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fridge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sinkbasin</w:t>
            </w:r>
          </w:p>
        </w:tc>
      </w:tr>
      <w:tr>
        <w:tc>
          <w:tcPr>
            <w:tcW w:type="dxa" w:w="1234"/>
          </w:tcPr>
          <w:p>
            <w:r>
              <w:t>plate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mug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</w:t>
            </w:r>
          </w:p>
        </w:tc>
      </w:tr>
      <w:tr>
        <w:tc>
          <w:tcPr>
            <w:tcW w:type="dxa" w:w="1234"/>
          </w:tcPr>
          <w:p>
            <w:r>
              <w:t>book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apple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knife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soapbar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2</w:t>
            </w:r>
          </w:p>
        </w:tc>
      </w:tr>
      <w:tr>
        <w:tc>
          <w:tcPr>
            <w:tcW w:type="dxa" w:w="1234"/>
          </w:tcPr>
          <w:p>
            <w:r>
              <w:t>cd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t>该矩阵在探索阶段用于对go to命令评分排序：优先前往先验概率高的位置，避免盲目遍历。</w:t>
      </w:r>
    </w:p>
    <w:p>
      <w:r>
        <w:rPr>
          <w:b/>
        </w:rPr>
        <w:t>4.4.3  层次化状态机</w:t>
      </w:r>
    </w:p>
    <w:p>
      <w:r>
        <w:t>每种任务类型对应固定的子目标序列（plan），如表3所示。</w:t>
      </w:r>
    </w:p>
    <w:p>
      <w:pPr>
        <w:ind w:firstLine="0"/>
        <w:jc w:val="center"/>
      </w:pPr>
      <w:r>
        <w:rPr>
          <w:b/>
        </w:rPr>
        <w:t>表3  六种任务类型的子目标模板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子目标序列</w:t>
            </w:r>
          </w:p>
        </w:tc>
      </w:tr>
      <w:tr>
        <w:tc>
          <w:tcPr>
            <w:tcW w:type="dxa" w:w="4320"/>
          </w:tcPr>
          <w:p>
            <w:r>
              <w:t>look_at_obj_in_light</w:t>
            </w:r>
          </w:p>
        </w:tc>
        <w:tc>
          <w:tcPr>
            <w:tcW w:type="dxa" w:w="4320"/>
          </w:tcPr>
          <w:p>
            <w:r>
              <w:t>find_object → take → find_tool(lamp) → use</w:t>
            </w:r>
          </w:p>
        </w:tc>
      </w:tr>
      <w:tr>
        <w:tc>
          <w:tcPr>
            <w:tcW w:type="dxa" w:w="4320"/>
          </w:tcPr>
          <w:p>
            <w:r>
              <w:t>pick_and_place_simple</w:t>
            </w:r>
          </w:p>
        </w:tc>
        <w:tc>
          <w:tcPr>
            <w:tcW w:type="dxa" w:w="4320"/>
          </w:tcPr>
          <w:p>
            <w:r>
              <w:t>find_object → take → find_recep → put</w:t>
            </w:r>
          </w:p>
        </w:tc>
      </w:tr>
      <w:tr>
        <w:tc>
          <w:tcPr>
            <w:tcW w:type="dxa" w:w="4320"/>
          </w:tcPr>
          <w:p>
            <w:r>
              <w:t>pick_clean_then_place</w:t>
            </w:r>
          </w:p>
        </w:tc>
        <w:tc>
          <w:tcPr>
            <w:tcW w:type="dxa" w:w="4320"/>
          </w:tcPr>
          <w:p>
            <w:r>
              <w:t>find → take → find_sink → clean → find_recep → put</w:t>
            </w:r>
          </w:p>
        </w:tc>
      </w:tr>
      <w:tr>
        <w:tc>
          <w:tcPr>
            <w:tcW w:type="dxa" w:w="4320"/>
          </w:tcPr>
          <w:p>
            <w:r>
              <w:t>pick_heat_then_place</w:t>
            </w:r>
          </w:p>
        </w:tc>
        <w:tc>
          <w:tcPr>
            <w:tcW w:type="dxa" w:w="4320"/>
          </w:tcPr>
          <w:p>
            <w:r>
              <w:t>find → take → find_micro → heat → find_recep → put</w:t>
            </w:r>
          </w:p>
        </w:tc>
      </w:tr>
      <w:tr>
        <w:tc>
          <w:tcPr>
            <w:tcW w:type="dxa" w:w="4320"/>
          </w:tcPr>
          <w:p>
            <w:r>
              <w:t>pick_cool_then_place</w:t>
            </w:r>
          </w:p>
        </w:tc>
        <w:tc>
          <w:tcPr>
            <w:tcW w:type="dxa" w:w="4320"/>
          </w:tcPr>
          <w:p>
            <w:r>
              <w:t>find → take → find_fridge → cool → find_recep → put</w:t>
            </w:r>
          </w:p>
        </w:tc>
      </w:tr>
      <w:tr>
        <w:tc>
          <w:tcPr>
            <w:tcW w:type="dxa" w:w="4320"/>
          </w:tcPr>
          <w:p>
            <w:r>
              <w:t>pick_two_obj_and_place</w:t>
            </w:r>
          </w:p>
        </w:tc>
        <w:tc>
          <w:tcPr>
            <w:tcW w:type="dxa" w:w="4320"/>
          </w:tcPr>
          <w:p>
            <w:r>
              <w:t>find → take → find_recep → put → (重复第二轮)</w:t>
            </w:r>
          </w:p>
        </w:tc>
      </w:tr>
    </w:tbl>
    <w:p>
      <w:r>
        <w:t>阶段推进基于admissible信号：find阶段当观测中出现目标物体时推进；take/clean/heat/cool/put阶段在相应动作成功后推进。阶段回退机制：take阶段无目标物体时回退find继续探索；use_tool不可用时回退find_tool。机会主义检查：每步先检查admissible中是否有可直接执行的高价值动作（如目标物体的take命令），若有则跳过评分直接执行。</w:t>
      </w:r>
    </w:p>
    <w:p>
      <w:pPr>
        <w:pStyle w:val="Heading2"/>
      </w:pPr>
      <w:r>
        <w:rPr>
          <w:rFonts w:ascii="黑体" w:hAnsi="黑体"/>
        </w:rPr>
        <w:t>4.5  执行增强</w:t>
      </w:r>
    </w:p>
    <w:p>
      <w:r>
        <w:t>（1）Open操作：当admissible中出现open命令且容器未打开，自动执行open。解决物体在closed容器（cabinet/drawer/safe/fridge）中不可见的问题。（2）容器遍历：put不可用时记录已尝试位置，自动前往下一个同类容器。（3）物体位置记忆：从take命令中记录物体位置，pick_two任务中寻找第二个物体时可利用记忆直接定位。</w:t>
      </w:r>
    </w:p>
    <w:p>
      <w:pPr>
        <w:pStyle w:val="Heading2"/>
      </w:pPr>
      <w:r>
        <w:rPr>
          <w:rFonts w:ascii="黑体" w:hAnsi="黑体"/>
        </w:rPr>
        <w:t>4.6  算法流程</w:t>
      </w:r>
    </w:p>
    <w:p>
      <w:r>
        <w:rPr>
          <w:sz w:val="18"/>
        </w:rPr>
        <w:t>Algorithm 1: YLYW ALFWorld Agent决策流程</w:t>
        <w:br/>
        <w:t>输入: task_desc, initial_admissible</w:t>
        <w:br/>
        <w:t>输出: action序列直到won=True或steps≥50</w:t>
        <w:br/>
        <w:br/>
        <w:t>1. 初始化:</w:t>
        <w:br/>
        <w:t xml:space="preserve">   task_type, objects, receps ← NL_Parse(task_desc)</w:t>
        <w:br/>
        <w:t xml:space="preserve">   plan ← TASK_PLANS[task_type]</w:t>
        <w:br/>
        <w:t xml:space="preserve">   tools ← TASK_TOOLS[task_type]</w:t>
        <w:br/>
        <w:t xml:space="preserve">   phase ← 0</w:t>
        <w:br/>
        <w:br/>
        <w:t>2. 每步决策 act(obs, admissible):</w:t>
        <w:br/>
        <w:t xml:space="preserve">   2.1 记忆: 从take命令提取物体位置</w:t>
        <w:br/>
        <w:t xml:space="preserve">   2.2 Open: 若有未开容器且处于find/put阶段, 执行open</w:t>
        <w:br/>
        <w:t xml:space="preserve">   2.3 机会主义: 若admissible中有高价值动作, 直接返回</w:t>
        <w:br/>
        <w:t xml:space="preserve">   2.4 按阶段决策:</w:t>
        <w:br/>
        <w:t xml:space="preserve">       find_*: 用先验矩阵评分go to命令</w:t>
        <w:br/>
        <w:t xml:space="preserve">       take_*: 筛选目标物体的take命令; 无则回退find</w:t>
        <w:br/>
        <w:t xml:space="preserve">       use_tool: 检查clean/heat/cool/use命令; 无则回退</w:t>
        <w:br/>
        <w:t xml:space="preserve">       put_*: 检查put/move命令; 无则open或去下一容器</w:t>
        <w:br/>
        <w:br/>
        <w:t>3. 状态更新:</w:t>
        <w:br/>
        <w:t xml:space="preserve">   更新位置/持有/已打开记录</w:t>
        <w:br/>
        <w:t xml:space="preserve">   基于位置名和动作类型判定阶段推进</w:t>
      </w:r>
    </w:p>
    <w:p>
      <w:pPr>
        <w:pStyle w:val="Heading1"/>
      </w:pPr>
      <w:r>
        <w:rPr>
          <w:rFonts w:ascii="黑体" w:hAnsi="黑体"/>
        </w:rPr>
        <w:t>5  实验</w:t>
      </w:r>
    </w:p>
    <w:p>
      <w:pPr>
        <w:pStyle w:val="Heading2"/>
      </w:pPr>
      <w:r>
        <w:rPr>
          <w:rFonts w:ascii="黑体" w:hAnsi="黑体"/>
        </w:rPr>
        <w:t>5.1  实验设置</w:t>
      </w:r>
    </w:p>
    <w:p>
      <w:r>
        <w:t>实验环境：Ubuntu 26.04 LTS (VirtualBox)，Python 3.14，ALFWorld 0.5.0，TextWorld 1.7.0。Agent核心代码约800行Python。无GPU依赖，无外部API调用，纯CPU运行，134个任务约180秒。</w:t>
      </w:r>
    </w:p>
    <w:p>
      <w:pPr>
        <w:pStyle w:val="Heading2"/>
      </w:pPr>
      <w:r>
        <w:rPr>
          <w:rFonts w:ascii="黑体" w:hAnsi="黑体"/>
        </w:rPr>
        <w:t>5.2  主实验结果</w:t>
      </w:r>
    </w:p>
    <w:p>
      <w:r>
        <w:t>表4展示了Agent各版本的演进结果。V4为修复环境BUG前的baseline；V5为修复后基础版（使用PDDL参数）；V6为V5+open+容器遍历+记忆（使用PDDL参数）；V7为完全不使用PDDL参数的最终版。</w:t>
      </w:r>
    </w:p>
    <w:p>
      <w:pPr>
        <w:ind w:firstLine="0"/>
        <w:jc w:val="center"/>
      </w:pPr>
      <w:r>
        <w:rPr>
          <w:b/>
        </w:rPr>
        <w:t>表4  Agent版本演进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平均步数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关键改进</w:t>
            </w:r>
          </w:p>
        </w:tc>
      </w:tr>
      <w:tr>
        <w:tc>
          <w:tcPr>
            <w:tcW w:type="dxa" w:w="2160"/>
          </w:tcPr>
          <w:p>
            <w:r>
              <w:t>V4 baseline</w:t>
            </w:r>
          </w:p>
        </w:tc>
        <w:tc>
          <w:tcPr>
            <w:tcW w:type="dxa" w:w="2160"/>
          </w:tcPr>
          <w:p>
            <w:r>
              <w:t>3.7% (5/134)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环境BUG导致虚假低分</w:t>
            </w:r>
          </w:p>
        </w:tc>
      </w:tr>
      <w:tr>
        <w:tc>
          <w:tcPr>
            <w:tcW w:type="dxa" w:w="2160"/>
          </w:tcPr>
          <w:p>
            <w:r>
              <w:t>V5 (+PDDL)</w:t>
            </w:r>
          </w:p>
        </w:tc>
        <w:tc>
          <w:tcPr>
            <w:tcW w:type="dxa" w:w="2160"/>
          </w:tcPr>
          <w:p>
            <w:r>
              <w:t>64.2% (86/134)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修复环境+admissible驱动</w:t>
            </w:r>
          </w:p>
        </w:tc>
      </w:tr>
      <w:tr>
        <w:tc>
          <w:tcPr>
            <w:tcW w:type="dxa" w:w="2160"/>
          </w:tcPr>
          <w:p>
            <w:r>
              <w:t>V6 (+PDDL)</w:t>
            </w:r>
          </w:p>
        </w:tc>
        <w:tc>
          <w:tcPr>
            <w:tcW w:type="dxa" w:w="2160"/>
          </w:tcPr>
          <w:p>
            <w:r>
              <w:t>92.5% (124/134)</w:t>
            </w:r>
          </w:p>
        </w:tc>
        <w:tc>
          <w:tcPr>
            <w:tcW w:type="dxa" w:w="2160"/>
          </w:tcPr>
          <w:p>
            <w:r>
              <w:t>13.0</w:t>
            </w:r>
          </w:p>
        </w:tc>
        <w:tc>
          <w:tcPr>
            <w:tcW w:type="dxa" w:w="2160"/>
          </w:tcPr>
          <w:p>
            <w:r>
              <w:t>+open+容器遍历+记忆</w:t>
            </w:r>
          </w:p>
        </w:tc>
      </w:tr>
      <w:tr>
        <w:tc>
          <w:tcPr>
            <w:tcW w:type="dxa" w:w="2160"/>
          </w:tcPr>
          <w:p>
            <w:r>
              <w:t>V7 (纯NL)</w:t>
            </w:r>
          </w:p>
        </w:tc>
        <w:tc>
          <w:tcPr>
            <w:tcW w:type="dxa" w:w="2160"/>
          </w:tcPr>
          <w:p>
            <w:r>
              <w:t>67.2% (90/134)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去掉PDDL，纯NL解析</w:t>
            </w:r>
          </w:p>
        </w:tc>
      </w:tr>
    </w:tbl>
    <w:p>
      <w:pPr>
        <w:pStyle w:val="Heading2"/>
      </w:pPr>
      <w:r>
        <w:rPr>
          <w:rFonts w:ascii="黑体" w:hAnsi="黑体"/>
        </w:rPr>
        <w:t>5.3  按任务类型分析</w:t>
      </w:r>
    </w:p>
    <w:p>
      <w:pPr>
        <w:ind w:firstLine="0"/>
        <w:jc w:val="center"/>
      </w:pPr>
      <w:r>
        <w:rPr>
          <w:b/>
        </w:rPr>
        <w:t>表5  V7按任务类型的详细结果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任务类型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成功/总数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平均步数(成功)</w:t>
            </w:r>
          </w:p>
        </w:tc>
      </w:tr>
      <w:tr>
        <w:tc>
          <w:tcPr>
            <w:tcW w:type="dxa" w:w="2160"/>
          </w:tcPr>
          <w:p>
            <w:r>
              <w:t>look_at_obj_in_light</w:t>
            </w:r>
          </w:p>
        </w:tc>
        <w:tc>
          <w:tcPr>
            <w:tcW w:type="dxa" w:w="2160"/>
          </w:tcPr>
          <w:p>
            <w:r>
              <w:t>83.3%</w:t>
            </w:r>
          </w:p>
        </w:tc>
        <w:tc>
          <w:tcPr>
            <w:tcW w:type="dxa" w:w="2160"/>
          </w:tcPr>
          <w:p>
            <w:r>
              <w:t>15/18</w:t>
            </w:r>
          </w:p>
        </w:tc>
        <w:tc>
          <w:tcPr>
            <w:tcW w:type="dxa" w:w="2160"/>
          </w:tcPr>
          <w:p>
            <w:r>
              <w:t>7.3</w:t>
            </w:r>
          </w:p>
        </w:tc>
      </w:tr>
      <w:tr>
        <w:tc>
          <w:tcPr>
            <w:tcW w:type="dxa" w:w="2160"/>
          </w:tcPr>
          <w:p>
            <w:r>
              <w:t>pick_and_place_simple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12/24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  <w:tr>
        <w:tc>
          <w:tcPr>
            <w:tcW w:type="dxa" w:w="2160"/>
          </w:tcPr>
          <w:p>
            <w:r>
              <w:t>pick_clean_then_place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  <w:tc>
          <w:tcPr>
            <w:tcW w:type="dxa" w:w="2160"/>
          </w:tcPr>
          <w:p>
            <w:r>
              <w:t>23/31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pick_cool_then_place</w:t>
            </w:r>
          </w:p>
        </w:tc>
        <w:tc>
          <w:tcPr>
            <w:tcW w:type="dxa" w:w="2160"/>
          </w:tcPr>
          <w:p>
            <w:r>
              <w:t>71.4%</w:t>
            </w:r>
          </w:p>
        </w:tc>
        <w:tc>
          <w:tcPr>
            <w:tcW w:type="dxa" w:w="2160"/>
          </w:tcPr>
          <w:p>
            <w:r>
              <w:t>15/21</w:t>
            </w:r>
          </w:p>
        </w:tc>
        <w:tc>
          <w:tcPr>
            <w:tcW w:type="dxa" w:w="2160"/>
          </w:tcPr>
          <w:p>
            <w:r>
              <w:t>9.6</w:t>
            </w:r>
          </w:p>
        </w:tc>
      </w:tr>
      <w:tr>
        <w:tc>
          <w:tcPr>
            <w:tcW w:type="dxa" w:w="2160"/>
          </w:tcPr>
          <w:p>
            <w:r>
              <w:t>pick_heat_then_place</w:t>
            </w:r>
          </w:p>
        </w:tc>
        <w:tc>
          <w:tcPr>
            <w:tcW w:type="dxa" w:w="2160"/>
          </w:tcPr>
          <w:p>
            <w:r>
              <w:t>73.9%</w:t>
            </w:r>
          </w:p>
        </w:tc>
        <w:tc>
          <w:tcPr>
            <w:tcW w:type="dxa" w:w="2160"/>
          </w:tcPr>
          <w:p>
            <w:r>
              <w:t>17/23</w:t>
            </w:r>
          </w:p>
        </w:tc>
        <w:tc>
          <w:tcPr>
            <w:tcW w:type="dxa" w:w="2160"/>
          </w:tcPr>
          <w:p>
            <w:r>
              <w:t>12.1</w:t>
            </w:r>
          </w:p>
        </w:tc>
      </w:tr>
      <w:tr>
        <w:tc>
          <w:tcPr>
            <w:tcW w:type="dxa" w:w="2160"/>
          </w:tcPr>
          <w:p>
            <w:r>
              <w:t>pick_two_obj_and_place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8/17</w:t>
            </w:r>
          </w:p>
        </w:tc>
        <w:tc>
          <w:tcPr>
            <w:tcW w:type="dxa" w:w="2160"/>
          </w:tcPr>
          <w:p>
            <w:r>
              <w:t>12.0</w:t>
            </w:r>
          </w:p>
        </w:tc>
      </w:tr>
    </w:tbl>
    <w:p>
      <w:pPr>
        <w:pStyle w:val="Heading2"/>
      </w:pPr>
      <w:r>
        <w:rPr>
          <w:rFonts w:ascii="黑体" w:hAnsi="黑体"/>
        </w:rPr>
        <w:t>5.4  关键发现：task_desc标注一致性的决定性影响</w:t>
      </w:r>
    </w:p>
    <w:p>
      <w:r>
        <w:t>在分析失败案例过程中，我们发现ALFWorld数据集中task_desc（人类标注的自然语言描述）与PDDL ground truth之间存在系统性不一致。对全部134个游戏的逐条检查结果如表6所示。</w:t>
      </w:r>
    </w:p>
    <w:p>
      <w:pPr>
        <w:ind w:firstLine="0"/>
        <w:jc w:val="center"/>
      </w:pPr>
      <w:r>
        <w:rPr>
          <w:b/>
        </w:rPr>
        <w:t>表6  task_desc标注一致性与V7成功率的关系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子集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游戏数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V7成功率</w:t>
            </w:r>
          </w:p>
        </w:tc>
      </w:tr>
      <w:tr>
        <w:tc>
          <w:tcPr>
            <w:tcW w:type="dxa" w:w="2880"/>
          </w:tcPr>
          <w:p>
            <w:r>
              <w:t>标注一致</w:t>
            </w:r>
          </w:p>
        </w:tc>
        <w:tc>
          <w:tcPr>
            <w:tcW w:type="dxa" w:w="2880"/>
          </w:tcPr>
          <w:p>
            <w:r>
              <w:t>100 (74.6%)</w:t>
            </w:r>
          </w:p>
        </w:tc>
        <w:tc>
          <w:tcPr>
            <w:tcW w:type="dxa" w:w="2880"/>
          </w:tcPr>
          <w:p>
            <w:r>
              <w:t>90/100 = 90.0%</w:t>
            </w:r>
          </w:p>
        </w:tc>
      </w:tr>
      <w:tr>
        <w:tc>
          <w:tcPr>
            <w:tcW w:type="dxa" w:w="2880"/>
          </w:tcPr>
          <w:p>
            <w:r>
              <w:t>标注不一致</w:t>
            </w:r>
          </w:p>
        </w:tc>
        <w:tc>
          <w:tcPr>
            <w:tcW w:type="dxa" w:w="2880"/>
          </w:tcPr>
          <w:p>
            <w:r>
              <w:t>34 (25.4%)</w:t>
            </w:r>
          </w:p>
        </w:tc>
        <w:tc>
          <w:tcPr>
            <w:tcW w:type="dxa" w:w="2880"/>
          </w:tcPr>
          <w:p>
            <w:r>
              <w:t>0/34 = 0.0%</w:t>
            </w:r>
          </w:p>
        </w:tc>
      </w:tr>
    </w:tbl>
    <w:p>
      <w:r>
        <w:t>34个不一致案例分为三类：（1）物体名歧义（21个）：task_desc中的物体名与PDDL目标不匹配，如mug/cup混用（11个）、salt shaker实指pepper shaker（3个）、soap dispenser实指soap bottle（1个）等。（2）目标容器歧义（12个）：task_desc暗示的位置与PDDL不同，如"Move pencil on the desk over"暗示目标是desk但PDDL要求shelf。（3）关键信息缺失（5个）：task_desc未提及目标物体，如"Turn on the desk lamp"没说要看什么物体。</w:t>
      </w:r>
    </w:p>
    <w:p>
      <w:r/>
      <w:r>
        <w:rPr>
          <w:b/>
        </w:rPr>
        <w:t>这一发现的核心含义是：YLYW V7的性能瓶颈不在算法层面（在一致标注上已达90.0%），而在于ALFWorld数据集的标注质量。</w:t>
      </w:r>
      <w:r>
        <w:t>任何纯粹依赖task_desc自然语言进行目标解析的方法（不使用LLM），都会遇到这个天花板。</w:t>
      </w:r>
    </w:p>
    <w:p>
      <w:pPr>
        <w:pStyle w:val="Heading2"/>
      </w:pPr>
      <w:r>
        <w:rPr>
          <w:rFonts w:ascii="黑体" w:hAnsi="黑体"/>
        </w:rPr>
        <w:t>5.5  与现有方法对比</w:t>
      </w:r>
    </w:p>
    <w:p>
      <w:pPr>
        <w:ind w:firstLine="0"/>
        <w:jc w:val="center"/>
      </w:pPr>
      <w:r>
        <w:rPr>
          <w:b/>
        </w:rPr>
        <w:t>表7  与现有方法的对比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成功率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动作空间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需LLM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1728"/>
          </w:tcPr>
          <w:p>
            <w:r>
              <w:t>BUTLER</w:t>
            </w:r>
          </w:p>
        </w:tc>
        <w:tc>
          <w:tcPr>
            <w:tcW w:type="dxa" w:w="1728"/>
          </w:tcPr>
          <w:p>
            <w:r>
              <w:t>37%</w:t>
            </w:r>
          </w:p>
        </w:tc>
        <w:tc>
          <w:tcPr>
            <w:tcW w:type="dxa" w:w="1728"/>
          </w:tcPr>
          <w:p>
            <w:r>
              <w:t>generation</w:t>
            </w:r>
          </w:p>
        </w:tc>
        <w:tc>
          <w:tcPr>
            <w:tcW w:type="dxa" w:w="1728"/>
          </w:tcPr>
          <w:p>
            <w:r>
              <w:t>否(训练)</w:t>
            </w:r>
          </w:p>
        </w:tc>
        <w:tc>
          <w:tcPr>
            <w:tcW w:type="dxa" w:w="1728"/>
          </w:tcPr>
          <w:p>
            <w:r>
              <w:t>需大量训练数据</w:t>
            </w:r>
          </w:p>
        </w:tc>
      </w:tr>
      <w:tr>
        <w:tc>
          <w:tcPr>
            <w:tcW w:type="dxa" w:w="1728"/>
          </w:tcPr>
          <w:p>
            <w:r>
              <w:t>ReAct (GPT-4)</w:t>
            </w:r>
          </w:p>
        </w:tc>
        <w:tc>
          <w:tcPr>
            <w:tcW w:type="dxa" w:w="1728"/>
          </w:tcPr>
          <w:p>
            <w:r>
              <w:t>71%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需API调用</w:t>
            </w:r>
          </w:p>
        </w:tc>
      </w:tr>
      <w:tr>
        <w:tc>
          <w:tcPr>
            <w:tcW w:type="dxa" w:w="1728"/>
          </w:tcPr>
          <w:p>
            <w:r>
              <w:t>Reflexion (GPT-4)</w:t>
            </w:r>
          </w:p>
        </w:tc>
        <w:tc>
          <w:tcPr>
            <w:tcW w:type="dxa" w:w="1728"/>
          </w:tcPr>
          <w:p>
            <w:r>
              <w:t>77%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多轮重试</w:t>
            </w:r>
          </w:p>
        </w:tc>
      </w:tr>
      <w:tr>
        <w:tc>
          <w:tcPr>
            <w:tcW w:type="dxa" w:w="1728"/>
          </w:tcPr>
          <w:p>
            <w:r>
              <w:t>EmbodiSkill</w:t>
            </w:r>
          </w:p>
        </w:tc>
        <w:tc>
          <w:tcPr>
            <w:tcW w:type="dxa" w:w="1728"/>
          </w:tcPr>
          <w:p>
            <w:r>
              <w:t>93.28%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是(27B)</w:t>
            </w:r>
          </w:p>
        </w:tc>
        <w:tc>
          <w:tcPr>
            <w:tcW w:type="dxa" w:w="1728"/>
          </w:tcPr>
          <w:p>
            <w:r>
              <w:t>技能自演化</w:t>
            </w:r>
          </w:p>
        </w:tc>
      </w:tr>
      <w:tr>
        <w:tc>
          <w:tcPr>
            <w:tcW w:type="dxa" w:w="1728"/>
          </w:tcPr>
          <w:p>
            <w:r>
              <w:t>YLYW V7 (本文)</w:t>
            </w:r>
          </w:p>
        </w:tc>
        <w:tc>
          <w:tcPr>
            <w:tcW w:type="dxa" w:w="1728"/>
          </w:tcPr>
          <w:p>
            <w:r>
              <w:t>67.2%(90.0%*)</w:t>
            </w:r>
          </w:p>
        </w:tc>
        <w:tc>
          <w:tcPr>
            <w:tcW w:type="dxa" w:w="1728"/>
          </w:tcPr>
          <w:p>
            <w:r>
              <w:t>admissible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~800行代码</w:t>
            </w:r>
          </w:p>
        </w:tc>
      </w:tr>
    </w:tbl>
    <w:p>
      <w:r>
        <w:t>注：* 90.0%为标注一致子集上的成功率。</w:t>
      </w:r>
    </w:p>
    <w:p>
      <w:r>
        <w:t>EmbodiSkill</w:t>
      </w:r>
      <w:r>
        <w:rPr>
          <w:sz w:val="16"/>
          <w:vertAlign w:val="superscript"/>
        </w:rPr>
        <w:t>[13]</w:t>
      </w:r>
      <w:r>
        <w:t>的93.28%来自两个YLYW不具备的能力：（1）LLM理解task_desc——当"salt shaker"但场景只有pepper shaker时，LLM能通过上下文推断修正目标；（2）多轮迭代演化——失败后反思修改技能，第二次自动避免相同错误。然而，在标注一致的子集上，YLYW V7（90.0%）与EmbodiSkill仅差约3个百分点，表明在任务描述准确时，800行规则代码可接近270亿参数LLM的水平。</w:t>
      </w:r>
    </w:p>
    <w:p>
      <w:pPr>
        <w:pStyle w:val="Heading1"/>
      </w:pPr>
      <w:r>
        <w:rPr>
          <w:rFonts w:ascii="黑体" w:hAnsi="黑体"/>
        </w:rPr>
        <w:t>6  讨论</w:t>
      </w:r>
    </w:p>
    <w:p>
      <w:pPr>
        <w:pStyle w:val="Heading2"/>
      </w:pPr>
      <w:r>
        <w:rPr>
          <w:rFonts w:ascii="黑体" w:hAnsi="黑体"/>
        </w:rPr>
        <w:t>6.1  关于Admissible Commands的公平性</w:t>
      </w:r>
    </w:p>
    <w:p>
      <w:r>
        <w:t>必须指出：admissible_commands列表实质上等价于完美的环境状态传感器——"take plate 2 from countertop 2"直接暴露了物体存在与位置，将感知问题转化为列表筛选。本文与ReAct、Reflexion、EmbodiSkill在完全相同的admissible条件下对比，结论有效。但BUTLER使用更困难的generation模式（37%），与之对比时应注明条件差异。</w:t>
      </w:r>
    </w:p>
    <w:p>
      <w:pPr>
        <w:pStyle w:val="Heading2"/>
      </w:pPr>
      <w:r>
        <w:rPr>
          <w:rFonts w:ascii="黑体" w:hAnsi="黑体"/>
        </w:rPr>
        <w:t>6.2  YLYW先验在导航决策中的价值</w:t>
      </w:r>
    </w:p>
    <w:p>
      <w:r>
        <w:t>本文结果从跨域角度验证了YLYW"知几学习"范式</w:t>
      </w:r>
      <w:r>
        <w:rPr>
          <w:sz w:val="16"/>
          <w:vertAlign w:val="superscript"/>
        </w:rPr>
        <w:t>[3]</w:t>
      </w:r>
      <w:r>
        <w:t>的有效性。在物理域（抓取决策），YLYW先验是"物体物理属性→卦象→策略"映射；在导航域，先验是"物体典型位置→探索优先级"映射。两者共享相同的设计原则：将人类常识编码为结构化先验，零样本驱动决策。物理域92.7%合理率</w:t>
      </w:r>
      <w:r>
        <w:rPr>
          <w:sz w:val="16"/>
          <w:vertAlign w:val="superscript"/>
        </w:rPr>
        <w:t>[1]</w:t>
      </w:r>
      <w:r>
        <w:t>与导航域90.0%成功率（标注一致子集）高度一致，表明YLYW范式在不同领域呈现稳定的90%+能力水平。</w:t>
      </w:r>
    </w:p>
    <w:p>
      <w:pPr>
        <w:pStyle w:val="Heading2"/>
      </w:pPr>
      <w:r>
        <w:rPr>
          <w:rFonts w:ascii="黑体" w:hAnsi="黑体"/>
        </w:rPr>
        <w:t>6.3  规则系统 vs LLM：两条技术路线的边界</w:t>
      </w:r>
    </w:p>
    <w:p>
      <w:r>
        <w:t>在相同admissible条件下，800行规则代码（标注一致时90.0%）接近270亿参数LLM（93.28%）。规则系统的优势在于：（1）完全确定性，相同输入始终相同输出；（2）零幻觉，严格从列表选择，不生成无效动作；（3）部署成本极低，无需GPU/API；（4）完全可解释，每个决策可追溯到具体规则。</w:t>
      </w:r>
    </w:p>
    <w:p>
      <w:r>
        <w:t>LLM的优势在于语义弹性：当task_desc说"salt shaker"但场景只有pepper shaker时，LLM能通过上下文推断修正。这种能力是规则系统无法复制的。因此，两条路线的边界在于：</w:t>
      </w:r>
      <w:r>
        <w:rPr>
          <w:b/>
        </w:rPr>
        <w:t>当任务描述准确时，规则系统可接近LLM水平；当描述存在歧义时，LLM的语义理解能力不可替代。</w:t>
      </w:r>
    </w:p>
    <w:p>
      <w:pPr>
        <w:pStyle w:val="Heading2"/>
      </w:pPr>
      <w:r>
        <w:rPr>
          <w:rFonts w:ascii="黑体" w:hAnsi="黑体"/>
        </w:rPr>
        <w:t>6.4  ALFWorld标注质量问题的启示</w:t>
      </w:r>
    </w:p>
    <w:p>
      <w:r>
        <w:t>本文发现的25.4%标注不一致率对ALFWorld基准有重要启示。这些不一致并非随机噪声，而是系统性的：（1）ALFRED数据集的task_desc由众包工人标注，与PDDL自动生成的ground truth存在语义gap；（2）同义词混用（mug/cup、salt/pepper）反映了自然语言的固有模糊性；（3）信息缺失（"Turn on the desk lamp"不说看什么）反映了标注指南的不完善。建议ALFWorld社区对这34个任务的标注进行修正或标记，以提供更公平的评估基准。</w:t>
      </w:r>
    </w:p>
    <w:p>
      <w:pPr>
        <w:pStyle w:val="Heading2"/>
      </w:pPr>
      <w:r>
        <w:rPr>
          <w:rFonts w:ascii="黑体" w:hAnsi="黑体"/>
        </w:rPr>
        <w:t>6.5  局限性与未来工作</w:t>
      </w:r>
    </w:p>
    <w:p>
      <w:r>
        <w:t>（1）NL解析精度：当前基于关键词的解析器在面对同义词和模糊表达时能力有限。未来可结合轻量NLP模型提升解析精度，同时保持不依赖LLM的优势。（2）50步限制：pick_two类型需完成两轮完整操作，50步限制下成功率仅47.1%。放宽至80步预计可显著提升。（3）admissible模式的现实局限：真实机器人不存在admissible oracle，推广到真实世界需结合视觉感知模块。（4）领域特化：任务模板针对ALFWorld 6种类型设计，新任务类型需人工编写新模板。</w:t>
      </w:r>
    </w:p>
    <w:p>
      <w:pPr>
        <w:pStyle w:val="Heading1"/>
      </w:pPr>
      <w:r>
        <w:rPr>
          <w:rFonts w:ascii="黑体" w:hAnsi="黑体"/>
        </w:rPr>
        <w:t>7  结论</w:t>
      </w:r>
    </w:p>
    <w:p>
      <w:r>
        <w:t>本文将YLYW先验知识框架首次应用于具身智能导航与操作决策领域，在ALFWorld基准测试（134个valid_unseen任务）上取得了以下成果：</w:t>
      </w:r>
    </w:p>
    <w:p>
      <w:pPr>
        <w:pStyle w:val="ListNumber"/>
      </w:pPr>
      <w:r>
        <w:t>设计了admissible-commands信号驱动的层次化状态机Agent，以约800行Python代码、无LLM/API依赖，实现67.2%的整体成功率。</w:t>
      </w:r>
    </w:p>
    <w:p>
      <w:pPr>
        <w:pStyle w:val="ListNumber"/>
      </w:pPr>
      <w:r>
        <w:t>揭示了ALFWorld数据集中25.4%任务（34/134）存在task_desc与PDDL标注不一致的问题。在标注一致的100个任务上，YLYW达到90.0%的成功率，与使用270亿参数LLM的EmbodiSkill（93.28%）仅差约3个百分点。</w:t>
      </w:r>
    </w:p>
    <w:p>
      <w:pPr>
        <w:pStyle w:val="ListNumber"/>
      </w:pPr>
      <w:r>
        <w:t>验证了YLYW"知几学习"范式的跨域有效性：同一套"先验知识+信号驱动"方法论从物理对象决策（92.7%）成功迁移至具身导航决策（90.0%）。</w:t>
      </w:r>
    </w:p>
    <w:p>
      <w:pPr>
        <w:pStyle w:val="ListNumber"/>
      </w:pPr>
      <w:r>
        <w:t>发现并修复了ALFWorld评估中的环境加载BUG，为社区提供了可复现的基准。</w:t>
      </w:r>
    </w:p>
    <w:p>
      <w:pPr>
        <w:pStyle w:val="ListNumber"/>
      </w:pPr>
      <w:r>
        <w:t>通过与EmbodiSkill的系统对比，明确了先验知识驱动 vs LLM驱动两条技术路线的各自优势和边界条件。</w:t>
      </w:r>
    </w:p>
    <w:p>
      <w:r>
        <w:t>本文的核心论点是：在具身智能的有限状态空间中，当任务描述准确时，精心设计的规则系统可以接近大规模LLM的性能水平，同时在确定性、可解释性、部署成本等方面具有显著优势。这为"知识驱动的具身智能"提供了有力的实证支持。</w:t>
      </w:r>
    </w:p>
    <w:p/>
    <w:p>
      <w:pPr>
        <w:pStyle w:val="Heading1"/>
      </w:pPr>
      <w:r>
        <w:rPr>
          <w:rFonts w:ascii="黑体" w:hAnsi="黑体"/>
        </w:rPr>
        <w:t>参考文献</w:t>
      </w:r>
    </w:p>
    <w:p>
      <w:pPr>
        <w:ind w:firstLine="0"/>
      </w:pPr>
      <w:r>
        <w:rPr>
          <w:sz w:val="18"/>
        </w:rPr>
        <w:t>[1]  Ma X L, Ma S J, Li J H, et al. YLYW: A Federated Neuro-Symbolic Embodied Decision-Making Framework Based on I Ching Prior Symbolic Knowledge. arXiv preprint, 2026.</w:t>
      </w:r>
    </w:p>
    <w:p>
      <w:pPr>
        <w:ind w:firstLine="0"/>
      </w:pPr>
      <w:r>
        <w:rPr>
          <w:sz w:val="18"/>
        </w:rPr>
        <w:t>[2]  Ma X L, Ma S J, Zhang G A, et al. Hierarchical Nested YLYW: A Distributed Embodied Intelligence Architecture Paradigm Based on I Ching Holographic Principle. arXiv preprint, 2026.</w:t>
      </w:r>
    </w:p>
    <w:p>
      <w:pPr>
        <w:ind w:firstLine="0"/>
      </w:pPr>
      <w:r>
        <w:rPr>
          <w:sz w:val="18"/>
        </w:rPr>
        <w:t>[3]  Ma X L, Ma S J, Li J H, et al. Zhiji Learning: A New Paradigm for Embodied Learning Based on Prior Symptom Recognition. arXiv preprint, 2026.</w:t>
      </w:r>
    </w:p>
    <w:p>
      <w:pPr>
        <w:ind w:firstLine="0"/>
      </w:pPr>
      <w:r>
        <w:rPr>
          <w:sz w:val="18"/>
        </w:rPr>
        <w:t>[4]  Ma X L, et al. YLYW Chinese Language Processing: A New Paradigm. arXiv preprint, 2026.</w:t>
      </w:r>
    </w:p>
    <w:p>
      <w:pPr>
        <w:ind w:firstLine="0"/>
      </w:pPr>
      <w:r>
        <w:rPr>
          <w:sz w:val="18"/>
        </w:rPr>
        <w:t>[5]  Ma X L. LLM+YLYW Anti-Hallucination Hybrid System. arXiv preprint, 2026.</w:t>
      </w:r>
    </w:p>
    <w:p>
      <w:pPr>
        <w:ind w:firstLine="0"/>
      </w:pPr>
      <w:r>
        <w:rPr>
          <w:sz w:val="18"/>
        </w:rPr>
        <w:t>[6]  Shridhar M, Yuan X, Côté M A, et al. ALFWorld: Aligning Text and Embodied Environments for Interactive Learning. In: ICLR, 2021.</w:t>
      </w:r>
    </w:p>
    <w:p>
      <w:pPr>
        <w:ind w:firstLine="0"/>
      </w:pPr>
      <w:r>
        <w:rPr>
          <w:sz w:val="18"/>
        </w:rPr>
        <w:t>[7]  Shridhar M, Thomason J, Gordon D, et al. ALFRED: A Benchmark for Interpreting Grounded Instructions for Everyday Tasks. In: CVPR, 2020.</w:t>
      </w:r>
    </w:p>
    <w:p>
      <w:pPr>
        <w:ind w:firstLine="0"/>
      </w:pPr>
      <w:r>
        <w:rPr>
          <w:sz w:val="18"/>
        </w:rPr>
        <w:t>[8]  Côté M A, Kádár Á, Yuan X, et al. TextWorld: A Learning Environment for Text-Based Games. In: CGW@IJCAI, 2018.</w:t>
      </w:r>
    </w:p>
    <w:p>
      <w:pPr>
        <w:ind w:firstLine="0"/>
      </w:pPr>
      <w:r>
        <w:rPr>
          <w:sz w:val="18"/>
        </w:rPr>
        <w:t>[9]  Yao S, Zhao J, Yu D, et al. ReAct: Synergizing Reasoning and Acting in Language Models. In: ICLR, 2023.</w:t>
      </w:r>
    </w:p>
    <w:p>
      <w:pPr>
        <w:ind w:firstLine="0"/>
      </w:pPr>
      <w:r>
        <w:rPr>
          <w:sz w:val="18"/>
        </w:rPr>
        <w:t>[10] Shinn N, Cassano F, Gopinath A, et al. Reflexion: Language Agents with Verbal Reinforcement Learning. In: NeurIPS, 2023.</w:t>
      </w:r>
    </w:p>
    <w:p>
      <w:pPr>
        <w:ind w:firstLine="0"/>
      </w:pPr>
      <w:r>
        <w:rPr>
          <w:sz w:val="18"/>
        </w:rPr>
        <w:t>[11] Ahn M, Brohan A, Brown N, et al. Do As I Can, Not As I Say: Grounding Language in Robotic Affordances. arXiv:2204.01691, 2022.</w:t>
      </w:r>
    </w:p>
    <w:p>
      <w:pPr>
        <w:ind w:firstLine="0"/>
      </w:pPr>
      <w:r>
        <w:rPr>
          <w:sz w:val="18"/>
        </w:rPr>
        <w:t>[12] Driess D, Xia F, Sajjadi M S M, et al. PaLM-E: An Embodied Multimodal Language Model. In: ICML, 2023.</w:t>
      </w:r>
    </w:p>
    <w:p>
      <w:pPr>
        <w:ind w:firstLine="0"/>
      </w:pPr>
      <w:r>
        <w:rPr>
          <w:sz w:val="18"/>
        </w:rPr>
        <w:t>[13] Ju R, Wang X, Ding X, et al. EmbodiSkill: Skill-Aware Reflection for Self-Evolving Embodied Agents. arXiv:2605.10332, 2026.</w:t>
      </w:r>
    </w:p>
    <w:p>
      <w:pPr>
        <w:ind w:firstLine="0"/>
      </w:pPr>
      <w:r>
        <w:rPr>
          <w:sz w:val="18"/>
        </w:rPr>
        <w:t>[14] 《周易》. 先秦典籍.</w:t>
      </w:r>
    </w:p>
    <w:p>
      <w:pPr>
        <w:ind w:firstLine="0"/>
      </w:pPr>
      <w:r>
        <w:rPr>
          <w:sz w:val="18"/>
        </w:rPr>
        <w:t>[15] 《系辞传》. 先秦典籍.</w:t>
      </w:r>
    </w:p>
    <w:p>
      <w:pPr>
        <w:ind w:firstLine="0"/>
      </w:pPr>
      <w:r>
        <w:rPr>
          <w:sz w:val="18"/>
        </w:rPr>
        <w:t>[16] Brohan A, Brown N, Carbajal J, et al. RT-2: Vision-Language-Action Models Transfer Web Knowledge to Robotic Control. arXiv:2307.15818,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