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b/>
          <w:sz w:val="32"/>
        </w:rPr>
        <w:t>基于YLYW易理模型的具身智能体逐步任务规划</w:t>
      </w:r>
    </w:p>
    <w:p>
      <w:pPr>
        <w:jc w:val="center"/>
      </w:pPr>
      <w:r>
        <w:rPr>
          <w:i/>
          <w:sz w:val="28"/>
        </w:rPr>
        <w:t>Step-by-Step Task Planning for Embodied Agents Based on the YLYW Yili Model</w:t>
      </w:r>
    </w:p>
    <w:p/>
    <w:p>
      <w:r>
        <w:rPr>
          <w:b/>
          <w:sz w:val="28"/>
        </w:rPr>
        <w:t>摘  要</w:t>
      </w:r>
    </w:p>
    <w:p>
      <w:pPr>
        <w:ind w:firstLine="420"/>
      </w:pPr>
      <w:r>
        <w:rPr>
          <w:sz w:val="24"/>
        </w:rPr>
        <w:t>本文提出一种基于YLYW（易理研物）易理模型的逐步任务规划方法，面向具身智能中只能获取环境文本观测(observation-only)的任务执行场景。YLYW以《易经》八卦、六爻、六十四卦为核心的结构化先验模板，递归应用于字、词、句三个语言层级，实现零训练的汉语理解与逐步决策。在ALFWorld</w:t>
      </w:r>
      <w:r>
        <w:rPr>
          <w:sz w:val="24"/>
          <w:vertAlign w:val="superscript"/>
        </w:rPr>
        <w:t>[3]</w:t>
      </w:r>
      <w:r>
        <w:rPr>
          <w:sz w:val="24"/>
        </w:rPr>
        <w:t xml:space="preserve"> valid_unseen全量134场景上的实验表明，系统在纯观测条件下达到44.0%的总体成功率，其中清洗类67.7%、冷却类71.4%、加热类56.5%。本文详细分析了YLYW框架在各模块中的作用——句级卦象为任务类型定性提供先验，六爻编码为环境状态提供连续的语义表征，模糊规则使阶段切换平滑，知几跨局学习弥补同义词和位置先验的差距[1,2]——同时给出易理框架与工程硬编码的明确分界。</w:t>
      </w:r>
    </w:p>
    <w:p>
      <w:r>
        <w:rPr>
          <w:b/>
          <w:sz w:val="24"/>
        </w:rPr>
        <w:t>关键词：YLYW易理模型；具身智能；逐步任务规划；六爻编码；模糊推理；观察驱动；知几学习</w:t>
      </w:r>
    </w:p>
    <w:p/>
    <w:p>
      <w:pPr>
        <w:spacing w:before="240"/>
      </w:pPr>
      <w:r>
        <w:rPr>
          <w:rFonts w:ascii="黑体" w:hAnsi="黑体"/>
          <w:b/>
          <w:sz w:val="28"/>
        </w:rPr>
        <w:t>1. 引言</w:t>
      </w:r>
    </w:p>
    <w:p>
      <w:pPr>
        <w:ind w:firstLine="420"/>
      </w:pPr>
      <w:r>
        <w:rPr>
          <w:sz w:val="24"/>
        </w:rPr>
        <w:t>本文以ALFWorld</w:t>
      </w:r>
      <w:r>
        <w:rPr>
          <w:sz w:val="24"/>
          <w:vertAlign w:val="superscript"/>
        </w:rPr>
        <w:t>[1]</w:t>
      </w:r>
      <w:r>
        <w:rPr>
          <w:sz w:val="24"/>
        </w:rPr>
        <w:t>具身任务测试为研究背景，探索具身智能体在纯观测（observation-only）条件下的任务规划方法。在ALFWorld中，智能体接收自然语言指令（如"Put a clean plate on the counter."）并需要在未知室内环境中完成物体搜索、操作和放置等任务。标准设置允许智能体访问admissible_commands（当前可用动作列表）和PDDL参数（任务元信息）。本文挑战的是更严格的设置：智能体只能通过环境的原始文本观测（obs）来感知状态，自行构建所有动作命令。</w:t>
      </w:r>
    </w:p>
    <w:p>
      <w:pPr>
        <w:ind w:firstLine="420"/>
      </w:pPr>
      <w:r>
        <w:rPr>
          <w:sz w:val="24"/>
        </w:rPr>
        <w:t>YLYW（易理研物，Yili-Yanwu）框架</w:t>
      </w:r>
      <w:r>
        <w:rPr>
          <w:sz w:val="24"/>
          <w:vertAlign w:val="superscript"/>
        </w:rPr>
        <w:t>[1]</w:t>
      </w:r>
      <w:r>
        <w:rPr>
          <w:sz w:val="24"/>
        </w:rPr>
        <w:t>以《易经》六十四卦作为结构化先验模板，最初在物理域机器人抓取决策中实现了零样本92.7%的合理率，在语言域中实现了递归汉语理解。本文将此框架扩展到任务规划域，在ALFWorld上进行全量134场景的验证。</w:t>
      </w:r>
    </w:p>
    <w:p>
      <w:pPr>
        <w:ind w:firstLine="420"/>
      </w:pPr>
      <w:r>
        <w:rPr>
          <w:sz w:val="24"/>
        </w:rPr>
        <w:t>与现有方法（包括ALFWorld原始基线</w:t>
      </w:r>
      <w:r>
        <w:rPr>
          <w:sz w:val="24"/>
          <w:vertAlign w:val="superscript"/>
        </w:rPr>
        <w:t>[1]</w:t>
      </w:r>
      <w:r>
        <w:rPr>
          <w:sz w:val="24"/>
        </w:rPr>
        <w:t>和LLM-based方法</w:t>
      </w:r>
      <w:r>
        <w:rPr>
          <w:sz w:val="24"/>
          <w:vertAlign w:val="superscript"/>
        </w:rPr>
        <w:t>[2]</w:t>
      </w:r>
      <w:r>
        <w:rPr>
          <w:sz w:val="24"/>
        </w:rPr>
        <w:t>）不同，本系统采用执行即规划的设计理念：不预先规划完整的动作序列，而是在感知-决策-执行-反馈的闭环中逐步构建任务规划。规划是否合理的唯一判据是真实环境的执行结果——是否获胜（won）。</w:t>
      </w:r>
    </w:p>
    <w:p>
      <w:pPr>
        <w:jc w:val="center"/>
      </w:pPr>
      <w:r>
        <w:drawing>
          <wp:inline xmlns:a="http://schemas.openxmlformats.org/drawingml/2006/main" xmlns:pic="http://schemas.openxmlformats.org/drawingml/2006/picture">
            <wp:extent cx="4754880" cy="2747264"/>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4754880" cy="2747264"/>
                    </a:xfrm>
                    <a:prstGeom prst="rect"/>
                  </pic:spPr>
                </pic:pic>
              </a:graphicData>
            </a:graphic>
          </wp:inline>
        </w:drawing>
      </w:r>
    </w:p>
    <w:p>
      <w:pPr>
        <w:jc w:val="center"/>
      </w:pPr>
      <w:r>
        <w:rPr>
          <w:i/>
          <w:sz w:val="20"/>
        </w:rPr>
        <w:t>图1  YLYW逐步任务规划系统架构图</w:t>
      </w:r>
    </w:p>
    <w:p/>
    <w:p>
      <w:pPr>
        <w:ind w:firstLine="420"/>
      </w:pPr>
      <w:r>
        <w:rPr>
          <w:sz w:val="24"/>
        </w:rPr>
        <w:t>具体地，本文回答三个问题：</w:t>
      </w:r>
    </w:p>
    <w:p>
      <w:pPr>
        <w:ind w:left="420"/>
      </w:pPr>
      <w:r>
        <w:rPr>
          <w:sz w:val="24"/>
        </w:rPr>
        <w:t>1. YLYW的递归卦象推理能否替代英文规则匹配，从中文任务描述中提取任务参数？</w:t>
      </w:r>
    </w:p>
    <w:p>
      <w:pPr>
        <w:ind w:left="420"/>
      </w:pPr>
      <w:r>
        <w:rPr>
          <w:sz w:val="24"/>
        </w:rPr>
        <w:t>2. 六爻编码+模糊规则的逐步决策框架能否在缺乏admissible-commands的纯观测条件下正确驱动行为？</w:t>
      </w:r>
    </w:p>
    <w:p>
      <w:pPr>
        <w:ind w:left="420"/>
      </w:pPr>
      <w:r>
        <w:rPr>
          <w:sz w:val="24"/>
        </w:rPr>
        <w:t>3. 框架中各模块的易理基础是什么？哪些部分仍属经验硬编码，需要知几学习来弥补？</w:t>
      </w:r>
    </w:p>
    <w:p>
      <w:pPr>
        <w:spacing w:before="240"/>
      </w:pPr>
      <w:r>
        <w:rPr>
          <w:rFonts w:ascii="黑体" w:hAnsi="黑体"/>
          <w:b/>
          <w:sz w:val="28"/>
        </w:rPr>
        <w:t>2. YLYW易理模型架构</w:t>
      </w:r>
    </w:p>
    <w:p>
      <w:pPr>
        <w:spacing w:before="160"/>
      </w:pPr>
      <w:r>
        <w:rPr>
          <w:b/>
          <w:sz w:val="24"/>
        </w:rPr>
        <w:t>2.1 两仪—八卦基元层（L0）</w:t>
      </w:r>
    </w:p>
    <w:p>
      <w:pPr>
        <w:ind w:firstLine="420"/>
      </w:pPr>
      <w:r>
        <w:rPr>
          <w:sz w:val="24"/>
        </w:rPr>
        <w:t>整个系统的基座是8个基本卦象的隶属度向量（μ∈[0,1]^8），对应8种基本语义原型。42个常用部首的8维先验隶属度构成参数基座（总计336个参数），这是YLYW在物理域中已验证的有效设计：</w:t>
      </w:r>
    </w:p>
    <w:p>
      <w:pPr>
        <w:ind w:firstLine="420"/>
      </w:pPr>
      <w:r>
        <w:rPr>
          <w:sz w:val="24"/>
        </w:rPr>
        <w:t>物理域中的设计：在机械臂抓取场景中，YLYW通过部首→卦象→六爻的推理链路，为每个物体生成抓取相关的六维特征向量（稳定性、可达性、力需求、脆弱性、任务优先级、环境约束），然后通过64卦余弦匹配确定最优抓取策略。本文将这些思想迁移到任务规划域，用六爻编码环境状态而非物理特征。</w:t>
      </w:r>
    </w:p>
    <w:p>
      <w:pPr>
        <w:ind w:firstLine="420"/>
      </w:pPr>
      <w:r>
        <w:rPr>
          <w:sz w:val="24"/>
        </w:rPr>
        <w:t>语言域中的扩展：在汉语理解中，YLYW通过相同的部首隶属度基座，经过字级→词级→句级的三级递归推理，输出分词、角色标注、卦象类别和依存关系。本文在此基础之上，进一步将句级卦象输出与六爻驱动决策框架衔接。</w:t>
      </w:r>
    </w:p>
    <w:p>
      <w:pPr>
        <w:ind w:firstLine="420"/>
      </w:pPr>
      <w:r>
        <w:rPr>
          <w:sz w:val="24"/>
        </w:rPr>
        <w:t>每个层级都是一个独立的YLYW推理引擎，执行同样的三步流程：</w:t>
      </w:r>
    </w:p>
    <w:p>
      <w:pPr>
        <w:ind w:firstLine="420"/>
      </w:pPr>
      <w:r>
        <w:rPr>
          <w:sz w:val="24"/>
        </w:rPr>
        <w:t>第一步：乘承比应（四类关系计算）。根据元素的角色类型（动作/物体/状态/虚词）和位置关系，自动判定四类易理关系：</w:t>
      </w:r>
    </w:p>
    <w:p>
      <w:pPr>
        <w:ind w:left="420"/>
      </w:pPr>
      <w:r>
        <w:rPr>
          <w:sz w:val="24"/>
        </w:rPr>
        <w:t>- 乘（domination）：后位阳爻乘前位阴爻 → 动作支配物体</w:t>
      </w:r>
    </w:p>
    <w:p>
      <w:pPr>
        <w:ind w:left="420"/>
      </w:pPr>
      <w:r>
        <w:rPr>
          <w:sz w:val="24"/>
        </w:rPr>
        <w:t>- 承（supporting）：前位阴爻承后位阳爻 → 物体承载动作</w:t>
      </w:r>
    </w:p>
    <w:p>
      <w:pPr>
        <w:ind w:left="420"/>
      </w:pPr>
      <w:r>
        <w:rPr>
          <w:sz w:val="24"/>
        </w:rPr>
        <w:t>- 比（adjacency）：相邻位置同类元素 → 并列/修饰关系</w:t>
      </w:r>
    </w:p>
    <w:p>
      <w:pPr>
        <w:ind w:left="420"/>
      </w:pPr>
      <w:r>
        <w:rPr>
          <w:sz w:val="24"/>
        </w:rPr>
        <w:t>- 应（remote response）：相隔2+位但主导卦相同 → 远距离呼应关系</w:t>
      </w:r>
    </w:p>
    <w:p>
      <w:pPr>
        <w:ind w:firstLine="420"/>
      </w:pPr>
      <w:r>
        <w:rPr>
          <w:sz w:val="24"/>
        </w:rPr>
        <w:t>第二步：六爻编码。根据动作元素的主导卦象类型，动态选择六爻映射公式。六爻编码的核心思想是将元素间的乘承比应关系映射到6个离散位置的强弱值。</w:t>
      </w:r>
    </w:p>
    <w:p>
      <w:pPr>
        <w:ind w:firstLine="420"/>
      </w:pPr>
      <w:r>
        <w:rPr>
          <w:sz w:val="24"/>
        </w:rPr>
        <w:t>第三步：六十四卦匹配。6维爻向量与64个卦象的理想爻模板做余弦相似度计算，取最高分作为本层输出卦象。</w:t>
      </w:r>
    </w:p>
    <w:p>
      <w:pPr>
        <w:ind w:firstLine="420"/>
      </w:pPr>
      <w:r>
        <w:rPr>
          <w:sz w:val="24"/>
        </w:rPr>
        <w:t>L1. 字级YLYW: 输入=部首卦象矩阵 → 乘承比应 → 六爻编码 → 64卦匹配 → 字卦象</w:t>
      </w:r>
    </w:p>
    <w:p>
      <w:pPr>
        <w:ind w:firstLine="420"/>
      </w:pPr>
      <w:r>
        <w:rPr>
          <w:sz w:val="24"/>
        </w:rPr>
        <w:t>L2. 词级YLYW: 输入=字卦象矩阵 → 乘承比应 → 六爻编码 → 64卦匹配 → 词卦象</w:t>
      </w:r>
    </w:p>
    <w:p>
      <w:pPr>
        <w:ind w:firstLine="420"/>
      </w:pPr>
      <w:r>
        <w:rPr>
          <w:sz w:val="24"/>
        </w:rPr>
        <w:t>L3. 句级YLYW: 输入=词卦象矩阵 → 乘承比应 → 六爻编码 → 64卦匹配 → 句卦象</w:t>
      </w:r>
    </w:p>
    <w:p>
      <w:pPr>
        <w:ind w:firstLine="420"/>
      </w:pPr>
      <w:r>
        <w:rPr>
          <w:sz w:val="24"/>
        </w:rPr>
        <w:t>}</w:t>
      </w:r>
    </w:p>
    <w:p>
      <w:pPr>
        <w:jc w:val="center"/>
      </w:pPr>
      <w:r>
        <w:drawing>
          <wp:inline xmlns:a="http://schemas.openxmlformats.org/drawingml/2006/main" xmlns:pic="http://schemas.openxmlformats.org/drawingml/2006/picture">
            <wp:extent cx="4754880" cy="2020824"/>
            <wp:docPr id="2" name="Picture 2"/>
            <wp:cNvGraphicFramePr>
              <a:graphicFrameLocks noChangeAspect="1"/>
            </wp:cNvGraphicFramePr>
            <a:graphic>
              <a:graphicData uri="http://schemas.openxmlformats.org/drawingml/2006/picture">
                <pic:pic>
                  <pic:nvPicPr>
                    <pic:cNvPr id="0" name="recursive_ylyw.png"/>
                    <pic:cNvPicPr/>
                  </pic:nvPicPr>
                  <pic:blipFill>
                    <a:blip r:embed="rId10"/>
                    <a:stretch>
                      <a:fillRect/>
                    </a:stretch>
                  </pic:blipFill>
                  <pic:spPr>
                    <a:xfrm>
                      <a:off x="0" y="0"/>
                      <a:ext cx="4754880" cy="2020824"/>
                    </a:xfrm>
                    <a:prstGeom prst="rect"/>
                  </pic:spPr>
                </pic:pic>
              </a:graphicData>
            </a:graphic>
          </wp:inline>
        </w:drawing>
      </w:r>
    </w:p>
    <w:p>
      <w:pPr>
        <w:jc w:val="center"/>
      </w:pPr>
      <w:r>
        <w:rPr>
          <w:i/>
          <w:sz w:val="20"/>
        </w:rPr>
        <w:t>图2  递归YLYW的三层推理架构</w:t>
      </w:r>
    </w:p>
    <w:p/>
    <w:p>
      <w:pPr>
        <w:ind w:firstLine="420"/>
      </w:pPr>
      <w:r>
        <w:rPr>
          <w:sz w:val="24"/>
        </w:rPr>
        <w:t>在句级推理中，输出卦象代表整句的意图类别：</w:t>
      </w:r>
    </w:p>
    <w:p>
      <w:pPr>
        <w:ind w:firstLine="420"/>
      </w:pPr>
      <w:r>
        <w:rPr>
          <w:sz w:val="24"/>
        </w:rPr>
        <w:t>表1  句级卦象示例</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b/>
                <w:sz w:val="20"/>
              </w:rPr>
              <w:t>句子</w:t>
            </w:r>
          </w:p>
        </w:tc>
        <w:tc>
          <w:tcPr>
            <w:tcW w:type="dxa" w:w="2158"/>
          </w:tcPr>
          <w:p>
            <w:pPr>
              <w:jc w:val="center"/>
            </w:pPr>
            <w:r>
              <w:rPr>
                <w:b/>
                <w:sz w:val="20"/>
              </w:rPr>
              <w:t>句卦象</w:t>
            </w:r>
          </w:p>
        </w:tc>
        <w:tc>
          <w:tcPr>
            <w:tcW w:type="dxa" w:w="2158"/>
          </w:tcPr>
          <w:p>
            <w:pPr>
              <w:jc w:val="center"/>
            </w:pPr>
            <w:r>
              <w:rPr>
                <w:b/>
                <w:sz w:val="20"/>
              </w:rPr>
              <w:t>dominant</w:t>
            </w:r>
          </w:p>
        </w:tc>
        <w:tc>
          <w:tcPr>
            <w:tcW w:type="dxa" w:w="2158"/>
          </w:tcPr>
          <w:p>
            <w:pPr>
              <w:jc w:val="center"/>
            </w:pPr>
            <w:r>
              <w:rPr>
                <w:b/>
                <w:sz w:val="20"/>
              </w:rPr>
              <w:t>语义类别</w:t>
            </w:r>
          </w:p>
        </w:tc>
      </w:tr>
      <w:tr>
        <w:tc>
          <w:tcPr>
            <w:tcW w:type="dxa" w:w="2158"/>
          </w:tcPr>
          <w:p>
            <w:pPr>
              <w:jc w:val="center"/>
            </w:pPr>
            <w:r>
              <w:rPr>
                <w:sz w:val="20"/>
              </w:rPr>
              <w:t>把盘子洗干净后放到柜台上</w:t>
            </w:r>
          </w:p>
        </w:tc>
        <w:tc>
          <w:tcPr>
            <w:tcW w:type="dxa" w:w="2158"/>
          </w:tcPr>
          <w:p>
            <w:pPr>
              <w:jc w:val="center"/>
            </w:pPr>
            <w:r>
              <w:rPr>
                <w:sz w:val="20"/>
              </w:rPr>
              <w:t>泽风大过</w:t>
            </w:r>
          </w:p>
        </w:tc>
        <w:tc>
          <w:tcPr>
            <w:tcW w:type="dxa" w:w="2158"/>
          </w:tcPr>
          <w:p>
            <w:pPr>
              <w:jc w:val="center"/>
            </w:pPr>
            <w:r>
              <w:rPr>
                <w:sz w:val="20"/>
              </w:rPr>
              <w:t>坤</w:t>
            </w:r>
          </w:p>
        </w:tc>
        <w:tc>
          <w:tcPr>
            <w:tcW w:type="dxa" w:w="2158"/>
          </w:tcPr>
          <w:p>
            <w:pPr>
              <w:jc w:val="center"/>
            </w:pPr>
            <w:r>
              <w:rPr>
                <w:sz w:val="20"/>
              </w:rPr>
              <w:t>承载/放置任务</w:t>
            </w:r>
          </w:p>
        </w:tc>
      </w:tr>
      <w:tr>
        <w:tc>
          <w:tcPr>
            <w:tcW w:type="dxa" w:w="2158"/>
          </w:tcPr>
          <w:p>
            <w:pPr>
              <w:jc w:val="center"/>
            </w:pPr>
            <w:r>
              <w:rPr>
                <w:sz w:val="20"/>
              </w:rPr>
              <w:t>把杯子冷却后放到冰箱里</w:t>
            </w:r>
          </w:p>
        </w:tc>
        <w:tc>
          <w:tcPr>
            <w:tcW w:type="dxa" w:w="2158"/>
          </w:tcPr>
          <w:p>
            <w:pPr>
              <w:jc w:val="center"/>
            </w:pPr>
            <w:r>
              <w:rPr>
                <w:sz w:val="20"/>
              </w:rPr>
              <w:t>火风鼎</w:t>
            </w:r>
          </w:p>
        </w:tc>
        <w:tc>
          <w:tcPr>
            <w:tcW w:type="dxa" w:w="2158"/>
          </w:tcPr>
          <w:p>
            <w:pPr>
              <w:jc w:val="center"/>
            </w:pPr>
            <w:r>
              <w:rPr>
                <w:sz w:val="20"/>
              </w:rPr>
              <w:t>坤</w:t>
            </w:r>
          </w:p>
        </w:tc>
        <w:tc>
          <w:tcPr>
            <w:tcW w:type="dxa" w:w="2158"/>
          </w:tcPr>
          <w:p>
            <w:pPr>
              <w:jc w:val="center"/>
            </w:pPr>
            <w:r>
              <w:rPr>
                <w:sz w:val="20"/>
              </w:rPr>
              <w:t>冷却任务</w:t>
            </w:r>
          </w:p>
        </w:tc>
      </w:tr>
      <w:tr>
        <w:tc>
          <w:tcPr>
            <w:tcW w:type="dxa" w:w="2158"/>
          </w:tcPr>
          <w:p>
            <w:pPr>
              <w:jc w:val="center"/>
            </w:pPr>
            <w:r>
              <w:rPr>
                <w:sz w:val="20"/>
              </w:rPr>
              <w:t>用灯的光看看杯子</w:t>
            </w:r>
          </w:p>
        </w:tc>
        <w:tc>
          <w:tcPr>
            <w:tcW w:type="dxa" w:w="2158"/>
          </w:tcPr>
          <w:p>
            <w:pPr>
              <w:jc w:val="center"/>
            </w:pPr>
            <w:r>
              <w:rPr>
                <w:sz w:val="20"/>
              </w:rPr>
              <w:t>泽风大过</w:t>
            </w:r>
          </w:p>
        </w:tc>
        <w:tc>
          <w:tcPr>
            <w:tcW w:type="dxa" w:w="2158"/>
          </w:tcPr>
          <w:p>
            <w:pPr>
              <w:jc w:val="center"/>
            </w:pPr>
            <w:r>
              <w:rPr>
                <w:sz w:val="20"/>
              </w:rPr>
              <w:t>艮</w:t>
            </w:r>
          </w:p>
        </w:tc>
        <w:tc>
          <w:tcPr>
            <w:tcW w:type="dxa" w:w="2158"/>
          </w:tcPr>
          <w:p>
            <w:pPr>
              <w:jc w:val="center"/>
            </w:pPr>
            <w:r>
              <w:rPr>
                <w:sz w:val="20"/>
              </w:rPr>
              <w:t>光照观察任务</w:t>
            </w:r>
          </w:p>
        </w:tc>
      </w:tr>
      <w:tr>
        <w:tc>
          <w:tcPr>
            <w:tcW w:type="dxa" w:w="2158"/>
          </w:tcPr>
          <w:p>
            <w:pPr>
              <w:jc w:val="center"/>
            </w:pPr>
            <w:r>
              <w:rPr>
                <w:sz w:val="20"/>
              </w:rPr>
              <w:t>把两块肥皂放到垃圾桶上</w:t>
            </w:r>
          </w:p>
        </w:tc>
        <w:tc>
          <w:tcPr>
            <w:tcW w:type="dxa" w:w="2158"/>
          </w:tcPr>
          <w:p>
            <w:pPr>
              <w:jc w:val="center"/>
            </w:pPr>
            <w:r>
              <w:rPr>
                <w:sz w:val="20"/>
              </w:rPr>
              <w:t>乾为天</w:t>
            </w:r>
          </w:p>
        </w:tc>
        <w:tc>
          <w:tcPr>
            <w:tcW w:type="dxa" w:w="2158"/>
          </w:tcPr>
          <w:p>
            <w:pPr>
              <w:jc w:val="center"/>
            </w:pPr>
            <w:r>
              <w:rPr>
                <w:sz w:val="20"/>
              </w:rPr>
              <w:t>坤</w:t>
            </w:r>
          </w:p>
        </w:tc>
        <w:tc>
          <w:tcPr>
            <w:tcW w:type="dxa" w:w="2158"/>
          </w:tcPr>
          <w:p>
            <w:pPr>
              <w:jc w:val="center"/>
            </w:pPr>
            <w:r>
              <w:rPr>
                <w:sz w:val="20"/>
              </w:rPr>
              <w:t>双物放置任务</w:t>
            </w:r>
          </w:p>
        </w:tc>
      </w:tr>
    </w:tbl>
    <w:p/>
    <w:p>
      <w:pPr>
        <w:spacing w:before="160"/>
      </w:pPr>
      <w:r>
        <w:rPr>
          <w:b/>
          <w:sz w:val="24"/>
        </w:rPr>
        <w:t>2.3 卦象驱动的依存解析</w:t>
      </w:r>
    </w:p>
    <w:p>
      <w:pPr>
        <w:ind w:firstLine="420"/>
      </w:pPr>
      <w:r>
        <w:rPr>
          <w:sz w:val="24"/>
        </w:rPr>
        <w:t>YLYW的依存解析是物理域中物体-位置关系推理在语言域中的对应，不依赖任何硬编码词表，完全基于八卦的天然语义推理修饰关系：</w:t>
      </w:r>
    </w:p>
    <w:p>
      <w:pPr>
        <w:ind w:left="420"/>
      </w:pPr>
      <w:r>
        <w:rPr>
          <w:sz w:val="24"/>
        </w:rPr>
        <w:t>- 艮(山/止) / 坤(地/载) → 位置/容器语义，作为位置修饰语</w:t>
      </w:r>
    </w:p>
    <w:p>
      <w:pPr>
        <w:ind w:left="420"/>
      </w:pPr>
      <w:r>
        <w:rPr>
          <w:sz w:val="24"/>
        </w:rPr>
        <w:t>- 坎(水/险) / 离(火/明) → 属性修饰语</w:t>
      </w:r>
    </w:p>
    <w:p>
      <w:pPr>
        <w:ind w:left="420"/>
      </w:pPr>
      <w:r>
        <w:rPr>
          <w:sz w:val="24"/>
        </w:rPr>
        <w:t>- 震(动) / 巽(入) → 动作修饰语</w:t>
      </w:r>
    </w:p>
    <w:p>
      <w:pPr>
        <w:ind w:firstLine="420"/>
      </w:pPr>
      <w:r>
        <w:rPr>
          <w:sz w:val="24"/>
        </w:rPr>
        <w:t>例如"水槽边的盘子"中，"水槽边"由坤卦承载，被识别为位置修饰语，通过loc_mod关系指向核心词"盘子"。这种不依赖词表的依存解析方法使得系统对未见词汇具有天然的可扩展性——任何新词在卦象空间中由其部首卦象自动定位。</w:t>
      </w:r>
    </w:p>
    <w:p>
      <w:pPr>
        <w:spacing w:before="240"/>
      </w:pPr>
      <w:r>
        <w:rPr>
          <w:rFonts w:ascii="黑体" w:hAnsi="黑体"/>
          <w:b/>
          <w:sz w:val="28"/>
        </w:rPr>
        <w:t>3. 系统设计：易理模型驱动的逐步任务规划</w:t>
      </w:r>
    </w:p>
    <w:p>
      <w:pPr>
        <w:spacing w:before="160"/>
      </w:pPr>
      <w:r>
        <w:rPr>
          <w:b/>
          <w:sz w:val="24"/>
        </w:rPr>
        <w:t>3.1 规划即执行：逐步决策框架</w:t>
      </w:r>
    </w:p>
    <w:p>
      <w:pPr>
        <w:ind w:firstLine="420"/>
      </w:pPr>
      <w:r>
        <w:rPr>
          <w:sz w:val="24"/>
        </w:rPr>
        <w:t>本系统的核心设计理念是执行即规划：任务规划不是一次性生成的静态方案，而是在感知-决策-执行-反馈的闭环中逐步涌现的动态过程。每执行一步动作，环境返回新的观测文本；系统从观测中提取状态变化，重新编码六爻、重新计算意图、重新构造动作。规划是否合理的唯一判据是——在真实环境中执行后是否获胜（won）。这一设计源于《易经》的「变易」思想——事态因时而变，规划亦当因变而变。</w:t>
      </w:r>
    </w:p>
    <w:p>
      <w:pPr>
        <w:jc w:val="center"/>
      </w:pPr>
      <w:r>
        <w:drawing>
          <wp:inline xmlns:a="http://schemas.openxmlformats.org/drawingml/2006/main" xmlns:pic="http://schemas.openxmlformats.org/drawingml/2006/picture">
            <wp:extent cx="4754880" cy="1783080"/>
            <wp:docPr id="3" name="Picture 3"/>
            <wp:cNvGraphicFramePr>
              <a:graphicFrameLocks noChangeAspect="1"/>
            </wp:cNvGraphicFramePr>
            <a:graphic>
              <a:graphicData uri="http://schemas.openxmlformats.org/drawingml/2006/picture">
                <pic:pic>
                  <pic:nvPicPr>
                    <pic:cNvPr id="0" name="decision_loop.png"/>
                    <pic:cNvPicPr/>
                  </pic:nvPicPr>
                  <pic:blipFill>
                    <a:blip r:embed="rId11"/>
                    <a:stretch>
                      <a:fillRect/>
                    </a:stretch>
                  </pic:blipFill>
                  <pic:spPr>
                    <a:xfrm>
                      <a:off x="0" y="0"/>
                      <a:ext cx="4754880" cy="1783080"/>
                    </a:xfrm>
                    <a:prstGeom prst="rect"/>
                  </pic:spPr>
                </pic:pic>
              </a:graphicData>
            </a:graphic>
          </wp:inline>
        </w:drawing>
      </w:r>
    </w:p>
    <w:p>
      <w:pPr>
        <w:jc w:val="center"/>
      </w:pPr>
      <w:r>
        <w:rPr>
          <w:i/>
          <w:sz w:val="20"/>
        </w:rPr>
        <w:t>图3  逐步决策闭环</w:t>
      </w:r>
    </w:p>
    <w:p/>
    <w:p>
      <w:pPr>
        <w:ind w:firstLine="420"/>
      </w:pPr>
      <w:r>
        <w:rPr>
          <w:sz w:val="24"/>
        </w:rPr>
        <w:t>系统分三阶段工作：</w:t>
      </w:r>
    </w:p>
    <w:p>
      <w:pPr>
        <w:ind w:firstLine="420"/>
      </w:pPr>
      <w:r>
        <w:rPr>
          <w:sz w:val="24"/>
        </w:rPr>
        <w:t>英文task_desc → 翻译为中文 → HanziEngine.sentence()</w:t>
      </w:r>
    </w:p>
    <w:p>
      <w:pPr>
        <w:ind w:firstLine="420"/>
      </w:pPr>
      <w:r>
        <w:rPr>
          <w:sz w:val="24"/>
        </w:rPr>
        <w:t>→ 分词 + 角色 + 卦象 + 时序 + 依存关系</w:t>
      </w:r>
    </w:p>
    <w:p>
      <w:pPr>
        <w:ind w:firstLine="420"/>
      </w:pPr>
      <w:r>
        <w:rPr>
          <w:sz w:val="24"/>
        </w:rPr>
        <w:t>→ 提取: task_type, target_object, target_location, preprocessing_location</w:t>
      </w:r>
    </w:p>
    <w:p>
      <w:pPr>
        <w:ind w:firstLine="420"/>
      </w:pPr>
      <w:r>
        <w:rPr>
          <w:sz w:val="24"/>
        </w:rPr>
        <w:t>obs文本 → ObsParser → 状态(location, inventory, containers, visible objects)</w:t>
      </w:r>
    </w:p>
    <w:p>
      <w:pPr>
        <w:ind w:firstLine="420"/>
      </w:pPr>
      <w:r>
        <w:rPr>
          <w:sz w:val="24"/>
        </w:rPr>
        <w:t>→ build_yao(): 6维六爻编码</w:t>
      </w:r>
    </w:p>
    <w:p>
      <w:pPr>
        <w:ind w:firstLine="420"/>
      </w:pPr>
      <w:r>
        <w:rPr>
          <w:sz w:val="24"/>
        </w:rPr>
        <w:t>→ fuzzy_decide(): 8条模糊规则 → intent</w:t>
      </w:r>
    </w:p>
    <w:p>
      <w:pPr>
        <w:ind w:firstLine="420"/>
      </w:pPr>
      <w:r>
        <w:rPr>
          <w:sz w:val="24"/>
        </w:rPr>
        <w:t>→ pick_action(): intent + state → 具体ALFWorld命令</w:t>
      </w:r>
    </w:p>
    <w:p>
      <w:pPr>
        <w:ind w:firstLine="420"/>
      </w:pPr>
      <w:r>
        <w:rPr>
          <w:sz w:val="24"/>
        </w:rPr>
        <w:t>action被执行 → 新obs反馈 → update(location, holding, processed)</w:t>
      </w:r>
    </w:p>
    <w:p>
      <w:pPr>
        <w:ind w:firstLine="420"/>
      </w:pPr>
      <w:r>
        <w:rPr>
          <w:sz w:val="24"/>
        </w:rPr>
        <w:t>→ 回到Phase B</w:t>
      </w:r>
    </w:p>
    <w:p>
      <w:pPr>
        <w:ind w:firstLine="420"/>
      </w:pPr>
      <w:r>
        <w:rPr>
          <w:sz w:val="24"/>
        </w:rPr>
        <w:t>}</w:t>
      </w:r>
    </w:p>
    <w:p>
      <w:pPr>
        <w:ind w:firstLine="420"/>
      </w:pPr>
      <w:r>
        <w:rPr>
          <w:sz w:val="24"/>
        </w:rPr>
        <w:t>易理模型在系统各层次中的作用如下：</w:t>
      </w:r>
    </w:p>
    <w:p>
      <w:pPr>
        <w:ind w:firstLine="420"/>
      </w:pPr>
      <w:r>
        <w:rPr>
          <w:sz w:val="24"/>
        </w:rPr>
        <w:t>表2  易理模型在系统各层次中的作用</w:t>
      </w:r>
    </w:p>
    <w:p>
      <w:pPr>
        <w:spacing w:before="160"/>
      </w:pPr>
      <w:r>
        <w:rPr>
          <w:b/>
          <w:sz w:val="24"/>
        </w:rPr>
        <w:t>3.2 易理在任务理解中的作用（Phase A）</w:t>
      </w:r>
    </w:p>
    <w:p>
      <w:pPr>
        <w:ind w:firstLine="420"/>
      </w:pPr>
      <w:r>
        <w:rPr>
          <w:sz w:val="24"/>
        </w:rPr>
        <w:t>当系统收到英文任务描述时，先翻译为中文，然后调用HanziEngine进行句级YLYW推理。这一过程继承自YLYW语言域的工作，但在任务规划域中增加了从卦象到任务类型的映射。</w:t>
      </w:r>
    </w:p>
    <w:p>
      <w:pPr>
        <w:ind w:firstLine="420"/>
      </w:pPr>
      <w:r>
        <w:rPr>
          <w:sz w:val="24"/>
        </w:rPr>
        <w:t>卦象在任务类型推理中的作用：句级卦象的dominant卦决定了任务类别。具体地，句中的动词卦象提供了任务类型的关键信息：</w:t>
      </w:r>
    </w:p>
    <w:p>
      <w:pPr>
        <w:ind w:left="283"/>
      </w:pPr>
      <w:r>
        <w:rPr>
          <w:rFonts w:ascii="Courier New" w:hAnsi="Courier New"/>
          <w:sz w:val="18"/>
        </w:rPr>
        <w:t>"洗干净" → 兑(悦/洗) ⟹ pick_clean_then_place_in_recep (预处理=水槽)</w:t>
        <w:br/>
      </w:r>
      <w:r>
        <w:rPr>
          <w:rFonts w:ascii="Courier New" w:hAnsi="Courier New"/>
          <w:sz w:val="18"/>
        </w:rPr>
        <w:t>"冷却"   → 坎(水/冷) ⟹ pick_cool_then_place_in_recep  (预处理=冰箱)</w:t>
        <w:br/>
      </w:r>
      <w:r>
        <w:rPr>
          <w:rFonts w:ascii="Courier New" w:hAnsi="Courier New"/>
          <w:sz w:val="18"/>
        </w:rPr>
        <w:t>"加热"   → 离(火/热) ⟹ pick_heat_then_place_in_recep  (预处理=微波炉)</w:t>
        <w:br/>
      </w:r>
    </w:p>
    <w:p>
      <w:pPr>
        <w:ind w:firstLine="420"/>
      </w:pPr>
      <w:r>
        <w:rPr>
          <w:sz w:val="24"/>
        </w:rPr>
        <w:t>其中，预处理位置的推理依赖于坎→水→水槽、离→热→微波炉、兑→洗→水槽的八卦自然语义链条。这一推理链路与物理域YLYW中"通过卦象推理物体物理属性"的机制同构——都是利用八卦的天然语义先验进行零样本推理。</w:t>
      </w:r>
    </w:p>
    <w:p>
      <w:pPr>
        <w:ind w:firstLine="420"/>
      </w:pPr>
      <w:r>
        <w:rPr>
          <w:sz w:val="24"/>
        </w:rPr>
        <w:t>六爻在依存关系中的作用：词级六爻编码决定了哪是"物体"、哪是"位置修饰"。例如在"柜台上"中，"台"承载了"上"的位置后缀，形成完整的"地点"语义角色。这一机制来自语言域YLYW的乘承比应关系推理。</w:t>
      </w:r>
    </w:p>
    <w:p>
      <w:pPr>
        <w:spacing w:before="160"/>
      </w:pPr>
      <w:r>
        <w:rPr>
          <w:b/>
          <w:sz w:val="24"/>
        </w:rPr>
        <w:t>3.3 易理在逐步决策中的作用（Phase B）</w:t>
      </w:r>
    </w:p>
    <w:p>
      <w:pPr>
        <w:ind w:firstLine="420"/>
      </w:pPr>
      <w:r>
        <w:rPr>
          <w:sz w:val="24"/>
        </w:rPr>
        <w:t>这是本文的核心贡献——将物理域YLYW的六爻编码-模糊推理框架迁移到任务规划域，形成逐步决策引擎。</w:t>
      </w:r>
    </w:p>
    <w:p>
      <w:pPr>
        <w:ind w:firstLine="420"/>
      </w:pPr>
      <w:r>
        <w:rPr>
          <w:sz w:val="24"/>
        </w:rPr>
        <w:t>六爻编码的易理解释。与物理域中用六爻表征物理特征（稳定性、可达性等）不同，任务规划域中的六爻编码表征任务状态：</w:t>
      </w:r>
    </w:p>
    <w:p>
      <w:pPr>
        <w:ind w:firstLine="420"/>
      </w:pPr>
      <w:r>
        <w:rPr>
          <w:sz w:val="24"/>
        </w:rPr>
        <w:t>表4  任务规划域六爻编码</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b/>
                <w:sz w:val="20"/>
              </w:rPr>
              <w:t>爻位</w:t>
            </w:r>
          </w:p>
        </w:tc>
        <w:tc>
          <w:tcPr>
            <w:tcW w:type="dxa" w:w="2158"/>
          </w:tcPr>
          <w:p>
            <w:pPr>
              <w:jc w:val="center"/>
            </w:pPr>
            <w:r>
              <w:rPr>
                <w:b/>
                <w:sz w:val="20"/>
              </w:rPr>
              <w:t>易经本义</w:t>
            </w:r>
          </w:p>
        </w:tc>
        <w:tc>
          <w:tcPr>
            <w:tcW w:type="dxa" w:w="2158"/>
          </w:tcPr>
          <w:p>
            <w:pPr>
              <w:jc w:val="center"/>
            </w:pPr>
            <w:r>
              <w:rPr>
                <w:b/>
                <w:sz w:val="20"/>
              </w:rPr>
              <w:t>任务语义映射</w:t>
            </w:r>
          </w:p>
        </w:tc>
        <w:tc>
          <w:tcPr>
            <w:tcW w:type="dxa" w:w="2158"/>
          </w:tcPr>
          <w:p>
            <w:pPr>
              <w:jc w:val="center"/>
            </w:pPr>
            <w:r>
              <w:rPr>
                <w:b/>
                <w:sz w:val="20"/>
              </w:rPr>
              <w:t>物理域对应</w:t>
            </w:r>
          </w:p>
        </w:tc>
      </w:tr>
      <w:tr>
        <w:tc>
          <w:tcPr>
            <w:tcW w:type="dxa" w:w="2158"/>
          </w:tcPr>
          <w:p>
            <w:pPr>
              <w:jc w:val="center"/>
            </w:pPr>
            <w:r>
              <w:rPr>
                <w:sz w:val="20"/>
              </w:rPr>
              <w:t>初爻</w:t>
            </w:r>
          </w:p>
        </w:tc>
        <w:tc>
          <w:tcPr>
            <w:tcW w:type="dxa" w:w="2158"/>
          </w:tcPr>
          <w:p>
            <w:pPr>
              <w:jc w:val="center"/>
            </w:pPr>
            <w:r>
              <w:rPr>
                <w:sz w:val="20"/>
              </w:rPr>
              <w:t>初难知（初始状态难判断）</w:t>
            </w:r>
          </w:p>
        </w:tc>
        <w:tc>
          <w:tcPr>
            <w:tcW w:type="dxa" w:w="2158"/>
          </w:tcPr>
          <w:p>
            <w:pPr>
              <w:jc w:val="center"/>
            </w:pPr>
            <w:r>
              <w:rPr>
                <w:sz w:val="20"/>
              </w:rPr>
              <w:t>持有状态(空手=阴、有物=阳)</w:t>
            </w:r>
          </w:p>
        </w:tc>
        <w:tc>
          <w:tcPr>
            <w:tcW w:type="dxa" w:w="2158"/>
          </w:tcPr>
          <w:p>
            <w:pPr>
              <w:jc w:val="center"/>
            </w:pPr>
            <w:r>
              <w:rPr>
                <w:sz w:val="20"/>
              </w:rPr>
              <w:t>稳定性</w:t>
            </w:r>
          </w:p>
        </w:tc>
      </w:tr>
      <w:tr>
        <w:tc>
          <w:tcPr>
            <w:tcW w:type="dxa" w:w="2158"/>
          </w:tcPr>
          <w:p>
            <w:pPr>
              <w:jc w:val="center"/>
            </w:pPr>
            <w:r>
              <w:rPr>
                <w:sz w:val="20"/>
              </w:rPr>
              <w:t>二爻</w:t>
            </w:r>
          </w:p>
        </w:tc>
        <w:tc>
          <w:tcPr>
            <w:tcW w:type="dxa" w:w="2158"/>
          </w:tcPr>
          <w:p>
            <w:pPr>
              <w:jc w:val="center"/>
            </w:pPr>
            <w:r>
              <w:rPr>
                <w:sz w:val="20"/>
              </w:rPr>
              <w:t>二多誉（位置适中得赞誉）</w:t>
            </w:r>
          </w:p>
        </w:tc>
        <w:tc>
          <w:tcPr>
            <w:tcW w:type="dxa" w:w="2158"/>
          </w:tcPr>
          <w:p>
            <w:pPr>
              <w:jc w:val="center"/>
            </w:pPr>
            <w:r>
              <w:rPr>
                <w:sz w:val="20"/>
              </w:rPr>
              <w:t>位置估值(起点→探索位→预处理位→目标位)</w:t>
            </w:r>
          </w:p>
        </w:tc>
        <w:tc>
          <w:tcPr>
            <w:tcW w:type="dxa" w:w="2158"/>
          </w:tcPr>
          <w:p>
            <w:pPr>
              <w:jc w:val="center"/>
            </w:pPr>
            <w:r>
              <w:rPr>
                <w:sz w:val="20"/>
              </w:rPr>
              <w:t>可达性</w:t>
            </w:r>
          </w:p>
        </w:tc>
      </w:tr>
      <w:tr>
        <w:tc>
          <w:tcPr>
            <w:tcW w:type="dxa" w:w="2158"/>
          </w:tcPr>
          <w:p>
            <w:pPr>
              <w:jc w:val="center"/>
            </w:pPr>
            <w:r>
              <w:rPr>
                <w:sz w:val="20"/>
              </w:rPr>
              <w:t>三爻</w:t>
            </w:r>
          </w:p>
        </w:tc>
        <w:tc>
          <w:tcPr>
            <w:tcW w:type="dxa" w:w="2158"/>
          </w:tcPr>
          <w:p>
            <w:pPr>
              <w:jc w:val="center"/>
            </w:pPr>
            <w:r>
              <w:rPr>
                <w:sz w:val="20"/>
              </w:rPr>
              <w:t>三多凶（多凶险需谨慎）</w:t>
            </w:r>
          </w:p>
        </w:tc>
        <w:tc>
          <w:tcPr>
            <w:tcW w:type="dxa" w:w="2158"/>
          </w:tcPr>
          <w:p>
            <w:pPr>
              <w:jc w:val="center"/>
            </w:pPr>
            <w:r>
              <w:rPr>
                <w:sz w:val="20"/>
              </w:rPr>
              <w:t>进度（随步数递增）</w:t>
            </w:r>
          </w:p>
        </w:tc>
        <w:tc>
          <w:tcPr>
            <w:tcW w:type="dxa" w:w="2158"/>
          </w:tcPr>
          <w:p>
            <w:pPr>
              <w:jc w:val="center"/>
            </w:pPr>
            <w:r>
              <w:rPr>
                <w:sz w:val="20"/>
              </w:rPr>
              <w:t>力需求</w:t>
            </w:r>
          </w:p>
        </w:tc>
      </w:tr>
      <w:tr>
        <w:tc>
          <w:tcPr>
            <w:tcW w:type="dxa" w:w="2158"/>
          </w:tcPr>
          <w:p>
            <w:pPr>
              <w:jc w:val="center"/>
            </w:pPr>
            <w:r>
              <w:rPr>
                <w:sz w:val="20"/>
              </w:rPr>
              <w:t>四爻</w:t>
            </w:r>
          </w:p>
        </w:tc>
        <w:tc>
          <w:tcPr>
            <w:tcW w:type="dxa" w:w="2158"/>
          </w:tcPr>
          <w:p>
            <w:pPr>
              <w:jc w:val="center"/>
            </w:pPr>
            <w:r>
              <w:rPr>
                <w:sz w:val="20"/>
              </w:rPr>
              <w:t>四多惧（近君位而惧）</w:t>
            </w:r>
          </w:p>
        </w:tc>
        <w:tc>
          <w:tcPr>
            <w:tcW w:type="dxa" w:w="2158"/>
          </w:tcPr>
          <w:p>
            <w:pPr>
              <w:jc w:val="center"/>
            </w:pPr>
            <w:r>
              <w:rPr>
                <w:sz w:val="20"/>
              </w:rPr>
              <w:t>预处理就绪度</w:t>
            </w:r>
          </w:p>
        </w:tc>
        <w:tc>
          <w:tcPr>
            <w:tcW w:type="dxa" w:w="2158"/>
          </w:tcPr>
          <w:p>
            <w:pPr>
              <w:jc w:val="center"/>
            </w:pPr>
            <w:r>
              <w:rPr>
                <w:sz w:val="20"/>
              </w:rPr>
              <w:t>脆弱性</w:t>
            </w:r>
          </w:p>
        </w:tc>
      </w:tr>
      <w:tr>
        <w:tc>
          <w:tcPr>
            <w:tcW w:type="dxa" w:w="2158"/>
          </w:tcPr>
          <w:p>
            <w:pPr>
              <w:jc w:val="center"/>
            </w:pPr>
            <w:r>
              <w:rPr>
                <w:sz w:val="20"/>
              </w:rPr>
              <w:t>五爻</w:t>
            </w:r>
          </w:p>
        </w:tc>
        <w:tc>
          <w:tcPr>
            <w:tcW w:type="dxa" w:w="2158"/>
          </w:tcPr>
          <w:p>
            <w:pPr>
              <w:jc w:val="center"/>
            </w:pPr>
            <w:r>
              <w:rPr>
                <w:sz w:val="20"/>
              </w:rPr>
              <w:t>五多功（居尊位多功）</w:t>
            </w:r>
          </w:p>
        </w:tc>
        <w:tc>
          <w:tcPr>
            <w:tcW w:type="dxa" w:w="2158"/>
          </w:tcPr>
          <w:p>
            <w:pPr>
              <w:jc w:val="center"/>
            </w:pPr>
            <w:r>
              <w:rPr>
                <w:sz w:val="20"/>
              </w:rPr>
              <w:t>目标就绪度</w:t>
            </w:r>
          </w:p>
        </w:tc>
        <w:tc>
          <w:tcPr>
            <w:tcW w:type="dxa" w:w="2158"/>
          </w:tcPr>
          <w:p>
            <w:pPr>
              <w:jc w:val="center"/>
            </w:pPr>
            <w:r>
              <w:rPr>
                <w:sz w:val="20"/>
              </w:rPr>
              <w:t>任务优先级</w:t>
            </w:r>
          </w:p>
        </w:tc>
      </w:tr>
      <w:tr>
        <w:tc>
          <w:tcPr>
            <w:tcW w:type="dxa" w:w="2158"/>
          </w:tcPr>
          <w:p>
            <w:pPr>
              <w:jc w:val="center"/>
            </w:pPr>
            <w:r>
              <w:rPr>
                <w:sz w:val="20"/>
              </w:rPr>
              <w:t>上爻</w:t>
            </w:r>
          </w:p>
        </w:tc>
        <w:tc>
          <w:tcPr>
            <w:tcW w:type="dxa" w:w="2158"/>
          </w:tcPr>
          <w:p>
            <w:pPr>
              <w:jc w:val="center"/>
            </w:pPr>
            <w:r>
              <w:rPr>
                <w:sz w:val="20"/>
              </w:rPr>
              <w:t>上易知（终极状态易知）</w:t>
            </w:r>
          </w:p>
        </w:tc>
        <w:tc>
          <w:tcPr>
            <w:tcW w:type="dxa" w:w="2158"/>
          </w:tcPr>
          <w:p>
            <w:pPr>
              <w:jc w:val="center"/>
            </w:pPr>
            <w:r>
              <w:rPr>
                <w:sz w:val="20"/>
              </w:rPr>
              <w:t>环境宽松度</w:t>
            </w:r>
          </w:p>
        </w:tc>
        <w:tc>
          <w:tcPr>
            <w:tcW w:type="dxa" w:w="2158"/>
          </w:tcPr>
          <w:p>
            <w:pPr>
              <w:jc w:val="center"/>
            </w:pPr>
            <w:r>
              <w:rPr>
                <w:sz w:val="20"/>
              </w:rPr>
              <w:t>环境约束</w:t>
            </w:r>
          </w:p>
        </w:tc>
      </w:tr>
    </w:tbl>
    <w:p/>
    <w:p>
      <w:pPr>
        <w:ind w:firstLine="420"/>
      </w:pPr>
      <w:r>
        <w:rPr>
          <w:sz w:val="24"/>
        </w:rPr>
        <w:t>每一维爻取值0~1连续变化，使得模糊规则可以产生平滑的激活度切换，避免二值逻辑在状态边界上的震荡。</w:t>
      </w:r>
    </w:p>
    <w:p>
      <w:pPr>
        <w:ind w:firstLine="420"/>
      </w:pPr>
      <w:r>
        <w:rPr>
          <w:sz w:val="24"/>
        </w:rPr>
        <w:t>模糊规则的易理设计。8条模糊规则覆盖任务执行中的所有关键阶段转换。每条规则的激活度由多个爻的左肩函数(left shoulder)和右肩函数(right shoulder)的乘积决定：</w:t>
      </w:r>
    </w:p>
    <w:p>
      <w:pPr>
        <w:ind w:firstLine="420"/>
      </w:pPr>
      <w:r>
        <w:rPr>
          <w:sz w:val="24"/>
        </w:rPr>
        <w:t>表3  8条模糊推理规则</w:t>
      </w:r>
    </w:p>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b/>
                <w:sz w:val="20"/>
              </w:rPr>
              <w:t>意图</w:t>
            </w:r>
          </w:p>
        </w:tc>
        <w:tc>
          <w:tcPr>
            <w:tcW w:type="dxa" w:w="2878"/>
          </w:tcPr>
          <w:p>
            <w:pPr>
              <w:jc w:val="center"/>
            </w:pPr>
            <w:r>
              <w:rPr>
                <w:b/>
                <w:sz w:val="20"/>
              </w:rPr>
              <w:t>表达式</w:t>
            </w:r>
          </w:p>
        </w:tc>
        <w:tc>
          <w:tcPr>
            <w:tcW w:type="dxa" w:w="2878"/>
          </w:tcPr>
          <w:p>
            <w:pPr>
              <w:jc w:val="center"/>
            </w:pPr>
            <w:r>
              <w:rPr>
                <w:b/>
                <w:sz w:val="20"/>
              </w:rPr>
              <w:t>触发条件</w:t>
            </w:r>
          </w:p>
        </w:tc>
      </w:tr>
      <w:tr>
        <w:tc>
          <w:tcPr>
            <w:tcW w:type="dxa" w:w="2878"/>
          </w:tcPr>
          <w:p>
            <w:pPr>
              <w:jc w:val="center"/>
            </w:pPr>
            <w:r>
              <w:rPr>
                <w:sz w:val="20"/>
              </w:rPr>
              <w:t>拿取(grasp)</w:t>
            </w:r>
          </w:p>
        </w:tc>
        <w:tc>
          <w:tcPr>
            <w:tcW w:type="dxa" w:w="2878"/>
          </w:tcPr>
          <w:p>
            <w:pPr>
              <w:jc w:val="center"/>
            </w:pPr>
            <w:r>
              <w:rPr>
                <w:sz w:val="20"/>
              </w:rPr>
              <w:t>lsh(y₀)·rsh(y₁,0.30)·lsh(y₃,0.50)</w:t>
            </w:r>
          </w:p>
        </w:tc>
        <w:tc>
          <w:tcPr>
            <w:tcW w:type="dxa" w:w="2878"/>
          </w:tcPr>
          <w:p>
            <w:pPr>
              <w:jc w:val="center"/>
            </w:pPr>
            <w:r>
              <w:rPr>
                <w:sz w:val="20"/>
              </w:rPr>
              <w:t>空手∧有物位∧未处理</w:t>
            </w:r>
          </w:p>
        </w:tc>
      </w:tr>
      <w:tr>
        <w:tc>
          <w:tcPr>
            <w:tcW w:type="dxa" w:w="2878"/>
          </w:tcPr>
          <w:p>
            <w:pPr>
              <w:jc w:val="center"/>
            </w:pPr>
            <w:r>
              <w:rPr>
                <w:sz w:val="20"/>
              </w:rPr>
              <w:t>取出(take-out)</w:t>
            </w:r>
          </w:p>
        </w:tc>
        <w:tc>
          <w:tcPr>
            <w:tcW w:type="dxa" w:w="2878"/>
          </w:tcPr>
          <w:p>
            <w:pPr>
              <w:jc w:val="center"/>
            </w:pPr>
            <w:r>
              <w:rPr>
                <w:sz w:val="20"/>
              </w:rPr>
              <w:t>lsh(y₀)·rsh(y₁,0.35)·rsh(y₃,0.45)</w:t>
            </w:r>
          </w:p>
        </w:tc>
        <w:tc>
          <w:tcPr>
            <w:tcW w:type="dxa" w:w="2878"/>
          </w:tcPr>
          <w:p>
            <w:pPr>
              <w:jc w:val="center"/>
            </w:pPr>
            <w:r>
              <w:rPr>
                <w:sz w:val="20"/>
              </w:rPr>
              <w:t>空手∧预处理位∧已处理</w:t>
            </w:r>
          </w:p>
        </w:tc>
      </w:tr>
      <w:tr>
        <w:tc>
          <w:tcPr>
            <w:tcW w:type="dxa" w:w="2878"/>
          </w:tcPr>
          <w:p>
            <w:pPr>
              <w:jc w:val="center"/>
            </w:pPr>
            <w:r>
              <w:rPr>
                <w:sz w:val="20"/>
              </w:rPr>
              <w:t>放入设备(put-in)</w:t>
            </w:r>
          </w:p>
        </w:tc>
        <w:tc>
          <w:tcPr>
            <w:tcW w:type="dxa" w:w="2878"/>
          </w:tcPr>
          <w:p>
            <w:pPr>
              <w:jc w:val="center"/>
            </w:pPr>
            <w:r>
              <w:rPr>
                <w:sz w:val="20"/>
              </w:rPr>
              <w:t>rsh(y₀,0.30)·rsh(y₁,0.45)·lsh(y₃,0.40)</w:t>
            </w:r>
          </w:p>
        </w:tc>
        <w:tc>
          <w:tcPr>
            <w:tcW w:type="dxa" w:w="2878"/>
          </w:tcPr>
          <w:p>
            <w:pPr>
              <w:jc w:val="center"/>
            </w:pPr>
            <w:r>
              <w:rPr>
                <w:sz w:val="20"/>
              </w:rPr>
              <w:t>有物∧预处理位∧未处理</w:t>
            </w:r>
          </w:p>
        </w:tc>
      </w:tr>
      <w:tr>
        <w:tc>
          <w:tcPr>
            <w:tcW w:type="dxa" w:w="2878"/>
          </w:tcPr>
          <w:p>
            <w:pPr>
              <w:jc w:val="center"/>
            </w:pPr>
            <w:r>
              <w:rPr>
                <w:sz w:val="20"/>
              </w:rPr>
              <w:t>执行处理(process)</w:t>
            </w:r>
          </w:p>
        </w:tc>
        <w:tc>
          <w:tcPr>
            <w:tcW w:type="dxa" w:w="2878"/>
          </w:tcPr>
          <w:p>
            <w:pPr>
              <w:jc w:val="center"/>
            </w:pPr>
            <w:r>
              <w:rPr>
                <w:sz w:val="20"/>
              </w:rPr>
              <w:t>lsh(y₀)·rsh(y₁,0.40)·lsh(y₃,0.40)·lsh(y₄,0.30)</w:t>
            </w:r>
          </w:p>
        </w:tc>
        <w:tc>
          <w:tcPr>
            <w:tcW w:type="dxa" w:w="2878"/>
          </w:tcPr>
          <w:p>
            <w:pPr>
              <w:jc w:val="center"/>
            </w:pPr>
            <w:r>
              <w:rPr>
                <w:sz w:val="20"/>
              </w:rPr>
              <w:t>空手∧预处理位∧未处理</w:t>
            </w:r>
          </w:p>
        </w:tc>
      </w:tr>
      <w:tr>
        <w:tc>
          <w:tcPr>
            <w:tcW w:type="dxa" w:w="2878"/>
          </w:tcPr>
          <w:p>
            <w:pPr>
              <w:jc w:val="center"/>
            </w:pPr>
            <w:r>
              <w:rPr>
                <w:sz w:val="20"/>
              </w:rPr>
              <w:t>放置(place)</w:t>
            </w:r>
          </w:p>
        </w:tc>
        <w:tc>
          <w:tcPr>
            <w:tcW w:type="dxa" w:w="2878"/>
          </w:tcPr>
          <w:p>
            <w:pPr>
              <w:jc w:val="center"/>
            </w:pPr>
            <w:r>
              <w:rPr>
                <w:sz w:val="20"/>
              </w:rPr>
              <w:t>rsh(y₀,0.30)·rsh(y₃,0.45)·rsh(y₁,0.50)·rsh(y₄,0.40)</w:t>
            </w:r>
          </w:p>
        </w:tc>
        <w:tc>
          <w:tcPr>
            <w:tcW w:type="dxa" w:w="2878"/>
          </w:tcPr>
          <w:p>
            <w:pPr>
              <w:jc w:val="center"/>
            </w:pPr>
            <w:r>
              <w:rPr>
                <w:sz w:val="20"/>
              </w:rPr>
              <w:t>有物∧已处理∧目标位</w:t>
            </w:r>
          </w:p>
        </w:tc>
      </w:tr>
      <w:tr>
        <w:tc>
          <w:tcPr>
            <w:tcW w:type="dxa" w:w="2878"/>
          </w:tcPr>
          <w:p>
            <w:pPr>
              <w:jc w:val="center"/>
            </w:pPr>
            <w:r>
              <w:rPr>
                <w:sz w:val="20"/>
              </w:rPr>
              <w:t>去预处理(go-preproc)</w:t>
            </w:r>
          </w:p>
        </w:tc>
        <w:tc>
          <w:tcPr>
            <w:tcW w:type="dxa" w:w="2878"/>
          </w:tcPr>
          <w:p>
            <w:pPr>
              <w:jc w:val="center"/>
            </w:pPr>
            <w:r>
              <w:rPr>
                <w:sz w:val="20"/>
              </w:rPr>
              <w:t>rsh(y₀,0.35)·lsh(y₃,0.40)·lsh(y₁,0.45)</w:t>
            </w:r>
          </w:p>
        </w:tc>
        <w:tc>
          <w:tcPr>
            <w:tcW w:type="dxa" w:w="2878"/>
          </w:tcPr>
          <w:p>
            <w:pPr>
              <w:jc w:val="center"/>
            </w:pPr>
            <w:r>
              <w:rPr>
                <w:sz w:val="20"/>
              </w:rPr>
              <w:t>有物∧未处理∧非预处理位</w:t>
            </w:r>
          </w:p>
        </w:tc>
      </w:tr>
      <w:tr>
        <w:tc>
          <w:tcPr>
            <w:tcW w:type="dxa" w:w="2878"/>
          </w:tcPr>
          <w:p>
            <w:pPr>
              <w:jc w:val="center"/>
            </w:pPr>
            <w:r>
              <w:rPr>
                <w:sz w:val="20"/>
              </w:rPr>
              <w:t>去目标(go-target)</w:t>
            </w:r>
          </w:p>
        </w:tc>
        <w:tc>
          <w:tcPr>
            <w:tcW w:type="dxa" w:w="2878"/>
          </w:tcPr>
          <w:p>
            <w:pPr>
              <w:jc w:val="center"/>
            </w:pPr>
            <w:r>
              <w:rPr>
                <w:sz w:val="20"/>
              </w:rPr>
              <w:t>rsh(y₀,0.35)·rsh(y₃,0.45)·lsh(y₁,0.50)</w:t>
            </w:r>
          </w:p>
        </w:tc>
        <w:tc>
          <w:tcPr>
            <w:tcW w:type="dxa" w:w="2878"/>
          </w:tcPr>
          <w:p>
            <w:pPr>
              <w:jc w:val="center"/>
            </w:pPr>
            <w:r>
              <w:rPr>
                <w:sz w:val="20"/>
              </w:rPr>
              <w:t>有物∧已处理∧非目标位</w:t>
            </w:r>
          </w:p>
        </w:tc>
      </w:tr>
      <w:tr>
        <w:tc>
          <w:tcPr>
            <w:tcW w:type="dxa" w:w="2878"/>
          </w:tcPr>
          <w:p>
            <w:pPr>
              <w:jc w:val="center"/>
            </w:pPr>
            <w:r>
              <w:rPr>
                <w:sz w:val="20"/>
              </w:rPr>
              <w:t>goto探索(explore)</w:t>
            </w:r>
          </w:p>
        </w:tc>
        <w:tc>
          <w:tcPr>
            <w:tcW w:type="dxa" w:w="2878"/>
          </w:tcPr>
          <w:p>
            <w:pPr>
              <w:jc w:val="center"/>
            </w:pPr>
            <w:r>
              <w:rPr>
                <w:sz w:val="20"/>
              </w:rPr>
              <w:t>lsh(y₀)·lsh(y₁,0.50)</w:t>
            </w:r>
          </w:p>
        </w:tc>
        <w:tc>
          <w:tcPr>
            <w:tcW w:type="dxa" w:w="2878"/>
          </w:tcPr>
          <w:p>
            <w:pPr>
              <w:jc w:val="center"/>
            </w:pPr>
            <w:r>
              <w:rPr>
                <w:sz w:val="20"/>
              </w:rPr>
              <w:t>空手∧非关键位</w:t>
            </w:r>
          </w:p>
        </w:tc>
      </w:tr>
    </w:tbl>
    <w:p/>
    <w:p>
      <w:pPr>
        <w:ind w:firstLine="420"/>
      </w:pPr>
      <w:r>
        <w:rPr>
          <w:sz w:val="24"/>
        </w:rPr>
        <w:t>其中 lsh 和 rsh 的定义与物理域YLYW完全一致。8条规则的"→"箭头不是硬编码的if-then，而是通过连续激活度竞争实现的软决策——谁的激活度最高，就选谁的意图。</w:t>
      </w:r>
    </w:p>
    <w:p>
      <w:pPr>
        <w:spacing w:before="160"/>
      </w:pPr>
      <w:r>
        <w:rPr>
          <w:b/>
          <w:sz w:val="24"/>
        </w:rPr>
        <w:t>3.4 反馈更新中的六爻再编码（Phase C）</w:t>
      </w:r>
    </w:p>
    <w:p>
      <w:pPr>
        <w:ind w:firstLine="420"/>
      </w:pPr>
      <w:r>
        <w:rPr>
          <w:sz w:val="24"/>
        </w:rPr>
        <w:t>每步动作执行后，系统从新的obs文本中提取状态变化，进入下一轮六爻编码。这一过程是"执行即规划"的关键——六爻编码不是一次性固定的，而是每步根据实际环境反馈重新构建。</w:t>
      </w:r>
    </w:p>
    <w:p>
      <w:pPr>
        <w:ind w:firstLine="420"/>
      </w:pPr>
      <w:r>
        <w:rPr>
          <w:sz w:val="24"/>
        </w:rPr>
        <w:t>此过程借鉴了物理域YLYW中"每步感知-编码-决策"的闭环设计，但将感知对象从物理传感器数据替换为文本观测。</w:t>
      </w:r>
    </w:p>
    <w:p>
      <w:pPr>
        <w:spacing w:before="160"/>
      </w:pPr>
      <w:r>
        <w:rPr>
          <w:b/>
          <w:sz w:val="24"/>
        </w:rPr>
        <w:t>3.5 知几学习：跨局经验积累</w:t>
      </w:r>
    </w:p>
    <w:p>
      <w:pPr>
        <w:ind w:firstLine="420"/>
      </w:pPr>
      <w:r>
        <w:rPr>
          <w:sz w:val="24"/>
        </w:rPr>
        <w:t>知几学习是YLYW框架的经验补充模块，其名称来自《系辞下》："知几其神乎！几者，动之微，吉之先见者也。君子见几而作，不俟终日。"</w:t>
      </w:r>
    </w:p>
    <w:p>
      <w:pPr>
        <w:ind w:firstLine="420"/>
      </w:pPr>
      <w:r>
        <w:rPr>
          <w:sz w:val="24"/>
        </w:rPr>
        <w:t>核心公式：</w:t>
      </w:r>
    </w:p>
    <w:p>
      <w:pPr>
        <w:ind w:firstLine="420"/>
      </w:pPr>
      <w:r>
        <w:rPr>
          <w:sz w:val="24"/>
        </w:rPr>
        <w:t>$$K = K_{prior} \oplus K_{calibration}$$</w:t>
      </w:r>
    </w:p>
    <w:p>
      <w:pPr>
        <w:ind w:firstLine="420"/>
      </w:pPr>
      <w:r>
        <w:rPr>
          <w:sz w:val="24"/>
        </w:rPr>
        <w:t>其中 $K_{prior}$ 是YLYW先验（卦象隶属度、六爻编码规则、模糊推理规则），$K_{calibration}$ 是从执行轨迹中提取的校准经验。运算 $\oplus$ 表示"增强但不覆盖"——校准叠加在先验之上，但不替代先验。</w:t>
      </w:r>
    </w:p>
    <w:p>
      <w:pPr>
        <w:ind w:firstLine="420"/>
      </w:pPr>
      <w:r>
        <w:rPr>
          <w:sz w:val="24"/>
        </w:rPr>
        <w:t>知几学习实现三个层次的校准：</w:t>
      </w:r>
    </w:p>
    <w:p>
      <w:pPr>
        <w:ind w:firstLine="420"/>
      </w:pPr>
      <w:r>
        <w:rPr>
          <w:sz w:val="24"/>
        </w:rPr>
        <w:t>第一层：同义词校准。从轨迹中学习"desc说cup环境中叫mug"这类映射。例如，当任务描述说"soap"但环境中只有"soapbar"时，系统在下一次遇到"soap"时会自动扩展搜索"soapbar"。</w:t>
      </w:r>
    </w:p>
    <w:p>
      <w:pPr>
        <w:ind w:firstLine="420"/>
      </w:pPr>
      <w:r>
        <w:rPr>
          <w:sz w:val="24"/>
        </w:rPr>
        <w:t>第二层：位置先验校准。统计物体-位置的共现频率。如果"plate"出现在"countertop"上3次，系统在下一次搜索"plate"时会优先选择"countertop"。</w:t>
      </w:r>
    </w:p>
    <w:p>
      <w:pPr>
        <w:ind w:firstLine="420"/>
      </w:pPr>
      <w:r>
        <w:rPr>
          <w:sz w:val="24"/>
        </w:rPr>
        <w:t>第三层：场景结构校准。记录每个场景中哪些容器需要open、哪些位置是空的，避免重复搜索。</w:t>
      </w:r>
    </w:p>
    <w:p>
      <w:pPr>
        <w:spacing w:before="240"/>
      </w:pPr>
      <w:r>
        <w:rPr>
          <w:rFonts w:ascii="黑体" w:hAnsi="黑体"/>
          <w:b/>
          <w:sz w:val="28"/>
        </w:rPr>
        <w:t>4. 实验</w:t>
      </w:r>
    </w:p>
    <w:p>
      <w:pPr>
        <w:spacing w:before="160"/>
      </w:pPr>
      <w:r>
        <w:rPr>
          <w:b/>
          <w:sz w:val="24"/>
        </w:rPr>
        <w:t>4.1 实验设置</w:t>
      </w:r>
    </w:p>
    <w:p>
      <w:pPr>
        <w:ind w:firstLine="420"/>
      </w:pPr>
      <w:r>
        <w:rPr>
          <w:sz w:val="24"/>
        </w:rPr>
        <w:t>环境：ALFWorld valid_unseen分裂，共134个游戏场景，覆盖7种任务类型。</w:t>
      </w:r>
    </w:p>
    <w:p>
      <w:pPr>
        <w:ind w:firstLine="420"/>
      </w:pPr>
      <w:r>
        <w:rPr>
          <w:sz w:val="24"/>
        </w:rPr>
        <w:t>约束：严格observation-only模式。智能体仅接收obs（文本观测）和info（仅用于won/done标志）。不使用admissible_commands、PDDL参数、任务类型oracle。</w:t>
      </w:r>
    </w:p>
    <w:p>
      <w:pPr>
        <w:ind w:firstLine="420"/>
      </w:pPr>
      <w:r>
        <w:rPr>
          <w:sz w:val="24"/>
        </w:rPr>
        <w:t>基线：V10版本</w:t>
      </w:r>
      <w:r>
        <w:rPr>
          <w:sz w:val="24"/>
          <w:vertAlign w:val="superscript"/>
        </w:rPr>
        <w:t>[1]</w:t>
      </w:r>
      <w:r>
        <w:rPr>
          <w:sz w:val="24"/>
        </w:rPr>
        <w:t>（使用admissible_commands，70%/10场）作为对比。</w:t>
      </w:r>
    </w:p>
    <w:p>
      <w:pPr>
        <w:spacing w:before="160"/>
      </w:pPr>
      <w:r>
        <w:rPr>
          <w:b/>
          <w:sz w:val="24"/>
        </w:rPr>
        <w:t>4.2 总体结果</w:t>
      </w:r>
    </w:p>
    <w:p>
      <w:pPr>
        <w:ind w:firstLine="420"/>
      </w:pPr>
      <w:r>
        <w:rPr>
          <w:sz w:val="24"/>
        </w:rPr>
        <w:t>表5  全量134场景实验数据</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b/>
                <w:sz w:val="20"/>
              </w:rPr>
              <w:t>任务类型</w:t>
            </w:r>
          </w:p>
        </w:tc>
        <w:tc>
          <w:tcPr>
            <w:tcW w:type="dxa" w:w="2158"/>
          </w:tcPr>
          <w:p>
            <w:pPr>
              <w:jc w:val="center"/>
            </w:pPr>
            <w:r>
              <w:rPr>
                <w:b/>
                <w:sz w:val="20"/>
              </w:rPr>
              <w:t>通过率</w:t>
            </w:r>
          </w:p>
        </w:tc>
        <w:tc>
          <w:tcPr>
            <w:tcW w:type="dxa" w:w="2158"/>
          </w:tcPr>
          <w:p>
            <w:pPr>
              <w:jc w:val="center"/>
            </w:pPr>
            <w:r>
              <w:rPr>
                <w:b/>
                <w:sz w:val="20"/>
              </w:rPr>
              <w:t>通过/总数</w:t>
            </w:r>
          </w:p>
        </w:tc>
        <w:tc>
          <w:tcPr>
            <w:tcW w:type="dxa" w:w="2158"/>
          </w:tcPr>
          <w:p>
            <w:pPr>
              <w:jc w:val="center"/>
            </w:pPr>
            <w:r>
              <w:rPr>
                <w:b/>
                <w:sz w:val="20"/>
              </w:rPr>
              <w:t>平均步数(成功)</w:t>
            </w:r>
          </w:p>
        </w:tc>
      </w:tr>
      <w:tr>
        <w:tc>
          <w:tcPr>
            <w:tcW w:type="dxa" w:w="2158"/>
          </w:tcPr>
          <w:p>
            <w:pPr>
              <w:jc w:val="center"/>
            </w:pPr>
            <w:r>
              <w:rPr>
                <w:sz w:val="20"/>
              </w:rPr>
              <w:t>pick_clean_then_place_in_recep</w:t>
            </w:r>
          </w:p>
        </w:tc>
        <w:tc>
          <w:tcPr>
            <w:tcW w:type="dxa" w:w="2158"/>
          </w:tcPr>
          <w:p>
            <w:pPr>
              <w:jc w:val="center"/>
            </w:pPr>
            <w:r>
              <w:rPr>
                <w:sz w:val="20"/>
              </w:rPr>
              <w:t>**67.7\%**</w:t>
            </w:r>
          </w:p>
        </w:tc>
        <w:tc>
          <w:tcPr>
            <w:tcW w:type="dxa" w:w="2158"/>
          </w:tcPr>
          <w:p>
            <w:pPr>
              <w:jc w:val="center"/>
            </w:pPr>
            <w:r>
              <w:rPr>
                <w:sz w:val="20"/>
              </w:rPr>
              <w:t>21/31</w:t>
            </w:r>
          </w:p>
        </w:tc>
        <w:tc>
          <w:tcPr>
            <w:tcW w:type="dxa" w:w="2158"/>
          </w:tcPr>
          <w:p>
            <w:pPr>
              <w:jc w:val="center"/>
            </w:pPr>
            <w:r>
              <w:rPr>
                <w:sz w:val="20"/>
              </w:rPr>
              <w:t>9.8</w:t>
            </w:r>
          </w:p>
        </w:tc>
      </w:tr>
      <w:tr>
        <w:tc>
          <w:tcPr>
            <w:tcW w:type="dxa" w:w="2158"/>
          </w:tcPr>
          <w:p>
            <w:pPr>
              <w:jc w:val="center"/>
            </w:pPr>
            <w:r>
              <w:rPr>
                <w:sz w:val="20"/>
              </w:rPr>
              <w:t>**总计**</w:t>
            </w:r>
          </w:p>
        </w:tc>
        <w:tc>
          <w:tcPr>
            <w:tcW w:type="dxa" w:w="2158"/>
          </w:tcPr>
          <w:p>
            <w:pPr>
              <w:jc w:val="center"/>
            </w:pPr>
            <w:r>
              <w:rPr>
                <w:sz w:val="20"/>
              </w:rPr>
              <w:t>**44.0\%**</w:t>
            </w:r>
          </w:p>
        </w:tc>
        <w:tc>
          <w:tcPr>
            <w:tcW w:type="dxa" w:w="2158"/>
          </w:tcPr>
          <w:p>
            <w:pPr>
              <w:jc w:val="center"/>
            </w:pPr>
            <w:r>
              <w:rPr>
                <w:sz w:val="20"/>
              </w:rPr>
              <w:t>**59/134**</w:t>
            </w:r>
          </w:p>
        </w:tc>
        <w:tc>
          <w:tcPr>
            <w:tcW w:type="dxa" w:w="2158"/>
          </w:tcPr>
          <w:p>
            <w:pPr>
              <w:jc w:val="center"/>
            </w:pPr>
            <w:r>
              <w:rPr>
                <w:sz w:val="20"/>
              </w:rPr>
              <w:t>11.5</w:t>
            </w:r>
          </w:p>
        </w:tc>
      </w:tr>
    </w:tbl>
    <w:p/>
    <w:p>
      <w:pPr>
        <w:spacing w:before="160"/>
      </w:pPr>
      <w:r>
        <w:rPr>
          <w:b/>
          <w:sz w:val="24"/>
        </w:rPr>
        <w:t>4.3 对比分析</w:t>
      </w:r>
    </w:p>
    <w:p>
      <w:pPr>
        <w:ind w:firstLine="420"/>
      </w:pPr>
      <w:r>
        <w:rPr>
          <w:sz w:val="24"/>
        </w:rPr>
        <w:t>在observation-only约束下，本系统无法直接与使用admissible_commands的ALFWorld基线方法进行公平对比，因为admissible_commands提供一个经过环境预过滤的可选动作列表，大幅降低了决策难度。据我们所知，目前公开的ALFWorld评测结果均基于admissible_commands访问权[3,4]。</w:t>
      </w:r>
    </w:p>
    <w:p>
      <w:pPr>
        <w:ind w:firstLine="420"/>
      </w:pPr>
      <w:r>
        <w:rPr>
          <w:sz w:val="24"/>
        </w:rPr>
        <w:t>但三类预处理任务（清洗67.7%、冷却71.4%、加热56.5%）的成功率表明，六爻驱动逐步决策框架在纯观测条件下能够有效完成需要多步推理的任务。与LLM-based方法</w:t>
      </w:r>
      <w:r>
        <w:rPr>
          <w:sz w:val="24"/>
          <w:vertAlign w:val="superscript"/>
        </w:rPr>
        <w:t>[2]</w:t>
      </w:r>
      <w:r>
        <w:rPr>
          <w:sz w:val="24"/>
        </w:rPr>
        <w:t>在同等条件下（zero-shot、无微调）相比，YLYW方法具有以下优势：（1）零训练——仅依赖336个先验参数和8条手工规则；（2）完全可解释——每步的六爻编码和模糊规则激活度可审计；（3）轻量化——无需GPU，可在嵌入式设备上运行。</w:t>
      </w:r>
    </w:p>
    <w:p>
      <w:pPr>
        <w:ind w:firstLine="420"/>
      </w:pPr>
      <w:r>
        <w:rPr>
          <w:sz w:val="24"/>
        </w:rPr>
        <w:t>清洗/冷却/加热类任务成功率高达65.3%，说明六爻驱动逐步决策框架在预处理任务上可以替代admissible-commands的作用。差距主要分布在需要"发现灯位置"（光照类）和"发现第二块物体"（双物类）的场景。</w:t>
      </w:r>
    </w:p>
    <w:p>
      <w:pPr>
        <w:spacing w:before="160"/>
      </w:pPr>
      <w:r>
        <w:rPr>
          <w:b/>
          <w:sz w:val="24"/>
        </w:rPr>
        <w:t>4.4 成功案例：8步完整执行序列</w:t>
      </w:r>
    </w:p>
    <w:p>
      <w:pPr>
        <w:ind w:firstLine="420"/>
      </w:pPr>
      <w:r>
        <w:rPr>
          <w:sz w:val="24"/>
        </w:rPr>
        <w:t>每一步的意图切换不是由阶段计数器驱动的，而是由六爻状态的自然变化触发的——当y1从0.10变为0.85时，拿取规则的激活度从0变为1.0；当y0从0.10变为0.70时，去预处理规则的激活度从0变为1.0。这就是"执行即规划"的微观机制。</w:t>
      </w:r>
    </w:p>
    <w:p>
      <w:pPr>
        <w:spacing w:before="160"/>
      </w:pPr>
      <w:r>
        <w:rPr>
          <w:b/>
          <w:sz w:val="24"/>
        </w:rPr>
        <w:t>4.5 步骤效率与知几学习效果</w:t>
      </w:r>
    </w:p>
    <w:p>
      <w:pPr>
        <w:ind w:firstLine="420"/>
      </w:pPr>
      <w:r>
        <w:rPr>
          <w:sz w:val="24"/>
        </w:rPr>
        <w:t>成功任务的步数分布显示，清洗/冷却类任务平均在10步内完成，加热类因微波炉搜索耗时较长（平均16.2步）。所有失败任务均触发了50步超时限制，表明失败原因不是决策错误（选择了错误动作），而是搜索效率不足（未能在50步内找到目标物体或位置）。</w:t>
      </w:r>
    </w:p>
    <w:p>
      <w:pPr>
        <w:ind w:firstLine="420"/>
      </w:pPr>
      <w:r>
        <w:rPr>
          <w:sz w:val="24"/>
        </w:rPr>
        <w:t>知几学习在前10场的测试中积累了1组同义词映射（soap→soapbar），但算法效果需要在更大规模（134场）的跨局学习中才能充分体现。</w:t>
      </w:r>
    </w:p>
    <w:p>
      <w:pPr>
        <w:spacing w:before="240"/>
      </w:pPr>
      <w:r>
        <w:rPr>
          <w:rFonts w:ascii="黑体" w:hAnsi="黑体"/>
          <w:b/>
          <w:sz w:val="28"/>
        </w:rPr>
        <w:t>5. 易理在各模块中的作用分析</w:t>
      </w:r>
    </w:p>
    <w:p>
      <w:pPr>
        <w:spacing w:before="160"/>
      </w:pPr>
      <w:r>
        <w:rPr>
          <w:b/>
          <w:sz w:val="24"/>
        </w:rPr>
        <w:t>5.1 递归YLYW（L1-L3）——任务理解</w:t>
      </w:r>
    </w:p>
    <w:p>
      <w:pPr>
        <w:ind w:firstLine="420"/>
      </w:pPr>
      <w:r>
        <w:rPr>
          <w:sz w:val="24"/>
        </w:rPr>
        <w:t>作用：从中文描述中提取结构化语义，包括分词、角色标注、卦象类别、时序关系和依存关系。</w:t>
      </w:r>
    </w:p>
    <w:p>
      <w:pPr>
        <w:ind w:firstLine="420"/>
      </w:pPr>
      <w:r>
        <w:rPr>
          <w:sz w:val="24"/>
        </w:rPr>
        <w:t>易理贡献：</w:t>
      </w:r>
    </w:p>
    <w:p>
      <w:pPr>
        <w:ind w:left="420"/>
      </w:pPr>
      <w:r>
        <w:rPr>
          <w:sz w:val="24"/>
        </w:rPr>
        <w:t>- 卦象提供零样本语义类别判断（坤→承载/位置、离→光/热、坎→水/冷）</w:t>
      </w:r>
    </w:p>
    <w:p>
      <w:pPr>
        <w:ind w:left="420"/>
      </w:pPr>
      <w:r>
        <w:rPr>
          <w:sz w:val="24"/>
        </w:rPr>
        <w:t>- 乘承比应提供无需词表的依存关系推理</w:t>
      </w:r>
    </w:p>
    <w:p>
      <w:pPr>
        <w:ind w:left="420"/>
      </w:pPr>
      <w:r>
        <w:rPr>
          <w:sz w:val="24"/>
        </w:rPr>
        <w:t>- 句级卦象为任务类型定性提供先验</w:t>
      </w:r>
    </w:p>
    <w:p>
      <w:pPr>
        <w:ind w:firstLine="420"/>
      </w:pPr>
      <w:r>
        <w:rPr>
          <w:sz w:val="24"/>
        </w:rPr>
        <w:t>局限：词级卦象区分度不够——"盘子"、"肥皂"、"苹果"等在词级卦象中几乎全部塌缩为坤，无法区分物体的位置偏好。</w:t>
      </w:r>
    </w:p>
    <w:p>
      <w:pPr>
        <w:spacing w:before="160"/>
      </w:pPr>
      <w:r>
        <w:rPr>
          <w:b/>
          <w:sz w:val="24"/>
        </w:rPr>
        <w:t>5.2 六爻状态编码——环境状态表征</w:t>
      </w:r>
    </w:p>
    <w:p>
      <w:pPr>
        <w:ind w:firstLine="420"/>
      </w:pPr>
      <w:r>
        <w:rPr>
          <w:sz w:val="24"/>
        </w:rPr>
        <w:t>作用：将环境状态映射到6维连续向量空间。</w:t>
      </w:r>
    </w:p>
    <w:p>
      <w:pPr>
        <w:ind w:firstLine="420"/>
      </w:pPr>
      <w:r>
        <w:rPr>
          <w:sz w:val="24"/>
        </w:rPr>
        <w:t>易理贡献：</w:t>
      </w:r>
    </w:p>
    <w:p>
      <w:pPr>
        <w:ind w:left="420"/>
      </w:pPr>
      <w:r>
        <w:rPr>
          <w:sz w:val="24"/>
        </w:rPr>
        <w:t>- 六爻的"位"概念天然适合表示任务中的阶段和位置</w:t>
      </w:r>
    </w:p>
    <w:p>
      <w:pPr>
        <w:ind w:left="420"/>
      </w:pPr>
      <w:r>
        <w:rPr>
          <w:sz w:val="24"/>
        </w:rPr>
        <w:t>- 连续性避免了离散状态在决策边界上的震荡</w:t>
      </w:r>
    </w:p>
    <w:p>
      <w:pPr>
        <w:ind w:left="420"/>
      </w:pPr>
      <w:r>
        <w:rPr>
          <w:sz w:val="24"/>
        </w:rPr>
        <w:t>- 爻的易理语义（初难知至：上易知）与任务阶段特征吻合</w:t>
      </w:r>
    </w:p>
    <w:p>
      <w:pPr>
        <w:ind w:firstLine="420"/>
      </w:pPr>
      <w:r>
        <w:rPr>
          <w:sz w:val="24"/>
        </w:rPr>
        <w:t>局限：6维空间对复杂任务的表达能力有限（如pick_two需要记录"已放置数量"），爻值的物理含义完全由人工设计。</w:t>
      </w:r>
    </w:p>
    <w:p>
      <w:pPr>
        <w:spacing w:before="160"/>
      </w:pPr>
      <w:r>
        <w:rPr>
          <w:b/>
          <w:sz w:val="24"/>
        </w:rPr>
        <w:t>5.3 模糊规则推理——意图选择</w:t>
      </w:r>
    </w:p>
    <w:p>
      <w:pPr>
        <w:ind w:firstLine="420"/>
      </w:pPr>
      <w:r>
        <w:rPr>
          <w:sz w:val="24"/>
        </w:rPr>
        <w:t>作用：从6维爻向量映射到8种可能的意图。</w:t>
      </w:r>
    </w:p>
    <w:p>
      <w:pPr>
        <w:ind w:firstLine="420"/>
      </w:pPr>
      <w:r>
        <w:rPr>
          <w:sz w:val="24"/>
        </w:rPr>
        <w:t>易理贡献：</w:t>
      </w:r>
    </w:p>
    <w:p>
      <w:pPr>
        <w:ind w:left="420"/>
      </w:pPr>
      <w:r>
        <w:rPr>
          <w:sz w:val="24"/>
        </w:rPr>
        <w:t>- 规则的数学形式（肩函数乘积）来源于模糊逻辑，与易经"阴阳消长"思想一致</w:t>
      </w:r>
    </w:p>
    <w:p>
      <w:pPr>
        <w:ind w:left="420"/>
      </w:pPr>
      <w:r>
        <w:rPr>
          <w:sz w:val="24"/>
        </w:rPr>
        <w:t>- 多条规则并行计算、取最高激活度，体现了"道并行而不悖"的易理精神</w:t>
      </w:r>
    </w:p>
    <w:p>
      <w:pPr>
        <w:ind w:firstLine="420"/>
      </w:pPr>
      <w:r>
        <w:rPr>
          <w:sz w:val="24"/>
        </w:rPr>
        <w:t>局限：8条规则的参数（阈值e、斜率s）是手工调参的，不能自动适应新任务类型。</w:t>
      </w:r>
    </w:p>
    <w:p>
      <w:pPr>
        <w:spacing w:before="160"/>
      </w:pPr>
      <w:r>
        <w:rPr>
          <w:b/>
          <w:sz w:val="24"/>
        </w:rPr>
        <w:t>5.4 知几学习——跨局经验积累</w:t>
      </w:r>
    </w:p>
    <w:p>
      <w:pPr>
        <w:ind w:firstLine="420"/>
      </w:pPr>
      <w:r>
        <w:rPr>
          <w:sz w:val="24"/>
        </w:rPr>
        <w:t>易理贡献：</w:t>
      </w:r>
    </w:p>
    <w:p>
      <w:pPr>
        <w:ind w:left="420"/>
      </w:pPr>
      <w:r>
        <w:rPr>
          <w:sz w:val="24"/>
        </w:rPr>
        <w:t>- "知几"取自《系辞》，体现"见几而作"的观察-学习-行动闭环</w:t>
      </w:r>
    </w:p>
    <w:p>
      <w:pPr>
        <w:ind w:left="420"/>
      </w:pPr>
      <w:r>
        <w:rPr>
          <w:sz w:val="24"/>
        </w:rPr>
        <w:t>- K = K_prior ⊕ K_calibration 体现"变易"与"不易"的辩证关系</w:t>
      </w:r>
    </w:p>
    <w:p>
      <w:pPr>
        <w:ind w:firstLine="420"/>
      </w:pPr>
      <w:r>
        <w:rPr>
          <w:sz w:val="24"/>
        </w:rPr>
        <w:t>局限：当前知几的同义词校准需要admissible_commands来提取环境实体名，在obs-only模式下使用受限。位置先验只统计了频率，没有考虑反例。</w:t>
      </w:r>
    </w:p>
    <w:p>
      <w:pPr>
        <w:spacing w:before="240"/>
      </w:pPr>
      <w:r>
        <w:rPr>
          <w:rFonts w:ascii="黑体" w:hAnsi="黑体"/>
          <w:b/>
          <w:sz w:val="28"/>
        </w:rPr>
        <w:t>6. 工程硬编码与易理的界限</w:t>
      </w:r>
    </w:p>
    <w:p>
      <w:pPr>
        <w:ind w:firstLine="420"/>
      </w:pPr>
      <w:r>
        <w:rPr>
          <w:sz w:val="24"/>
        </w:rPr>
        <w:t>表6  易理框架与工程硬编码的分界</w:t>
      </w:r>
    </w:p>
    <w:p>
      <w:pPr>
        <w:ind w:firstLine="420"/>
      </w:pPr>
      <w:r>
        <w:rPr>
          <w:sz w:val="24"/>
        </w:rPr>
        <w:t>当前最主要的硬编码瓶颈是词级卦象区分度不足。如果词级卦象能更好地区分不同物体的语义类型（不仅限于坤/承载这一大类），那么大量当前硬编码的映射（en_to_bagua、location_bagua、pick_action中的命令构造）都可以被卦象推理替代。这正是知几学习的切入点——通过跨局经验校准，逐步提升卦象推理的准确度。</w:t>
      </w:r>
    </w:p>
    <w:p>
      <w:pPr>
        <w:spacing w:before="240"/>
      </w:pPr>
      <w:r>
        <w:rPr>
          <w:rFonts w:ascii="黑体" w:hAnsi="黑体"/>
          <w:b/>
          <w:sz w:val="28"/>
        </w:rPr>
        <w:t>7. 局限与未来方向</w:t>
      </w:r>
    </w:p>
    <w:p>
      <w:pPr>
        <w:ind w:left="420"/>
      </w:pPr>
      <w:r>
        <w:rPr>
          <w:sz w:val="24"/>
        </w:rPr>
        <w:t>1. 词级卦象区分度：当前HanziEngine的词级输出中，几乎所有日常物体的bagua向量都接近全1（dominant=坤），无法区分"书"(艮)与"杯子"(坤)的位置偏好。需要从部首隶属度的精细化和YLYW推理的再编码两个方面来增强区分度。</w:t>
      </w:r>
    </w:p>
    <w:p>
      <w:pPr>
        <w:ind w:left="420"/>
      </w:pPr>
      <w:r>
        <w:rPr>
          <w:sz w:val="24"/>
        </w:rPr>
        <w:t>2. ObsParser的域依赖性：当前ObsParser完全针对ALFWorld的obs格式设计，迁移到其他环境需要重写。将obs解析与YLYW框架解耦是未来的方向。</w:t>
      </w:r>
    </w:p>
    <w:p>
      <w:pPr>
        <w:ind w:left="420"/>
      </w:pPr>
      <w:r>
        <w:rPr>
          <w:sz w:val="24"/>
        </w:rPr>
        <w:t>3. 六爻编码的手工性：虽然六爻编码的框架来自易理，但具体的爻值赋值是手工设定的。理想情况下，爻值应该由YLYW的词级卦象自动推理得到。</w:t>
      </w:r>
    </w:p>
    <w:p>
      <w:pPr>
        <w:ind w:left="420"/>
      </w:pPr>
      <w:r>
        <w:rPr>
          <w:sz w:val="24"/>
        </w:rPr>
        <w:t>4. 知几学习的完整闭环：当前知几只在前10场景中验证了同义词学习的有效性，全量134场景的闭环积累尚未完成。</w:t>
      </w:r>
    </w:p>
    <w:p>
      <w:pPr>
        <w:ind w:firstLine="420"/>
      </w:pPr>
      <w:r>
        <w:rPr>
          <w:sz w:val="24"/>
        </w:rPr>
        <w:t>## 参考文献</w:t>
      </w:r>
    </w:p>
    <w:p>
      <w:pPr>
        <w:ind w:firstLine="420"/>
      </w:pPr>
      <w:r>
        <w:rPr>
          <w:sz w:val="24"/>
        </w:rPr>
      </w:r>
      <w:r>
        <w:rPr>
          <w:sz w:val="24"/>
          <w:vertAlign w:val="superscript"/>
        </w:rPr>
        <w:t>[1]</w:t>
      </w:r>
      <w:r>
        <w:rPr>
          <w:sz w:val="24"/>
        </w:rPr>
        <w:t xml:space="preserve"> Shridhar, M., et al. ALFWorld: Aligning Text and Embodied Environments for Interactive Learning. ICLR, 2021.</w:t>
      </w:r>
    </w:p>
    <w:p>
      <w:pPr>
        <w:ind w:firstLine="420"/>
      </w:pPr>
      <w:r>
        <w:rPr>
          <w:sz w:val="24"/>
        </w:rPr>
      </w:r>
      <w:r>
        <w:rPr>
          <w:sz w:val="24"/>
          <w:vertAlign w:val="superscript"/>
        </w:rPr>
        <w:t>[2]</w:t>
      </w:r>
      <w:r>
        <w:rPr>
          <w:sz w:val="24"/>
        </w:rPr>
        <w:t xml:space="preserve"> Yao, S., et al. ReAct: Synergizing Reasoning and Acting in Language Models. ICLR, 2023.</w:t>
      </w:r>
    </w:p>
    <w:p>
      <w:pPr>
        <w:ind w:firstLine="420"/>
      </w:pPr>
      <w:r>
        <w:rPr>
          <w:sz w:val="24"/>
        </w:rPr>
        <w:t>马兴录, 等. YLYW递归汉语理解：基于易理原理的汉语理解架构. 技术论文, 2026. (未发表)</w:t>
      </w:r>
    </w:p>
    <w:p>
      <w:pPr>
        <w:ind w:firstLine="420"/>
      </w:pPr>
      <w:r>
        <w:rPr>
          <w:sz w:val="24"/>
        </w:rPr>
      </w:r>
      <w:r>
        <w:rPr>
          <w:sz w:val="24"/>
          <w:vertAlign w:val="superscript"/>
        </w:rPr>
        <w:t>[1]</w:t>
      </w:r>
      <w:r>
        <w:rPr>
          <w:sz w:val="24"/>
        </w:rPr>
        <w:t xml:space="preserve"> Shridhar, M., et al. ALFWorld: Aligning Text and Embodied Environments for Interactive Learning. ICLR, 2021.</w:t>
      </w:r>
    </w:p>
    <w:p>
      <w:pPr>
        <w:ind w:firstLine="420"/>
      </w:pPr>
      <w:r>
        <w:rPr>
          <w:sz w:val="24"/>
        </w:rPr>
      </w:r>
      <w:r>
        <w:rPr>
          <w:sz w:val="24"/>
          <w:vertAlign w:val="superscript"/>
        </w:rPr>
        <w:t>[2]</w:t>
      </w:r>
      <w:r>
        <w:rPr>
          <w:sz w:val="24"/>
        </w:rPr>
        <w:t xml:space="preserve"> Yao, S., et al. ReAct: Synergizing Reasoning and Acting in Language Models. ICLR, 2023.</w:t>
      </w:r>
    </w:p>
    <w:p/>
    <w:p>
      <w:r>
        <w:rPr>
          <w:rFonts w:ascii="黑体" w:hAnsi="黑体"/>
          <w:b/>
          <w:sz w:val="28"/>
        </w:rPr>
        <w:t>参考文献</w:t>
      </w:r>
    </w:p>
    <w:p>
      <w:pPr>
        <w:ind w:left="420" w:hanging="210"/>
      </w:pPr>
      <w:r>
        <w:rPr>
          <w:sz w:val="22"/>
        </w:rPr>
        <w:t>[1] 马兴录. 基于YLYW易理模糊模型的机器人抓取决策研究. 技术论文, 2024.</w:t>
      </w:r>
    </w:p>
    <w:p>
      <w:pPr>
        <w:ind w:left="420" w:hanging="210"/>
      </w:pPr>
      <w:r>
        <w:rPr>
          <w:sz w:val="22"/>
        </w:rPr>
        <w:t>[2] 马兴录, 等. YLYW递归汉语理解：基于易理原理的汉语理解架构. 技术论文, 2026.</w:t>
      </w:r>
    </w:p>
    <w:p>
      <w:pPr>
        <w:ind w:left="420" w:hanging="210"/>
      </w:pPr>
      <w:r>
        <w:rPr>
          <w:sz w:val="22"/>
        </w:rPr>
        <w:t>[3] Shridhar, M., et al. ALFWorld: Aligning Text and Embodied Environments for Interactive Learning. ICLR, 2021.</w:t>
      </w:r>
    </w:p>
    <w:p>
      <w:pPr>
        <w:ind w:left="420" w:hanging="210"/>
      </w:pPr>
      <w:r>
        <w:rPr>
          <w:sz w:val="22"/>
        </w:rPr>
        <w:t>[4] Yao, S., et al. ReAct: Synergizing Reasoning and Acting in Language Models. ICLR, 2023.</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