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869B1"/>
    <w:p w14:paraId="571DD85E"/>
    <w:p w14:paraId="598EAC56"/>
    <w:p w14:paraId="292054C1"/>
    <w:p w14:paraId="0C454F80"/>
    <w:p w14:paraId="21065D7D"/>
    <w:p w14:paraId="28A1E36C">
      <w:pPr>
        <w:jc w:val="center"/>
      </w:pPr>
      <w:r>
        <w:rPr>
          <w:b/>
          <w:sz w:val="56"/>
        </w:rPr>
        <w:t>易理研物</w:t>
      </w:r>
    </w:p>
    <w:p w14:paraId="0FA849DE">
      <w:pPr>
        <w:jc w:val="center"/>
      </w:pPr>
      <w:r>
        <w:rPr>
          <w:b w:val="0"/>
          <w:sz w:val="32"/>
        </w:rPr>
        <w:t xml:space="preserve">—— 从符号先验到通用智能的工程研究 </w:t>
      </w:r>
      <w:bookmarkStart w:id="0" w:name="_GoBack"/>
      <w:bookmarkEnd w:id="0"/>
    </w:p>
    <w:p w14:paraId="3AF50B0A"/>
    <w:p w14:paraId="3A781204"/>
    <w:p w14:paraId="06B97DF0">
      <w:pPr>
        <w:jc w:val="center"/>
      </w:pPr>
      <w:r>
        <w:rPr>
          <w:b w:val="0"/>
          <w:sz w:val="32"/>
        </w:rPr>
        <w:t>马兴录  著</w:t>
      </w:r>
    </w:p>
    <w:p w14:paraId="04D262E4"/>
    <w:p w14:paraId="6D4E9FFE">
      <w:pPr>
        <w:jc w:val="center"/>
      </w:pPr>
      <w:r>
        <w:rPr>
          <w:b w:val="0"/>
          <w:sz w:val="28"/>
        </w:rPr>
        <w:t>青岛科技大学  信息科学技术学院</w:t>
      </w:r>
    </w:p>
    <w:p w14:paraId="5820C090">
      <w:pPr>
        <w:jc w:val="center"/>
      </w:pPr>
      <w:r>
        <w:rPr>
          <w:b w:val="0"/>
          <w:sz w:val="28"/>
        </w:rPr>
        <w:t>2026年</w:t>
      </w:r>
    </w:p>
    <w:p w14:paraId="0E526E58">
      <w:r>
        <w:br w:type="page"/>
      </w:r>
    </w:p>
    <w:p w14:paraId="6810F96C">
      <w:pPr>
        <w:jc w:val="center"/>
      </w:pPr>
      <w:r>
        <w:rPr>
          <w:b/>
          <w:sz w:val="40"/>
        </w:rPr>
        <w:t>目  录</w:t>
      </w:r>
    </w:p>
    <w:p w14:paraId="1B6862D2"/>
    <w:p w14:paraId="37E51D5B">
      <w:pPr>
        <w:spacing w:before="240" w:after="0"/>
        <w:ind w:left="0"/>
      </w:pPr>
      <w:r>
        <w:rPr>
          <w:rFonts w:ascii="宋体" w:hAnsi="宋体"/>
          <w:b/>
          <w:sz w:val="28"/>
        </w:rPr>
        <w:t>序言：被忽视的先验——为什么《易经》值得严肃的工程研究</w:t>
      </w:r>
    </w:p>
    <w:p w14:paraId="167DD4E9">
      <w:pPr>
        <w:spacing w:before="80" w:after="0"/>
        <w:ind w:left="454"/>
      </w:pPr>
      <w:r>
        <w:rPr>
          <w:rFonts w:ascii="宋体" w:hAnsi="宋体"/>
          <w:b w:val="0"/>
          <w:sz w:val="22"/>
        </w:rPr>
        <w:t>0.1  这本书要回答的核心问题</w:t>
      </w:r>
    </w:p>
    <w:p w14:paraId="50B42EFA">
      <w:pPr>
        <w:spacing w:before="80" w:after="0"/>
        <w:ind w:left="454"/>
      </w:pPr>
      <w:r>
        <w:rPr>
          <w:rFonts w:ascii="宋体" w:hAnsi="宋体"/>
          <w:b w:val="0"/>
          <w:sz w:val="22"/>
        </w:rPr>
        <w:t>0.2  面向什么读者</w:t>
      </w:r>
    </w:p>
    <w:p w14:paraId="42464B00">
      <w:pPr>
        <w:spacing w:before="80" w:after="0"/>
        <w:ind w:left="454"/>
      </w:pPr>
      <w:r>
        <w:rPr>
          <w:rFonts w:ascii="宋体" w:hAnsi="宋体"/>
          <w:b w:val="0"/>
          <w:sz w:val="22"/>
        </w:rPr>
        <w:t>0.3  本书的结构导航：「道→法→术→器→证→用→未来」</w:t>
      </w:r>
    </w:p>
    <w:p w14:paraId="1B95B57C">
      <w:pPr>
        <w:spacing w:before="80" w:after="0"/>
        <w:ind w:left="454"/>
      </w:pPr>
      <w:r>
        <w:rPr>
          <w:rFonts w:ascii="宋体" w:hAnsi="宋体"/>
          <w:b w:val="0"/>
          <w:sz w:val="22"/>
        </w:rPr>
        <w:t>0.4  如何使用本书</w:t>
      </w:r>
    </w:p>
    <w:p w14:paraId="0DE6F6AC">
      <w:pPr>
        <w:spacing w:before="240" w:after="0"/>
        <w:ind w:left="0"/>
      </w:pPr>
      <w:r>
        <w:rPr>
          <w:rFonts w:ascii="宋体" w:hAnsi="宋体"/>
          <w:b/>
          <w:sz w:val="28"/>
        </w:rPr>
        <w:t>第1章  易理研物的哲学基础</w:t>
      </w:r>
    </w:p>
    <w:p w14:paraId="49A9716C">
      <w:pPr>
        <w:spacing w:before="80" w:after="0"/>
        <w:ind w:left="454"/>
      </w:pPr>
      <w:r>
        <w:rPr>
          <w:rFonts w:ascii="宋体" w:hAnsi="宋体"/>
          <w:b w:val="0"/>
          <w:sz w:val="22"/>
        </w:rPr>
        <w:t>1.1  《易经》作为一个先验知识体系的工程解读</w:t>
      </w:r>
    </w:p>
    <w:p w14:paraId="27761D9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1.1.1  符号基元紧凑完备：阴阳→八卦→六十四卦（2⁶=64）</w:t>
      </w:r>
    </w:p>
    <w:p w14:paraId="4661A987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1.1.2  结构化关系网络：错、综、乘、承、比、应、当位、得中</w:t>
      </w:r>
    </w:p>
    <w:p w14:paraId="39C205A2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1.1.3  动态演化机制：变卦与状态转移的同构</w:t>
      </w:r>
    </w:p>
    <w:p w14:paraId="312412E7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1.1.4  情境模式分类：64种完备类型学</w:t>
      </w:r>
    </w:p>
    <w:p w14:paraId="24129E6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1.1.5  价值判断嵌入：吉凶悔吝无咎的结构化偏好</w:t>
      </w:r>
    </w:p>
    <w:p w14:paraId="2291397B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1.1.6  学术声明：不涉及超自然解读</w:t>
      </w:r>
    </w:p>
    <w:p w14:paraId="2E34F43A">
      <w:pPr>
        <w:spacing w:before="80" w:after="0"/>
        <w:ind w:left="454"/>
      </w:pPr>
      <w:r>
        <w:rPr>
          <w:rFonts w:ascii="宋体" w:hAnsi="宋体"/>
          <w:b w:val="0"/>
          <w:sz w:val="22"/>
        </w:rPr>
        <w:t>1.2  从符号先验到通用智能的工程路径</w:t>
      </w:r>
    </w:p>
    <w:p w14:paraId="465D4E0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1.2.1  数据暴力的三重瓶颈：数据效率、可解释性、物理合规</w:t>
      </w:r>
    </w:p>
    <w:p w14:paraId="5C02C31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1.2.2  符号主义为何失败：符号接地、知识获取瓶颈、鲁棒性不足</w:t>
      </w:r>
    </w:p>
    <w:p w14:paraId="7F7BF9A6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1.2.3  神经符号AI的潜力与空白：联邦式约束+推理混合型</w:t>
      </w:r>
    </w:p>
    <w:p w14:paraId="12E0DDCF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1.2.4  为什么是东方易学：全球知识体系中独特的可计算结构</w:t>
      </w:r>
    </w:p>
    <w:p w14:paraId="4BF5211C">
      <w:pPr>
        <w:spacing w:before="80" w:after="0"/>
        <w:ind w:left="454"/>
      </w:pPr>
      <w:r>
        <w:rPr>
          <w:rFonts w:ascii="宋体" w:hAnsi="宋体"/>
          <w:b w:val="0"/>
          <w:sz w:val="22"/>
        </w:rPr>
        <w:t>1.3  核心哲学命题</w:t>
      </w:r>
    </w:p>
    <w:p w14:paraId="5A340B91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1.3.1  "道器合一"的智能观：形而上法则→形而下算法的直接编码</w:t>
      </w:r>
    </w:p>
    <w:p w14:paraId="0BBD9744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1.3.2  "感应"而非"控制"：东方认知模式的工程转译</w:t>
      </w:r>
    </w:p>
    <w:p w14:paraId="7C59FA03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1.3.3  "物极必反"作为系统动力学的原始模型</w:t>
      </w:r>
    </w:p>
    <w:p w14:paraId="53EC0D2E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1.3.4  "履霜坚冰至"作为安全哲学的根基</w:t>
      </w:r>
    </w:p>
    <w:p w14:paraId="57EE1EFA">
      <w:pPr>
        <w:spacing w:before="80" w:after="0"/>
        <w:ind w:left="454"/>
      </w:pPr>
      <w:r>
        <w:rPr>
          <w:rFonts w:ascii="宋体" w:hAnsi="宋体"/>
          <w:b w:val="0"/>
          <w:sz w:val="22"/>
        </w:rPr>
        <w:t>1.4  本书的方法论承诺：可计算、可验证、可追溯、可扩展</w:t>
      </w:r>
    </w:p>
    <w:p w14:paraId="55B3644A">
      <w:pPr>
        <w:spacing w:before="240" w:after="0"/>
        <w:ind w:left="0"/>
      </w:pPr>
      <w:r>
        <w:rPr>
          <w:rFonts w:ascii="宋体" w:hAnsi="宋体"/>
          <w:b/>
          <w:sz w:val="28"/>
        </w:rPr>
        <w:t>第2章  八卦隶属度：符号化接地方法</w:t>
      </w:r>
    </w:p>
    <w:p w14:paraId="4AEA7AF7">
      <w:pPr>
        <w:spacing w:before="80" w:after="0"/>
        <w:ind w:left="454"/>
      </w:pPr>
      <w:r>
        <w:rPr>
          <w:rFonts w:ascii="宋体" w:hAnsi="宋体"/>
          <w:b w:val="0"/>
          <w:sz w:val="22"/>
        </w:rPr>
        <w:t>2.1  符号接地问题的重定义</w:t>
      </w:r>
    </w:p>
    <w:p w14:paraId="63AB89E3">
      <w:pPr>
        <w:spacing w:before="40" w:after="0"/>
        <w:ind w:left="907"/>
      </w:pPr>
      <w:r>
        <w:rPr>
          <w:rFonts w:ascii="宋体" w:hAnsi="宋体"/>
          <w:b w:val="0"/>
          <w:sz w:val="21"/>
        </w:rPr>
        <w:t>2.1.1  传统符号系统的困境：连续→离散的信息丢失</w:t>
      </w:r>
    </w:p>
    <w:p w14:paraId="748B9406">
      <w:pPr>
        <w:spacing w:before="40" w:after="0"/>
        <w:ind w:left="907"/>
      </w:pPr>
      <w:r>
        <w:rPr>
          <w:rFonts w:ascii="宋体" w:hAnsi="宋体"/>
          <w:b w:val="0"/>
          <w:sz w:val="21"/>
        </w:rPr>
        <w:t>2.1.2  模糊隶属度作为解决方案：多元连续的卦象身份</w:t>
      </w:r>
    </w:p>
    <w:p w14:paraId="514F634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2.1.3  与传统FIS的继承与超越：规则不是零散经验，而是自洽网络</w:t>
      </w:r>
    </w:p>
    <w:p w14:paraId="03F4719D">
      <w:pPr>
        <w:spacing w:before="80" w:after="0"/>
        <w:ind w:left="454"/>
      </w:pPr>
      <w:r>
        <w:rPr>
          <w:rFonts w:ascii="宋体" w:hAnsi="宋体"/>
          <w:b w:val="0"/>
          <w:sz w:val="22"/>
        </w:rPr>
        <w:t>2.2  八卦—物理原型映射体系</w:t>
      </w:r>
    </w:p>
    <w:p w14:paraId="136F6701">
      <w:pPr>
        <w:spacing w:before="40" w:after="0"/>
        <w:ind w:left="907"/>
      </w:pPr>
      <w:r>
        <w:rPr>
          <w:rFonts w:ascii="宋体" w:hAnsi="宋体"/>
          <w:b w:val="0"/>
          <w:sz w:val="21"/>
        </w:rPr>
        <w:t>2.2.1  八卦的工程重释（乾健→高力、坤顺→低力、震动→高滚动……）</w:t>
      </w:r>
    </w:p>
    <w:p w14:paraId="3991DD6E">
      <w:pPr>
        <w:spacing w:before="40" w:after="0"/>
        <w:ind w:left="907"/>
      </w:pPr>
      <w:r>
        <w:rPr>
          <w:rFonts w:ascii="宋体" w:hAnsi="宋体"/>
          <w:b w:val="0"/>
          <w:sz w:val="21"/>
        </w:rPr>
        <w:t>2.2.2  6维物理属性空间的定义（稳定性/力需求/变形性/滚动/可见性/脆弱性）</w:t>
      </w:r>
    </w:p>
    <w:p w14:paraId="65F39E43">
      <w:pPr>
        <w:spacing w:before="40" w:after="0"/>
        <w:ind w:left="907"/>
      </w:pPr>
      <w:r>
        <w:rPr>
          <w:rFonts w:ascii="宋体" w:hAnsi="宋体"/>
          <w:b w:val="0"/>
          <w:sz w:val="21"/>
        </w:rPr>
        <w:t>2.2.3  隶属度函数形式化：μ(f,p)=Σ max(0,1−|f−p|×λ)/|A|</w:t>
      </w:r>
    </w:p>
    <w:p w14:paraId="4E671A3C">
      <w:pPr>
        <w:spacing w:before="40" w:after="0"/>
        <w:ind w:left="907"/>
      </w:pPr>
      <w:r>
        <w:rPr>
          <w:rFonts w:ascii="宋体" w:hAnsi="宋体"/>
          <w:b w:val="0"/>
          <w:sz w:val="21"/>
        </w:rPr>
        <w:t>2.2.4  工程实例：球体/立方体/花瓶的八卦隶属度向量</w:t>
      </w:r>
    </w:p>
    <w:p w14:paraId="2DA0D95C">
      <w:pPr>
        <w:spacing w:before="80" w:after="0"/>
        <w:ind w:left="454"/>
      </w:pPr>
      <w:r>
        <w:rPr>
          <w:rFonts w:ascii="宋体" w:hAnsi="宋体"/>
          <w:b w:val="0"/>
          <w:sz w:val="22"/>
        </w:rPr>
        <w:t>2.3  六爻编码：从物理特征到符号向量</w:t>
      </w:r>
    </w:p>
    <w:p w14:paraId="2D7E3EA4">
      <w:pPr>
        <w:spacing w:before="40" w:after="0"/>
        <w:ind w:left="907"/>
      </w:pPr>
      <w:r>
        <w:rPr>
          <w:rFonts w:ascii="宋体" w:hAnsi="宋体"/>
          <w:b w:val="0"/>
          <w:sz w:val="21"/>
        </w:rPr>
        <w:t>2.3.1  爻位语义锚定（初爻→根基、上爻→终极）</w:t>
      </w:r>
    </w:p>
    <w:p w14:paraId="7B6614E6">
      <w:pPr>
        <w:spacing w:before="40" w:after="0"/>
        <w:ind w:left="907"/>
      </w:pPr>
      <w:r>
        <w:rPr>
          <w:rFonts w:ascii="宋体" w:hAnsi="宋体"/>
          <w:b w:val="0"/>
          <w:sz w:val="21"/>
        </w:rPr>
        <w:t>2.3.2  六爻的物理语义与加权编码公式</w:t>
      </w:r>
    </w:p>
    <w:p w14:paraId="3C954CC2">
      <w:pPr>
        <w:spacing w:before="40" w:after="0"/>
        <w:ind w:left="907"/>
      </w:pPr>
      <w:r>
        <w:rPr>
          <w:rFonts w:ascii="宋体" w:hAnsi="宋体"/>
          <w:b w:val="0"/>
          <w:sz w:val="21"/>
        </w:rPr>
        <w:t>2.3.3  爻模板优化方法：质心采集→类型映射→质心平均→问题卦修正</w:t>
      </w:r>
    </w:p>
    <w:p w14:paraId="6F89277D">
      <w:pPr>
        <w:spacing w:before="40" w:after="0"/>
        <w:ind w:left="907"/>
      </w:pPr>
      <w:r>
        <w:rPr>
          <w:rFonts w:ascii="宋体" w:hAnsi="宋体"/>
          <w:b w:val="0"/>
          <w:sz w:val="21"/>
        </w:rPr>
        <w:t>2.3.4  "兜底卦"问题的诊断与修复（火水未济极端化）</w:t>
      </w:r>
    </w:p>
    <w:p w14:paraId="2428CBF3">
      <w:pPr>
        <w:spacing w:before="80" w:after="0"/>
        <w:ind w:left="454"/>
      </w:pPr>
      <w:r>
        <w:rPr>
          <w:rFonts w:ascii="宋体" w:hAnsi="宋体"/>
          <w:b w:val="0"/>
          <w:sz w:val="22"/>
        </w:rPr>
        <w:t>2.4  与传统符号接地方案的对比</w:t>
      </w:r>
    </w:p>
    <w:p w14:paraId="62980F82">
      <w:pPr>
        <w:spacing w:before="40" w:after="0"/>
        <w:ind w:left="907"/>
      </w:pPr>
      <w:r>
        <w:rPr>
          <w:rFonts w:ascii="宋体" w:hAnsi="宋体"/>
          <w:b w:val="0"/>
          <w:sz w:val="21"/>
        </w:rPr>
        <w:t>2.4.1  离散谓词（PDDL）vs 连续隶属度</w:t>
      </w:r>
    </w:p>
    <w:p w14:paraId="0145F023">
      <w:pPr>
        <w:spacing w:before="40" w:after="0"/>
        <w:ind w:left="907"/>
      </w:pPr>
      <w:r>
        <w:rPr>
          <w:rFonts w:ascii="宋体" w:hAnsi="宋体"/>
          <w:b w:val="0"/>
          <w:sz w:val="21"/>
        </w:rPr>
        <w:t>2.4.2  概率谓词（DeepProbLog）vs 多元卦象身份</w:t>
      </w:r>
    </w:p>
    <w:p w14:paraId="70454A64">
      <w:pPr>
        <w:spacing w:before="80" w:after="0"/>
        <w:ind w:left="454"/>
      </w:pPr>
      <w:r>
        <w:rPr>
          <w:rFonts w:ascii="宋体" w:hAnsi="宋体"/>
          <w:b w:val="0"/>
          <w:sz w:val="22"/>
        </w:rPr>
        <w:t>2.5  本章核心贡献</w:t>
      </w:r>
    </w:p>
    <w:p w14:paraId="1C14303B">
      <w:pPr>
        <w:spacing w:before="240" w:after="0"/>
        <w:ind w:left="0"/>
      </w:pPr>
      <w:r>
        <w:rPr>
          <w:rFonts w:ascii="宋体" w:hAnsi="宋体"/>
          <w:b/>
          <w:sz w:val="28"/>
        </w:rPr>
        <w:t>第3章  六十四卦联邦架构设计</w:t>
      </w:r>
    </w:p>
    <w:p w14:paraId="6483B99C">
      <w:pPr>
        <w:spacing w:before="80" w:after="0"/>
        <w:ind w:left="454"/>
      </w:pPr>
      <w:r>
        <w:rPr>
          <w:rFonts w:ascii="宋体" w:hAnsi="宋体"/>
          <w:b w:val="0"/>
          <w:sz w:val="22"/>
        </w:rPr>
        <w:t>3.1  联邦式神经符号架构的设计原则</w:t>
      </w:r>
    </w:p>
    <w:p w14:paraId="7F404FF8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3.1.1  先验知识的独立性与计算完整性</w:t>
      </w:r>
    </w:p>
    <w:p w14:paraId="783FD02F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3.1.2  模糊表示的桥梁作用</w:t>
      </w:r>
    </w:p>
    <w:p w14:paraId="6A118F1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3.1.3  结构化先验偏置的强归纳优势</w:t>
      </w:r>
    </w:p>
    <w:p w14:paraId="1370A482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3.1.4  模块化：每层独立可分析、可优化、可替换</w:t>
      </w:r>
    </w:p>
    <w:p w14:paraId="1D83F9CD">
      <w:pPr>
        <w:spacing w:before="80" w:after="0"/>
        <w:ind w:left="454"/>
      </w:pPr>
      <w:r>
        <w:rPr>
          <w:rFonts w:ascii="宋体" w:hAnsi="宋体"/>
          <w:b w:val="0"/>
          <w:sz w:val="22"/>
        </w:rPr>
        <w:t>3.2  三层计算架构的完整定义</w:t>
      </w:r>
    </w:p>
    <w:p w14:paraId="491D5A7F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3.2.1  架构总览：13维特征→L1(8维)→L2(6维)→L3(1卦+Top-3)</w:t>
      </w:r>
    </w:p>
    <w:p w14:paraId="0049478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3.2.2  L1八卦隶属度层：高斯核映射</w:t>
      </w:r>
    </w:p>
    <w:p w14:paraId="0188E90F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3.2.3  L2六爻编码层：加权聚合+阴阳判定</w:t>
      </w:r>
    </w:p>
    <w:p w14:paraId="6BF9821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3.2.4  L3卦象匹配层：余弦相似度，平均匹配度0.977</w:t>
      </w:r>
    </w:p>
    <w:p w14:paraId="5C13835F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3.2.5  完整推理链示例（球体→隶属度→爻值→震为雷→dynamic_grasp）</w:t>
      </w:r>
    </w:p>
    <w:p w14:paraId="500041FE">
      <w:pPr>
        <w:spacing w:before="80" w:after="0"/>
        <w:ind w:left="454"/>
      </w:pPr>
      <w:r>
        <w:rPr>
          <w:rFonts w:ascii="宋体" w:hAnsi="宋体"/>
          <w:b w:val="0"/>
          <w:sz w:val="22"/>
        </w:rPr>
        <w:t>3.3  六十四卦策略映射的工程转译</w:t>
      </w:r>
    </w:p>
    <w:p w14:paraId="1870E6A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3.3.1  "卦名→策略语义、卦辞→核心原则、爻位关系→参数设定"</w:t>
      </w:r>
    </w:p>
    <w:p w14:paraId="09983B94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3.3.2  上经30卦策略映射</w:t>
      </w:r>
    </w:p>
    <w:p w14:paraId="390162A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3.3.3  下经34卦策略映射</w:t>
      </w:r>
    </w:p>
    <w:p w14:paraId="3ACE1800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3.3.4  39种策略类型覆盖（power_grasp→abort_or_retry）</w:t>
      </w:r>
    </w:p>
    <w:p w14:paraId="6E87CCD8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3.3.5  力预设/速度等级/注意事项的工程设计细则</w:t>
      </w:r>
    </w:p>
    <w:p w14:paraId="249C0F7C">
      <w:pPr>
        <w:spacing w:before="80" w:after="0"/>
        <w:ind w:left="454"/>
      </w:pPr>
      <w:r>
        <w:rPr>
          <w:rFonts w:ascii="宋体" w:hAnsi="宋体"/>
          <w:b w:val="0"/>
          <w:sz w:val="22"/>
        </w:rPr>
        <w:t>3.4  爻位关系运算：从《周易》到可计算算子</w:t>
      </w:r>
    </w:p>
    <w:p w14:paraId="3B607813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3.4.1  五对爻位关系的易学出处与工程语义</w:t>
      </w:r>
    </w:p>
    <w:p w14:paraId="21B5DA6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3.4.2  当位/得中/乘承/亲比/呼应——形式化判据与评分规则</w:t>
      </w:r>
    </w:p>
    <w:p w14:paraId="66CBBA61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3.4.3  综合爻位质量评分：S_yao=Σ(w_i·S_i)</w:t>
      </w:r>
    </w:p>
    <w:p w14:paraId="4460FD2B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3.4.4  力修正系数的安全导向设计（modifier∈[0.75,1.05]）</w:t>
      </w:r>
    </w:p>
    <w:p w14:paraId="79440ECB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3.4.5  爻位质量→谨慎级别映射（relaxed/normal/cautious/very_cautious）</w:t>
      </w:r>
    </w:p>
    <w:p w14:paraId="5DEF74D8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3.4.6  典型案例：石块(0/6当位→修正0.85)/立方体(4/6当位→修正0.95)</w:t>
      </w:r>
    </w:p>
    <w:p w14:paraId="3421BE4B">
      <w:pPr>
        <w:spacing w:before="80" w:after="0"/>
        <w:ind w:left="454"/>
      </w:pPr>
      <w:r>
        <w:rPr>
          <w:rFonts w:ascii="宋体" w:hAnsi="宋体"/>
          <w:b w:val="0"/>
          <w:sz w:val="22"/>
        </w:rPr>
        <w:t>3.5  与主流架构的系统对比</w:t>
      </w:r>
    </w:p>
    <w:p w14:paraId="7B16A822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3.5.1  vs 层次化决策（PaLM-E/SayCan）</w:t>
      </w:r>
    </w:p>
    <w:p w14:paraId="1914ECC2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3.5.2  vs 端到端VLA（RT-2/OpenVLA/π₀）</w:t>
      </w:r>
    </w:p>
    <w:p w14:paraId="32BDB347">
      <w:pPr>
        <w:spacing w:before="40" w:after="0"/>
        <w:ind w:left="907"/>
      </w:pPr>
      <w:r>
        <w:rPr>
          <w:rFonts w:ascii="宋体" w:hAnsi="宋体"/>
          <w:b w:val="0"/>
          <w:sz w:val="21"/>
        </w:rPr>
        <w:t>3.5.3  vs 通用神经符号框架（DeepProbLog/LTN/概念中心/ABIL）</w:t>
      </w:r>
    </w:p>
    <w:p w14:paraId="3AFD093E">
      <w:pPr>
        <w:spacing w:before="80" w:after="0"/>
        <w:ind w:left="454"/>
      </w:pPr>
      <w:r>
        <w:rPr>
          <w:rFonts w:ascii="宋体" w:hAnsi="宋体"/>
          <w:b w:val="0"/>
          <w:sz w:val="22"/>
        </w:rPr>
        <w:t>3.6  本章核心贡献</w:t>
      </w:r>
    </w:p>
    <w:p w14:paraId="0FE8E971">
      <w:pPr>
        <w:spacing w:before="240" w:after="0"/>
        <w:ind w:left="0"/>
      </w:pPr>
      <w:r>
        <w:rPr>
          <w:rFonts w:ascii="宋体" w:hAnsi="宋体"/>
          <w:b/>
          <w:sz w:val="28"/>
        </w:rPr>
        <w:t>第4章  知几知耻：自适应学习机制</w:t>
      </w:r>
    </w:p>
    <w:p w14:paraId="5ADEAFEF">
      <w:pPr>
        <w:spacing w:before="80" w:after="0"/>
        <w:ind w:left="454"/>
      </w:pPr>
      <w:r>
        <w:rPr>
          <w:rFonts w:ascii="宋体" w:hAnsi="宋体"/>
          <w:b w:val="0"/>
          <w:sz w:val="22"/>
        </w:rPr>
        <w:t>4.1  学习的角色定位：精化先验而非重建知识</w:t>
      </w:r>
    </w:p>
    <w:p w14:paraId="661B52AE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4.1.1  YLYW的零样本能力来自先验而非学习</w:t>
      </w:r>
    </w:p>
    <w:p w14:paraId="4B09A170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4.1.2  与深度学习"从零学习"的根本哲学差异</w:t>
      </w:r>
    </w:p>
    <w:p w14:paraId="43669618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4.1.3  知几与知耻的易学来源："知几其神乎""知耻近乎勇"</w:t>
      </w:r>
    </w:p>
    <w:p w14:paraId="17340053">
      <w:pPr>
        <w:spacing w:before="80" w:after="0"/>
        <w:ind w:left="454"/>
      </w:pPr>
      <w:r>
        <w:rPr>
          <w:rFonts w:ascii="宋体" w:hAnsi="宋体"/>
          <w:b w:val="0"/>
          <w:sz w:val="22"/>
        </w:rPr>
        <w:t>4.2  可解释推理链驱动的失败诊断</w:t>
      </w:r>
    </w:p>
    <w:p w14:paraId="6BCF281D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4.2.1  透明推理作为诊断工具：失败可精确追溯到具体爻位</w:t>
      </w:r>
    </w:p>
    <w:p w14:paraId="3BD791B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4.2.2  失败层级定位规则（步态不匹配/摔倒/COM偏差/ZMP不足）</w:t>
      </w:r>
    </w:p>
    <w:p w14:paraId="479796CD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4.2.3  诊断→调参→验证的精确定向闭环</w:t>
      </w:r>
    </w:p>
    <w:p w14:paraId="52243D80">
      <w:pPr>
        <w:spacing w:before="80" w:after="0"/>
        <w:ind w:left="454"/>
      </w:pPr>
      <w:r>
        <w:rPr>
          <w:rFonts w:ascii="宋体" w:hAnsi="宋体"/>
          <w:b w:val="0"/>
          <w:sz w:val="22"/>
        </w:rPr>
        <w:t>4.3  极致精简的参数空间（443个可调参数）</w:t>
      </w:r>
    </w:p>
    <w:p w14:paraId="50936713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4.3.1  参数构成：L1(48)+L2(6)+L3(384)+爻位权重(5)=443</w:t>
      </w:r>
    </w:p>
    <w:p w14:paraId="2DFE978F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4.3.2  与DRL百万级参数的~10⁴倍效率对比</w:t>
      </w:r>
    </w:p>
    <w:p w14:paraId="4418A6D0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4.3.3  每个参数的可解释语义</w:t>
      </w:r>
    </w:p>
    <w:p w14:paraId="4321FB4E">
      <w:pPr>
        <w:spacing w:before="80" w:after="0"/>
        <w:ind w:left="454"/>
      </w:pPr>
      <w:r>
        <w:rPr>
          <w:rFonts w:ascii="宋体" w:hAnsi="宋体"/>
          <w:b w:val="0"/>
          <w:sz w:val="22"/>
        </w:rPr>
        <w:t>4.4  自适应学习实验</w:t>
      </w:r>
    </w:p>
    <w:p w14:paraId="5124BFCD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4.4.1  冰面步态自适应：3步内奔跑→正常行走（μ=0.15，90次修正）</w:t>
      </w:r>
    </w:p>
    <w:p w14:paraId="1347959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4.4.2  物理抓取自适应：58%→66%（3轮，仅4个参数调整）</w:t>
      </w:r>
    </w:p>
    <w:p w14:paraId="128A0337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4.4.3  推搡恢复：4秒从跌倒到正常行走的完整卦象切换链</w:t>
      </w:r>
    </w:p>
    <w:p w14:paraId="65102CA6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4.4.4  模板污染恢复：80步修正→正确率翻倍</w:t>
      </w:r>
    </w:p>
    <w:p w14:paraId="4360EAB7">
      <w:pPr>
        <w:spacing w:before="80" w:after="0"/>
        <w:ind w:left="454"/>
      </w:pPr>
      <w:r>
        <w:rPr>
          <w:rFonts w:ascii="宋体" w:hAnsi="宋体"/>
          <w:b w:val="0"/>
          <w:sz w:val="22"/>
        </w:rPr>
        <w:t>4.5  与主流学习范式的对比</w:t>
      </w:r>
    </w:p>
    <w:p w14:paraId="7E5C6821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4.5.1  vs RL：1-5次失败 vs 十万~百万交互</w:t>
      </w:r>
    </w:p>
    <w:p w14:paraId="6BAB032A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4.5.2  vs 模仿学习：百级示范 vs 万级示范</w:t>
      </w:r>
    </w:p>
    <w:p w14:paraId="36497017">
      <w:pPr>
        <w:spacing w:before="40" w:after="0"/>
        <w:ind w:left="907"/>
      </w:pPr>
      <w:r>
        <w:rPr>
          <w:rFonts w:ascii="宋体" w:hAnsi="宋体"/>
          <w:b w:val="0"/>
          <w:sz w:val="21"/>
        </w:rPr>
        <w:t>4.5.3  七维比较表（样本效率/可解释性/安全性/参数量/修正粒度/人机交互/可逆性）</w:t>
      </w:r>
    </w:p>
    <w:p w14:paraId="1BB4F261">
      <w:pPr>
        <w:spacing w:before="80" w:after="0"/>
        <w:ind w:left="454"/>
      </w:pPr>
      <w:r>
        <w:rPr>
          <w:rFonts w:ascii="宋体" w:hAnsi="宋体"/>
          <w:b w:val="0"/>
          <w:sz w:val="22"/>
        </w:rPr>
        <w:t>4.6  本章核心贡献</w:t>
      </w:r>
    </w:p>
    <w:p w14:paraId="680466AA">
      <w:pPr>
        <w:spacing w:before="240" w:after="0"/>
        <w:ind w:left="0"/>
      </w:pPr>
      <w:r>
        <w:rPr>
          <w:rFonts w:ascii="宋体" w:hAnsi="宋体"/>
          <w:b/>
          <w:sz w:val="28"/>
        </w:rPr>
        <w:t>第5章  天生安全：双八卦约束与反幻觉</w:t>
      </w:r>
    </w:p>
    <w:p w14:paraId="296F9F87">
      <w:pPr>
        <w:spacing w:before="80" w:after="0"/>
        <w:ind w:left="454"/>
      </w:pPr>
      <w:r>
        <w:rPr>
          <w:rFonts w:ascii="宋体" w:hAnsi="宋体"/>
          <w:b w:val="0"/>
          <w:sz w:val="22"/>
        </w:rPr>
        <w:t>5.1  安全问题的根本困难</w:t>
      </w:r>
    </w:p>
    <w:p w14:paraId="7FD4BECE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5.1.1  LLM幻觉的三重表现：事实错误/物理不可能/价值偏差</w:t>
      </w:r>
    </w:p>
    <w:p w14:paraId="5C1D21E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5.1.2  机器人安全的特殊性：物理世界中错误不可撤销</w:t>
      </w:r>
    </w:p>
    <w:p w14:paraId="138084CC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5.1.3  现有方案局限：RAG/RLHF事后对齐/外挂监控</w:t>
      </w:r>
    </w:p>
    <w:p w14:paraId="5556EEAB">
      <w:pPr>
        <w:spacing w:before="80" w:after="0"/>
        <w:ind w:left="454"/>
      </w:pPr>
      <w:r>
        <w:rPr>
          <w:rFonts w:ascii="宋体" w:hAnsi="宋体"/>
          <w:b w:val="0"/>
          <w:sz w:val="22"/>
        </w:rPr>
        <w:t>5.2  "履霜坚冰至"：安全八卦的哲学根基</w:t>
      </w:r>
    </w:p>
    <w:p w14:paraId="0EC53E6A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5.2.1  坤卦初六：安全风险是渐进积累而非突然失稳</w:t>
      </w:r>
    </w:p>
    <w:p w14:paraId="45C5CEBC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5.2.2  "无咎"作为安全本能："善补过也"</w:t>
      </w:r>
    </w:p>
    <w:p w14:paraId="40B1502B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5.2.3  人类安全系统的工程类比：脊髓反射≈安全八卦</w:t>
      </w:r>
    </w:p>
    <w:p w14:paraId="3F02EB7A">
      <w:pPr>
        <w:spacing w:before="80" w:after="0"/>
        <w:ind w:left="454"/>
      </w:pPr>
      <w:r>
        <w:rPr>
          <w:rFonts w:ascii="宋体" w:hAnsi="宋体"/>
          <w:b w:val="0"/>
          <w:sz w:val="22"/>
        </w:rPr>
        <w:t>5.3  双八卦并行仲裁架构</w:t>
      </w:r>
    </w:p>
    <w:p w14:paraId="2917E8F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5.3.1  架构全貌：策略八卦+安全八卦，并行运行，一票否决</w:t>
      </w:r>
    </w:p>
    <w:p w14:paraId="1B1F7533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5.3.2  安全六爻编码（力/破坏×2/摩擦锥/碰撞/稳定性/穿透×2）</w:t>
      </w:r>
    </w:p>
    <w:p w14:paraId="51B0D9A4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5.3.3  64卦安全状态空间：5级安全等级（SAFE→CRITICAL）</w:t>
      </w:r>
    </w:p>
    <w:p w14:paraId="07F1118F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5.3.4  仲裁规则：安全认定DANGER/CRITICAL时无条件覆盖</w:t>
      </w:r>
    </w:p>
    <w:p w14:paraId="491B6807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5.3.5  乘法组合：总修正=爻位修正(古典哲学)×安全修正(牛顿力学)</w:t>
      </w:r>
    </w:p>
    <w:p w14:paraId="577284F7">
      <w:pPr>
        <w:spacing w:before="80" w:after="0"/>
        <w:ind w:left="454"/>
      </w:pPr>
      <w:r>
        <w:rPr>
          <w:rFonts w:ascii="宋体" w:hAnsi="宋体"/>
          <w:b w:val="0"/>
          <w:sz w:val="22"/>
        </w:rPr>
        <w:t>5.4  零样本物理合规实验</w:t>
      </w:r>
    </w:p>
    <w:p w14:paraId="57DA029B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5.4.1  304物体基线：力修正均值×0.874，脆弱物体×0.80</w:t>
      </w:r>
    </w:p>
    <w:p w14:paraId="7DB385D0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5.4.2  按物体类型的安全等级分布</w:t>
      </w:r>
    </w:p>
    <w:p w14:paraId="597F15DA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5.4.3  安全八卦消融：二爻×2贡献−0.150/关闭安全→−0.122</w:t>
      </w:r>
    </w:p>
    <w:p w14:paraId="007EB02D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5.4.4  8个极端场景压力测试：覆盖全部5级安全等级</w:t>
      </w:r>
    </w:p>
    <w:p w14:paraId="55C4DBEC">
      <w:pPr>
        <w:spacing w:before="80" w:after="0"/>
        <w:ind w:left="454"/>
      </w:pPr>
      <w:r>
        <w:rPr>
          <w:rFonts w:ascii="宋体" w:hAnsi="宋体"/>
          <w:b w:val="0"/>
          <w:sz w:val="22"/>
        </w:rPr>
        <w:t>5.5  反幻觉审查：物理决策→语言审查的跨域迁移</w:t>
      </w:r>
    </w:p>
    <w:p w14:paraId="0902885B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5.5.1  YLYW双引擎架构的跨域复用</w:t>
      </w:r>
    </w:p>
    <w:p w14:paraId="71C65776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5.5.2  三层审查引擎（L1事实/L2物理/L3价值）</w:t>
      </w:r>
    </w:p>
    <w:p w14:paraId="713902A8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5.5.3  四级判定（🔴红🟡黄🔵蓝🟢绿）</w:t>
      </w:r>
    </w:p>
    <w:p w14:paraId="160778EC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5.5.4  12项测试结果：幻觉检出率83.3%，零假阳性</w:t>
      </w:r>
    </w:p>
    <w:p w14:paraId="252584D3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5.5.5  与现有反幻觉方案的本质区别：独立审查vs内部修补</w:t>
      </w:r>
    </w:p>
    <w:p w14:paraId="47E2986A">
      <w:pPr>
        <w:spacing w:before="80" w:after="0"/>
        <w:ind w:left="454"/>
      </w:pPr>
      <w:r>
        <w:rPr>
          <w:rFonts w:ascii="宋体" w:hAnsi="宋体"/>
          <w:b w:val="0"/>
          <w:sz w:val="22"/>
        </w:rPr>
        <w:t>5.6  安全机制的嵌入式实现</w:t>
      </w:r>
    </w:p>
    <w:p w14:paraId="1E780A57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5.6.1  8051上的两级硬件安全兜底（tilt&gt;30°→艮卦/tilt&gt;60°→复卦）</w:t>
      </w:r>
    </w:p>
    <w:p w14:paraId="361D976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5.6.2  与完整安全八卦的对应关系</w:t>
      </w:r>
    </w:p>
    <w:p w14:paraId="26CF22FD">
      <w:pPr>
        <w:spacing w:before="80" w:after="0"/>
        <w:ind w:left="454"/>
      </w:pPr>
      <w:r>
        <w:rPr>
          <w:rFonts w:ascii="宋体" w:hAnsi="宋体"/>
          <w:b w:val="0"/>
          <w:sz w:val="22"/>
        </w:rPr>
        <w:t>5.7  本章核心贡献</w:t>
      </w:r>
    </w:p>
    <w:p w14:paraId="066D98DB">
      <w:pPr>
        <w:spacing w:before="240" w:after="0"/>
        <w:ind w:left="0"/>
      </w:pPr>
      <w:r>
        <w:rPr>
          <w:rFonts w:ascii="宋体" w:hAnsi="宋体"/>
          <w:b/>
          <w:sz w:val="28"/>
        </w:rPr>
        <w:t>第6章  跨域实证：从感知到行动</w:t>
      </w:r>
    </w:p>
    <w:p w14:paraId="0039ECA1">
      <w:pPr>
        <w:spacing w:before="80" w:after="0"/>
        <w:ind w:left="454"/>
      </w:pPr>
      <w:r>
        <w:rPr>
          <w:rFonts w:ascii="宋体" w:hAnsi="宋体"/>
          <w:b w:val="0"/>
          <w:sz w:val="22"/>
        </w:rPr>
        <w:t>6.1  实验设计的整体思路</w:t>
      </w:r>
    </w:p>
    <w:p w14:paraId="767B20FC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6.1.1  为什么跨域：验证同套L1→L2→L3架构的通用性</w:t>
      </w:r>
    </w:p>
    <w:p w14:paraId="03694937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6.1.2  四原则：零样本优先/消融验证/对比评估/可解释评估</w:t>
      </w:r>
    </w:p>
    <w:p w14:paraId="67A58930">
      <w:pPr>
        <w:spacing w:before="80" w:after="0"/>
        <w:ind w:left="454"/>
      </w:pPr>
      <w:r>
        <w:rPr>
          <w:rFonts w:ascii="宋体" w:hAnsi="宋体"/>
          <w:b w:val="0"/>
          <w:sz w:val="22"/>
        </w:rPr>
        <w:t>6.2  物理域：300物体零样本抓取决策</w:t>
      </w:r>
    </w:p>
    <w:p w14:paraId="339C73CA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6.2.1  实验配置：8类物体/每类50+/13维物理特征</w:t>
      </w:r>
    </w:p>
    <w:p w14:paraId="67A64BF0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6.2.2  核心结果：合理率92.7%/错误率0%/推理1.7ms/物体</w:t>
      </w:r>
    </w:p>
    <w:p w14:paraId="6BD02C92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6.2.3  按物体类型详细分析（盘子100%→圆柱体80%）</w:t>
      </w:r>
    </w:p>
    <w:p w14:paraId="7D18900A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6.2.4  性能提升的可解释追溯（48%→92.7%三步归因）</w:t>
      </w:r>
    </w:p>
    <w:p w14:paraId="0CCAC7B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6.2.5  独立物理力学评估：50物体/65.3%/与国际benchmark对比</w:t>
      </w:r>
    </w:p>
    <w:p w14:paraId="443B9D15">
      <w:pPr>
        <w:spacing w:before="80" w:after="0"/>
        <w:ind w:left="454"/>
      </w:pPr>
      <w:r>
        <w:rPr>
          <w:rFonts w:ascii="宋体" w:hAnsi="宋体"/>
          <w:b w:val="0"/>
          <w:sz w:val="22"/>
        </w:rPr>
        <w:t>6.3  运动控制域：14种步态推理</w:t>
      </w:r>
    </w:p>
    <w:p w14:paraId="7175F638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6.3.1  三层架构迁移（L1运动基元/L2状态编码/L3步态策略库）</w:t>
      </w:r>
    </w:p>
    <w:p w14:paraId="173EAA9F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6.3.2  11种场景零样本步态映射</w:t>
      </w:r>
    </w:p>
    <w:p w14:paraId="7303A2F6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6.3.3  MuJoCo G1人形机器人仿真：推搡→4秒恢复</w:t>
      </w:r>
    </w:p>
    <w:p w14:paraId="75B9DFE8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6.3.4  爻位关系在运动控制中的特殊作用（修正系数均值0.94）</w:t>
      </w:r>
    </w:p>
    <w:p w14:paraId="1F87B4A7">
      <w:pPr>
        <w:spacing w:before="80" w:after="0"/>
        <w:ind w:left="454"/>
      </w:pPr>
      <w:r>
        <w:rPr>
          <w:rFonts w:ascii="宋体" w:hAnsi="宋体"/>
          <w:b w:val="0"/>
          <w:sz w:val="22"/>
        </w:rPr>
        <w:t>6.4  视觉分类域：STL-10零样本</w:t>
      </w:r>
    </w:p>
    <w:p w14:paraId="7D9E2EC0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6.4.1  视觉特征→易理编码</w:t>
      </w:r>
    </w:p>
    <w:p w14:paraId="18879698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6.4.2  STL-10 Top-1 37.0%（随机基线3.7倍）</w:t>
      </w:r>
    </w:p>
    <w:p w14:paraId="232D2F04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6.4.3  Brodatz纹理70.4%</w:t>
      </w:r>
    </w:p>
    <w:p w14:paraId="6F8D3BE1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6.4.4  视觉域的爻位关系修正≈1.0（静态域）</w:t>
      </w:r>
    </w:p>
    <w:p w14:paraId="583EEF75">
      <w:pPr>
        <w:spacing w:before="80" w:after="0"/>
        <w:ind w:left="454"/>
      </w:pPr>
      <w:r>
        <w:rPr>
          <w:rFonts w:ascii="宋体" w:hAnsi="宋体"/>
          <w:b w:val="0"/>
          <w:sz w:val="22"/>
        </w:rPr>
        <w:t>6.5  语言处理域：汉字分解→八卦隶属度</w:t>
      </w:r>
    </w:p>
    <w:p w14:paraId="67BABF3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6.5.1  部首→8种模糊原型对应</w:t>
      </w:r>
    </w:p>
    <w:p w14:paraId="7AB0B856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6.5.2  L3词分组：语义聚类+易理中心</w:t>
      </w:r>
    </w:p>
    <w:p w14:paraId="08DC70F2">
      <w:pPr>
        <w:spacing w:before="80" w:after="0"/>
        <w:ind w:left="454"/>
      </w:pPr>
      <w:r>
        <w:rPr>
          <w:rFonts w:ascii="宋体" w:hAnsi="宋体"/>
          <w:b w:val="0"/>
          <w:sz w:val="22"/>
        </w:rPr>
        <w:t>6.6  书法学习域：轨迹学习与运动控制</w:t>
      </w:r>
    </w:p>
    <w:p w14:paraId="1A316ED0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6.6.1  目标：MuJoCo中机械臂书写楷体汉字</w:t>
      </w:r>
    </w:p>
    <w:p w14:paraId="19D99843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6.6.2  三层架构：笔画→八卦/笔序笔压→六爻/结构卦→stroke序列</w:t>
      </w:r>
    </w:p>
    <w:p w14:paraId="0407C1F0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6.6.3  知几闭环迭代：5-8轮收敛至可辨识</w:t>
      </w:r>
    </w:p>
    <w:p w14:paraId="20D0117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6.6.4  书法≈焊接的同构论证</w:t>
      </w:r>
    </w:p>
    <w:p w14:paraId="6484C0B7">
      <w:pPr>
        <w:spacing w:before="80" w:after="0"/>
        <w:ind w:left="454"/>
      </w:pPr>
      <w:r>
        <w:rPr>
          <w:rFonts w:ascii="宋体" w:hAnsi="宋体"/>
          <w:b w:val="0"/>
          <w:sz w:val="22"/>
        </w:rPr>
        <w:t>6.7  ALFWorld：知识推理×物理决策</w:t>
      </w:r>
    </w:p>
    <w:p w14:paraId="731A519D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6.7.1  LLM+YLYW双引擎协作</w:t>
      </w:r>
    </w:p>
    <w:p w14:paraId="59883E4D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6.7.2  纯LLM vs LLM+YLYW对比</w:t>
      </w:r>
    </w:p>
    <w:p w14:paraId="714D9174">
      <w:pPr>
        <w:spacing w:before="80" w:after="0"/>
        <w:ind w:left="454"/>
      </w:pPr>
      <w:r>
        <w:rPr>
          <w:rFonts w:ascii="宋体" w:hAnsi="宋体"/>
          <w:b w:val="0"/>
          <w:sz w:val="22"/>
        </w:rPr>
        <w:t>6.8  硬件部署的极致验证：学灵通8051</w:t>
      </w:r>
    </w:p>
    <w:p w14:paraId="1B8573B1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6.8.1  平台约束：3轴陀螺仪/8位MCU/4KB RAM/无FPU</w:t>
      </w:r>
    </w:p>
    <w:p w14:paraId="34704EAB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6.8.2  定点化推理：~512次整数运算/1-2ms匹配/占用率15%</w:t>
      </w:r>
    </w:p>
    <w:p w14:paraId="4EA5A61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6.8.3  传感器贫瘠下的鲁棒性</w:t>
      </w:r>
    </w:p>
    <w:p w14:paraId="28AB92F7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6.8.4  7级步态测试序列</w:t>
      </w:r>
    </w:p>
    <w:p w14:paraId="441525BD">
      <w:pPr>
        <w:spacing w:before="80" w:after="0"/>
        <w:ind w:left="454"/>
      </w:pPr>
      <w:r>
        <w:rPr>
          <w:rFonts w:ascii="宋体" w:hAnsi="宋体"/>
          <w:b w:val="0"/>
          <w:sz w:val="22"/>
        </w:rPr>
        <w:t>6.9  三维消融实验</w:t>
      </w:r>
    </w:p>
    <w:p w14:paraId="65F87C91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6.9.1  实验A：易理vs随机（+33.6%）</w:t>
      </w:r>
    </w:p>
    <w:p w14:paraId="724D394F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6.9.2  实验B：完整vs仅L3（+12.7%）</w:t>
      </w:r>
    </w:p>
    <w:p w14:paraId="65054A5B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6.9.3  实验C：连续vs硬阈值（+23.0%）</w:t>
      </w:r>
    </w:p>
    <w:p w14:paraId="4D0DA269">
      <w:pPr>
        <w:spacing w:before="80" w:after="0"/>
        <w:ind w:left="454"/>
      </w:pPr>
      <w:r>
        <w:rPr>
          <w:rFonts w:ascii="宋体" w:hAnsi="宋体"/>
          <w:b w:val="0"/>
          <w:sz w:val="22"/>
        </w:rPr>
        <w:t>6.10  对比实验总览</w:t>
      </w:r>
    </w:p>
    <w:p w14:paraId="69166746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6.10.1  YLYW 92.7% vs MLP 28.7% vs 随机 37.5%</w:t>
      </w:r>
    </w:p>
    <w:p w14:paraId="00328BF4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6.10.2  与VLA模型间接对比</w:t>
      </w:r>
    </w:p>
    <w:p w14:paraId="549F0E02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6.10.3  与神经符号系统对比</w:t>
      </w:r>
    </w:p>
    <w:p w14:paraId="797E0D1B">
      <w:pPr>
        <w:spacing w:before="40" w:after="0"/>
        <w:ind w:left="907"/>
      </w:pPr>
      <w:r>
        <w:rPr>
          <w:rFonts w:ascii="宋体" w:hAnsi="宋体"/>
          <w:b w:val="0"/>
          <w:sz w:val="21"/>
        </w:rPr>
        <w:t>6.10.4  与易经跨学科研究的范式差异</w:t>
      </w:r>
    </w:p>
    <w:p w14:paraId="2A43F165">
      <w:pPr>
        <w:spacing w:before="80" w:after="0"/>
        <w:ind w:left="454"/>
      </w:pPr>
      <w:r>
        <w:rPr>
          <w:rFonts w:ascii="宋体" w:hAnsi="宋体"/>
          <w:b w:val="0"/>
          <w:sz w:val="22"/>
        </w:rPr>
        <w:t>6.11  本章核心贡献</w:t>
      </w:r>
    </w:p>
    <w:p w14:paraId="1DF8C545">
      <w:pPr>
        <w:spacing w:before="240" w:after="0"/>
        <w:ind w:left="0"/>
      </w:pPr>
      <w:r>
        <w:rPr>
          <w:rFonts w:ascii="宋体" w:hAnsi="宋体"/>
          <w:b/>
          <w:sz w:val="28"/>
        </w:rPr>
        <w:t>第7章  自组织的层次化嵌套结构</w:t>
      </w:r>
    </w:p>
    <w:p w14:paraId="6D5F95B2">
      <w:pPr>
        <w:spacing w:before="80" w:after="0"/>
        <w:ind w:left="454"/>
      </w:pPr>
      <w:r>
        <w:rPr>
          <w:rFonts w:ascii="宋体" w:hAnsi="宋体"/>
          <w:b w:val="0"/>
          <w:sz w:val="22"/>
        </w:rPr>
        <w:t>7.1  从单智能体到多智能体：架构的必由之路</w:t>
      </w:r>
    </w:p>
    <w:p w14:paraId="08BE000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7.1.1  单智能体能力边界</w:t>
      </w:r>
    </w:p>
    <w:p w14:paraId="5E3427A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7.1.2  传统分布式三个困境：语义鸿沟/安全外挂/价值对齐脆弱</w:t>
      </w:r>
    </w:p>
    <w:p w14:paraId="7FEE7043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7.1.3  《易经》全息原理："其大无外，其小无内"→自相似递归</w:t>
      </w:r>
    </w:p>
    <w:p w14:paraId="4F82C702">
      <w:pPr>
        <w:spacing w:before="80" w:after="0"/>
        <w:ind w:left="454"/>
      </w:pPr>
      <w:r>
        <w:rPr>
          <w:rFonts w:ascii="宋体" w:hAnsi="宋体"/>
          <w:b w:val="0"/>
          <w:sz w:val="22"/>
        </w:rPr>
        <w:t>7.2  三层递归嵌套架构</w:t>
      </w:r>
    </w:p>
    <w:p w14:paraId="0F25E08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7.2.1  架构总览（宏观层道/太极→中观层卦/系统→微观层爻/组件）</w:t>
      </w:r>
    </w:p>
    <w:p w14:paraId="690BD290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7.2.2  核心原则：每层运行结构完全相同的YLYW模型</w:t>
      </w:r>
    </w:p>
    <w:p w14:paraId="5177774C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7.2.3  宏观层（道/太极）：任务规划与价值系统</w:t>
      </w:r>
    </w:p>
    <w:p w14:paraId="3FDF67C1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7.2.4  中观层（卦/系统）：子系统自主协调</w:t>
      </w:r>
    </w:p>
    <w:p w14:paraId="3D75E7D3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7.2.5  微观层（爻/组件）：关节级伺服+变卦预警</w:t>
      </w:r>
    </w:p>
    <w:p w14:paraId="54EA65F0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7.2.6  各层YLYW模型对比表</w:t>
      </w:r>
    </w:p>
    <w:p w14:paraId="68D113FD">
      <w:pPr>
        <w:spacing w:before="80" w:after="0"/>
        <w:ind w:left="454"/>
      </w:pPr>
      <w:r>
        <w:rPr>
          <w:rFonts w:ascii="宋体" w:hAnsi="宋体"/>
          <w:b w:val="0"/>
          <w:sz w:val="22"/>
        </w:rPr>
        <w:t>7.3  "卦象意图"通讯协议</w:t>
      </w:r>
    </w:p>
    <w:p w14:paraId="4D81B97B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7.3.1  传统跨层通讯方式的缺陷</w:t>
      </w:r>
    </w:p>
    <w:p w14:paraId="48F73ACB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7.3.2  卦象意图消息格式：仅6bit+紧急度+约束范围</w:t>
      </w:r>
    </w:p>
    <w:p w14:paraId="0CC1C0DC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7.3.3  三个核心特性：抽象性/可计算性/天生安全性</w:t>
      </w:r>
    </w:p>
    <w:p w14:paraId="5AB8F503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7.3.4  上行反馈：汇报变化过程而非故障表象</w:t>
      </w:r>
    </w:p>
    <w:p w14:paraId="213EF826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7.3.5  与蚁群智能的类比</w:t>
      </w:r>
    </w:p>
    <w:p w14:paraId="3B3B0B0A">
      <w:pPr>
        <w:spacing w:before="80" w:after="0"/>
        <w:ind w:left="454"/>
      </w:pPr>
      <w:r>
        <w:rPr>
          <w:rFonts w:ascii="宋体" w:hAnsi="宋体"/>
          <w:b w:val="0"/>
          <w:sz w:val="22"/>
        </w:rPr>
        <w:t>7.4  每层内部的双模型并行博弈</w:t>
      </w:r>
    </w:p>
    <w:p w14:paraId="27675290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7.4.1  主模型+安全模型，每层独立</w:t>
      </w:r>
    </w:p>
    <w:p w14:paraId="689B7FDD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7.4.2  多层级安全博弈</w:t>
      </w:r>
    </w:p>
    <w:p w14:paraId="595AE026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7.4.3  "臣弑其君非一朝一夕"的分布式安全解读</w:t>
      </w:r>
    </w:p>
    <w:p w14:paraId="22672CE4">
      <w:pPr>
        <w:spacing w:before="80" w:after="0"/>
        <w:ind w:left="454"/>
      </w:pPr>
      <w:r>
        <w:rPr>
          <w:rFonts w:ascii="宋体" w:hAnsi="宋体"/>
          <w:b w:val="0"/>
          <w:sz w:val="22"/>
        </w:rPr>
        <w:t>7.5  MVP原型：二连杆推物实验</w:t>
      </w:r>
    </w:p>
    <w:p w14:paraId="15779D51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7.5.1  YLYW vs 随机MLP的"决定性对比视频"</w:t>
      </w:r>
    </w:p>
    <w:p w14:paraId="183228A8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7.5.2  三层消融验证</w:t>
      </w:r>
    </w:p>
    <w:p w14:paraId="2AB12EEC">
      <w:pPr>
        <w:spacing w:before="80" w:after="0"/>
        <w:ind w:left="454"/>
      </w:pPr>
      <w:r>
        <w:rPr>
          <w:rFonts w:ascii="宋体" w:hAnsi="宋体"/>
          <w:b w:val="0"/>
          <w:sz w:val="22"/>
        </w:rPr>
        <w:t>7.6  复杂度的线性可控性</w:t>
      </w:r>
    </w:p>
    <w:p w14:paraId="23DB948F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7.6.1  线性增长：每增一个子系统→增一个YLYW模型</w:t>
      </w:r>
    </w:p>
    <w:p w14:paraId="2127DAA8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7.6.2  非全连接网络→卦象意图间接协调</w:t>
      </w:r>
    </w:p>
    <w:p w14:paraId="7F02721A">
      <w:pPr>
        <w:spacing w:before="40" w:after="0"/>
        <w:ind w:left="907"/>
      </w:pPr>
      <w:r>
        <w:rPr>
          <w:rFonts w:ascii="宋体" w:hAnsi="宋体"/>
          <w:b w:val="0"/>
          <w:sz w:val="21"/>
        </w:rPr>
        <w:t>7.6.3  反作用抑制（Recurrent Inhibition）神经原理类比</w:t>
      </w:r>
    </w:p>
    <w:p w14:paraId="3CE3C85B">
      <w:pPr>
        <w:spacing w:before="80" w:after="0"/>
        <w:ind w:left="454"/>
      </w:pPr>
      <w:r>
        <w:rPr>
          <w:rFonts w:ascii="宋体" w:hAnsi="宋体"/>
          <w:b w:val="0"/>
          <w:sz w:val="22"/>
        </w:rPr>
        <w:t>7.7  本章核心贡献</w:t>
      </w:r>
    </w:p>
    <w:p w14:paraId="31FAD73C">
      <w:pPr>
        <w:spacing w:before="240" w:after="0"/>
        <w:ind w:left="0"/>
      </w:pPr>
      <w:r>
        <w:rPr>
          <w:rFonts w:ascii="宋体" w:hAnsi="宋体"/>
          <w:b/>
          <w:sz w:val="28"/>
        </w:rPr>
        <w:t>第8章  知识驱动的路径：与主流范式的系统对比</w:t>
      </w:r>
    </w:p>
    <w:p w14:paraId="5F84C907">
      <w:pPr>
        <w:spacing w:before="80" w:after="0"/>
        <w:ind w:left="454"/>
      </w:pPr>
      <w:r>
        <w:rPr>
          <w:rFonts w:ascii="宋体" w:hAnsi="宋体"/>
          <w:b w:val="0"/>
          <w:sz w:val="22"/>
        </w:rPr>
        <w:t>8.1  大范式划分：YLYW在AI演化史上的位置</w:t>
      </w:r>
    </w:p>
    <w:p w14:paraId="4AB3EBEE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8.1.1  符号主义（第一波）：通用逻辑的优势与失败</w:t>
      </w:r>
    </w:p>
    <w:p w14:paraId="38AB21A3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8.1.2  连接主义（第二波）：数据驱动的统治与局限</w:t>
      </w:r>
    </w:p>
    <w:p w14:paraId="3FB8B516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8.1.3  神经符号（第三波）：注入式 vs 联邦式</w:t>
      </w:r>
    </w:p>
    <w:p w14:paraId="78ABC41C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8.1.4  知识驱动路径：先验知识是零样本能力的唯一来源</w:t>
      </w:r>
    </w:p>
    <w:p w14:paraId="3589B3CF">
      <w:pPr>
        <w:spacing w:before="80" w:after="0"/>
        <w:ind w:left="454"/>
      </w:pPr>
      <w:r>
        <w:rPr>
          <w:rFonts w:ascii="宋体" w:hAnsi="宋体"/>
          <w:b w:val="0"/>
          <w:sz w:val="22"/>
        </w:rPr>
        <w:t>8.2  六维度系统对比</w:t>
      </w:r>
    </w:p>
    <w:p w14:paraId="3E88DD6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8.2.1  知识来源：统计拟合 vs 结构化先验</w:t>
      </w:r>
    </w:p>
    <w:p w14:paraId="592A615D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8.2.2  数据效率：百万级 vs 零/百级</w:t>
      </w:r>
    </w:p>
    <w:p w14:paraId="62DEB7EE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8.2.3  可解释性：黑箱 vs 全栈卦辞可读推理链</w:t>
      </w:r>
    </w:p>
    <w:p w14:paraId="57C946E8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8.2.4  安全性：隐式/外挂 vs 天生内建</w:t>
      </w:r>
    </w:p>
    <w:p w14:paraId="2217B9C0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8.2.5  部署门槛：GPU集群 vs 8051嵌入式</w:t>
      </w:r>
    </w:p>
    <w:p w14:paraId="6221F20E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8.2.6  泛化机制：数据分布外推 vs 规则结构覆盖</w:t>
      </w:r>
    </w:p>
    <w:p w14:paraId="268C1D13">
      <w:pPr>
        <w:spacing w:before="80" w:after="0"/>
        <w:ind w:left="454"/>
      </w:pPr>
      <w:r>
        <w:rPr>
          <w:rFonts w:ascii="宋体" w:hAnsi="宋体"/>
          <w:b w:val="0"/>
          <w:sz w:val="22"/>
        </w:rPr>
        <w:t>8.3  与具体路线的逐项对比</w:t>
      </w:r>
    </w:p>
    <w:p w14:paraId="6F665B2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8.3.1  具身决策：HDM vs VLA vs YLYW</w:t>
      </w:r>
    </w:p>
    <w:p w14:paraId="50B45702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8.3.2  神经符号：DeepProbLog/LTN/概念中心/ABIL/eSEC-LAM vs YLYW</w:t>
      </w:r>
    </w:p>
    <w:p w14:paraId="33CC249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8.3.3  易经跨学科：生成论/天元/384爻代码化 vs YLYW</w:t>
      </w:r>
    </w:p>
    <w:p w14:paraId="6276EF7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8.3.4  模糊控制：传统FIS vs YLYW</w:t>
      </w:r>
    </w:p>
    <w:p w14:paraId="7F0E8E2C">
      <w:pPr>
        <w:spacing w:before="80" w:after="0"/>
        <w:ind w:left="454"/>
      </w:pPr>
      <w:r>
        <w:rPr>
          <w:rFonts w:ascii="宋体" w:hAnsi="宋体"/>
          <w:b w:val="0"/>
          <w:sz w:val="22"/>
        </w:rPr>
        <w:t>8.4  互补而非替代：VLA+YLYW混合架构</w:t>
      </w:r>
    </w:p>
    <w:p w14:paraId="5A0EEEC1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8.4.1  "LLM负责读，YLYW负责做"</w:t>
      </w:r>
    </w:p>
    <w:p w14:paraId="0F160768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8.4.2  语义泛化(LLM) + 物理常识(YLYW)</w:t>
      </w:r>
    </w:p>
    <w:p w14:paraId="748331DA">
      <w:pPr>
        <w:spacing w:before="40" w:after="0"/>
        <w:ind w:left="907"/>
      </w:pPr>
      <w:r>
        <w:rPr>
          <w:rFonts w:ascii="宋体" w:hAnsi="宋体"/>
          <w:b w:val="0"/>
          <w:sz w:val="21"/>
        </w:rPr>
        <w:t>8.4.3  混合架构的工程展望</w:t>
      </w:r>
    </w:p>
    <w:p w14:paraId="10A388FB">
      <w:pPr>
        <w:spacing w:before="80" w:after="0"/>
        <w:ind w:left="454"/>
      </w:pPr>
      <w:r>
        <w:rPr>
          <w:rFonts w:ascii="宋体" w:hAnsi="宋体"/>
          <w:b w:val="0"/>
          <w:sz w:val="22"/>
        </w:rPr>
        <w:t>8.5  本章核心贡献</w:t>
      </w:r>
    </w:p>
    <w:p w14:paraId="2BA3C5CB">
      <w:pPr>
        <w:spacing w:before="240" w:after="0"/>
        <w:ind w:left="0"/>
      </w:pPr>
      <w:r>
        <w:rPr>
          <w:rFonts w:ascii="宋体" w:hAnsi="宋体"/>
          <w:b/>
          <w:sz w:val="28"/>
        </w:rPr>
        <w:t>第9章  通向通用智能：元胞→组织→生态</w:t>
      </w:r>
    </w:p>
    <w:p w14:paraId="398E4498">
      <w:pPr>
        <w:spacing w:before="80" w:after="0"/>
        <w:ind w:left="454"/>
      </w:pPr>
      <w:r>
        <w:rPr>
          <w:rFonts w:ascii="宋体" w:hAnsi="宋体"/>
          <w:b w:val="0"/>
          <w:sz w:val="22"/>
        </w:rPr>
        <w:t>9.1  与主流AGI路线的根本差异</w:t>
      </w:r>
    </w:p>
    <w:p w14:paraId="225C8207">
      <w:pPr>
        <w:spacing w:before="40" w:after="0"/>
        <w:ind w:left="907"/>
      </w:pPr>
      <w:r>
        <w:rPr>
          <w:rFonts w:ascii="宋体" w:hAnsi="宋体"/>
          <w:b w:val="0"/>
          <w:sz w:val="21"/>
        </w:rPr>
        <w:t>9.1.1  LLM路径：智能从统计相关性中涌现</w:t>
      </w:r>
    </w:p>
    <w:p w14:paraId="6F22A97F">
      <w:pPr>
        <w:spacing w:before="40" w:after="0"/>
        <w:ind w:left="907"/>
      </w:pPr>
      <w:r>
        <w:rPr>
          <w:rFonts w:ascii="宋体" w:hAnsi="宋体"/>
          <w:b w:val="0"/>
          <w:sz w:val="21"/>
        </w:rPr>
        <w:t>9.1.2  YLYW路径：智能从先验法则中构建</w:t>
      </w:r>
    </w:p>
    <w:p w14:paraId="50B72C42">
      <w:pPr>
        <w:spacing w:before="40" w:after="0"/>
        <w:ind w:left="907"/>
      </w:pPr>
      <w:r>
        <w:rPr>
          <w:rFonts w:ascii="宋体" w:hAnsi="宋体"/>
          <w:b w:val="0"/>
          <w:sz w:val="21"/>
        </w:rPr>
        <w:t>9.1.3  七维对比（知识/价值/具身/可解释/安全/自然/效率）</w:t>
      </w:r>
    </w:p>
    <w:p w14:paraId="1F0CA08D">
      <w:pPr>
        <w:spacing w:before="80" w:after="0"/>
        <w:ind w:left="454"/>
      </w:pPr>
      <w:r>
        <w:rPr>
          <w:rFonts w:ascii="宋体" w:hAnsi="宋体"/>
          <w:b w:val="0"/>
          <w:sz w:val="22"/>
        </w:rPr>
        <w:t>9.2  "道器合一"的智能形态</w:t>
      </w:r>
    </w:p>
    <w:p w14:paraId="08C3063D">
      <w:pPr>
        <w:spacing w:before="40" w:after="0"/>
        <w:ind w:left="907"/>
      </w:pPr>
      <w:r>
        <w:rPr>
          <w:rFonts w:ascii="宋体" w:hAnsi="宋体"/>
          <w:b w:val="0"/>
          <w:sz w:val="21"/>
        </w:rPr>
        <w:t>9.2.1  道：变化哲学与元法则</w:t>
      </w:r>
    </w:p>
    <w:p w14:paraId="16AA90C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9.2.2  器：物理实体与工程系统</w:t>
      </w:r>
    </w:p>
    <w:p w14:paraId="1AB2A746">
      <w:pPr>
        <w:spacing w:before="40" w:after="0"/>
        <w:ind w:left="907"/>
      </w:pPr>
      <w:r>
        <w:rPr>
          <w:rFonts w:ascii="宋体" w:hAnsi="宋体"/>
          <w:b w:val="0"/>
          <w:sz w:val="21"/>
        </w:rPr>
        <w:t>9.2.3  合一：同一套法则从"道"到"关节力矩"直通</w:t>
      </w:r>
    </w:p>
    <w:p w14:paraId="11B0ED2F">
      <w:pPr>
        <w:spacing w:before="40" w:after="0"/>
        <w:ind w:left="907"/>
      </w:pPr>
      <w:r>
        <w:rPr>
          <w:rFonts w:ascii="宋体" w:hAnsi="宋体"/>
          <w:b w:val="0"/>
          <w:sz w:val="21"/>
        </w:rPr>
        <w:t>9.2.4  这种AGI不是黑箱/不是控制者/价值内建</w:t>
      </w:r>
    </w:p>
    <w:p w14:paraId="4EACCE85">
      <w:pPr>
        <w:spacing w:before="80" w:after="0"/>
        <w:ind w:left="454"/>
      </w:pPr>
      <w:r>
        <w:rPr>
          <w:rFonts w:ascii="宋体" w:hAnsi="宋体"/>
          <w:b w:val="0"/>
          <w:sz w:val="22"/>
        </w:rPr>
        <w:t>9.3  三步走路径</w:t>
      </w:r>
    </w:p>
    <w:p w14:paraId="06BCB9D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9.3.1  阶段一：智能"元胞"（已完成✓）——五域验证</w:t>
      </w:r>
    </w:p>
    <w:p w14:paraId="329B73CB">
      <w:pPr>
        <w:spacing w:before="40" w:after="0"/>
        <w:ind w:left="907"/>
      </w:pPr>
      <w:r>
        <w:rPr>
          <w:rFonts w:ascii="宋体" w:hAnsi="宋体"/>
          <w:b w:val="0"/>
          <w:sz w:val="21"/>
        </w:rPr>
        <w:t>9.3.2  阶段二：智能"组织"（进行中）——层次化嵌套</w:t>
      </w:r>
    </w:p>
    <w:p w14:paraId="70042590">
      <w:pPr>
        <w:spacing w:before="40" w:after="0"/>
        <w:ind w:left="907"/>
      </w:pPr>
      <w:r>
        <w:rPr>
          <w:rFonts w:ascii="宋体" w:hAnsi="宋体"/>
          <w:b w:val="0"/>
          <w:sz w:val="21"/>
        </w:rPr>
        <w:t>9.3.3  阶段三：智能"生态"（远景）——分布式易理智能体</w:t>
      </w:r>
    </w:p>
    <w:p w14:paraId="30951D77">
      <w:pPr>
        <w:spacing w:before="80" w:after="0"/>
        <w:ind w:left="454"/>
      </w:pPr>
      <w:r>
        <w:rPr>
          <w:rFonts w:ascii="宋体" w:hAnsi="宋体"/>
          <w:b w:val="0"/>
          <w:sz w:val="22"/>
        </w:rPr>
        <w:t>9.4  与量子计算的理论对接</w:t>
      </w:r>
    </w:p>
    <w:p w14:paraId="7376DE9E">
      <w:pPr>
        <w:spacing w:before="40" w:after="0"/>
        <w:ind w:left="907"/>
      </w:pPr>
      <w:r>
        <w:rPr>
          <w:rFonts w:ascii="宋体" w:hAnsi="宋体"/>
          <w:b w:val="0"/>
          <w:sz w:val="21"/>
        </w:rPr>
        <w:t>9.4.1  6-qubit希尔伯特空间（2⁶=64）与六十四卦的数学同构</w:t>
      </w:r>
    </w:p>
    <w:p w14:paraId="28FD3C6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9.4.2  层次化嵌套→量子域迁移的可行性</w:t>
      </w:r>
    </w:p>
    <w:p w14:paraId="519F9ABB">
      <w:pPr>
        <w:spacing w:before="80" w:after="0"/>
        <w:ind w:left="454"/>
      </w:pPr>
      <w:r>
        <w:rPr>
          <w:rFonts w:ascii="宋体" w:hAnsi="宋体"/>
          <w:b w:val="0"/>
          <w:sz w:val="22"/>
        </w:rPr>
        <w:t>9.5  本章核心贡献</w:t>
      </w:r>
    </w:p>
    <w:p w14:paraId="59662F90">
      <w:pPr>
        <w:spacing w:before="240" w:after="0"/>
        <w:ind w:left="0"/>
      </w:pPr>
      <w:r>
        <w:rPr>
          <w:rFonts w:ascii="宋体" w:hAnsi="宋体"/>
          <w:b/>
          <w:sz w:val="28"/>
        </w:rPr>
        <w:t>第10章  局限、挑战与下一步</w:t>
      </w:r>
    </w:p>
    <w:p w14:paraId="51C975BC">
      <w:pPr>
        <w:spacing w:before="80" w:after="0"/>
        <w:ind w:left="454"/>
      </w:pPr>
      <w:r>
        <w:rPr>
          <w:rFonts w:ascii="宋体" w:hAnsi="宋体"/>
          <w:b w:val="0"/>
          <w:sz w:val="22"/>
        </w:rPr>
        <w:t>10.1  当前系统的已知边界</w:t>
      </w:r>
    </w:p>
    <w:p w14:paraId="1615476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10.1.1  符号先验的完备性边界</w:t>
      </w:r>
    </w:p>
    <w:p w14:paraId="4D3FF87C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10.1.2  感知能力的上限</w:t>
      </w:r>
    </w:p>
    <w:p w14:paraId="4E07C555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10.1.3  宏观层规划的缺失</w:t>
      </w:r>
    </w:p>
    <w:p w14:paraId="11C0DEBB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10.1.4  实物部署的差距（sim-to-real gap）</w:t>
      </w:r>
    </w:p>
    <w:p w14:paraId="66848C1A">
      <w:pPr>
        <w:spacing w:before="80" w:after="0"/>
        <w:ind w:left="454"/>
      </w:pPr>
      <w:r>
        <w:rPr>
          <w:rFonts w:ascii="宋体" w:hAnsi="宋体"/>
          <w:b w:val="0"/>
          <w:sz w:val="22"/>
        </w:rPr>
        <w:t>10.2  十个开放研究问题</w:t>
      </w:r>
    </w:p>
    <w:p w14:paraId="1143C51A">
      <w:pPr>
        <w:spacing w:before="40" w:after="0"/>
        <w:ind w:left="907"/>
      </w:pPr>
      <w:r>
        <w:rPr>
          <w:rFonts w:ascii="宋体" w:hAnsi="宋体"/>
          <w:b w:val="0"/>
          <w:sz w:val="21"/>
        </w:rPr>
        <w:t>OQ1：自动生成卦象—策略映射</w:t>
      </w:r>
    </w:p>
    <w:p w14:paraId="31B1010D">
      <w:pPr>
        <w:spacing w:before="40" w:after="0"/>
        <w:ind w:left="907"/>
      </w:pPr>
      <w:r>
        <w:rPr>
          <w:rFonts w:ascii="宋体" w:hAnsi="宋体"/>
          <w:b w:val="0"/>
          <w:sz w:val="21"/>
        </w:rPr>
        <w:t>OQ2：从交互数据中自动发现新卦象关系</w:t>
      </w:r>
    </w:p>
    <w:p w14:paraId="70BE3BFF">
      <w:pPr>
        <w:spacing w:before="40" w:after="0"/>
        <w:ind w:left="907"/>
      </w:pPr>
      <w:r>
        <w:rPr>
          <w:rFonts w:ascii="宋体" w:hAnsi="宋体"/>
          <w:b w:val="0"/>
          <w:sz w:val="21"/>
        </w:rPr>
        <w:t>OQ3：隶属度函数的可微化与端到端微调</w:t>
      </w:r>
    </w:p>
    <w:p w14:paraId="0C7EE3DA">
      <w:pPr>
        <w:spacing w:before="40" w:after="0"/>
        <w:ind w:left="907"/>
      </w:pPr>
      <w:r>
        <w:rPr>
          <w:rFonts w:ascii="宋体" w:hAnsi="宋体"/>
          <w:b w:val="0"/>
          <w:sz w:val="21"/>
        </w:rPr>
        <w:t>OQ4：安全八卦的实物触发与逐级响应验证</w:t>
      </w:r>
    </w:p>
    <w:p w14:paraId="4154E9B9">
      <w:pPr>
        <w:spacing w:before="40" w:after="0"/>
        <w:ind w:left="907"/>
      </w:pPr>
      <w:r>
        <w:rPr>
          <w:rFonts w:ascii="宋体" w:hAnsi="宋体"/>
          <w:b w:val="0"/>
          <w:sz w:val="21"/>
        </w:rPr>
        <w:t>OQ5：卦象意图通讯协议的严格数学形式化</w:t>
      </w:r>
    </w:p>
    <w:p w14:paraId="2C994D14">
      <w:pPr>
        <w:spacing w:before="40" w:after="0"/>
        <w:ind w:left="907"/>
      </w:pPr>
      <w:r>
        <w:rPr>
          <w:rFonts w:ascii="宋体" w:hAnsi="宋体"/>
          <w:b w:val="0"/>
          <w:sz w:val="21"/>
        </w:rPr>
        <w:t>OQ6：多YLYW智能体间的博弈与协调</w:t>
      </w:r>
    </w:p>
    <w:p w14:paraId="7A51023D">
      <w:pPr>
        <w:spacing w:before="40" w:after="0"/>
        <w:ind w:left="907"/>
      </w:pPr>
      <w:r>
        <w:rPr>
          <w:rFonts w:ascii="宋体" w:hAnsi="宋体"/>
          <w:b w:val="0"/>
          <w:sz w:val="21"/>
        </w:rPr>
        <w:t>OQ7：LLM→卦象偏置的精确映射函数</w:t>
      </w:r>
    </w:p>
    <w:p w14:paraId="53F80162">
      <w:pPr>
        <w:spacing w:before="40" w:after="0"/>
        <w:ind w:left="907"/>
      </w:pPr>
      <w:r>
        <w:rPr>
          <w:rFonts w:ascii="宋体" w:hAnsi="宋体"/>
          <w:b w:val="0"/>
          <w:sz w:val="21"/>
        </w:rPr>
        <w:t>OQ8：YLYW在非物理域（金融/医疗）的泛化</w:t>
      </w:r>
    </w:p>
    <w:p w14:paraId="2E486F2F">
      <w:pPr>
        <w:spacing w:before="40" w:after="0"/>
        <w:ind w:left="907"/>
      </w:pPr>
      <w:r>
        <w:rPr>
          <w:rFonts w:ascii="宋体" w:hAnsi="宋体"/>
          <w:b w:val="0"/>
          <w:sz w:val="21"/>
        </w:rPr>
        <w:t>OQ9：量子-八卦全息对应的数学证明</w:t>
      </w:r>
    </w:p>
    <w:p w14:paraId="6B9441CD">
      <w:pPr>
        <w:spacing w:before="40" w:after="0"/>
        <w:ind w:left="907"/>
      </w:pPr>
      <w:r>
        <w:rPr>
          <w:rFonts w:ascii="宋体" w:hAnsi="宋体"/>
          <w:b w:val="0"/>
          <w:sz w:val="21"/>
        </w:rPr>
        <w:t>OQ10：从443参数到任意规模系统的扩展理论</w:t>
      </w:r>
    </w:p>
    <w:p w14:paraId="319058F2">
      <w:pPr>
        <w:spacing w:before="80" w:after="0"/>
        <w:ind w:left="454"/>
      </w:pPr>
      <w:r>
        <w:rPr>
          <w:rFonts w:ascii="宋体" w:hAnsi="宋体"/>
          <w:b w:val="0"/>
          <w:sz w:val="22"/>
        </w:rPr>
        <w:t>10.3  诚实定位：融合而非替代</w:t>
      </w:r>
    </w:p>
    <w:p w14:paraId="261B6F73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10.3.1  深度学习在感知/语言上无可替代</w:t>
      </w:r>
    </w:p>
    <w:p w14:paraId="6365A19B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10.3.2  YLYW在物理约束/安全/可解释性上有独特优势</w:t>
      </w:r>
    </w:p>
    <w:p w14:paraId="121E2A1A">
      <w:pPr>
        <w:spacing w:before="40" w:after="0"/>
        <w:ind w:left="907"/>
      </w:pPr>
      <w:r>
        <w:rPr>
          <w:rFonts w:ascii="宋体" w:hAnsi="宋体"/>
          <w:b w:val="0"/>
          <w:sz w:val="21"/>
        </w:rPr>
        <w:t>10.3.3  最终形态：外层VLM感知 + 内层YLYW安全执行</w:t>
      </w:r>
    </w:p>
    <w:p w14:paraId="1E3701D6">
      <w:pPr>
        <w:spacing w:before="80" w:after="0"/>
        <w:ind w:left="454"/>
      </w:pPr>
      <w:r>
        <w:rPr>
          <w:rFonts w:ascii="宋体" w:hAnsi="宋体"/>
          <w:b w:val="0"/>
          <w:sz w:val="22"/>
        </w:rPr>
        <w:t>10.4  本章核心贡献</w:t>
      </w:r>
    </w:p>
    <w:p w14:paraId="744A2DA6">
      <w:r>
        <w:br w:type="page"/>
      </w:r>
    </w:p>
    <w:p w14:paraId="2961E21B">
      <w:pPr>
        <w:jc w:val="center"/>
      </w:pPr>
      <w:r>
        <w:rPr>
          <w:b/>
          <w:sz w:val="40"/>
        </w:rPr>
        <w:t>附  录</w:t>
      </w:r>
    </w:p>
    <w:p w14:paraId="392ED1D3"/>
    <w:p w14:paraId="57E53036">
      <w:pPr>
        <w:spacing w:before="240" w:after="0"/>
        <w:ind w:left="0"/>
      </w:pPr>
      <w:r>
        <w:rPr>
          <w:rFonts w:ascii="宋体" w:hAnsi="宋体"/>
          <w:b/>
          <w:sz w:val="28"/>
        </w:rPr>
        <w:t>附录A：六十四卦完整策略映射参考</w:t>
      </w:r>
    </w:p>
    <w:p w14:paraId="0130AB9C">
      <w:pPr>
        <w:spacing w:before="80" w:after="0"/>
        <w:ind w:left="454"/>
      </w:pPr>
      <w:r>
        <w:rPr>
          <w:rFonts w:ascii="宋体" w:hAnsi="宋体"/>
          <w:b w:val="0"/>
          <w:sz w:val="22"/>
        </w:rPr>
        <w:t>A1  上经30卦策略映射表</w:t>
      </w:r>
    </w:p>
    <w:p w14:paraId="0FD25D86">
      <w:pPr>
        <w:spacing w:before="80" w:after="0"/>
        <w:ind w:left="454"/>
      </w:pPr>
      <w:r>
        <w:rPr>
          <w:rFonts w:ascii="宋体" w:hAnsi="宋体"/>
          <w:b w:val="0"/>
          <w:sz w:val="22"/>
        </w:rPr>
        <w:t>A2  下经34卦策略映射表</w:t>
      </w:r>
    </w:p>
    <w:p w14:paraId="3381F1B9">
      <w:pPr>
        <w:spacing w:before="80" w:after="0"/>
        <w:ind w:left="454"/>
      </w:pPr>
      <w:r>
        <w:rPr>
          <w:rFonts w:ascii="宋体" w:hAnsi="宋体"/>
          <w:b w:val="0"/>
          <w:sz w:val="22"/>
        </w:rPr>
        <w:t>A3  卦象—物体类型推荐映射</w:t>
      </w:r>
    </w:p>
    <w:p w14:paraId="7C5E56D1">
      <w:pPr>
        <w:spacing w:before="80" w:after="0"/>
        <w:ind w:left="454"/>
      </w:pPr>
      <w:r>
        <w:rPr>
          <w:rFonts w:ascii="宋体" w:hAnsi="宋体"/>
          <w:b w:val="0"/>
          <w:sz w:val="22"/>
        </w:rPr>
        <w:t>A4  八卦物理原型完整参数</w:t>
      </w:r>
    </w:p>
    <w:p w14:paraId="4B68576C">
      <w:pPr>
        <w:spacing w:before="240" w:after="0"/>
        <w:ind w:left="0"/>
      </w:pPr>
      <w:r>
        <w:rPr>
          <w:rFonts w:ascii="宋体" w:hAnsi="宋体"/>
          <w:b/>
          <w:sz w:val="28"/>
        </w:rPr>
        <w:t>附录B：核心代码架构</w:t>
      </w:r>
    </w:p>
    <w:p w14:paraId="68956601">
      <w:pPr>
        <w:spacing w:before="80" w:after="0"/>
        <w:ind w:left="454"/>
      </w:pPr>
      <w:r>
        <w:rPr>
          <w:rFonts w:ascii="宋体" w:hAnsi="宋体"/>
          <w:b w:val="0"/>
          <w:sz w:val="22"/>
        </w:rPr>
        <w:t>B1  代码组织与模块依赖</w:t>
      </w:r>
    </w:p>
    <w:p w14:paraId="5DB1AA29">
      <w:pPr>
        <w:spacing w:before="80" w:after="0"/>
        <w:ind w:left="454"/>
      </w:pPr>
      <w:r>
        <w:rPr>
          <w:rFonts w:ascii="宋体" w:hAnsi="宋体"/>
          <w:b w:val="0"/>
          <w:sz w:val="22"/>
        </w:rPr>
        <w:t>B2  L1八卦基元关键代码与注释</w:t>
      </w:r>
    </w:p>
    <w:p w14:paraId="3AB29314">
      <w:pPr>
        <w:spacing w:before="80" w:after="0"/>
        <w:ind w:left="454"/>
      </w:pPr>
      <w:r>
        <w:rPr>
          <w:rFonts w:ascii="宋体" w:hAnsi="宋体"/>
          <w:b w:val="0"/>
          <w:sz w:val="22"/>
        </w:rPr>
        <w:t>B3  L2六爻编码关键代码与注释</w:t>
      </w:r>
    </w:p>
    <w:p w14:paraId="0DB6BC7B">
      <w:pPr>
        <w:spacing w:before="80" w:after="0"/>
        <w:ind w:left="454"/>
      </w:pPr>
      <w:r>
        <w:rPr>
          <w:rFonts w:ascii="宋体" w:hAnsi="宋体"/>
          <w:b w:val="0"/>
          <w:sz w:val="22"/>
        </w:rPr>
        <w:t>B4  L3卦象规则关键代码与注释</w:t>
      </w:r>
    </w:p>
    <w:p w14:paraId="635E0835">
      <w:pPr>
        <w:spacing w:before="80" w:after="0"/>
        <w:ind w:left="454"/>
      </w:pPr>
      <w:r>
        <w:rPr>
          <w:rFonts w:ascii="宋体" w:hAnsi="宋体"/>
          <w:b w:val="0"/>
          <w:sz w:val="22"/>
        </w:rPr>
        <w:t>B5  爻位关系运算关键代码与注释</w:t>
      </w:r>
    </w:p>
    <w:p w14:paraId="613ECD66">
      <w:pPr>
        <w:spacing w:before="80" w:after="0"/>
        <w:ind w:left="454"/>
      </w:pPr>
      <w:r>
        <w:rPr>
          <w:rFonts w:ascii="宋体" w:hAnsi="宋体"/>
          <w:b w:val="0"/>
          <w:sz w:val="22"/>
        </w:rPr>
        <w:t>B6  安全八卦关键代码与注释</w:t>
      </w:r>
    </w:p>
    <w:p w14:paraId="5BDC6F8D">
      <w:pPr>
        <w:spacing w:before="80" w:after="0"/>
        <w:ind w:left="454"/>
      </w:pPr>
      <w:r>
        <w:rPr>
          <w:rFonts w:ascii="宋体" w:hAnsi="宋体"/>
          <w:b w:val="0"/>
          <w:sz w:val="22"/>
        </w:rPr>
        <w:t>B7  8051定点化实现关键代码</w:t>
      </w:r>
    </w:p>
    <w:p w14:paraId="2CA08082">
      <w:pPr>
        <w:spacing w:before="80" w:after="0"/>
        <w:ind w:left="454"/>
      </w:pPr>
      <w:r>
        <w:rPr>
          <w:rFonts w:ascii="宋体" w:hAnsi="宋体"/>
          <w:b w:val="0"/>
          <w:sz w:val="22"/>
        </w:rPr>
        <w:t>B8  最小可运行示例（~50行Python）</w:t>
      </w:r>
    </w:p>
    <w:p w14:paraId="4A0BBA73">
      <w:pPr>
        <w:spacing w:before="240" w:after="0"/>
        <w:ind w:left="0"/>
      </w:pPr>
      <w:r>
        <w:rPr>
          <w:rFonts w:ascii="宋体" w:hAnsi="宋体"/>
          <w:b/>
          <w:sz w:val="28"/>
        </w:rPr>
        <w:t>附录C：消融实验完整数据</w:t>
      </w:r>
    </w:p>
    <w:p w14:paraId="36F80558">
      <w:pPr>
        <w:spacing w:before="80" w:after="0"/>
        <w:ind w:left="454"/>
      </w:pPr>
      <w:r>
        <w:rPr>
          <w:rFonts w:ascii="宋体" w:hAnsi="宋体"/>
          <w:b w:val="0"/>
          <w:sz w:val="22"/>
        </w:rPr>
        <w:t>C1  易理vs随机：5种子×60物体逐次数据</w:t>
      </w:r>
    </w:p>
    <w:p w14:paraId="1668B7C6">
      <w:pPr>
        <w:spacing w:before="80" w:after="0"/>
        <w:ind w:left="454"/>
      </w:pPr>
      <w:r>
        <w:rPr>
          <w:rFonts w:ascii="宋体" w:hAnsi="宋体"/>
          <w:b w:val="0"/>
          <w:sz w:val="22"/>
        </w:rPr>
        <w:t>C2  完整vs仅L3：各组合合理率变化</w:t>
      </w:r>
    </w:p>
    <w:p w14:paraId="2E97A3C1">
      <w:pPr>
        <w:spacing w:before="80" w:after="0"/>
        <w:ind w:left="454"/>
      </w:pPr>
      <w:r>
        <w:rPr>
          <w:rFonts w:ascii="宋体" w:hAnsi="宋体"/>
          <w:b w:val="0"/>
          <w:sz w:val="22"/>
        </w:rPr>
        <w:t>C3  连续vs硬阈值：边界案例匹配差异</w:t>
      </w:r>
    </w:p>
    <w:p w14:paraId="464E7D9D">
      <w:pPr>
        <w:spacing w:before="80" w:after="0"/>
        <w:ind w:left="454"/>
      </w:pPr>
      <w:r>
        <w:rPr>
          <w:rFonts w:ascii="宋体" w:hAnsi="宋体"/>
          <w:b w:val="0"/>
          <w:sz w:val="22"/>
        </w:rPr>
        <w:t>C4  安全八卦消融：304物体逐物体力修正</w:t>
      </w:r>
    </w:p>
    <w:p w14:paraId="592BCA13">
      <w:pPr>
        <w:spacing w:before="240" w:after="0"/>
        <w:ind w:left="0"/>
      </w:pPr>
      <w:r>
        <w:rPr>
          <w:rFonts w:ascii="宋体" w:hAnsi="宋体"/>
          <w:b/>
          <w:sz w:val="28"/>
        </w:rPr>
        <w:t>附录D：易学概念索引</w:t>
      </w:r>
    </w:p>
    <w:p w14:paraId="4202B7BC">
      <w:pPr>
        <w:spacing w:before="80" w:after="0"/>
        <w:ind w:left="454"/>
      </w:pPr>
      <w:r>
        <w:rPr>
          <w:rFonts w:ascii="宋体" w:hAnsi="宋体"/>
          <w:b w:val="0"/>
          <w:sz w:val="22"/>
        </w:rPr>
        <w:t>D1  关键术语中英文对照与工程释义</w:t>
      </w:r>
    </w:p>
    <w:p w14:paraId="56A0CEE8">
      <w:pPr>
        <w:spacing w:before="80" w:after="0"/>
        <w:ind w:left="454"/>
      </w:pPr>
      <w:r>
        <w:rPr>
          <w:rFonts w:ascii="宋体" w:hAnsi="宋体"/>
          <w:b w:val="0"/>
          <w:sz w:val="22"/>
        </w:rPr>
        <w:t>D2  64卦速查表（卦名/卦象/卦德/工程语义）</w:t>
      </w:r>
    </w:p>
    <w:p w14:paraId="7D5CBDFE">
      <w:pPr>
        <w:spacing w:before="80" w:after="0"/>
        <w:ind w:left="454"/>
      </w:pPr>
      <w:r>
        <w:rPr>
          <w:rFonts w:ascii="宋体" w:hAnsi="宋体"/>
          <w:b w:val="0"/>
          <w:sz w:val="22"/>
        </w:rPr>
        <w:t>D3  爻位关系速查</w:t>
      </w:r>
    </w:p>
    <w:p w14:paraId="7FEFC164">
      <w:pPr>
        <w:spacing w:before="240" w:after="0"/>
        <w:ind w:left="0"/>
      </w:pPr>
      <w:r>
        <w:rPr>
          <w:rFonts w:ascii="宋体" w:hAnsi="宋体"/>
          <w:b/>
          <w:sz w:val="28"/>
        </w:rPr>
        <w:t>附录E：与现有研究的详细对比</w:t>
      </w:r>
    </w:p>
    <w:p w14:paraId="0D70A066">
      <w:pPr>
        <w:spacing w:before="80" w:after="0"/>
        <w:ind w:left="454"/>
      </w:pPr>
      <w:r>
        <w:rPr>
          <w:rFonts w:ascii="宋体" w:hAnsi="宋体"/>
          <w:b w:val="0"/>
          <w:sz w:val="22"/>
        </w:rPr>
        <w:t>E1  与各引用工作的逐篇详细对比</w:t>
      </w:r>
    </w:p>
    <w:p w14:paraId="40F4D90F">
      <w:pPr>
        <w:spacing w:before="80" w:after="0"/>
        <w:ind w:left="454"/>
      </w:pPr>
      <w:r>
        <w:rPr>
          <w:rFonts w:ascii="宋体" w:hAnsi="宋体"/>
          <w:b w:val="0"/>
          <w:sz w:val="22"/>
        </w:rPr>
        <w:t>E2  YLYW—易经AI工作关联图谱</w:t>
      </w:r>
    </w:p>
    <w:p w14:paraId="1DC4C9DD">
      <w:pPr>
        <w:spacing w:before="240" w:after="0"/>
        <w:ind w:left="0"/>
      </w:pPr>
      <w:r>
        <w:rPr>
          <w:rFonts w:ascii="宋体" w:hAnsi="宋体"/>
          <w:b/>
          <w:sz w:val="28"/>
        </w:rPr>
        <w:t>参考文献（约100-130条）</w:t>
      </w:r>
    </w:p>
    <w:p w14:paraId="4C6BBE0C">
      <w:pPr>
        <w:spacing w:before="80" w:after="0"/>
        <w:ind w:left="454"/>
      </w:pPr>
      <w:r>
        <w:rPr>
          <w:rFonts w:ascii="宋体" w:hAnsi="宋体"/>
          <w:b w:val="0"/>
          <w:sz w:val="22"/>
        </w:rPr>
        <w:t>第一组：具身智能与决策</w:t>
      </w:r>
    </w:p>
    <w:p w14:paraId="798954C9">
      <w:pPr>
        <w:spacing w:before="80" w:after="0"/>
        <w:ind w:left="454"/>
      </w:pPr>
      <w:r>
        <w:rPr>
          <w:rFonts w:ascii="宋体" w:hAnsi="宋体"/>
          <w:b w:val="0"/>
          <w:sz w:val="22"/>
        </w:rPr>
        <w:t>第二组：神经符号AI</w:t>
      </w:r>
    </w:p>
    <w:p w14:paraId="194142EE">
      <w:pPr>
        <w:spacing w:before="80" w:after="0"/>
        <w:ind w:left="454"/>
      </w:pPr>
      <w:r>
        <w:rPr>
          <w:rFonts w:ascii="宋体" w:hAnsi="宋体"/>
          <w:b w:val="0"/>
          <w:sz w:val="22"/>
        </w:rPr>
        <w:t>第三组：《易经》跨学科研究</w:t>
      </w:r>
    </w:p>
    <w:p w14:paraId="10D48D5C">
      <w:pPr>
        <w:spacing w:before="80" w:after="0"/>
        <w:ind w:left="454"/>
      </w:pPr>
      <w:r>
        <w:rPr>
          <w:rFonts w:ascii="宋体" w:hAnsi="宋体"/>
          <w:b w:val="0"/>
          <w:sz w:val="22"/>
        </w:rPr>
        <w:t>第四组：易学原典与数学基础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4C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2910</Words>
  <Characters>4007</Characters>
  <Lines>0</Lines>
  <Paragraphs>0</Paragraphs>
  <TotalTime>0</TotalTime>
  <ScaleCrop>false</ScaleCrop>
  <LinksUpToDate>false</LinksUpToDate>
  <CharactersWithSpaces>4359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小马哥</cp:lastModifiedBy>
  <dcterms:modified xsi:type="dcterms:W3CDTF">2026-06-23T02:16:02Z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eyJoZGlkIjoiMzEwNTM5NzYwMDRjMzkwZTVkZjY2ODkwMGIxNGU0OTUiLCJ1c2VySWQiOiIyMDYxMDQ5MDQifQ==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5C53A07CCB0A48FFA6B934B4C671D04F_12</vt:lpwstr>
  </property>
</Properties>
</file>