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pPr>
        <w:spacing w:before="120" w:after="120"/>
        <w:ind w:firstLine="0"/>
      </w:pPr>
      <w:r>
        <w:rPr>
          <w:color w:val="969696"/>
          <w:sz w:val="18"/>
        </w:rPr>
        <w:t>——————————————————————————————</w:t>
      </w:r>
    </w:p>
    <w:p>
      <w:pPr>
        <w:spacing w:before="280" w:after="160"/>
      </w:pPr>
      <w:r>
        <w:rPr>
          <w:rFonts w:ascii="黑体" w:hAnsi="黑体"/>
          <w:b/>
          <w:sz w:val="28"/>
        </w:rPr>
        <w:t>2.1 符号接地问题的重定义</w:t>
      </w:r>
    </w:p>
    <w:p>
      <w:pPr>
        <w:spacing w:before="200" w:after="120"/>
      </w:pPr>
      <w:r>
        <w:rPr>
          <w:rFonts w:ascii="黑体" w:hAnsi="黑体"/>
          <w:b/>
          <w:sz w:val="24"/>
        </w:rPr>
        <w:t>2.1.1 传统符号系统的根本困境</w:t>
      </w:r>
    </w:p>
    <w:p>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pPr>
        <w:spacing w:after="100"/>
        <w:ind w:firstLine="420"/>
      </w:pPr>
      <w:r>
        <w:rPr>
          <w:rFonts w:ascii="宋体" w:hAnsi="宋体"/>
          <w:sz w:val="22"/>
        </w:rPr>
        <w:t>&gt; 如果 稳定性 &gt; 0.5，则 "物体是稳定的" = True</w:t>
      </w:r>
    </w:p>
    <w:p>
      <w:pPr>
        <w:spacing w:after="100"/>
        <w:ind w:firstLine="420"/>
      </w:pPr>
      <w:r>
        <w:rPr>
          <w:rFonts w:ascii="宋体" w:hAnsi="宋体"/>
          <w:sz w:val="22"/>
        </w:rPr>
        <w:t>&gt; 否则 "物体是稳定的" = False</w:t>
      </w:r>
    </w:p>
    <w:p>
      <w:pPr>
        <w:spacing w:after="100"/>
        <w:ind w:firstLine="420"/>
      </w:pPr>
      <w:r>
        <w:rPr>
          <w:rFonts w:ascii="宋体" w:hAnsi="宋体"/>
          <w:sz w:val="22"/>
        </w:rPr>
        <w:t>这个方案有四个致命缺陷。</w:t>
      </w:r>
    </w:p>
    <w:p>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pPr>
        <w:spacing w:before="200" w:after="120"/>
      </w:pPr>
      <w:r>
        <w:rPr>
          <w:rFonts w:ascii="黑体" w:hAnsi="黑体"/>
          <w:b/>
          <w:sz w:val="24"/>
        </w:rPr>
        <w:t>2.1.2 模糊隶属度作为解决方案</w:t>
      </w:r>
    </w:p>
    <w:p>
      <w:pPr>
        <w:spacing w:after="100"/>
        <w:ind w:firstLine="420"/>
      </w:pPr>
      <w:r>
        <w:rPr>
          <w:rFonts w:ascii="宋体" w:hAnsi="宋体"/>
          <w:sz w:val="22"/>
        </w:rPr>
        <w:t>YLYW的解决方案是：不二值化。一个物体不是"属于或不属于"某个卦象——而是以不同程度的隶属度（0-1）同时关联多个卦象。</w:t>
      </w:r>
    </w:p>
    <w:p>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pPr>
        <w:spacing w:after="100"/>
        <w:ind w:firstLine="420"/>
      </w:pPr>
      <w:r>
        <w:rPr>
          <w:rFonts w:ascii="宋体" w:hAnsi="宋体"/>
          <w:b/>
          <w:sz w:val="22"/>
        </w:rPr>
        <w:t>μ(f, p) = (1/|A|) · Σ_{a∈A} max(0, 1 − |f_a − p_a| × λ)</w:t>
      </w:r>
    </w:p>
    <w:p>
      <w:pPr>
        <w:spacing w:after="100"/>
        <w:ind w:firstLine="420"/>
      </w:pPr>
      <w:r>
        <w:rPr>
          <w:rFonts w:ascii="宋体" w:hAnsi="宋体"/>
          <w:sz w:val="22"/>
        </w:rPr>
        <w:t>其中A为共享属性集合，λ=1.5为敏感度参数。</w:t>
      </w:r>
    </w:p>
    <w:p>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pPr>
        <w:spacing w:after="100"/>
        <w:ind w:firstLine="420"/>
      </w:pPr>
      <w:r>
        <w:rPr>
          <w:rFonts w:ascii="宋体" w:hAnsi="宋体"/>
          <w:sz w:val="22"/>
        </w:rPr>
        <w:t>以球体为例，它的8维隶属度向量可能是：</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隶属度</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bl>
    <w:p/>
    <w:p>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pPr>
        <w:spacing w:after="100"/>
        <w:ind w:firstLine="420"/>
      </w:pPr>
      <w:r>
        <w:rPr>
          <w:rFonts w:ascii="宋体" w:hAnsi="宋体"/>
          <w:sz w:val="22"/>
        </w:rPr>
        <w:t>这种表示的核心性质在于：</w:t>
      </w:r>
    </w:p>
    <w:p>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pPr>
        <w:spacing w:before="200" w:after="120"/>
      </w:pPr>
      <w:r>
        <w:rPr>
          <w:rFonts w:ascii="黑体" w:hAnsi="黑体"/>
          <w:b/>
          <w:sz w:val="24"/>
        </w:rPr>
        <w:t>2.1.3 与传统模糊推理系统的继承与超越</w:t>
      </w:r>
    </w:p>
    <w:p>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pPr>
        <w:spacing w:before="120" w:after="120"/>
        <w:ind w:firstLine="0"/>
      </w:pPr>
      <w:r>
        <w:rPr>
          <w:color w:val="969696"/>
          <w:sz w:val="18"/>
        </w:rPr>
        <w:t>——————————————————————————————</w:t>
      </w:r>
    </w:p>
    <w:p>
      <w:pPr>
        <w:spacing w:before="280" w:after="160"/>
      </w:pPr>
      <w:r>
        <w:rPr>
          <w:rFonts w:ascii="黑体" w:hAnsi="黑体"/>
          <w:b/>
          <w:sz w:val="28"/>
        </w:rPr>
        <w:t>2.2 八卦—物理原型映射体系</w:t>
      </w:r>
    </w:p>
    <w:p>
      <w:pPr>
        <w:spacing w:before="200" w:after="120"/>
      </w:pPr>
      <w:r>
        <w:rPr>
          <w:rFonts w:ascii="黑体" w:hAnsi="黑体"/>
          <w:b/>
          <w:sz w:val="24"/>
        </w:rPr>
        <w:t>2.2.1 八卦的工程重释</w:t>
      </w:r>
    </w:p>
    <w:p>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pPr>
        <w:spacing w:after="100"/>
        <w:ind w:firstLine="420"/>
      </w:pPr>
      <w:r>
        <w:rPr>
          <w:rFonts w:ascii="宋体" w:hAnsi="宋体"/>
          <w:b/>
          <w:sz w:val="22"/>
        </w:rPr>
        <w:t>表2.1 八卦—物理特征原型映射</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卦名</w:t>
            </w:r>
          </w:p>
        </w:tc>
        <w:tc>
          <w:tcPr>
            <w:tcW w:type="dxa" w:w="959"/>
          </w:tcPr>
          <w:p>
            <w:pPr>
              <w:spacing w:before="40" w:after="40"/>
            </w:pPr>
            <w:r>
              <w:rPr>
                <w:rFonts w:ascii="宋体" w:hAnsi="宋体"/>
                <w:b/>
                <w:sz w:val="18"/>
              </w:rPr>
              <w:t>符号</w:t>
            </w:r>
          </w:p>
        </w:tc>
        <w:tc>
          <w:tcPr>
            <w:tcW w:type="dxa" w:w="959"/>
          </w:tcPr>
          <w:p>
            <w:pPr>
              <w:spacing w:before="40" w:after="40"/>
            </w:pPr>
            <w:r>
              <w:rPr>
                <w:rFonts w:ascii="宋体" w:hAnsi="宋体"/>
                <w:b/>
                <w:sz w:val="18"/>
              </w:rPr>
              <w:t>卦德</w:t>
            </w:r>
          </w:p>
        </w:tc>
        <w:tc>
          <w:tcPr>
            <w:tcW w:type="dxa" w:w="959"/>
          </w:tcPr>
          <w:p>
            <w:pPr>
              <w:spacing w:before="40" w:after="40"/>
            </w:pPr>
            <w:r>
              <w:rPr>
                <w:rFonts w:ascii="宋体" w:hAnsi="宋体"/>
                <w:b/>
                <w:sz w:val="18"/>
              </w:rPr>
              <w:t>稳定性</w:t>
            </w:r>
          </w:p>
        </w:tc>
        <w:tc>
          <w:tcPr>
            <w:tcW w:type="dxa" w:w="959"/>
          </w:tcPr>
          <w:p>
            <w:pPr>
              <w:spacing w:before="40" w:after="40"/>
            </w:pPr>
            <w:r>
              <w:rPr>
                <w:rFonts w:ascii="宋体" w:hAnsi="宋体"/>
                <w:b/>
                <w:sz w:val="18"/>
              </w:rPr>
              <w:t>力需求</w:t>
            </w:r>
          </w:p>
        </w:tc>
        <w:tc>
          <w:tcPr>
            <w:tcW w:type="dxa" w:w="959"/>
          </w:tcPr>
          <w:p>
            <w:pPr>
              <w:spacing w:before="40" w:after="40"/>
            </w:pPr>
            <w:r>
              <w:rPr>
                <w:rFonts w:ascii="宋体" w:hAnsi="宋体"/>
                <w:b/>
                <w:sz w:val="18"/>
              </w:rPr>
              <w:t>变形性</w:t>
            </w:r>
          </w:p>
        </w:tc>
        <w:tc>
          <w:tcPr>
            <w:tcW w:type="dxa" w:w="959"/>
          </w:tcPr>
          <w:p>
            <w:pPr>
              <w:spacing w:before="40" w:after="40"/>
            </w:pPr>
            <w:r>
              <w:rPr>
                <w:rFonts w:ascii="宋体" w:hAnsi="宋体"/>
                <w:b/>
                <w:sz w:val="18"/>
              </w:rPr>
              <w:t>滚动</w:t>
            </w:r>
          </w:p>
        </w:tc>
        <w:tc>
          <w:tcPr>
            <w:tcW w:type="dxa" w:w="959"/>
          </w:tcPr>
          <w:p>
            <w:pPr>
              <w:spacing w:before="40" w:after="40"/>
            </w:pPr>
            <w:r>
              <w:rPr>
                <w:rFonts w:ascii="宋体" w:hAnsi="宋体"/>
                <w:b/>
                <w:sz w:val="18"/>
              </w:rPr>
              <w:t>可见性</w:t>
            </w:r>
          </w:p>
        </w:tc>
        <w:tc>
          <w:tcPr>
            <w:tcW w:type="dxa" w:w="959"/>
          </w:tcPr>
          <w:p>
            <w:pPr>
              <w:spacing w:before="40" w:after="40"/>
            </w:pPr>
            <w:r>
              <w:rPr>
                <w:rFonts w:ascii="宋体" w:hAnsi="宋体"/>
                <w:b/>
                <w:sz w:val="18"/>
              </w:rPr>
              <w:t>脆弱性</w:t>
            </w:r>
          </w:p>
        </w:tc>
      </w:tr>
      <w:tr>
        <w:tc>
          <w:tcPr>
            <w:tcW w:type="dxa" w:w="959"/>
          </w:tcPr>
          <w:p>
            <w:pPr>
              <w:spacing w:before="40" w:after="40"/>
            </w:pPr>
            <w:r>
              <w:rPr>
                <w:rFonts w:ascii="宋体" w:hAnsi="宋体"/>
                <w:sz w:val="18"/>
              </w:rPr>
              <w:t>乾 ☰</w:t>
            </w:r>
          </w:p>
        </w:tc>
        <w:tc>
          <w:tcPr>
            <w:tcW w:type="dxa" w:w="959"/>
          </w:tcPr>
          <w:p>
            <w:pPr>
              <w:spacing w:before="40" w:after="40"/>
            </w:pPr>
            <w:r>
              <w:rPr>
                <w:rFonts w:ascii="宋体" w:hAnsi="宋体"/>
                <w:sz w:val="18"/>
              </w:rPr>
              <w:t>三连</w:t>
            </w:r>
          </w:p>
        </w:tc>
        <w:tc>
          <w:tcPr>
            <w:tcW w:type="dxa" w:w="959"/>
          </w:tcPr>
          <w:p>
            <w:pPr>
              <w:spacing w:before="40" w:after="40"/>
            </w:pPr>
            <w:r>
              <w:rPr>
                <w:rFonts w:ascii="宋体" w:hAnsi="宋体"/>
                <w:sz w:val="18"/>
              </w:rPr>
              <w:t>健</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0.7</w:t>
            </w:r>
          </w:p>
        </w:tc>
        <w:tc>
          <w:tcPr>
            <w:tcW w:type="dxa" w:w="959"/>
          </w:tcPr>
          <w:p>
            <w:pPr>
              <w:spacing w:before="40" w:after="40"/>
            </w:pPr>
            <w:r>
              <w:rPr>
                <w:rFonts w:ascii="宋体" w:hAnsi="宋体"/>
                <w:sz w:val="18"/>
              </w:rPr>
              <w:t>0.2</w:t>
            </w:r>
          </w:p>
        </w:tc>
      </w:tr>
      <w:tr>
        <w:tc>
          <w:tcPr>
            <w:tcW w:type="dxa" w:w="959"/>
          </w:tcPr>
          <w:p>
            <w:pPr>
              <w:spacing w:before="40" w:after="40"/>
            </w:pPr>
            <w:r>
              <w:rPr>
                <w:rFonts w:ascii="宋体" w:hAnsi="宋体"/>
                <w:sz w:val="18"/>
              </w:rPr>
              <w:t>坤 ☷</w:t>
            </w:r>
          </w:p>
        </w:tc>
        <w:tc>
          <w:tcPr>
            <w:tcW w:type="dxa" w:w="959"/>
          </w:tcPr>
          <w:p>
            <w:pPr>
              <w:spacing w:before="40" w:after="40"/>
            </w:pPr>
            <w:r>
              <w:rPr>
                <w:rFonts w:ascii="宋体" w:hAnsi="宋体"/>
                <w:sz w:val="18"/>
              </w:rPr>
              <w:t>六断</w:t>
            </w:r>
          </w:p>
        </w:tc>
        <w:tc>
          <w:tcPr>
            <w:tcW w:type="dxa" w:w="959"/>
          </w:tcPr>
          <w:p>
            <w:pPr>
              <w:spacing w:before="40" w:after="40"/>
            </w:pPr>
            <w:r>
              <w:rPr>
                <w:rFonts w:ascii="宋体" w:hAnsi="宋体"/>
                <w:sz w:val="18"/>
              </w:rPr>
              <w:t>顺</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0.8</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r>
      <w:tr>
        <w:tc>
          <w:tcPr>
            <w:tcW w:type="dxa" w:w="959"/>
          </w:tcPr>
          <w:p>
            <w:pPr>
              <w:spacing w:before="40" w:after="40"/>
            </w:pPr>
            <w:r>
              <w:rPr>
                <w:rFonts w:ascii="宋体" w:hAnsi="宋体"/>
                <w:sz w:val="18"/>
              </w:rPr>
              <w:t>震 ☳</w:t>
            </w:r>
          </w:p>
        </w:tc>
        <w:tc>
          <w:tcPr>
            <w:tcW w:type="dxa" w:w="959"/>
          </w:tcPr>
          <w:p>
            <w:pPr>
              <w:spacing w:before="40" w:after="40"/>
            </w:pPr>
            <w:r>
              <w:rPr>
                <w:rFonts w:ascii="宋体" w:hAnsi="宋体"/>
                <w:sz w:val="18"/>
              </w:rPr>
              <w:t>仰盂</w:t>
            </w:r>
          </w:p>
        </w:tc>
        <w:tc>
          <w:tcPr>
            <w:tcW w:type="dxa" w:w="959"/>
          </w:tcPr>
          <w:p>
            <w:pPr>
              <w:spacing w:before="40" w:after="40"/>
            </w:pPr>
            <w:r>
              <w:rPr>
                <w:rFonts w:ascii="宋体" w:hAnsi="宋体"/>
                <w:sz w:val="18"/>
              </w:rPr>
              <w:t>动</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0.6</w:t>
            </w:r>
          </w:p>
        </w:tc>
      </w:tr>
      <w:tr>
        <w:tc>
          <w:tcPr>
            <w:tcW w:type="dxa" w:w="959"/>
          </w:tcPr>
          <w:p>
            <w:pPr>
              <w:spacing w:before="40" w:after="40"/>
            </w:pPr>
            <w:r>
              <w:rPr>
                <w:rFonts w:ascii="宋体" w:hAnsi="宋体"/>
                <w:sz w:val="18"/>
              </w:rPr>
              <w:t>艮 ☶</w:t>
            </w:r>
          </w:p>
        </w:tc>
        <w:tc>
          <w:tcPr>
            <w:tcW w:type="dxa" w:w="959"/>
          </w:tcPr>
          <w:p>
            <w:pPr>
              <w:spacing w:before="40" w:after="40"/>
            </w:pPr>
            <w:r>
              <w:rPr>
                <w:rFonts w:ascii="宋体" w:hAnsi="宋体"/>
                <w:sz w:val="18"/>
              </w:rPr>
              <w:t>覆碗</w:t>
            </w:r>
          </w:p>
        </w:tc>
        <w:tc>
          <w:tcPr>
            <w:tcW w:type="dxa" w:w="959"/>
          </w:tcPr>
          <w:p>
            <w:pPr>
              <w:spacing w:before="40" w:after="40"/>
            </w:pPr>
            <w:r>
              <w:rPr>
                <w:rFonts w:ascii="宋体" w:hAnsi="宋体"/>
                <w:sz w:val="18"/>
              </w:rPr>
              <w:t>止</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0.2</w:t>
            </w:r>
          </w:p>
        </w:tc>
        <w:tc>
          <w:tcPr>
            <w:tcW w:type="dxa" w:w="959"/>
          </w:tcPr>
          <w:p>
            <w:pPr>
              <w:spacing w:before="40" w:after="40"/>
            </w:pPr>
            <w:r>
              <w:rPr>
                <w:rFonts w:ascii="宋体" w:hAnsi="宋体"/>
                <w:sz w:val="18"/>
              </w:rPr>
              <w:t>0.1</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离 ☲</w:t>
            </w:r>
          </w:p>
        </w:tc>
        <w:tc>
          <w:tcPr>
            <w:tcW w:type="dxa" w:w="959"/>
          </w:tcPr>
          <w:p>
            <w:pPr>
              <w:spacing w:before="40" w:after="40"/>
            </w:pPr>
            <w:r>
              <w:rPr>
                <w:rFonts w:ascii="宋体" w:hAnsi="宋体"/>
                <w:sz w:val="18"/>
              </w:rPr>
              <w:t>中虚</w:t>
            </w:r>
          </w:p>
        </w:tc>
        <w:tc>
          <w:tcPr>
            <w:tcW w:type="dxa" w:w="959"/>
          </w:tcPr>
          <w:p>
            <w:pPr>
              <w:spacing w:before="40" w:after="40"/>
            </w:pPr>
            <w:r>
              <w:rPr>
                <w:rFonts w:ascii="宋体" w:hAnsi="宋体"/>
                <w:sz w:val="18"/>
              </w:rPr>
              <w:t>明</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0.9</w:t>
            </w:r>
          </w:p>
        </w:tc>
        <w:tc>
          <w:tcPr>
            <w:tcW w:type="dxa" w:w="959"/>
          </w:tcPr>
          <w:p>
            <w:pPr>
              <w:spacing w:before="40" w:after="40"/>
            </w:pPr>
            <w:r>
              <w:rPr>
                <w:rFonts w:ascii="宋体" w:hAnsi="宋体"/>
                <w:sz w:val="18"/>
              </w:rPr>
              <w:t>0.5</w:t>
            </w:r>
          </w:p>
        </w:tc>
      </w:tr>
      <w:tr>
        <w:tc>
          <w:tcPr>
            <w:tcW w:type="dxa" w:w="959"/>
          </w:tcPr>
          <w:p>
            <w:pPr>
              <w:spacing w:before="40" w:after="40"/>
            </w:pPr>
            <w:r>
              <w:rPr>
                <w:rFonts w:ascii="宋体" w:hAnsi="宋体"/>
                <w:sz w:val="18"/>
              </w:rPr>
              <w:t>坎 ☵</w:t>
            </w:r>
          </w:p>
        </w:tc>
        <w:tc>
          <w:tcPr>
            <w:tcW w:type="dxa" w:w="959"/>
          </w:tcPr>
          <w:p>
            <w:pPr>
              <w:spacing w:before="40" w:after="40"/>
            </w:pPr>
            <w:r>
              <w:rPr>
                <w:rFonts w:ascii="宋体" w:hAnsi="宋体"/>
                <w:sz w:val="18"/>
              </w:rPr>
              <w:t>中满</w:t>
            </w:r>
          </w:p>
        </w:tc>
        <w:tc>
          <w:tcPr>
            <w:tcW w:type="dxa" w:w="959"/>
          </w:tcPr>
          <w:p>
            <w:pPr>
              <w:spacing w:before="40" w:after="40"/>
            </w:pPr>
            <w:r>
              <w:rPr>
                <w:rFonts w:ascii="宋体" w:hAnsi="宋体"/>
                <w:sz w:val="18"/>
              </w:rPr>
              <w:t>陷</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0.7</w:t>
            </w:r>
          </w:p>
        </w:tc>
      </w:tr>
      <w:tr>
        <w:tc>
          <w:tcPr>
            <w:tcW w:type="dxa" w:w="959"/>
          </w:tcPr>
          <w:p>
            <w:pPr>
              <w:spacing w:before="40" w:after="40"/>
            </w:pPr>
            <w:r>
              <w:rPr>
                <w:rFonts w:ascii="宋体" w:hAnsi="宋体"/>
                <w:sz w:val="18"/>
              </w:rPr>
              <w:t>兑 ☱</w:t>
            </w:r>
          </w:p>
        </w:tc>
        <w:tc>
          <w:tcPr>
            <w:tcW w:type="dxa" w:w="959"/>
          </w:tcPr>
          <w:p>
            <w:pPr>
              <w:spacing w:before="40" w:after="40"/>
            </w:pPr>
            <w:r>
              <w:rPr>
                <w:rFonts w:ascii="宋体" w:hAnsi="宋体"/>
                <w:sz w:val="18"/>
              </w:rPr>
              <w:t>上缺</w:t>
            </w:r>
          </w:p>
        </w:tc>
        <w:tc>
          <w:tcPr>
            <w:tcW w:type="dxa" w:w="959"/>
          </w:tcPr>
          <w:p>
            <w:pPr>
              <w:spacing w:before="40" w:after="40"/>
            </w:pPr>
            <w:r>
              <w:rPr>
                <w:rFonts w:ascii="宋体" w:hAnsi="宋体"/>
                <w:sz w:val="18"/>
              </w:rPr>
              <w:t>悦</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0.3</w:t>
            </w:r>
          </w:p>
        </w:tc>
        <w:tc>
          <w:tcPr>
            <w:tcW w:type="dxa" w:w="959"/>
          </w:tcPr>
          <w:p>
            <w:pPr>
              <w:spacing w:before="40" w:after="40"/>
            </w:pPr>
            <w:r>
              <w:rPr>
                <w:rFonts w:ascii="宋体" w:hAnsi="宋体"/>
                <w:sz w:val="18"/>
              </w:rPr>
              <w:t>0.6</w:t>
            </w:r>
          </w:p>
        </w:tc>
        <w:tc>
          <w:tcPr>
            <w:tcW w:type="dxa" w:w="959"/>
          </w:tcPr>
          <w:p>
            <w:pPr>
              <w:spacing w:before="40" w:after="40"/>
            </w:pPr>
            <w:r>
              <w:rPr>
                <w:rFonts w:ascii="宋体" w:hAnsi="宋体"/>
                <w:sz w:val="18"/>
              </w:rPr>
              <w:t>0.4</w:t>
            </w:r>
          </w:p>
        </w:tc>
      </w:tr>
      <w:tr>
        <w:tc>
          <w:tcPr>
            <w:tcW w:type="dxa" w:w="959"/>
          </w:tcPr>
          <w:p>
            <w:pPr>
              <w:spacing w:before="40" w:after="40"/>
            </w:pPr>
            <w:r>
              <w:rPr>
                <w:rFonts w:ascii="宋体" w:hAnsi="宋体"/>
                <w:sz w:val="18"/>
              </w:rPr>
              <w:t>巽 ☴</w:t>
            </w:r>
          </w:p>
        </w:tc>
        <w:tc>
          <w:tcPr>
            <w:tcW w:type="dxa" w:w="959"/>
          </w:tcPr>
          <w:p>
            <w:pPr>
              <w:spacing w:before="40" w:after="40"/>
            </w:pPr>
            <w:r>
              <w:rPr>
                <w:rFonts w:ascii="宋体" w:hAnsi="宋体"/>
                <w:sz w:val="18"/>
              </w:rPr>
              <w:t>下断</w:t>
            </w:r>
          </w:p>
        </w:tc>
        <w:tc>
          <w:tcPr>
            <w:tcW w:type="dxa" w:w="959"/>
          </w:tcPr>
          <w:p>
            <w:pPr>
              <w:spacing w:before="40" w:after="40"/>
            </w:pPr>
            <w:r>
              <w:rPr>
                <w:rFonts w:ascii="宋体" w:hAnsi="宋体"/>
                <w:sz w:val="18"/>
              </w:rPr>
              <w:t>入</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0.4</w:t>
            </w:r>
          </w:p>
        </w:tc>
        <w:tc>
          <w:tcPr>
            <w:tcW w:type="dxa" w:w="959"/>
          </w:tcPr>
          <w:p>
            <w:pPr>
              <w:spacing w:before="40" w:after="40"/>
            </w:pPr>
            <w:r>
              <w:rPr>
                <w:rFonts w:ascii="宋体" w:hAnsi="宋体"/>
                <w:sz w:val="18"/>
              </w:rPr>
              <w:t>0.5</w:t>
            </w:r>
          </w:p>
        </w:tc>
        <w:tc>
          <w:tcPr>
            <w:tcW w:type="dxa" w:w="959"/>
          </w:tcPr>
          <w:p>
            <w:pPr>
              <w:spacing w:before="40" w:after="40"/>
            </w:pPr>
            <w:r>
              <w:rPr>
                <w:rFonts w:ascii="宋体" w:hAnsi="宋体"/>
                <w:sz w:val="18"/>
              </w:rPr>
              <w:t>0.5</w:t>
            </w:r>
          </w:p>
        </w:tc>
      </w:tr>
    </w:tbl>
    <w:p/>
    <w:p>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pPr>
        <w:spacing w:before="200" w:after="120"/>
      </w:pPr>
      <w:r>
        <w:rPr>
          <w:rFonts w:ascii="黑体" w:hAnsi="黑体"/>
          <w:b/>
          <w:sz w:val="24"/>
        </w:rPr>
        <w:t>2.2.2 隶属度计算的数学性质</w:t>
      </w:r>
    </w:p>
    <w:p>
      <w:pPr>
        <w:spacing w:after="100"/>
        <w:ind w:firstLine="420"/>
      </w:pPr>
      <w:r>
        <w:rPr>
          <w:rFonts w:ascii="宋体" w:hAnsi="宋体"/>
          <w:sz w:val="22"/>
        </w:rPr>
        <w:t>本节给出隶属度函数的完整数学定义和性质分析。</w:t>
      </w:r>
    </w:p>
    <w:p>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pPr>
        <w:spacing w:after="100"/>
        <w:ind w:firstLine="420"/>
      </w:pPr>
      <w:r>
        <w:rPr>
          <w:rFonts w:ascii="宋体" w:hAnsi="宋体"/>
          <w:sz w:val="22"/>
        </w:rPr>
        <w:t>μ_i(f) = (1/|A|) · Σ_{a∈A} max(0, 1 − |f_a − p_{i,a}| × λ)</w:t>
      </w:r>
    </w:p>
    <w:p>
      <w:pPr>
        <w:spacing w:after="100"/>
        <w:ind w:firstLine="420"/>
      </w:pPr>
      <w:r>
        <w:rPr>
          <w:rFonts w:ascii="宋体" w:hAnsi="宋体"/>
          <w:sz w:val="22"/>
        </w:rPr>
        <w:t>其中λ=1.5为敏感度参数，|A|为共享属性的个数。</w:t>
      </w:r>
    </w:p>
    <w:p>
      <w:pPr>
        <w:spacing w:after="100"/>
        <w:ind w:firstLine="420"/>
      </w:pPr>
      <w:r>
        <w:rPr>
          <w:rFonts w:ascii="宋体" w:hAnsi="宋体"/>
          <w:b/>
          <w:sz w:val="22"/>
        </w:rPr>
        <w:t>性质1（有界性）。</w:t>
      </w:r>
      <w:r>
        <w:rPr>
          <w:rFonts w:ascii="宋体" w:hAnsi="宋体"/>
          <w:sz w:val="22"/>
        </w:rPr>
        <w:t xml:space="preserve"> 对任意f和i，μ_i(f) ∈ [0, 1]。</w:t>
      </w:r>
    </w:p>
    <w:p>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pPr>
        <w:spacing w:before="200" w:after="120"/>
      </w:pPr>
      <w:r>
        <w:rPr>
          <w:rFonts w:ascii="黑体" w:hAnsi="黑体"/>
          <w:b/>
          <w:sz w:val="24"/>
        </w:rPr>
        <w:t>2.2.3 工程实例：三个典型物体的八卦谱系</w:t>
      </w:r>
    </w:p>
    <w:p>
      <w:pPr>
        <w:spacing w:after="100"/>
        <w:ind w:firstLine="420"/>
      </w:pPr>
      <w:r>
        <w:rPr>
          <w:rFonts w:ascii="宋体" w:hAnsi="宋体"/>
          <w:sz w:val="22"/>
        </w:rPr>
        <w:t>为建立直观理解，表2.2给出了三个典型物体的完整八卦隶属度向量，并附语义解读。</w:t>
      </w:r>
    </w:p>
    <w:p>
      <w:pPr>
        <w:spacing w:after="100"/>
        <w:ind w:firstLine="420"/>
      </w:pPr>
      <w:r>
        <w:rPr>
          <w:rFonts w:ascii="宋体" w:hAnsi="宋体"/>
          <w:b/>
          <w:sz w:val="22"/>
        </w:rPr>
        <w:t>表2.2 三个典型物体的八卦隶属度对比</w:t>
      </w:r>
    </w:p>
    <w:tbl>
      <w:tblPr>
        <w:tblStyle w:val="TableGrid"/>
        <w:tblW w:type="auto" w:w="0"/>
        <w:tblLook w:firstColumn="1" w:firstRow="1" w:lastColumn="0" w:lastRow="0" w:noHBand="0" w:noVBand="1" w:val="04A0"/>
      </w:tblPr>
      <w:tblGrid>
        <w:gridCol w:w="959"/>
        <w:gridCol w:w="959"/>
        <w:gridCol w:w="959"/>
        <w:gridCol w:w="959"/>
        <w:gridCol w:w="959"/>
        <w:gridCol w:w="959"/>
        <w:gridCol w:w="959"/>
        <w:gridCol w:w="959"/>
        <w:gridCol w:w="959"/>
      </w:tblGrid>
      <w:tr>
        <w:tc>
          <w:tcPr>
            <w:tcW w:type="dxa" w:w="959"/>
          </w:tcPr>
          <w:p>
            <w:pPr>
              <w:spacing w:before="40" w:after="40"/>
            </w:pPr>
            <w:r>
              <w:rPr>
                <w:rFonts w:ascii="宋体" w:hAnsi="宋体"/>
                <w:b/>
                <w:sz w:val="18"/>
              </w:rPr>
              <w:t>物体</w:t>
            </w:r>
          </w:p>
        </w:tc>
        <w:tc>
          <w:tcPr>
            <w:tcW w:type="dxa" w:w="959"/>
          </w:tcPr>
          <w:p>
            <w:pPr>
              <w:spacing w:before="40" w:after="40"/>
            </w:pPr>
            <w:r>
              <w:rPr>
                <w:rFonts w:ascii="宋体" w:hAnsi="宋体"/>
                <w:b/>
                <w:sz w:val="18"/>
              </w:rPr>
              <w:t>乾</w:t>
            </w:r>
          </w:p>
        </w:tc>
        <w:tc>
          <w:tcPr>
            <w:tcW w:type="dxa" w:w="959"/>
          </w:tcPr>
          <w:p>
            <w:pPr>
              <w:spacing w:before="40" w:after="40"/>
            </w:pPr>
            <w:r>
              <w:rPr>
                <w:rFonts w:ascii="宋体" w:hAnsi="宋体"/>
                <w:b/>
                <w:sz w:val="18"/>
              </w:rPr>
              <w:t>坤</w:t>
            </w:r>
          </w:p>
        </w:tc>
        <w:tc>
          <w:tcPr>
            <w:tcW w:type="dxa" w:w="959"/>
          </w:tcPr>
          <w:p>
            <w:pPr>
              <w:spacing w:before="40" w:after="40"/>
            </w:pPr>
            <w:r>
              <w:rPr>
                <w:rFonts w:ascii="宋体" w:hAnsi="宋体"/>
                <w:b/>
                <w:sz w:val="18"/>
              </w:rPr>
              <w:t>震</w:t>
            </w:r>
          </w:p>
        </w:tc>
        <w:tc>
          <w:tcPr>
            <w:tcW w:type="dxa" w:w="959"/>
          </w:tcPr>
          <w:p>
            <w:pPr>
              <w:spacing w:before="40" w:after="40"/>
            </w:pPr>
            <w:r>
              <w:rPr>
                <w:rFonts w:ascii="宋体" w:hAnsi="宋体"/>
                <w:b/>
                <w:sz w:val="18"/>
              </w:rPr>
              <w:t>艮</w:t>
            </w:r>
          </w:p>
        </w:tc>
        <w:tc>
          <w:tcPr>
            <w:tcW w:type="dxa" w:w="959"/>
          </w:tcPr>
          <w:p>
            <w:pPr>
              <w:spacing w:before="40" w:after="40"/>
            </w:pPr>
            <w:r>
              <w:rPr>
                <w:rFonts w:ascii="宋体" w:hAnsi="宋体"/>
                <w:b/>
                <w:sz w:val="18"/>
              </w:rPr>
              <w:t>离</w:t>
            </w:r>
          </w:p>
        </w:tc>
        <w:tc>
          <w:tcPr>
            <w:tcW w:type="dxa" w:w="959"/>
          </w:tcPr>
          <w:p>
            <w:pPr>
              <w:spacing w:before="40" w:after="40"/>
            </w:pPr>
            <w:r>
              <w:rPr>
                <w:rFonts w:ascii="宋体" w:hAnsi="宋体"/>
                <w:b/>
                <w:sz w:val="18"/>
              </w:rPr>
              <w:t>坎</w:t>
            </w:r>
          </w:p>
        </w:tc>
        <w:tc>
          <w:tcPr>
            <w:tcW w:type="dxa" w:w="959"/>
          </w:tcPr>
          <w:p>
            <w:pPr>
              <w:spacing w:before="40" w:after="40"/>
            </w:pPr>
            <w:r>
              <w:rPr>
                <w:rFonts w:ascii="宋体" w:hAnsi="宋体"/>
                <w:b/>
                <w:sz w:val="18"/>
              </w:rPr>
              <w:t>兑</w:t>
            </w:r>
          </w:p>
        </w:tc>
        <w:tc>
          <w:tcPr>
            <w:tcW w:type="dxa" w:w="959"/>
          </w:tcPr>
          <w:p>
            <w:pPr>
              <w:spacing w:before="40" w:after="40"/>
            </w:pPr>
            <w:r>
              <w:rPr>
                <w:rFonts w:ascii="宋体" w:hAnsi="宋体"/>
                <w:b/>
                <w:sz w:val="18"/>
              </w:rPr>
              <w:t>巽</w:t>
            </w:r>
          </w:p>
        </w:tc>
      </w:tr>
      <w:tr>
        <w:tc>
          <w:tcPr>
            <w:tcW w:type="dxa" w:w="959"/>
          </w:tcPr>
          <w:p>
            <w:pPr>
              <w:spacing w:before="40" w:after="40"/>
            </w:pPr>
            <w:r>
              <w:rPr>
                <w:rFonts w:ascii="宋体" w:hAnsi="宋体"/>
                <w:sz w:val="18"/>
              </w:rPr>
              <w:t>立方体</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0.10</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0.20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0.30</w:t>
            </w:r>
          </w:p>
        </w:tc>
      </w:tr>
      <w:tr>
        <w:tc>
          <w:tcPr>
            <w:tcW w:type="dxa" w:w="959"/>
          </w:tcPr>
          <w:p>
            <w:pPr>
              <w:spacing w:before="40" w:after="40"/>
            </w:pPr>
            <w:r>
              <w:rPr>
                <w:rFonts w:ascii="宋体" w:hAnsi="宋体"/>
                <w:sz w:val="18"/>
              </w:rPr>
              <w:t>球体</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**0.85**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0.60</w:t>
            </w:r>
          </w:p>
        </w:tc>
        <w:tc>
          <w:tcPr>
            <w:tcW w:type="dxa" w:w="959"/>
          </w:tcPr>
          <w:p>
            <w:pPr>
              <w:spacing w:before="40" w:after="40"/>
            </w:pPr>
            <w:r>
              <w:rPr>
                <w:rFonts w:ascii="宋体" w:hAnsi="宋体"/>
                <w:sz w:val="18"/>
              </w:rPr>
              <w:t>0.45</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0.40</w:t>
            </w:r>
          </w:p>
        </w:tc>
      </w:tr>
      <w:tr>
        <w:tc>
          <w:tcPr>
            <w:tcW w:type="dxa" w:w="959"/>
          </w:tcPr>
          <w:p>
            <w:pPr>
              <w:spacing w:before="40" w:after="40"/>
            </w:pPr>
            <w:r>
              <w:rPr>
                <w:rFonts w:ascii="宋体" w:hAnsi="宋体"/>
                <w:sz w:val="18"/>
              </w:rPr>
              <w:t>花瓶</w:t>
            </w:r>
          </w:p>
        </w:tc>
        <w:tc>
          <w:tcPr>
            <w:tcW w:type="dxa" w:w="959"/>
          </w:tcPr>
          <w:p>
            <w:pPr>
              <w:spacing w:before="40" w:after="40"/>
            </w:pPr>
            <w:r>
              <w:rPr>
                <w:rFonts w:ascii="宋体" w:hAnsi="宋体"/>
                <w:sz w:val="18"/>
              </w:rPr>
              <w:t>0.25</w:t>
            </w:r>
          </w:p>
        </w:tc>
        <w:tc>
          <w:tcPr>
            <w:tcW w:type="dxa" w:w="959"/>
          </w:tcPr>
          <w:p>
            <w:pPr>
              <w:spacing w:before="40" w:after="40"/>
            </w:pPr>
            <w:r>
              <w:rPr>
                <w:rFonts w:ascii="宋体" w:hAnsi="宋体"/>
                <w:sz w:val="18"/>
              </w:rPr>
              <w:t>0.75</w:t>
            </w:r>
          </w:p>
        </w:tc>
        <w:tc>
          <w:tcPr>
            <w:tcW w:type="dxa" w:w="959"/>
          </w:tcPr>
          <w:p>
            <w:pPr>
              <w:spacing w:before="40" w:after="40"/>
            </w:pPr>
            <w:r>
              <w:rPr>
                <w:rFonts w:ascii="宋体" w:hAnsi="宋体"/>
                <w:sz w:val="18"/>
              </w:rPr>
              <w:t>0.15</w:t>
            </w:r>
          </w:p>
        </w:tc>
        <w:tc>
          <w:tcPr>
            <w:tcW w:type="dxa" w:w="959"/>
          </w:tcPr>
          <w:p>
            <w:pPr>
              <w:spacing w:before="40" w:after="40"/>
            </w:pPr>
            <w:r>
              <w:rPr>
                <w:rFonts w:ascii="宋体" w:hAnsi="宋体"/>
                <w:sz w:val="18"/>
              </w:rPr>
              <w:t>0.30</w:t>
            </w:r>
          </w:p>
        </w:tc>
        <w:tc>
          <w:tcPr>
            <w:tcW w:type="dxa" w:w="959"/>
          </w:tcPr>
          <w:p>
            <w:pPr>
              <w:spacing w:before="40" w:after="40"/>
            </w:pPr>
            <w:r>
              <w:rPr>
                <w:rFonts w:ascii="宋体" w:hAnsi="宋体"/>
                <w:sz w:val="18"/>
              </w:rPr>
              <w:t>0.50</w:t>
            </w:r>
          </w:p>
        </w:tc>
        <w:tc>
          <w:tcPr>
            <w:tcW w:type="dxa" w:w="959"/>
          </w:tcPr>
          <w:p>
            <w:pPr>
              <w:spacing w:before="40" w:after="40"/>
            </w:pPr>
            <w:r>
              <w:rPr>
                <w:rFonts w:ascii="宋体" w:hAnsi="宋体"/>
                <w:sz w:val="18"/>
              </w:rPr>
              <w:t>0.55</w:t>
            </w:r>
          </w:p>
        </w:tc>
        <w:tc>
          <w:tcPr>
            <w:tcW w:type="dxa" w:w="959"/>
          </w:tcPr>
          <w:p>
            <w:pPr>
              <w:spacing w:before="40" w:after="40"/>
            </w:pPr>
            <w:r>
              <w:rPr>
                <w:rFonts w:ascii="宋体" w:hAnsi="宋体"/>
                <w:sz w:val="18"/>
              </w:rPr>
              <w:t>0.40</w:t>
            </w:r>
          </w:p>
        </w:tc>
        <w:tc>
          <w:tcPr>
            <w:tcW w:type="dxa" w:w="959"/>
          </w:tcPr>
          <w:p>
            <w:pPr>
              <w:spacing w:before="40" w:after="40"/>
            </w:pPr>
            <w:r>
              <w:rPr>
                <w:rFonts w:ascii="宋体" w:hAnsi="宋体"/>
                <w:sz w:val="18"/>
              </w:rPr>
              <w:t>0.45</w:t>
            </w:r>
          </w:p>
        </w:tc>
      </w:tr>
    </w:tbl>
    <w:p/>
    <w:p>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pPr>
        <w:spacing w:before="120" w:after="120"/>
        <w:ind w:firstLine="0"/>
      </w:pPr>
      <w:r>
        <w:rPr>
          <w:color w:val="969696"/>
          <w:sz w:val="18"/>
        </w:rPr>
        <w:t>——————————————————————————————</w:t>
      </w:r>
    </w:p>
    <w:p>
      <w:pPr>
        <w:spacing w:before="280" w:after="160"/>
      </w:pPr>
      <w:r>
        <w:rPr>
          <w:rFonts w:ascii="黑体" w:hAnsi="黑体"/>
          <w:b/>
          <w:sz w:val="28"/>
        </w:rPr>
        <w:t>2.3 六爻编码：从物理特征到符号向量</w:t>
      </w:r>
    </w:p>
    <w:p>
      <w:pPr>
        <w:spacing w:before="200" w:after="120"/>
      </w:pPr>
      <w:r>
        <w:rPr>
          <w:rFonts w:ascii="黑体" w:hAnsi="黑体"/>
          <w:b/>
          <w:sz w:val="24"/>
        </w:rPr>
        <w:t>2.3.1 编码层的设计哲学</w:t>
      </w:r>
    </w:p>
    <w:p>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pPr>
        <w:spacing w:after="100"/>
        <w:ind w:firstLine="420"/>
      </w:pPr>
      <w:r>
        <w:rPr>
          <w:rFonts w:ascii="宋体" w:hAnsi="宋体"/>
          <w:sz w:val="22"/>
        </w:rPr>
        <w:t>六爻编码的设计遵循三个核心原则。</w:t>
      </w:r>
    </w:p>
    <w:p>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pPr>
        <w:spacing w:before="200" w:after="120"/>
      </w:pPr>
      <w:r>
        <w:rPr>
          <w:rFonts w:ascii="黑体" w:hAnsi="黑体"/>
          <w:b/>
          <w:sz w:val="24"/>
        </w:rPr>
        <w:t>2.3.2 六爻的物理语义与加权编码公式</w:t>
      </w:r>
    </w:p>
    <w:p>
      <w:pPr>
        <w:spacing w:after="100"/>
        <w:ind w:firstLine="420"/>
      </w:pPr>
      <w:r>
        <w:rPr>
          <w:rFonts w:ascii="宋体" w:hAnsi="宋体"/>
          <w:sz w:val="22"/>
        </w:rPr>
        <w:t>表2.3列出了完整的六爻编码映射。</w:t>
      </w:r>
    </w:p>
    <w:p>
      <w:pPr>
        <w:spacing w:after="100"/>
        <w:ind w:firstLine="420"/>
      </w:pPr>
      <w:r>
        <w:rPr>
          <w:rFonts w:ascii="宋体" w:hAnsi="宋体"/>
          <w:b/>
          <w:sz w:val="22"/>
        </w:rPr>
        <w:t>表2.3 六爻编码映射与公式详情</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名称</w:t>
            </w:r>
          </w:p>
        </w:tc>
        <w:tc>
          <w:tcPr>
            <w:tcW w:type="dxa" w:w="2158"/>
          </w:tcPr>
          <w:p>
            <w:pPr>
              <w:spacing w:before="40" w:after="40"/>
            </w:pPr>
            <w:r>
              <w:rPr>
                <w:rFonts w:ascii="宋体" w:hAnsi="宋体"/>
                <w:b/>
                <w:sz w:val="18"/>
              </w:rPr>
              <w:t>物理语义</w:t>
            </w:r>
          </w:p>
        </w:tc>
        <w:tc>
          <w:tcPr>
            <w:tcW w:type="dxa" w:w="2158"/>
          </w:tcPr>
          <w:p>
            <w:pPr>
              <w:spacing w:before="40" w:after="40"/>
            </w:pPr>
            <w:r>
              <w:rPr>
                <w:rFonts w:ascii="宋体" w:hAnsi="宋体"/>
                <w:b/>
                <w:sz w:val="18"/>
              </w:rPr>
              <w:t>编码公式</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基础稳定性</w:t>
            </w:r>
          </w:p>
        </w:tc>
        <w:tc>
          <w:tcPr>
            <w:tcW w:type="dxa" w:w="2158"/>
          </w:tcPr>
          <w:p>
            <w:pPr>
              <w:spacing w:before="40" w:after="40"/>
            </w:pPr>
            <w:r>
              <w:rPr>
                <w:rFonts w:ascii="宋体" w:hAnsi="宋体"/>
                <w:sz w:val="18"/>
              </w:rPr>
              <w:t>物体是否稳定，是否容易倾倒</w:t>
            </w:r>
          </w:p>
        </w:tc>
        <w:tc>
          <w:tcPr>
            <w:tcW w:type="dxa" w:w="2158"/>
          </w:tcPr>
          <w:p>
            <w:pPr>
              <w:spacing w:before="40" w:after="40"/>
            </w:pPr>
            <w:r>
              <w:rPr>
                <w:rFonts w:ascii="宋体" w:hAnsi="宋体"/>
                <w:sz w:val="18"/>
              </w:rPr>
              <w:t>0.4s + 0.3(1−r) + 0.3a</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抓取可达性</w:t>
            </w:r>
          </w:p>
        </w:tc>
        <w:tc>
          <w:tcPr>
            <w:tcW w:type="dxa" w:w="2158"/>
          </w:tcPr>
          <w:p>
            <w:pPr>
              <w:spacing w:before="40" w:after="40"/>
            </w:pPr>
            <w:r>
              <w:rPr>
                <w:rFonts w:ascii="宋体" w:hAnsi="宋体"/>
                <w:sz w:val="18"/>
              </w:rPr>
              <w:t>夹爪能否无碰撞到达抓取点</w:t>
            </w:r>
          </w:p>
        </w:tc>
        <w:tc>
          <w:tcPr>
            <w:tcW w:type="dxa" w:w="2158"/>
          </w:tcPr>
          <w:p>
            <w:pPr>
              <w:spacing w:before="40" w:after="40"/>
            </w:pPr>
            <w:r>
              <w:rPr>
                <w:rFonts w:ascii="宋体" w:hAnsi="宋体"/>
                <w:sz w:val="18"/>
              </w:rPr>
              <w:t>0.5r + 0.3(1−o) + 0.2q</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抓取力需求</w:t>
            </w:r>
          </w:p>
        </w:tc>
        <w:tc>
          <w:tcPr>
            <w:tcW w:type="dxa" w:w="2158"/>
          </w:tcPr>
          <w:p>
            <w:pPr>
              <w:spacing w:before="40" w:after="40"/>
            </w:pPr>
            <w:r>
              <w:rPr>
                <w:rFonts w:ascii="宋体" w:hAnsi="宋体"/>
                <w:sz w:val="18"/>
              </w:rPr>
              <w:t>稳定抓取所需握力</w:t>
            </w:r>
          </w:p>
        </w:tc>
        <w:tc>
          <w:tcPr>
            <w:tcW w:type="dxa" w:w="2158"/>
          </w:tcPr>
          <w:p>
            <w:pPr>
              <w:spacing w:before="40" w:after="40"/>
            </w:pPr>
            <w:r>
              <w:rPr>
                <w:rFonts w:ascii="宋体" w:hAnsi="宋体"/>
                <w:sz w:val="18"/>
              </w:rPr>
              <w:t>0.6f + 0.4w</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物体脆弱性</w:t>
            </w:r>
          </w:p>
        </w:tc>
        <w:tc>
          <w:tcPr>
            <w:tcW w:type="dxa" w:w="2158"/>
          </w:tcPr>
          <w:p>
            <w:pPr>
              <w:spacing w:before="40" w:after="40"/>
            </w:pPr>
            <w:r>
              <w:rPr>
                <w:rFonts w:ascii="宋体" w:hAnsi="宋体"/>
                <w:sz w:val="18"/>
              </w:rPr>
              <w:t>是否易碎（反向编码）</w:t>
            </w:r>
          </w:p>
        </w:tc>
        <w:tc>
          <w:tcPr>
            <w:tcW w:type="dxa" w:w="2158"/>
          </w:tcPr>
          <w:p>
            <w:pPr>
              <w:spacing w:before="40" w:after="40"/>
            </w:pPr>
            <w:r>
              <w:rPr>
                <w:rFonts w:ascii="宋体" w:hAnsi="宋体"/>
                <w:sz w:val="18"/>
              </w:rPr>
              <w:t>1 − b</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任务序列中的重要性</w:t>
            </w:r>
          </w:p>
        </w:tc>
        <w:tc>
          <w:tcPr>
            <w:tcW w:type="dxa" w:w="2158"/>
          </w:tcPr>
          <w:p>
            <w:pPr>
              <w:spacing w:before="40" w:after="40"/>
            </w:pPr>
            <w:r>
              <w:rPr>
                <w:rFonts w:ascii="宋体" w:hAnsi="宋体"/>
                <w:sz w:val="18"/>
              </w:rPr>
              <w:t>p</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环境约束</w:t>
            </w:r>
          </w:p>
        </w:tc>
        <w:tc>
          <w:tcPr>
            <w:tcW w:type="dxa" w:w="2158"/>
          </w:tcPr>
          <w:p>
            <w:pPr>
              <w:spacing w:before="40" w:after="40"/>
            </w:pPr>
            <w:r>
              <w:rPr>
                <w:rFonts w:ascii="宋体" w:hAnsi="宋体"/>
                <w:sz w:val="18"/>
              </w:rPr>
              <w:t>周围障碍/操作空间限制</w:t>
            </w:r>
          </w:p>
        </w:tc>
        <w:tc>
          <w:tcPr>
            <w:tcW w:type="dxa" w:w="2158"/>
          </w:tcPr>
          <w:p>
            <w:pPr>
              <w:spacing w:before="40" w:after="40"/>
            </w:pPr>
            <w:r>
              <w:rPr>
                <w:rFonts w:ascii="宋体" w:hAnsi="宋体"/>
                <w:sz w:val="18"/>
              </w:rPr>
              <w:t>1 − min(1, d×1.5)</w:t>
            </w:r>
          </w:p>
        </w:tc>
      </w:tr>
    </w:tbl>
    <w:p/>
    <w:p>
      <w:pPr>
        <w:spacing w:after="100"/>
        <w:ind w:firstLine="420"/>
      </w:pPr>
      <w:r>
        <w:rPr>
          <w:rFonts w:ascii="宋体" w:hAnsi="宋体"/>
          <w:sz w:val="22"/>
        </w:rPr>
        <w:t>其中s=稳定性、r=可达性、a=支撑面积、o=遮挡程度、q=抓取表面质量、f=力需求、w=重量比、b=脆弱性、p=任务优先级、d=障碍密度。所有变量归一化至[0,1]。</w:t>
      </w:r>
    </w:p>
    <w:p>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pPr>
        <w:spacing w:before="200" w:after="120"/>
      </w:pPr>
      <w:r>
        <w:rPr>
          <w:rFonts w:ascii="黑体" w:hAnsi="黑体"/>
          <w:b/>
          <w:sz w:val="24"/>
        </w:rPr>
        <w:t>2.3.3 爻模板优化方法</w:t>
      </w:r>
    </w:p>
    <w:p>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pPr>
        <w:spacing w:after="100"/>
        <w:ind w:firstLine="420"/>
      </w:pPr>
      <w:r>
        <w:rPr>
          <w:rFonts w:ascii="宋体" w:hAnsi="宋体"/>
          <w:b/>
          <w:sz w:val="22"/>
        </w:rPr>
        <w:t>表2.4 八类物体的六爻向量质心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spacing w:before="40" w:after="40"/>
            </w:pPr>
            <w:r>
              <w:rPr>
                <w:rFonts w:ascii="宋体" w:hAnsi="宋体"/>
                <w:b/>
                <w:sz w:val="18"/>
              </w:rPr>
              <w:t>物体类型</w:t>
            </w:r>
          </w:p>
        </w:tc>
        <w:tc>
          <w:tcPr>
            <w:tcW w:type="dxa" w:w="1233"/>
          </w:tcPr>
          <w:p>
            <w:pPr>
              <w:spacing w:before="40" w:after="40"/>
            </w:pPr>
            <w:r>
              <w:rPr>
                <w:rFonts w:ascii="宋体" w:hAnsi="宋体"/>
                <w:b/>
                <w:sz w:val="18"/>
              </w:rPr>
              <w:t>初爻(稳)</w:t>
            </w:r>
          </w:p>
        </w:tc>
        <w:tc>
          <w:tcPr>
            <w:tcW w:type="dxa" w:w="1233"/>
          </w:tcPr>
          <w:p>
            <w:pPr>
              <w:spacing w:before="40" w:after="40"/>
            </w:pPr>
            <w:r>
              <w:rPr>
                <w:rFonts w:ascii="宋体" w:hAnsi="宋体"/>
                <w:b/>
                <w:sz w:val="18"/>
              </w:rPr>
              <w:t>二爻(达)</w:t>
            </w:r>
          </w:p>
        </w:tc>
        <w:tc>
          <w:tcPr>
            <w:tcW w:type="dxa" w:w="1233"/>
          </w:tcPr>
          <w:p>
            <w:pPr>
              <w:spacing w:before="40" w:after="40"/>
            </w:pPr>
            <w:r>
              <w:rPr>
                <w:rFonts w:ascii="宋体" w:hAnsi="宋体"/>
                <w:b/>
                <w:sz w:val="18"/>
              </w:rPr>
              <w:t>三爻(力)</w:t>
            </w:r>
          </w:p>
        </w:tc>
        <w:tc>
          <w:tcPr>
            <w:tcW w:type="dxa" w:w="1233"/>
          </w:tcPr>
          <w:p>
            <w:pPr>
              <w:spacing w:before="40" w:after="40"/>
            </w:pPr>
            <w:r>
              <w:rPr>
                <w:rFonts w:ascii="宋体" w:hAnsi="宋体"/>
                <w:b/>
                <w:sz w:val="18"/>
              </w:rPr>
              <w:t>四爻(脆)</w:t>
            </w:r>
          </w:p>
        </w:tc>
        <w:tc>
          <w:tcPr>
            <w:tcW w:type="dxa" w:w="1233"/>
          </w:tcPr>
          <w:p>
            <w:pPr>
              <w:spacing w:before="40" w:after="40"/>
            </w:pPr>
            <w:r>
              <w:rPr>
                <w:rFonts w:ascii="宋体" w:hAnsi="宋体"/>
                <w:b/>
                <w:sz w:val="18"/>
              </w:rPr>
              <w:t>五爻(优)</w:t>
            </w:r>
          </w:p>
        </w:tc>
        <w:tc>
          <w:tcPr>
            <w:tcW w:type="dxa" w:w="1233"/>
          </w:tcPr>
          <w:p>
            <w:pPr>
              <w:spacing w:before="40" w:after="40"/>
            </w:pPr>
            <w:r>
              <w:rPr>
                <w:rFonts w:ascii="宋体" w:hAnsi="宋体"/>
                <w:b/>
                <w:sz w:val="18"/>
              </w:rPr>
              <w:t>上爻(环)</w:t>
            </w:r>
          </w:p>
        </w:tc>
      </w:tr>
      <w:tr>
        <w:tc>
          <w:tcPr>
            <w:tcW w:type="dxa" w:w="1233"/>
          </w:tcPr>
          <w:p>
            <w:pPr>
              <w:spacing w:before="40" w:after="40"/>
            </w:pPr>
            <w:r>
              <w:rPr>
                <w:rFonts w:ascii="宋体" w:hAnsi="宋体"/>
                <w:sz w:val="18"/>
              </w:rPr>
              <w:t>球体</w:t>
            </w:r>
          </w:p>
        </w:tc>
        <w:tc>
          <w:tcPr>
            <w:tcW w:type="dxa" w:w="1233"/>
          </w:tcPr>
          <w:p>
            <w:pPr>
              <w:spacing w:before="40" w:after="40"/>
            </w:pPr>
            <w:r>
              <w:rPr>
                <w:rFonts w:ascii="宋体" w:hAnsi="宋体"/>
                <w:sz w:val="18"/>
              </w:rPr>
              <w:t>0.087</w:t>
            </w:r>
          </w:p>
        </w:tc>
        <w:tc>
          <w:tcPr>
            <w:tcW w:type="dxa" w:w="1233"/>
          </w:tcPr>
          <w:p>
            <w:pPr>
              <w:spacing w:before="40" w:after="40"/>
            </w:pPr>
            <w:r>
              <w:rPr>
                <w:rFonts w:ascii="宋体" w:hAnsi="宋体"/>
                <w:sz w:val="18"/>
              </w:rPr>
              <w:t>0.620</w:t>
            </w:r>
          </w:p>
        </w:tc>
        <w:tc>
          <w:tcPr>
            <w:tcW w:type="dxa" w:w="1233"/>
          </w:tcPr>
          <w:p>
            <w:pPr>
              <w:spacing w:before="40" w:after="40"/>
            </w:pPr>
            <w:r>
              <w:rPr>
                <w:rFonts w:ascii="宋体" w:hAnsi="宋体"/>
                <w:sz w:val="18"/>
              </w:rPr>
              <w:t>0.340</w:t>
            </w:r>
          </w:p>
        </w:tc>
        <w:tc>
          <w:tcPr>
            <w:tcW w:type="dxa" w:w="1233"/>
          </w:tcPr>
          <w:p>
            <w:pPr>
              <w:spacing w:before="40" w:after="40"/>
            </w:pPr>
            <w:r>
              <w:rPr>
                <w:rFonts w:ascii="宋体" w:hAnsi="宋体"/>
                <w:sz w:val="18"/>
              </w:rPr>
              <w:t>0.728</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0.656</w:t>
            </w:r>
          </w:p>
        </w:tc>
      </w:tr>
      <w:tr>
        <w:tc>
          <w:tcPr>
            <w:tcW w:type="dxa" w:w="1233"/>
          </w:tcPr>
          <w:p>
            <w:pPr>
              <w:spacing w:before="40" w:after="40"/>
            </w:pPr>
            <w:r>
              <w:rPr>
                <w:rFonts w:ascii="宋体" w:hAnsi="宋体"/>
                <w:sz w:val="18"/>
              </w:rPr>
              <w:t>立方体</w:t>
            </w:r>
          </w:p>
        </w:tc>
        <w:tc>
          <w:tcPr>
            <w:tcW w:type="dxa" w:w="1233"/>
          </w:tcPr>
          <w:p>
            <w:pPr>
              <w:spacing w:before="40" w:after="40"/>
            </w:pPr>
            <w:r>
              <w:rPr>
                <w:rFonts w:ascii="宋体" w:hAnsi="宋体"/>
                <w:sz w:val="18"/>
              </w:rPr>
              <w:t>0.753</w:t>
            </w:r>
          </w:p>
        </w:tc>
        <w:tc>
          <w:tcPr>
            <w:tcW w:type="dxa" w:w="1233"/>
          </w:tcPr>
          <w:p>
            <w:pPr>
              <w:spacing w:before="40" w:after="40"/>
            </w:pPr>
            <w:r>
              <w:rPr>
                <w:rFonts w:ascii="宋体" w:hAnsi="宋体"/>
                <w:sz w:val="18"/>
              </w:rPr>
              <w:t>0.588</w:t>
            </w:r>
          </w:p>
        </w:tc>
        <w:tc>
          <w:tcPr>
            <w:tcW w:type="dxa" w:w="1233"/>
          </w:tcPr>
          <w:p>
            <w:pPr>
              <w:spacing w:before="40" w:after="40"/>
            </w:pPr>
            <w:r>
              <w:rPr>
                <w:rFonts w:ascii="宋体" w:hAnsi="宋体"/>
                <w:sz w:val="18"/>
              </w:rPr>
              <w:t>0.594</w:t>
            </w:r>
          </w:p>
        </w:tc>
        <w:tc>
          <w:tcPr>
            <w:tcW w:type="dxa" w:w="1233"/>
          </w:tcPr>
          <w:p>
            <w:pPr>
              <w:spacing w:before="40" w:after="40"/>
            </w:pPr>
            <w:r>
              <w:rPr>
                <w:rFonts w:ascii="宋体" w:hAnsi="宋体"/>
                <w:sz w:val="18"/>
              </w:rPr>
              <w:t>0.755</w:t>
            </w:r>
          </w:p>
        </w:tc>
        <w:tc>
          <w:tcPr>
            <w:tcW w:type="dxa" w:w="1233"/>
          </w:tcPr>
          <w:p>
            <w:pPr>
              <w:spacing w:before="40" w:after="40"/>
            </w:pPr>
            <w:r>
              <w:rPr>
                <w:rFonts w:ascii="宋体" w:hAnsi="宋体"/>
                <w:sz w:val="18"/>
              </w:rPr>
              <w:t>0.435</w:t>
            </w:r>
          </w:p>
        </w:tc>
        <w:tc>
          <w:tcPr>
            <w:tcW w:type="dxa" w:w="1233"/>
          </w:tcPr>
          <w:p>
            <w:pPr>
              <w:spacing w:before="40" w:after="40"/>
            </w:pPr>
            <w:r>
              <w:rPr>
                <w:rFonts w:ascii="宋体" w:hAnsi="宋体"/>
                <w:sz w:val="18"/>
              </w:rPr>
              <w:t>0.657</w:t>
            </w:r>
          </w:p>
        </w:tc>
      </w:tr>
      <w:tr>
        <w:tc>
          <w:tcPr>
            <w:tcW w:type="dxa" w:w="1233"/>
          </w:tcPr>
          <w:p>
            <w:pPr>
              <w:spacing w:before="40" w:after="40"/>
            </w:pPr>
            <w:r>
              <w:rPr>
                <w:rFonts w:ascii="宋体" w:hAnsi="宋体"/>
                <w:sz w:val="18"/>
              </w:rPr>
              <w:t>圆柱体</w:t>
            </w:r>
          </w:p>
        </w:tc>
        <w:tc>
          <w:tcPr>
            <w:tcW w:type="dxa" w:w="1233"/>
          </w:tcPr>
          <w:p>
            <w:pPr>
              <w:spacing w:before="40" w:after="40"/>
            </w:pPr>
            <w:r>
              <w:rPr>
                <w:rFonts w:ascii="宋体" w:hAnsi="宋体"/>
                <w:sz w:val="18"/>
              </w:rPr>
              <w:t>0.365</w:t>
            </w:r>
          </w:p>
        </w:tc>
        <w:tc>
          <w:tcPr>
            <w:tcW w:type="dxa" w:w="1233"/>
          </w:tcPr>
          <w:p>
            <w:pPr>
              <w:spacing w:before="40" w:after="40"/>
            </w:pPr>
            <w:r>
              <w:rPr>
                <w:rFonts w:ascii="宋体" w:hAnsi="宋体"/>
                <w:sz w:val="18"/>
              </w:rPr>
              <w:t>0.593</w:t>
            </w:r>
          </w:p>
        </w:tc>
        <w:tc>
          <w:tcPr>
            <w:tcW w:type="dxa" w:w="1233"/>
          </w:tcPr>
          <w:p>
            <w:pPr>
              <w:spacing w:before="40" w:after="40"/>
            </w:pPr>
            <w:r>
              <w:rPr>
                <w:rFonts w:ascii="宋体" w:hAnsi="宋体"/>
                <w:sz w:val="18"/>
              </w:rPr>
              <w:t>0.479</w:t>
            </w:r>
          </w:p>
        </w:tc>
        <w:tc>
          <w:tcPr>
            <w:tcW w:type="dxa" w:w="1233"/>
          </w:tcPr>
          <w:p>
            <w:pPr>
              <w:spacing w:before="40" w:after="40"/>
            </w:pPr>
            <w:r>
              <w:rPr>
                <w:rFonts w:ascii="宋体" w:hAnsi="宋体"/>
                <w:sz w:val="18"/>
              </w:rPr>
              <w:t>0.654</w:t>
            </w:r>
          </w:p>
        </w:tc>
        <w:tc>
          <w:tcPr>
            <w:tcW w:type="dxa" w:w="1233"/>
          </w:tcPr>
          <w:p>
            <w:pPr>
              <w:spacing w:before="40" w:after="40"/>
            </w:pPr>
            <w:r>
              <w:rPr>
                <w:rFonts w:ascii="宋体" w:hAnsi="宋体"/>
                <w:sz w:val="18"/>
              </w:rPr>
              <w:t>0.480</w:t>
            </w:r>
          </w:p>
        </w:tc>
        <w:tc>
          <w:tcPr>
            <w:tcW w:type="dxa" w:w="1233"/>
          </w:tcPr>
          <w:p>
            <w:pPr>
              <w:spacing w:before="40" w:after="40"/>
            </w:pPr>
            <w:r>
              <w:rPr>
                <w:rFonts w:ascii="宋体" w:hAnsi="宋体"/>
                <w:sz w:val="18"/>
              </w:rPr>
              <w:t>0.787</w:t>
            </w:r>
          </w:p>
        </w:tc>
      </w:tr>
      <w:tr>
        <w:tc>
          <w:tcPr>
            <w:tcW w:type="dxa" w:w="1233"/>
          </w:tcPr>
          <w:p>
            <w:pPr>
              <w:spacing w:before="40" w:after="40"/>
            </w:pPr>
            <w:r>
              <w:rPr>
                <w:rFonts w:ascii="宋体" w:hAnsi="宋体"/>
                <w:sz w:val="18"/>
              </w:rPr>
              <w:t>碗</w:t>
            </w:r>
          </w:p>
        </w:tc>
        <w:tc>
          <w:tcPr>
            <w:tcW w:type="dxa" w:w="1233"/>
          </w:tcPr>
          <w:p>
            <w:pPr>
              <w:spacing w:before="40" w:after="40"/>
            </w:pPr>
            <w:r>
              <w:rPr>
                <w:rFonts w:ascii="宋体" w:hAnsi="宋体"/>
                <w:sz w:val="18"/>
              </w:rPr>
              <w:t>0.440</w:t>
            </w:r>
          </w:p>
        </w:tc>
        <w:tc>
          <w:tcPr>
            <w:tcW w:type="dxa" w:w="1233"/>
          </w:tcPr>
          <w:p>
            <w:pPr>
              <w:spacing w:before="40" w:after="40"/>
            </w:pPr>
            <w:r>
              <w:rPr>
                <w:rFonts w:ascii="宋体" w:hAnsi="宋体"/>
                <w:sz w:val="18"/>
              </w:rPr>
              <w:t>0.637</w:t>
            </w:r>
          </w:p>
        </w:tc>
        <w:tc>
          <w:tcPr>
            <w:tcW w:type="dxa" w:w="1233"/>
          </w:tcPr>
          <w:p>
            <w:pPr>
              <w:spacing w:before="40" w:after="40"/>
            </w:pPr>
            <w:r>
              <w:rPr>
                <w:rFonts w:ascii="宋体" w:hAnsi="宋体"/>
                <w:sz w:val="18"/>
              </w:rPr>
              <w:t>0.251</w:t>
            </w:r>
          </w:p>
        </w:tc>
        <w:tc>
          <w:tcPr>
            <w:tcW w:type="dxa" w:w="1233"/>
          </w:tcPr>
          <w:p>
            <w:pPr>
              <w:spacing w:before="40" w:after="40"/>
            </w:pPr>
            <w:r>
              <w:rPr>
                <w:rFonts w:ascii="宋体" w:hAnsi="宋体"/>
                <w:sz w:val="18"/>
              </w:rPr>
              <w:t>0.382</w:t>
            </w:r>
          </w:p>
        </w:tc>
        <w:tc>
          <w:tcPr>
            <w:tcW w:type="dxa" w:w="1233"/>
          </w:tcPr>
          <w:p>
            <w:pPr>
              <w:spacing w:before="40" w:after="40"/>
            </w:pPr>
            <w:r>
              <w:rPr>
                <w:rFonts w:ascii="宋体" w:hAnsi="宋体"/>
                <w:sz w:val="18"/>
              </w:rPr>
              <w:t>0.348</w:t>
            </w:r>
          </w:p>
        </w:tc>
        <w:tc>
          <w:tcPr>
            <w:tcW w:type="dxa" w:w="1233"/>
          </w:tcPr>
          <w:p>
            <w:pPr>
              <w:spacing w:before="40" w:after="40"/>
            </w:pPr>
            <w:r>
              <w:rPr>
                <w:rFonts w:ascii="宋体" w:hAnsi="宋体"/>
                <w:sz w:val="18"/>
              </w:rPr>
              <w:t>0.625</w:t>
            </w:r>
          </w:p>
        </w:tc>
      </w:tr>
      <w:tr>
        <w:tc>
          <w:tcPr>
            <w:tcW w:type="dxa" w:w="1233"/>
          </w:tcPr>
          <w:p>
            <w:pPr>
              <w:spacing w:before="40" w:after="40"/>
            </w:pPr>
            <w:r>
              <w:rPr>
                <w:rFonts w:ascii="宋体" w:hAnsi="宋体"/>
                <w:sz w:val="18"/>
              </w:rPr>
              <w:t>瓶子</w:t>
            </w:r>
          </w:p>
        </w:tc>
        <w:tc>
          <w:tcPr>
            <w:tcW w:type="dxa" w:w="1233"/>
          </w:tcPr>
          <w:p>
            <w:pPr>
              <w:spacing w:before="40" w:after="40"/>
            </w:pPr>
            <w:r>
              <w:rPr>
                <w:rFonts w:ascii="宋体" w:hAnsi="宋体"/>
                <w:sz w:val="18"/>
              </w:rPr>
              <w:t>0.258</w:t>
            </w:r>
          </w:p>
        </w:tc>
        <w:tc>
          <w:tcPr>
            <w:tcW w:type="dxa" w:w="1233"/>
          </w:tcPr>
          <w:p>
            <w:pPr>
              <w:spacing w:before="40" w:after="40"/>
            </w:pPr>
            <w:r>
              <w:rPr>
                <w:rFonts w:ascii="宋体" w:hAnsi="宋体"/>
                <w:sz w:val="18"/>
              </w:rPr>
              <w:t>0.575</w:t>
            </w:r>
          </w:p>
        </w:tc>
        <w:tc>
          <w:tcPr>
            <w:tcW w:type="dxa" w:w="1233"/>
          </w:tcPr>
          <w:p>
            <w:pPr>
              <w:spacing w:before="40" w:after="40"/>
            </w:pPr>
            <w:r>
              <w:rPr>
                <w:rFonts w:ascii="宋体" w:hAnsi="宋体"/>
                <w:sz w:val="18"/>
              </w:rPr>
              <w:t>0.329</w:t>
            </w:r>
          </w:p>
        </w:tc>
        <w:tc>
          <w:tcPr>
            <w:tcW w:type="dxa" w:w="1233"/>
          </w:tcPr>
          <w:p>
            <w:pPr>
              <w:spacing w:before="40" w:after="40"/>
            </w:pPr>
            <w:r>
              <w:rPr>
                <w:rFonts w:ascii="宋体" w:hAnsi="宋体"/>
                <w:sz w:val="18"/>
              </w:rPr>
              <w:t>0.350</w:t>
            </w:r>
          </w:p>
        </w:tc>
        <w:tc>
          <w:tcPr>
            <w:tcW w:type="dxa" w:w="1233"/>
          </w:tcPr>
          <w:p>
            <w:pPr>
              <w:spacing w:before="40" w:after="40"/>
            </w:pPr>
            <w:r>
              <w:rPr>
                <w:rFonts w:ascii="宋体" w:hAnsi="宋体"/>
                <w:sz w:val="18"/>
              </w:rPr>
              <w:t>0.336</w:t>
            </w:r>
          </w:p>
        </w:tc>
        <w:tc>
          <w:tcPr>
            <w:tcW w:type="dxa" w:w="1233"/>
          </w:tcPr>
          <w:p>
            <w:pPr>
              <w:spacing w:before="40" w:after="40"/>
            </w:pPr>
            <w:r>
              <w:rPr>
                <w:rFonts w:ascii="宋体" w:hAnsi="宋体"/>
                <w:sz w:val="18"/>
              </w:rPr>
              <w:t>0.491</w:t>
            </w:r>
          </w:p>
        </w:tc>
      </w:tr>
      <w:tr>
        <w:tc>
          <w:tcPr>
            <w:tcW w:type="dxa" w:w="1233"/>
          </w:tcPr>
          <w:p>
            <w:pPr>
              <w:spacing w:before="40" w:after="40"/>
            </w:pPr>
            <w:r>
              <w:rPr>
                <w:rFonts w:ascii="宋体" w:hAnsi="宋体"/>
                <w:sz w:val="18"/>
              </w:rPr>
              <w:t>盘子</w:t>
            </w:r>
          </w:p>
        </w:tc>
        <w:tc>
          <w:tcPr>
            <w:tcW w:type="dxa" w:w="1233"/>
          </w:tcPr>
          <w:p>
            <w:pPr>
              <w:spacing w:before="40" w:after="40"/>
            </w:pPr>
            <w:r>
              <w:rPr>
                <w:rFonts w:ascii="宋体" w:hAnsi="宋体"/>
                <w:sz w:val="18"/>
              </w:rPr>
              <w:t>0.764</w:t>
            </w:r>
          </w:p>
        </w:tc>
        <w:tc>
          <w:tcPr>
            <w:tcW w:type="dxa" w:w="1233"/>
          </w:tcPr>
          <w:p>
            <w:pPr>
              <w:spacing w:before="40" w:after="40"/>
            </w:pPr>
            <w:r>
              <w:rPr>
                <w:rFonts w:ascii="宋体" w:hAnsi="宋体"/>
                <w:sz w:val="18"/>
              </w:rPr>
              <w:t>0.544</w:t>
            </w:r>
          </w:p>
        </w:tc>
        <w:tc>
          <w:tcPr>
            <w:tcW w:type="dxa" w:w="1233"/>
          </w:tcPr>
          <w:p>
            <w:pPr>
              <w:spacing w:before="40" w:after="40"/>
            </w:pPr>
            <w:r>
              <w:rPr>
                <w:rFonts w:ascii="宋体" w:hAnsi="宋体"/>
                <w:sz w:val="18"/>
              </w:rPr>
              <w:t>0.237</w:t>
            </w:r>
          </w:p>
        </w:tc>
        <w:tc>
          <w:tcPr>
            <w:tcW w:type="dxa" w:w="1233"/>
          </w:tcPr>
          <w:p>
            <w:pPr>
              <w:spacing w:before="40" w:after="40"/>
            </w:pPr>
            <w:r>
              <w:rPr>
                <w:rFonts w:ascii="宋体" w:hAnsi="宋体"/>
                <w:sz w:val="18"/>
              </w:rPr>
              <w:t>0.194</w:t>
            </w:r>
          </w:p>
        </w:tc>
        <w:tc>
          <w:tcPr>
            <w:tcW w:type="dxa" w:w="1233"/>
          </w:tcPr>
          <w:p>
            <w:pPr>
              <w:spacing w:before="40" w:after="40"/>
            </w:pPr>
            <w:r>
              <w:rPr>
                <w:rFonts w:ascii="宋体" w:hAnsi="宋体"/>
                <w:sz w:val="18"/>
              </w:rPr>
              <w:t>0.309</w:t>
            </w:r>
          </w:p>
        </w:tc>
        <w:tc>
          <w:tcPr>
            <w:tcW w:type="dxa" w:w="1233"/>
          </w:tcPr>
          <w:p>
            <w:pPr>
              <w:spacing w:before="40" w:after="40"/>
            </w:pPr>
            <w:r>
              <w:rPr>
                <w:rFonts w:ascii="宋体" w:hAnsi="宋体"/>
                <w:sz w:val="18"/>
              </w:rPr>
              <w:t>0.457</w:t>
            </w:r>
          </w:p>
        </w:tc>
      </w:tr>
      <w:tr>
        <w:tc>
          <w:tcPr>
            <w:tcW w:type="dxa" w:w="1233"/>
          </w:tcPr>
          <w:p>
            <w:pPr>
              <w:spacing w:before="40" w:after="40"/>
            </w:pPr>
            <w:r>
              <w:rPr>
                <w:rFonts w:ascii="宋体" w:hAnsi="宋体"/>
                <w:sz w:val="18"/>
              </w:rPr>
              <w:t>石块</w:t>
            </w:r>
          </w:p>
        </w:tc>
        <w:tc>
          <w:tcPr>
            <w:tcW w:type="dxa" w:w="1233"/>
          </w:tcPr>
          <w:p>
            <w:pPr>
              <w:spacing w:before="40" w:after="40"/>
            </w:pPr>
            <w:r>
              <w:rPr>
                <w:rFonts w:ascii="宋体" w:hAnsi="宋体"/>
                <w:sz w:val="18"/>
              </w:rPr>
              <w:t>0.337</w:t>
            </w:r>
          </w:p>
        </w:tc>
        <w:tc>
          <w:tcPr>
            <w:tcW w:type="dxa" w:w="1233"/>
          </w:tcPr>
          <w:p>
            <w:pPr>
              <w:spacing w:before="40" w:after="40"/>
            </w:pPr>
            <w:r>
              <w:rPr>
                <w:rFonts w:ascii="宋体" w:hAnsi="宋体"/>
                <w:sz w:val="18"/>
              </w:rPr>
              <w:t>0.539</w:t>
            </w:r>
          </w:p>
        </w:tc>
        <w:tc>
          <w:tcPr>
            <w:tcW w:type="dxa" w:w="1233"/>
          </w:tcPr>
          <w:p>
            <w:pPr>
              <w:spacing w:before="40" w:after="40"/>
            </w:pPr>
            <w:r>
              <w:rPr>
                <w:rFonts w:ascii="宋体" w:hAnsi="宋体"/>
                <w:sz w:val="18"/>
              </w:rPr>
              <w:t>0.586</w:t>
            </w:r>
          </w:p>
        </w:tc>
        <w:tc>
          <w:tcPr>
            <w:tcW w:type="dxa" w:w="1233"/>
          </w:tcPr>
          <w:p>
            <w:pPr>
              <w:spacing w:before="40" w:after="40"/>
            </w:pPr>
            <w:r>
              <w:rPr>
                <w:rFonts w:ascii="宋体" w:hAnsi="宋体"/>
                <w:sz w:val="18"/>
              </w:rPr>
              <w:t>0.693</w:t>
            </w:r>
          </w:p>
        </w:tc>
        <w:tc>
          <w:tcPr>
            <w:tcW w:type="dxa" w:w="1233"/>
          </w:tcPr>
          <w:p>
            <w:pPr>
              <w:spacing w:before="40" w:after="40"/>
            </w:pPr>
            <w:r>
              <w:rPr>
                <w:rFonts w:ascii="宋体" w:hAnsi="宋体"/>
                <w:sz w:val="18"/>
              </w:rPr>
              <w:t>0.421</w:t>
            </w:r>
          </w:p>
        </w:tc>
        <w:tc>
          <w:tcPr>
            <w:tcW w:type="dxa" w:w="1233"/>
          </w:tcPr>
          <w:p>
            <w:pPr>
              <w:spacing w:before="40" w:after="40"/>
            </w:pPr>
            <w:r>
              <w:rPr>
                <w:rFonts w:ascii="宋体" w:hAnsi="宋体"/>
                <w:sz w:val="18"/>
              </w:rPr>
              <w:t>0.605</w:t>
            </w:r>
          </w:p>
        </w:tc>
      </w:tr>
      <w:tr>
        <w:tc>
          <w:tcPr>
            <w:tcW w:type="dxa" w:w="1233"/>
          </w:tcPr>
          <w:p>
            <w:pPr>
              <w:spacing w:before="40" w:after="40"/>
            </w:pPr>
            <w:r>
              <w:rPr>
                <w:rFonts w:ascii="宋体" w:hAnsi="宋体"/>
                <w:sz w:val="18"/>
              </w:rPr>
              <w:t>花瓶</w:t>
            </w:r>
          </w:p>
        </w:tc>
        <w:tc>
          <w:tcPr>
            <w:tcW w:type="dxa" w:w="1233"/>
          </w:tcPr>
          <w:p>
            <w:pPr>
              <w:spacing w:before="40" w:after="40"/>
            </w:pPr>
            <w:r>
              <w:rPr>
                <w:rFonts w:ascii="宋体" w:hAnsi="宋体"/>
                <w:sz w:val="18"/>
              </w:rPr>
              <w:t>0.389</w:t>
            </w:r>
          </w:p>
        </w:tc>
        <w:tc>
          <w:tcPr>
            <w:tcW w:type="dxa" w:w="1233"/>
          </w:tcPr>
          <w:p>
            <w:pPr>
              <w:spacing w:before="40" w:after="40"/>
            </w:pPr>
            <w:r>
              <w:rPr>
                <w:rFonts w:ascii="宋体" w:hAnsi="宋体"/>
                <w:sz w:val="18"/>
              </w:rPr>
              <w:t>0.557</w:t>
            </w:r>
          </w:p>
        </w:tc>
        <w:tc>
          <w:tcPr>
            <w:tcW w:type="dxa" w:w="1233"/>
          </w:tcPr>
          <w:p>
            <w:pPr>
              <w:spacing w:before="40" w:after="40"/>
            </w:pPr>
            <w:r>
              <w:rPr>
                <w:rFonts w:ascii="宋体" w:hAnsi="宋体"/>
                <w:sz w:val="18"/>
              </w:rPr>
              <w:t>0.339</w:t>
            </w:r>
          </w:p>
        </w:tc>
        <w:tc>
          <w:tcPr>
            <w:tcW w:type="dxa" w:w="1233"/>
          </w:tcPr>
          <w:p>
            <w:pPr>
              <w:spacing w:before="40" w:after="40"/>
            </w:pPr>
            <w:r>
              <w:rPr>
                <w:rFonts w:ascii="宋体" w:hAnsi="宋体"/>
                <w:sz w:val="18"/>
              </w:rPr>
              <w:t>0.072</w:t>
            </w:r>
          </w:p>
        </w:tc>
        <w:tc>
          <w:tcPr>
            <w:tcW w:type="dxa" w:w="1233"/>
          </w:tcPr>
          <w:p>
            <w:pPr>
              <w:spacing w:before="40" w:after="40"/>
            </w:pPr>
            <w:r>
              <w:rPr>
                <w:rFonts w:ascii="宋体" w:hAnsi="宋体"/>
                <w:sz w:val="18"/>
              </w:rPr>
              <w:t>0.361</w:t>
            </w:r>
          </w:p>
        </w:tc>
        <w:tc>
          <w:tcPr>
            <w:tcW w:type="dxa" w:w="1233"/>
          </w:tcPr>
          <w:p>
            <w:pPr>
              <w:spacing w:before="40" w:after="40"/>
            </w:pPr>
            <w:r>
              <w:rPr>
                <w:rFonts w:ascii="宋体" w:hAnsi="宋体"/>
                <w:sz w:val="18"/>
              </w:rPr>
              <w:t>0.706</w:t>
            </w:r>
          </w:p>
        </w:tc>
      </w:tr>
    </w:tbl>
    <w:p/>
    <w:p>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pPr>
        <w:spacing w:after="100"/>
        <w:ind w:firstLine="420"/>
      </w:pPr>
      <w:r>
        <w:rPr>
          <w:rFonts w:ascii="宋体" w:hAnsi="宋体"/>
          <w:sz w:val="22"/>
        </w:rPr>
        <w:t>这一映射将千年易学智慧与现代物理分类建立了直接对应——卦的"卦德"决定了它自然适合服务哪类物理物体。</w:t>
      </w:r>
    </w:p>
    <w:p>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pPr>
        <w:spacing w:after="100"/>
        <w:ind w:firstLine="420"/>
      </w:pPr>
      <w:r>
        <w:rPr>
          <w:rFonts w:ascii="宋体" w:hAnsi="宋体"/>
          <w:sz w:val="22"/>
        </w:rPr>
        <w:t>p_h = (1/|T_h|) · Σ_{t∈T_h} c_t + ε_h</w:t>
      </w:r>
    </w:p>
    <w:p>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pPr>
        <w:spacing w:after="100"/>
        <w:ind w:firstLine="420"/>
      </w:pPr>
      <w:r>
        <w:rPr>
          <w:rFonts w:ascii="宋体" w:hAnsi="宋体"/>
          <w:b/>
          <w:sz w:val="22"/>
        </w:rPr>
        <w:t>表2.5 优化前后关键卦象爻模板对比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卦象</w:t>
            </w:r>
          </w:p>
        </w:tc>
        <w:tc>
          <w:tcPr>
            <w:tcW w:type="dxa" w:w="2158"/>
          </w:tcPr>
          <w:p>
            <w:pPr>
              <w:spacing w:before="40" w:after="40"/>
            </w:pPr>
            <w:r>
              <w:rPr>
                <w:rFonts w:ascii="宋体" w:hAnsi="宋体"/>
                <w:b/>
                <w:sz w:val="18"/>
              </w:rPr>
              <w:t>优化前模板</w:t>
            </w:r>
          </w:p>
        </w:tc>
        <w:tc>
          <w:tcPr>
            <w:tcW w:type="dxa" w:w="2158"/>
          </w:tcPr>
          <w:p>
            <w:pPr>
              <w:spacing w:before="40" w:after="40"/>
            </w:pPr>
            <w:r>
              <w:rPr>
                <w:rFonts w:ascii="宋体" w:hAnsi="宋体"/>
                <w:b/>
                <w:sz w:val="18"/>
              </w:rPr>
              <w:t>优化后模板</w:t>
            </w:r>
          </w:p>
        </w:tc>
        <w:tc>
          <w:tcPr>
            <w:tcW w:type="dxa" w:w="2158"/>
          </w:tcPr>
          <w:p>
            <w:pPr>
              <w:spacing w:before="40" w:after="40"/>
            </w:pPr>
            <w:r>
              <w:rPr>
                <w:rFonts w:ascii="宋体" w:hAnsi="宋体"/>
                <w:b/>
                <w:sz w:val="18"/>
              </w:rPr>
              <w:t>变化性质</w:t>
            </w:r>
          </w:p>
        </w:tc>
      </w:tr>
      <w:tr>
        <w:tc>
          <w:tcPr>
            <w:tcW w:type="dxa" w:w="2158"/>
          </w:tcPr>
          <w:p>
            <w:pPr>
              <w:spacing w:before="40" w:after="40"/>
            </w:pPr>
            <w:r>
              <w:rPr>
                <w:rFonts w:ascii="宋体" w:hAnsi="宋体"/>
                <w:sz w:val="18"/>
              </w:rPr>
              <w:t>震为雷(dynamic)</w:t>
            </w:r>
          </w:p>
        </w:tc>
        <w:tc>
          <w:tcPr>
            <w:tcW w:type="dxa" w:w="2158"/>
          </w:tcPr>
          <w:p>
            <w:pPr>
              <w:spacing w:before="40" w:after="40"/>
            </w:pPr>
            <w:r>
              <w:rPr>
                <w:rFonts w:ascii="宋体" w:hAnsi="宋体"/>
                <w:sz w:val="18"/>
              </w:rPr>
              <w:t>[0.20,0.30,0.80,0.20,0.40,0.60]</w:t>
            </w:r>
          </w:p>
        </w:tc>
        <w:tc>
          <w:tcPr>
            <w:tcW w:type="dxa" w:w="2158"/>
          </w:tcPr>
          <w:p>
            <w:pPr>
              <w:spacing w:before="40" w:after="40"/>
            </w:pPr>
            <w:r>
              <w:rPr>
                <w:rFonts w:ascii="宋体" w:hAnsi="宋体"/>
                <w:sz w:val="18"/>
              </w:rPr>
              <w:t>[0.25,0.59,0.43,0.71,0.50,0.74]</w:t>
            </w:r>
          </w:p>
        </w:tc>
        <w:tc>
          <w:tcPr>
            <w:tcW w:type="dxa" w:w="2158"/>
          </w:tcPr>
          <w:p>
            <w:pPr>
              <w:spacing w:before="40" w:after="40"/>
            </w:pPr>
            <w:r>
              <w:rPr>
                <w:rFonts w:ascii="宋体" w:hAnsi="宋体"/>
                <w:sz w:val="18"/>
              </w:rPr>
              <w:t>锚定至球体/圆柱体质心</w:t>
            </w:r>
          </w:p>
        </w:tc>
      </w:tr>
      <w:tr>
        <w:tc>
          <w:tcPr>
            <w:tcW w:type="dxa" w:w="2158"/>
          </w:tcPr>
          <w:p>
            <w:pPr>
              <w:spacing w:before="40" w:after="40"/>
            </w:pPr>
            <w:r>
              <w:rPr>
                <w:rFonts w:ascii="宋体" w:hAnsi="宋体"/>
                <w:sz w:val="18"/>
              </w:rPr>
              <w:t>乾为天(power)</w:t>
            </w:r>
          </w:p>
        </w:tc>
        <w:tc>
          <w:tcPr>
            <w:tcW w:type="dxa" w:w="2158"/>
          </w:tcPr>
          <w:p>
            <w:pPr>
              <w:spacing w:before="40" w:after="40"/>
            </w:pPr>
            <w:r>
              <w:rPr>
                <w:rFonts w:ascii="宋体" w:hAnsi="宋体"/>
                <w:sz w:val="18"/>
              </w:rPr>
              <w:t>[0.95,0.90,0.85,0.85,1.00,0.90]</w:t>
            </w:r>
          </w:p>
        </w:tc>
        <w:tc>
          <w:tcPr>
            <w:tcW w:type="dxa" w:w="2158"/>
          </w:tcPr>
          <w:p>
            <w:pPr>
              <w:spacing w:before="40" w:after="40"/>
            </w:pPr>
            <w:r>
              <w:rPr>
                <w:rFonts w:ascii="宋体" w:hAnsi="宋体"/>
                <w:sz w:val="18"/>
              </w:rPr>
              <w:t>[0.75,0.61,0.59,0.76,0.45,0.65]</w:t>
            </w:r>
          </w:p>
        </w:tc>
        <w:tc>
          <w:tcPr>
            <w:tcW w:type="dxa" w:w="2158"/>
          </w:tcPr>
          <w:p>
            <w:pPr>
              <w:spacing w:before="40" w:after="40"/>
            </w:pPr>
            <w:r>
              <w:rPr>
                <w:rFonts w:ascii="宋体" w:hAnsi="宋体"/>
                <w:sz w:val="18"/>
              </w:rPr>
              <w:t>锚定至立方体质心</w:t>
            </w:r>
          </w:p>
        </w:tc>
      </w:tr>
      <w:tr>
        <w:tc>
          <w:tcPr>
            <w:tcW w:type="dxa" w:w="2158"/>
          </w:tcPr>
          <w:p>
            <w:pPr>
              <w:spacing w:before="40" w:after="40"/>
            </w:pPr>
            <w:r>
              <w:rPr>
                <w:rFonts w:ascii="宋体" w:hAnsi="宋体"/>
                <w:sz w:val="18"/>
              </w:rPr>
              <w:t>火水未济</w:t>
            </w:r>
          </w:p>
        </w:tc>
        <w:tc>
          <w:tcPr>
            <w:tcW w:type="dxa" w:w="2158"/>
          </w:tcPr>
          <w:p>
            <w:pPr>
              <w:spacing w:before="40" w:after="40"/>
            </w:pPr>
            <w:r>
              <w:rPr>
                <w:rFonts w:ascii="宋体" w:hAnsi="宋体"/>
                <w:sz w:val="18"/>
              </w:rPr>
              <w:t>[0.20,0.70,0.30,0.80,0.30,0.70]</w:t>
            </w:r>
          </w:p>
        </w:tc>
        <w:tc>
          <w:tcPr>
            <w:tcW w:type="dxa" w:w="2158"/>
          </w:tcPr>
          <w:p>
            <w:pPr>
              <w:spacing w:before="40" w:after="40"/>
            </w:pPr>
            <w:r>
              <w:rPr>
                <w:rFonts w:ascii="宋体" w:hAnsi="宋体"/>
                <w:sz w:val="18"/>
              </w:rPr>
              <w:t>[0.07,0.88,0.11,0.07,0.06,0.11]</w:t>
            </w:r>
          </w:p>
        </w:tc>
        <w:tc>
          <w:tcPr>
            <w:tcW w:type="dxa" w:w="2158"/>
          </w:tcPr>
          <w:p>
            <w:pPr>
              <w:spacing w:before="40" w:after="40"/>
            </w:pPr>
            <w:r>
              <w:rPr>
                <w:rFonts w:ascii="宋体" w:hAnsi="宋体"/>
                <w:sz w:val="18"/>
              </w:rPr>
              <w:t>极端化，避免通用匹配</w:t>
            </w:r>
          </w:p>
        </w:tc>
      </w:tr>
      <w:tr>
        <w:tc>
          <w:tcPr>
            <w:tcW w:type="dxa" w:w="2158"/>
          </w:tcPr>
          <w:p>
            <w:pPr>
              <w:spacing w:before="40" w:after="40"/>
            </w:pPr>
            <w:r>
              <w:rPr>
                <w:rFonts w:ascii="宋体" w:hAnsi="宋体"/>
                <w:sz w:val="18"/>
              </w:rPr>
              <w:t>火泽睽(irregular)</w:t>
            </w:r>
          </w:p>
        </w:tc>
        <w:tc>
          <w:tcPr>
            <w:tcW w:type="dxa" w:w="2158"/>
          </w:tcPr>
          <w:p>
            <w:pPr>
              <w:spacing w:before="40" w:after="40"/>
            </w:pPr>
            <w:r>
              <w:rPr>
                <w:rFonts w:ascii="宋体" w:hAnsi="宋体"/>
                <w:sz w:val="18"/>
              </w:rPr>
              <w:t>[0.85,0.80,0.15,0.85,0.20,0.85]</w:t>
            </w:r>
          </w:p>
        </w:tc>
        <w:tc>
          <w:tcPr>
            <w:tcW w:type="dxa" w:w="2158"/>
          </w:tcPr>
          <w:p>
            <w:pPr>
              <w:spacing w:before="40" w:after="40"/>
            </w:pPr>
            <w:r>
              <w:rPr>
                <w:rFonts w:ascii="宋体" w:hAnsi="宋体"/>
                <w:sz w:val="18"/>
              </w:rPr>
              <w:t>[0.34,0.52,0.59,0.68,0.44,0.59]</w:t>
            </w:r>
          </w:p>
        </w:tc>
        <w:tc>
          <w:tcPr>
            <w:tcW w:type="dxa" w:w="2158"/>
          </w:tcPr>
          <w:p>
            <w:pPr>
              <w:spacing w:before="40" w:after="40"/>
            </w:pPr>
            <w:r>
              <w:rPr>
                <w:rFonts w:ascii="宋体" w:hAnsi="宋体"/>
                <w:sz w:val="18"/>
              </w:rPr>
              <w:t>锚定至石块质心</w:t>
            </w:r>
          </w:p>
        </w:tc>
      </w:tr>
    </w:tbl>
    <w:p/>
    <w:p>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pPr>
        <w:spacing w:before="120" w:after="120"/>
        <w:ind w:firstLine="0"/>
      </w:pPr>
      <w:r>
        <w:rPr>
          <w:color w:val="969696"/>
          <w:sz w:val="18"/>
        </w:rPr>
        <w:t>——————————————————————————————</w:t>
      </w:r>
    </w:p>
    <w:p>
      <w:pPr>
        <w:spacing w:before="280" w:after="160"/>
      </w:pPr>
      <w:r>
        <w:rPr>
          <w:rFonts w:ascii="黑体" w:hAnsi="黑体"/>
          <w:b/>
          <w:sz w:val="28"/>
        </w:rPr>
        <w:t>2.4 与传统符号接地方案的对比</w:t>
      </w:r>
    </w:p>
    <w:p>
      <w:pPr>
        <w:spacing w:before="200" w:after="120"/>
      </w:pPr>
      <w:r>
        <w:rPr>
          <w:rFonts w:ascii="黑体" w:hAnsi="黑体"/>
          <w:b/>
          <w:sz w:val="24"/>
        </w:rPr>
        <w:t>2.4.1 离散谓词 vs 连续隶属度</w:t>
      </w:r>
    </w:p>
    <w:p>
      <w:pPr>
        <w:spacing w:after="100"/>
        <w:ind w:firstLine="420"/>
      </w:pPr>
      <w:r>
        <w:rPr>
          <w:rFonts w:ascii="宋体" w:hAnsi="宋体"/>
          <w:sz w:val="22"/>
        </w:rPr>
        <w:t>在传统符号系统——如PDDL（Planning Domain Definition Language）——中，世界状态被表示为离散谓词的真值：</w:t>
      </w:r>
    </w:p>
    <w:p>
      <w:pPr>
        <w:spacing w:after="100"/>
        <w:ind w:firstLine="420"/>
      </w:pPr>
      <w:r>
        <w:rPr>
          <w:rFonts w:ascii="宋体" w:hAnsi="宋体"/>
          <w:sz w:val="22"/>
        </w:rPr>
        <w:t>```pddl</w:t>
      </w:r>
    </w:p>
    <w:p>
      <w:pPr>
        <w:spacing w:after="100"/>
        <w:ind w:firstLine="420"/>
      </w:pPr>
      <w:r>
        <w:rPr>
          <w:rFonts w:ascii="宋体" w:hAnsi="宋体"/>
          <w:sz w:val="22"/>
        </w:rPr>
        <w:t>(at robot kitchen)   → True</w:t>
      </w:r>
    </w:p>
    <w:p>
      <w:pPr>
        <w:spacing w:after="100"/>
        <w:ind w:firstLine="420"/>
      </w:pPr>
      <w:r>
        <w:rPr>
          <w:rFonts w:ascii="宋体" w:hAnsi="宋体"/>
          <w:sz w:val="22"/>
        </w:rPr>
        <w:t>(stable object)      → False</w:t>
      </w:r>
    </w:p>
    <w:p>
      <w:pPr>
        <w:spacing w:after="100"/>
        <w:ind w:firstLine="420"/>
      </w:pPr>
      <w:r>
        <w:rPr>
          <w:rFonts w:ascii="宋体" w:hAnsi="宋体"/>
          <w:sz w:val="22"/>
        </w:rPr>
        <w:t>(graspable object)   → True</w:t>
      </w:r>
    </w:p>
    <w:p>
      <w:pPr>
        <w:spacing w:after="100"/>
        <w:ind w:firstLine="420"/>
      </w:pPr>
      <w:r>
        <w:rPr>
          <w:rFonts w:ascii="宋体" w:hAnsi="宋体"/>
          <w:sz w:val="22"/>
        </w:rPr>
        <w:t>```</w:t>
      </w:r>
    </w:p>
    <w:p>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pPr>
        <w:spacing w:after="100"/>
        <w:ind w:firstLine="420"/>
      </w:pPr>
      <w:r>
        <w:rPr>
          <w:rFonts w:ascii="宋体" w:hAnsi="宋体"/>
          <w:sz w:val="22"/>
        </w:rPr>
        <w:t>YLYW的连续隶属度表示将上述信息替换为：</w:t>
      </w:r>
    </w:p>
    <w:p>
      <w:pPr>
        <w:spacing w:after="100"/>
        <w:ind w:firstLine="420"/>
      </w:pPr>
      <w:r>
        <w:rPr>
          <w:rFonts w:ascii="宋体" w:hAnsi="宋体"/>
          <w:sz w:val="22"/>
        </w:rPr>
        <w:t>```</w:t>
      </w:r>
    </w:p>
    <w:p>
      <w:pPr>
        <w:spacing w:after="100"/>
        <w:ind w:firstLine="420"/>
      </w:pPr>
      <w:r>
        <w:rPr>
          <w:rFonts w:ascii="宋体" w:hAnsi="宋体"/>
          <w:sz w:val="22"/>
        </w:rPr>
        <w:t>μ_乾(f) = 0.25, μ_艮(f) = 0.15, μ_震(f) = 0.85, ...</w:t>
      </w:r>
    </w:p>
    <w:p>
      <w:pPr>
        <w:spacing w:after="100"/>
        <w:ind w:firstLine="420"/>
      </w:pPr>
      <w:r>
        <w:rPr>
          <w:rFonts w:ascii="宋体" w:hAnsi="宋体"/>
          <w:sz w:val="22"/>
        </w:rPr>
        <w:t>```</w:t>
      </w:r>
    </w:p>
    <w:p>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pPr>
        <w:spacing w:before="200" w:after="120"/>
      </w:pPr>
      <w:r>
        <w:rPr>
          <w:rFonts w:ascii="黑体" w:hAnsi="黑体"/>
          <w:b/>
          <w:sz w:val="24"/>
        </w:rPr>
        <w:t>2.4.2 概率谓词 vs 多元卦象身份</w:t>
      </w:r>
    </w:p>
    <w:p>
      <w:pPr>
        <w:spacing w:after="100"/>
        <w:ind w:firstLine="420"/>
      </w:pPr>
      <w:r>
        <w:rPr>
          <w:rFonts w:ascii="宋体" w:hAnsi="宋体"/>
          <w:sz w:val="22"/>
        </w:rPr>
        <w:t>在概率逻辑框架——如DeepProbLog——中，神经网络输出谓词为True的概率：</w:t>
      </w:r>
    </w:p>
    <w:p>
      <w:pPr>
        <w:spacing w:after="100"/>
        <w:ind w:firstLine="420"/>
      </w:pPr>
      <w:r>
        <w:rPr>
          <w:rFonts w:ascii="宋体" w:hAnsi="宋体"/>
          <w:sz w:val="22"/>
        </w:rPr>
        <w:t>```</w:t>
      </w:r>
    </w:p>
    <w:p>
      <w:pPr>
        <w:spacing w:after="100"/>
        <w:ind w:firstLine="420"/>
      </w:pPr>
      <w:r>
        <w:rPr>
          <w:rFonts w:ascii="宋体" w:hAnsi="宋体"/>
          <w:sz w:val="22"/>
        </w:rPr>
        <w:t>P(stable(object)) = 0.73</w:t>
      </w:r>
    </w:p>
    <w:p>
      <w:pPr>
        <w:spacing w:after="100"/>
        <w:ind w:firstLine="420"/>
      </w:pPr>
      <w:r>
        <w:rPr>
          <w:rFonts w:ascii="宋体" w:hAnsi="宋体"/>
          <w:sz w:val="22"/>
        </w:rPr>
        <w:t>P(graspable(object)) = 0.88</w:t>
      </w:r>
    </w:p>
    <w:p>
      <w:pPr>
        <w:spacing w:after="100"/>
        <w:ind w:firstLine="420"/>
      </w:pPr>
      <w:r>
        <w:rPr>
          <w:rFonts w:ascii="宋体" w:hAnsi="宋体"/>
          <w:sz w:val="22"/>
        </w:rPr>
        <w:t>```</w:t>
      </w:r>
    </w:p>
    <w:p>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pPr>
        <w:spacing w:before="200" w:after="120"/>
      </w:pPr>
      <w:r>
        <w:rPr>
          <w:rFonts w:ascii="黑体" w:hAnsi="黑体"/>
          <w:b/>
          <w:sz w:val="24"/>
        </w:rPr>
        <w:t>2.4.3 YLYW方案的核心优势</w:t>
      </w:r>
    </w:p>
    <w:p>
      <w:pPr>
        <w:spacing w:after="100"/>
        <w:ind w:firstLine="420"/>
      </w:pPr>
      <w:r>
        <w:rPr>
          <w:rFonts w:ascii="宋体" w:hAnsi="宋体"/>
          <w:sz w:val="22"/>
        </w:rPr>
        <w:t>表2.6总结了三种符号接地方案的系统对比。</w:t>
      </w:r>
    </w:p>
    <w:p>
      <w:pPr>
        <w:spacing w:after="100"/>
        <w:ind w:firstLine="420"/>
      </w:pPr>
      <w:r>
        <w:rPr>
          <w:rFonts w:ascii="宋体" w:hAnsi="宋体"/>
          <w:b/>
          <w:sz w:val="22"/>
        </w:rPr>
        <w:t>表2.6 三种符号接地方案的系统对比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离散谓词（PDDL）</w:t>
            </w:r>
          </w:p>
        </w:tc>
        <w:tc>
          <w:tcPr>
            <w:tcW w:type="dxa" w:w="2158"/>
          </w:tcPr>
          <w:p>
            <w:pPr>
              <w:spacing w:before="40" w:after="40"/>
            </w:pPr>
            <w:r>
              <w:rPr>
                <w:rFonts w:ascii="宋体" w:hAnsi="宋体"/>
                <w:b/>
                <w:sz w:val="18"/>
              </w:rPr>
              <w:t>概率逻辑（DeepProbLog）</w:t>
            </w:r>
          </w:p>
        </w:tc>
        <w:tc>
          <w:tcPr>
            <w:tcW w:type="dxa" w:w="2158"/>
          </w:tcPr>
          <w:p>
            <w:pPr>
              <w:spacing w:before="40" w:after="40"/>
            </w:pPr>
            <w:r>
              <w:rPr>
                <w:rFonts w:ascii="宋体" w:hAnsi="宋体"/>
                <w:b/>
                <w:sz w:val="18"/>
              </w:rPr>
              <w:t>连续隶属度（YLYW）</w:t>
            </w:r>
          </w:p>
        </w:tc>
      </w:tr>
      <w:tr>
        <w:tc>
          <w:tcPr>
            <w:tcW w:type="dxa" w:w="2158"/>
          </w:tcPr>
          <w:p>
            <w:pPr>
              <w:spacing w:before="40" w:after="40"/>
            </w:pPr>
            <w:r>
              <w:rPr>
                <w:rFonts w:ascii="宋体" w:hAnsi="宋体"/>
                <w:sz w:val="18"/>
              </w:rPr>
              <w:t>表示粒度</w:t>
            </w:r>
          </w:p>
        </w:tc>
        <w:tc>
          <w:tcPr>
            <w:tcW w:type="dxa" w:w="2158"/>
          </w:tcPr>
          <w:p>
            <w:pPr>
              <w:spacing w:before="40" w:after="40"/>
            </w:pPr>
            <w:r>
              <w:rPr>
                <w:rFonts w:ascii="宋体" w:hAnsi="宋体"/>
                <w:sz w:val="18"/>
              </w:rPr>
              <w:t>二值（True/False）</w:t>
            </w:r>
          </w:p>
        </w:tc>
        <w:tc>
          <w:tcPr>
            <w:tcW w:type="dxa" w:w="2158"/>
          </w:tcPr>
          <w:p>
            <w:pPr>
              <w:spacing w:before="40" w:after="40"/>
            </w:pPr>
            <w:r>
              <w:rPr>
                <w:rFonts w:ascii="宋体" w:hAnsi="宋体"/>
                <w:sz w:val="18"/>
              </w:rPr>
              <w:t>概率值[0,1]</w:t>
            </w:r>
          </w:p>
        </w:tc>
        <w:tc>
          <w:tcPr>
            <w:tcW w:type="dxa" w:w="2158"/>
          </w:tcPr>
          <w:p>
            <w:pPr>
              <w:spacing w:before="40" w:after="40"/>
            </w:pPr>
            <w:r>
              <w:rPr>
                <w:rFonts w:ascii="宋体" w:hAnsi="宋体"/>
                <w:sz w:val="18"/>
              </w:rPr>
              <w:t>多元隶属度[0,1]⁸</w:t>
            </w:r>
          </w:p>
        </w:tc>
      </w:tr>
      <w:tr>
        <w:tc>
          <w:tcPr>
            <w:tcW w:type="dxa" w:w="2158"/>
          </w:tcPr>
          <w:p>
            <w:pPr>
              <w:spacing w:before="40" w:after="40"/>
            </w:pPr>
            <w:r>
              <w:rPr>
                <w:rFonts w:ascii="宋体" w:hAnsi="宋体"/>
                <w:sz w:val="18"/>
              </w:rPr>
              <w:t>信息密度</w:t>
            </w:r>
          </w:p>
        </w:tc>
        <w:tc>
          <w:tcPr>
            <w:tcW w:type="dxa" w:w="2158"/>
          </w:tcPr>
          <w:p>
            <w:pPr>
              <w:spacing w:before="40" w:after="40"/>
            </w:pPr>
            <w:r>
              <w:rPr>
                <w:rFonts w:ascii="宋体" w:hAnsi="宋体"/>
                <w:sz w:val="18"/>
              </w:rPr>
              <w:t>极低（1bit/谓词）</w:t>
            </w:r>
          </w:p>
        </w:tc>
        <w:tc>
          <w:tcPr>
            <w:tcW w:type="dxa" w:w="2158"/>
          </w:tcPr>
          <w:p>
            <w:pPr>
              <w:spacing w:before="40" w:after="40"/>
            </w:pPr>
            <w:r>
              <w:rPr>
                <w:rFonts w:ascii="宋体" w:hAnsi="宋体"/>
                <w:sz w:val="18"/>
              </w:rPr>
              <w:t>中（1值/谓词）</w:t>
            </w:r>
          </w:p>
        </w:tc>
        <w:tc>
          <w:tcPr>
            <w:tcW w:type="dxa" w:w="2158"/>
          </w:tcPr>
          <w:p>
            <w:pPr>
              <w:spacing w:before="40" w:after="40"/>
            </w:pPr>
            <w:r>
              <w:rPr>
                <w:rFonts w:ascii="宋体" w:hAnsi="宋体"/>
                <w:sz w:val="18"/>
              </w:rPr>
              <w:t>高（8维连续谱系）</w:t>
            </w:r>
          </w:p>
        </w:tc>
      </w:tr>
      <w:tr>
        <w:tc>
          <w:tcPr>
            <w:tcW w:type="dxa" w:w="2158"/>
          </w:tcPr>
          <w:p>
            <w:pPr>
              <w:spacing w:before="40" w:after="40"/>
            </w:pPr>
            <w:r>
              <w:rPr>
                <w:rFonts w:ascii="宋体" w:hAnsi="宋体"/>
                <w:sz w:val="18"/>
              </w:rPr>
              <w:t>符号间关系</w:t>
            </w:r>
          </w:p>
        </w:tc>
        <w:tc>
          <w:tcPr>
            <w:tcW w:type="dxa" w:w="2158"/>
          </w:tcPr>
          <w:p>
            <w:pPr>
              <w:spacing w:before="40" w:after="40"/>
            </w:pPr>
            <w:r>
              <w:rPr>
                <w:rFonts w:ascii="宋体" w:hAnsi="宋体"/>
                <w:sz w:val="18"/>
              </w:rPr>
              <w:t>无</w:t>
            </w:r>
          </w:p>
        </w:tc>
        <w:tc>
          <w:tcPr>
            <w:tcW w:type="dxa" w:w="2158"/>
          </w:tcPr>
          <w:p>
            <w:pPr>
              <w:spacing w:before="40" w:after="40"/>
            </w:pPr>
            <w:r>
              <w:rPr>
                <w:rFonts w:ascii="宋体" w:hAnsi="宋体"/>
                <w:sz w:val="18"/>
              </w:rPr>
              <w:t>隐式（逻辑蕴含）</w:t>
            </w:r>
          </w:p>
        </w:tc>
        <w:tc>
          <w:tcPr>
            <w:tcW w:type="dxa" w:w="2158"/>
          </w:tcPr>
          <w:p>
            <w:pPr>
              <w:spacing w:before="40" w:after="40"/>
            </w:pPr>
            <w:r>
              <w:rPr>
                <w:rFonts w:ascii="宋体" w:hAnsi="宋体"/>
                <w:sz w:val="18"/>
              </w:rPr>
              <w:t>显式（错/综/乘/承/比/应）</w:t>
            </w:r>
          </w:p>
        </w:tc>
      </w:tr>
      <w:tr>
        <w:tc>
          <w:tcPr>
            <w:tcW w:type="dxa" w:w="2158"/>
          </w:tcPr>
          <w:p>
            <w:pPr>
              <w:spacing w:before="40" w:after="40"/>
            </w:pPr>
            <w:r>
              <w:rPr>
                <w:rFonts w:ascii="宋体" w:hAnsi="宋体"/>
                <w:sz w:val="18"/>
              </w:rPr>
              <w:t>边界鲁棒性</w:t>
            </w:r>
          </w:p>
        </w:tc>
        <w:tc>
          <w:tcPr>
            <w:tcW w:type="dxa" w:w="2158"/>
          </w:tcPr>
          <w:p>
            <w:pPr>
              <w:spacing w:before="40" w:after="40"/>
            </w:pPr>
            <w:r>
              <w:rPr>
                <w:rFonts w:ascii="宋体" w:hAnsi="宋体"/>
                <w:sz w:val="18"/>
              </w:rPr>
              <w:t>差（硬边界）</w:t>
            </w:r>
          </w:p>
        </w:tc>
        <w:tc>
          <w:tcPr>
            <w:tcW w:type="dxa" w:w="2158"/>
          </w:tcPr>
          <w:p>
            <w:pPr>
              <w:spacing w:before="40" w:after="40"/>
            </w:pPr>
            <w:r>
              <w:rPr>
                <w:rFonts w:ascii="宋体" w:hAnsi="宋体"/>
                <w:sz w:val="18"/>
              </w:rPr>
              <w:t>中（概率平滑）</w:t>
            </w:r>
          </w:p>
        </w:tc>
        <w:tc>
          <w:tcPr>
            <w:tcW w:type="dxa" w:w="2158"/>
          </w:tcPr>
          <w:p>
            <w:pPr>
              <w:spacing w:before="40" w:after="40"/>
            </w:pPr>
            <w:r>
              <w:rPr>
                <w:rFonts w:ascii="宋体" w:hAnsi="宋体"/>
                <w:sz w:val="18"/>
              </w:rPr>
              <w:t>好（模糊边界）</w:t>
            </w:r>
          </w:p>
        </w:tc>
      </w:tr>
      <w:tr>
        <w:tc>
          <w:tcPr>
            <w:tcW w:type="dxa" w:w="2158"/>
          </w:tcPr>
          <w:p>
            <w:pPr>
              <w:spacing w:before="40" w:after="40"/>
            </w:pPr>
            <w:r>
              <w:rPr>
                <w:rFonts w:ascii="宋体" w:hAnsi="宋体"/>
                <w:sz w:val="18"/>
              </w:rPr>
              <w:t>可解释性</w:t>
            </w:r>
          </w:p>
        </w:tc>
        <w:tc>
          <w:tcPr>
            <w:tcW w:type="dxa" w:w="2158"/>
          </w:tcPr>
          <w:p>
            <w:pPr>
              <w:spacing w:before="40" w:after="40"/>
            </w:pPr>
            <w:r>
              <w:rPr>
                <w:rFonts w:ascii="宋体" w:hAnsi="宋体"/>
                <w:sz w:val="18"/>
              </w:rPr>
              <w:t>高（谓词可读）</w:t>
            </w:r>
          </w:p>
        </w:tc>
        <w:tc>
          <w:tcPr>
            <w:tcW w:type="dxa" w:w="2158"/>
          </w:tcPr>
          <w:p>
            <w:pPr>
              <w:spacing w:before="40" w:after="40"/>
            </w:pPr>
            <w:r>
              <w:rPr>
                <w:rFonts w:ascii="宋体" w:hAnsi="宋体"/>
                <w:sz w:val="18"/>
              </w:rPr>
              <w:t>中（概率来源不透明）</w:t>
            </w:r>
          </w:p>
        </w:tc>
        <w:tc>
          <w:tcPr>
            <w:tcW w:type="dxa" w:w="2158"/>
          </w:tcPr>
          <w:p>
            <w:pPr>
              <w:spacing w:before="40" w:after="40"/>
            </w:pPr>
            <w:r>
              <w:rPr>
                <w:rFonts w:ascii="宋体" w:hAnsi="宋体"/>
                <w:sz w:val="18"/>
              </w:rPr>
              <w:t>高（卦名+隶属度值）</w:t>
            </w:r>
          </w:p>
        </w:tc>
      </w:tr>
      <w:tr>
        <w:tc>
          <w:tcPr>
            <w:tcW w:type="dxa" w:w="2158"/>
          </w:tcPr>
          <w:p>
            <w:pPr>
              <w:spacing w:before="40" w:after="40"/>
            </w:pPr>
            <w:r>
              <w:rPr>
                <w:rFonts w:ascii="宋体" w:hAnsi="宋体"/>
                <w:sz w:val="18"/>
              </w:rPr>
              <w:t>知识组织</w:t>
            </w:r>
          </w:p>
        </w:tc>
        <w:tc>
          <w:tcPr>
            <w:tcW w:type="dxa" w:w="2158"/>
          </w:tcPr>
          <w:p>
            <w:pPr>
              <w:spacing w:before="40" w:after="40"/>
            </w:pPr>
            <w:r>
              <w:rPr>
                <w:rFonts w:ascii="宋体" w:hAnsi="宋体"/>
                <w:sz w:val="18"/>
              </w:rPr>
              <w:t>平面列表</w:t>
            </w:r>
          </w:p>
        </w:tc>
        <w:tc>
          <w:tcPr>
            <w:tcW w:type="dxa" w:w="2158"/>
          </w:tcPr>
          <w:p>
            <w:pPr>
              <w:spacing w:before="40" w:after="40"/>
            </w:pPr>
            <w:r>
              <w:rPr>
                <w:rFonts w:ascii="宋体" w:hAnsi="宋体"/>
                <w:sz w:val="18"/>
              </w:rPr>
              <w:t>逻辑公式</w:t>
            </w:r>
          </w:p>
        </w:tc>
        <w:tc>
          <w:tcPr>
            <w:tcW w:type="dxa" w:w="2158"/>
          </w:tcPr>
          <w:p>
            <w:pPr>
              <w:spacing w:before="40" w:after="40"/>
            </w:pPr>
            <w:r>
              <w:rPr>
                <w:rFonts w:ascii="宋体" w:hAnsi="宋体"/>
                <w:sz w:val="18"/>
              </w:rPr>
              <w:t>结构化关系网络</w:t>
            </w:r>
          </w:p>
        </w:tc>
      </w:tr>
    </w:tbl>
    <w:p/>
    <w:p>
      <w:pPr>
        <w:spacing w:before="120" w:after="120"/>
        <w:ind w:firstLine="0"/>
      </w:pPr>
      <w:r>
        <w:rPr>
          <w:color w:val="969696"/>
          <w:sz w:val="18"/>
        </w:rPr>
        <w:t>——————————————————————————————</w:t>
      </w:r>
    </w:p>
    <w:p>
      <w:pPr>
        <w:spacing w:before="280" w:after="160"/>
      </w:pPr>
      <w:r>
        <w:rPr>
          <w:rFonts w:ascii="黑体" w:hAnsi="黑体"/>
          <w:b/>
          <w:sz w:val="28"/>
        </w:rPr>
        <w:t>2.5 本章小结</w:t>
      </w:r>
    </w:p>
    <w:p>
      <w:pPr>
        <w:spacing w:after="100"/>
        <w:ind w:firstLine="420"/>
      </w:pPr>
      <w:r>
        <w:rPr>
          <w:rFonts w:ascii="宋体" w:hAnsi="宋体"/>
          <w:sz w:val="22"/>
        </w:rPr>
        <w:t>本章完成了YLYW的"第一公里"——从物理世界的连续特征到符号推理的桥梁。</w:t>
      </w:r>
    </w:p>
    <w:p>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pPr>
        <w:spacing w:after="100"/>
        <w:ind w:firstLine="420"/>
      </w:pPr>
      <w:r>
        <w:rPr>
          <w:rFonts w:ascii="宋体" w:hAnsi="宋体"/>
          <w:sz w:val="22"/>
        </w:rPr>
        <w:t>在下一章中，我们将进入系统的核心——L3六十四卦策略匹配层与完整的联邦式架构设计。</w:t>
      </w:r>
    </w:p>
    <w:p>
      <w:pPr>
        <w:spacing w:before="120" w:after="120"/>
        <w:ind w:firstLine="0"/>
      </w:pPr>
      <w:r>
        <w:rPr>
          <w:color w:val="969696"/>
          <w:sz w:val="18"/>
        </w:rPr>
        <w:t>——————————————————————————————</w:t>
      </w:r>
    </w:p>
    <w:p>
      <w:pPr>
        <w:spacing w:after="100"/>
        <w:ind w:firstLine="420"/>
      </w:pPr>
      <w:r>
        <w:rPr>
          <w:rFonts w:ascii="宋体" w:hAnsi="宋体"/>
          <w:sz w:val="22"/>
        </w:rPr>
        <w:t>*本章完。下一章：六十四卦联邦架构设计。*</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