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ind w:firstLine="420"/>
      </w:pPr>
      <w:r>
        <w:rPr>
          <w:rFonts w:ascii="宋体" w:hAnsi="宋体"/>
          <w:sz w:val="22"/>
        </w:rPr>
        <w:t>前面三章完成了YLYW的完整架构——一个在零样本条件下凭借先验知识即可运作的符号推理系统。但一个智能系统的核心能力，不仅是零样本表现，还在于它能否从失败中学习和精化。</w:t>
      </w:r>
    </w:p>
    <w:p>
      <w:pPr>
        <w:spacing w:after="100"/>
        <w:ind w:firstLine="420"/>
      </w:pPr>
      <w:r>
        <w:rPr>
          <w:rFonts w:ascii="宋体" w:hAnsi="宋体"/>
          <w:sz w:val="22"/>
        </w:rPr>
        <w:t>本章提出一种全新的学习范式——</w:t>
      </w:r>
      <w:r>
        <w:rPr>
          <w:rFonts w:ascii="宋体" w:hAnsi="宋体"/>
          <w:b/>
          <w:sz w:val="22"/>
        </w:rPr>
        <w:t>知己学习</w:t>
      </w:r>
      <w:r>
        <w:rPr>
          <w:rFonts w:ascii="宋体" w:hAnsi="宋体"/>
          <w:sz w:val="22"/>
        </w:rPr>
        <w:t>（Zhi-Ji &amp; Zhi-Chi Learning）。它由两个互补的机制组成：</w:t>
      </w:r>
      <w:r>
        <w:rPr>
          <w:rFonts w:ascii="宋体" w:hAnsi="宋体"/>
          <w:b/>
          <w:sz w:val="22"/>
        </w:rPr>
        <w:t>知几</w:t>
      </w:r>
      <w:r>
        <w:rPr>
          <w:rFonts w:ascii="宋体" w:hAnsi="宋体"/>
          <w:sz w:val="22"/>
        </w:rPr>
        <w:t>——在事物变化的微小征兆阶段就预见趋势，提前采取行动；</w:t>
      </w:r>
      <w:r>
        <w:rPr>
          <w:rFonts w:ascii="宋体" w:hAnsi="宋体"/>
          <w:b/>
          <w:sz w:val="22"/>
        </w:rPr>
        <w:t>知耻</w:t>
      </w:r>
      <w:r>
        <w:rPr>
          <w:rFonts w:ascii="宋体" w:hAnsi="宋体"/>
          <w:sz w:val="22"/>
        </w:rPr>
        <w:t>——在失败发生后精准诊断根因，定向修正参数。</w:t>
      </w:r>
    </w:p>
    <w:p>
      <w:pPr>
        <w:spacing w:after="100"/>
        <w:ind w:firstLine="420"/>
      </w:pPr>
      <w:r>
        <w:rPr>
          <w:rFonts w:ascii="宋体" w:hAnsi="宋体"/>
          <w:sz w:val="22"/>
        </w:rPr>
        <w:t>这一范式与当前深度学习的主流——强化学习——有根本的哲学差异。知己学习不是"从零学习"，而是"在先验骨架上精化"。本章从四个层面展开论证：</w:t>
      </w:r>
    </w:p>
    <w:p>
      <w:pPr>
        <w:spacing w:after="100"/>
        <w:ind w:left="680"/>
      </w:pPr>
      <w:r>
        <w:rPr>
          <w:rFonts w:ascii="宋体" w:hAnsi="宋体"/>
          <w:sz w:val="22"/>
        </w:rPr>
        <w:t xml:space="preserve">•  </w:t>
      </w:r>
      <w:r>
        <w:rPr>
          <w:rFonts w:ascii="宋体" w:hAnsi="宋体"/>
          <w:b/>
          <w:sz w:val="22"/>
        </w:rPr>
        <w:t>第4.1节</w:t>
      </w:r>
      <w:r>
        <w:rPr>
          <w:rFonts w:ascii="宋体" w:hAnsi="宋体"/>
          <w:sz w:val="22"/>
        </w:rPr>
        <w:t>提出知己学习范式本身——它的哲学根基、数学形式化。</w:t>
      </w:r>
    </w:p>
    <w:p>
      <w:pPr>
        <w:spacing w:after="100"/>
        <w:ind w:left="680"/>
      </w:pPr>
      <w:r>
        <w:rPr>
          <w:rFonts w:ascii="宋体" w:hAnsi="宋体"/>
          <w:sz w:val="22"/>
        </w:rPr>
        <w:t xml:space="preserve">•  </w:t>
      </w:r>
      <w:r>
        <w:rPr>
          <w:rFonts w:ascii="宋体" w:hAnsi="宋体"/>
          <w:b/>
          <w:sz w:val="22"/>
        </w:rPr>
        <w:t>第4.2节</w:t>
      </w:r>
      <w:r>
        <w:rPr>
          <w:rFonts w:ascii="宋体" w:hAnsi="宋体"/>
          <w:sz w:val="22"/>
        </w:rPr>
        <w:t>与强化学习进行六个维度的系统对比。</w:t>
      </w:r>
    </w:p>
    <w:p>
      <w:pPr>
        <w:spacing w:after="100"/>
        <w:ind w:left="680"/>
      </w:pPr>
      <w:r>
        <w:rPr>
          <w:rFonts w:ascii="宋体" w:hAnsi="宋体"/>
          <w:sz w:val="22"/>
        </w:rPr>
        <w:t xml:space="preserve">•  </w:t>
      </w:r>
      <w:r>
        <w:rPr>
          <w:rFonts w:ascii="宋体" w:hAnsi="宋体"/>
          <w:b/>
          <w:sz w:val="22"/>
        </w:rPr>
        <w:t>第4.3节</w:t>
      </w:r>
      <w:r>
        <w:rPr>
          <w:rFonts w:ascii="宋体" w:hAnsi="宋体"/>
          <w:sz w:val="22"/>
        </w:rPr>
        <w:t>展示YLYW作为知己学习的工程实现——以YCB标准物体测试集的物理力学评估为实证。</w:t>
      </w:r>
    </w:p>
    <w:p>
      <w:pPr>
        <w:spacing w:after="100"/>
        <w:ind w:left="680"/>
      </w:pPr>
      <w:r>
        <w:rPr>
          <w:rFonts w:ascii="宋体" w:hAnsi="宋体"/>
          <w:sz w:val="22"/>
        </w:rPr>
        <w:t xml:space="preserve">•  </w:t>
      </w:r>
      <w:r>
        <w:rPr>
          <w:rFonts w:ascii="宋体" w:hAnsi="宋体"/>
          <w:b/>
          <w:sz w:val="22"/>
        </w:rPr>
        <w:t>第4.4-4.6节</w:t>
      </w:r>
      <w:r>
        <w:rPr>
          <w:rFonts w:ascii="宋体" w:hAnsi="宋体"/>
          <w:sz w:val="22"/>
        </w:rPr>
        <w:t>详述知几原理、知耻原理和实验验证。</w:t>
      </w:r>
    </w:p>
    <w:p>
      <w:pPr>
        <w:spacing w:after="100"/>
        <w:ind w:left="680"/>
      </w:pPr>
      <w:r>
        <w:rPr>
          <w:rFonts w:ascii="宋体" w:hAnsi="宋体"/>
          <w:sz w:val="22"/>
        </w:rPr>
        <w:t xml:space="preserve">•  </w:t>
      </w:r>
      <w:r>
        <w:rPr>
          <w:rFonts w:ascii="宋体" w:hAnsi="宋体"/>
          <w:b/>
          <w:sz w:val="22"/>
        </w:rPr>
        <w:t>第4.7节</w:t>
      </w:r>
      <w:r>
        <w:rPr>
          <w:rFonts w:ascii="宋体" w:hAnsi="宋体"/>
          <w:sz w:val="22"/>
        </w:rPr>
        <w:t>总结范式定位与互补关系。</w:t>
      </w:r>
    </w:p>
    <w:p>
      <w:pPr>
        <w:spacing w:before="120" w:after="120"/>
        <w:ind w:firstLine="0"/>
      </w:pPr>
      <w:r>
        <w:rPr>
          <w:color w:val="969696"/>
          <w:sz w:val="18"/>
        </w:rPr>
        <w:t>——————————————————————————————</w:t>
      </w:r>
    </w:p>
    <w:p>
      <w:pPr>
        <w:spacing w:before="280" w:after="160"/>
      </w:pPr>
      <w:r>
        <w:rPr>
          <w:rFonts w:ascii="黑体" w:hAnsi="黑体"/>
          <w:b/>
          <w:sz w:val="28"/>
        </w:rPr>
        <w:t>4.1 知己学习的哲学根基与范式定义</w:t>
      </w:r>
    </w:p>
    <w:p>
      <w:pPr>
        <w:spacing w:before="200" w:after="120"/>
      </w:pPr>
      <w:r>
        <w:rPr>
          <w:rFonts w:ascii="黑体" w:hAnsi="黑体"/>
          <w:b/>
          <w:sz w:val="24"/>
        </w:rPr>
        <w:t>4.1.1 "几"的本体论定位</w:t>
      </w:r>
    </w:p>
    <w:p>
      <w:pPr>
        <w:spacing w:after="100"/>
        <w:ind w:firstLine="420"/>
      </w:pPr>
      <w:r>
        <w:rPr>
          <w:rFonts w:ascii="宋体" w:hAnsi="宋体"/>
          <w:sz w:val="22"/>
        </w:rPr>
        <w:t>"几"是《易经》哲学中一个具有独特本体论地位的概念。它既不是"无"（完全没有变化），也不是"显"（变化已经完全展开），而是位于有无之间的临界状态——"动之微"。</w:t>
      </w:r>
    </w:p>
    <w:p>
      <w:pPr>
        <w:spacing w:after="100"/>
        <w:ind w:firstLine="420"/>
      </w:pPr>
      <w:r>
        <w:rPr>
          <w:rFonts w:ascii="宋体" w:hAnsi="宋体"/>
          <w:sz w:val="22"/>
        </w:rPr>
        <w:t>《系辞传下》给出了最权威的定义：</w:t>
      </w:r>
    </w:p>
    <w:p>
      <w:pPr>
        <w:spacing w:after="100"/>
        <w:ind w:firstLine="420"/>
      </w:pPr>
      <w:r>
        <w:rPr>
          <w:rFonts w:ascii="宋体" w:hAnsi="宋体"/>
          <w:sz w:val="22"/>
        </w:rPr>
        <w:t>&gt; "知几其神乎！……几者，动之微，吉之先见者也。君子见几而作，不俟终日。"</w:t>
      </w:r>
    </w:p>
    <w:p>
      <w:pPr>
        <w:spacing w:after="100"/>
        <w:ind w:firstLine="420"/>
      </w:pPr>
      <w:r>
        <w:rPr>
          <w:rFonts w:ascii="宋体" w:hAnsi="宋体"/>
          <w:sz w:val="22"/>
        </w:rPr>
        <w:t>这句话揭示了三个递进的智慧层次：</w:t>
      </w:r>
    </w:p>
    <w:p>
      <w:pPr>
        <w:spacing w:after="100"/>
        <w:ind w:left="680"/>
      </w:pPr>
      <w:r>
        <w:rPr>
          <w:rFonts w:ascii="宋体" w:hAnsi="宋体"/>
          <w:sz w:val="22"/>
        </w:rPr>
        <w:t xml:space="preserve">•  </w:t>
      </w:r>
      <w:r>
        <w:rPr>
          <w:rFonts w:ascii="宋体" w:hAnsi="宋体"/>
          <w:b/>
          <w:sz w:val="22"/>
        </w:rPr>
        <w:t>"几"是征兆</w:t>
      </w:r>
      <w:r>
        <w:rPr>
          <w:rFonts w:ascii="宋体" w:hAnsi="宋体"/>
          <w:sz w:val="22"/>
        </w:rPr>
        <w:t>：事物变化最微小的苗头，是吉凶祸福最早显露的临界点。</w:t>
      </w:r>
    </w:p>
    <w:p>
      <w:pPr>
        <w:spacing w:after="100"/>
        <w:ind w:left="680"/>
      </w:pPr>
      <w:r>
        <w:rPr>
          <w:rFonts w:ascii="宋体" w:hAnsi="宋体"/>
          <w:sz w:val="22"/>
        </w:rPr>
        <w:t xml:space="preserve">•  </w:t>
      </w:r>
      <w:r>
        <w:rPr>
          <w:rFonts w:ascii="宋体" w:hAnsi="宋体"/>
          <w:b/>
          <w:sz w:val="22"/>
        </w:rPr>
        <w:t>"知几"是洞察</w:t>
      </w:r>
      <w:r>
        <w:rPr>
          <w:rFonts w:ascii="宋体" w:hAnsi="宋体"/>
          <w:sz w:val="22"/>
        </w:rPr>
        <w:t>：能在征兆刚显现时就识别它。孔子将这种洞察力称为"神"。</w:t>
      </w:r>
    </w:p>
    <w:p>
      <w:pPr>
        <w:spacing w:after="100"/>
        <w:ind w:left="680"/>
      </w:pPr>
      <w:r>
        <w:rPr>
          <w:rFonts w:ascii="宋体" w:hAnsi="宋体"/>
          <w:sz w:val="22"/>
        </w:rPr>
        <w:t xml:space="preserve">•  </w:t>
      </w:r>
      <w:r>
        <w:rPr>
          <w:rFonts w:ascii="宋体" w:hAnsi="宋体"/>
          <w:b/>
          <w:sz w:val="22"/>
        </w:rPr>
        <w:t>"见几而作"是行动</w:t>
      </w:r>
      <w:r>
        <w:rPr>
          <w:rFonts w:ascii="宋体" w:hAnsi="宋体"/>
          <w:sz w:val="22"/>
        </w:rPr>
        <w:t>：识别征兆后立刻采取正确的行动——"不俟终日"。</w:t>
      </w:r>
    </w:p>
    <w:p>
      <w:pPr>
        <w:spacing w:after="100"/>
        <w:ind w:firstLine="420"/>
      </w:pPr>
      <w:r>
        <w:rPr>
          <w:rFonts w:ascii="宋体" w:hAnsi="宋体"/>
          <w:sz w:val="22"/>
        </w:rPr>
        <w:t>另一个关键概念是</w:t>
      </w:r>
      <w:r>
        <w:rPr>
          <w:rFonts w:ascii="宋体" w:hAnsi="宋体"/>
          <w:b/>
          <w:sz w:val="22"/>
        </w:rPr>
        <w:t>知耻</w:t>
      </w:r>
      <w:r>
        <w:rPr>
          <w:rFonts w:ascii="宋体" w:hAnsi="宋体"/>
          <w:sz w:val="22"/>
        </w:rPr>
        <w:t>。"知耻近乎勇"（《中庸》）——认识到自己的过失并有勇气去修正。这不是"耻辱"本身，而是</w:t>
      </w:r>
      <w:r>
        <w:rPr>
          <w:rFonts w:ascii="宋体" w:hAnsi="宋体"/>
          <w:b/>
          <w:sz w:val="22"/>
        </w:rPr>
        <w:t>从失败中学习的能力</w:t>
      </w:r>
      <w:r>
        <w:rPr>
          <w:rFonts w:ascii="宋体" w:hAnsi="宋体"/>
          <w:sz w:val="22"/>
        </w:rPr>
        <w:t>。知己系统不是"从不犯错"——而是"错了之后能定位问题并迅速修复"。</w:t>
      </w:r>
    </w:p>
    <w:p>
      <w:pPr>
        <w:spacing w:after="100"/>
        <w:ind w:firstLine="420"/>
      </w:pPr>
      <w:r>
        <w:rPr>
          <w:rFonts w:ascii="宋体" w:hAnsi="宋体"/>
          <w:b/>
          <w:sz w:val="22"/>
        </w:rPr>
        <w:t>知几与知耻的互补：</w:t>
      </w:r>
      <w:r>
        <w:rPr>
          <w:rFonts w:ascii="宋体" w:hAnsi="宋体"/>
          <w:sz w:val="22"/>
        </w:rPr>
        <w:t xml:space="preserve"> 两个机制从不同的时间尺度上共同守护系统的学习与安全——知几在"事前"（毫秒级变卦预判），知耻在"事后"（秒级参数精化）。</w:t>
      </w:r>
    </w:p>
    <w:p>
      <w:pPr>
        <w:spacing w:before="200" w:after="120"/>
      </w:pPr>
      <w:r>
        <w:rPr>
          <w:rFonts w:ascii="黑体" w:hAnsi="黑体"/>
          <w:b/>
          <w:sz w:val="24"/>
        </w:rPr>
        <w:t>4.1.2 从哲学到工程：三个关键转化</w:t>
      </w:r>
    </w:p>
    <w:p>
      <w:pPr>
        <w:spacing w:after="100"/>
        <w:ind w:firstLine="420"/>
      </w:pPr>
      <w:r>
        <w:rPr>
          <w:rFonts w:ascii="宋体" w:hAnsi="宋体"/>
          <w:sz w:val="22"/>
        </w:rPr>
        <w:t>将"知几"从哲学概念转化为可计算的学习范式，需要完成三个工程转化。</w:t>
      </w:r>
    </w:p>
    <w:p>
      <w:pPr>
        <w:spacing w:after="100"/>
        <w:ind w:firstLine="420"/>
      </w:pPr>
      <w:r>
        <w:rPr>
          <w:rFonts w:ascii="宋体" w:hAnsi="宋体"/>
          <w:b/>
          <w:sz w:val="22"/>
        </w:rPr>
        <w:t>转化一：从"征兆"到"征兆空间"。</w:t>
      </w:r>
      <w:r>
        <w:rPr>
          <w:rFonts w:ascii="宋体" w:hAnsi="宋体"/>
          <w:sz w:val="22"/>
        </w:rPr>
        <w:t xml:space="preserve"> "几"被具体化为一个可计算的征兆空间O——由先验知识预定义的、覆盖物理世界中关键变化征兆的模糊集合。在YLYW中，这个空间由八卦的连续隶属度构成：每个卦象代表一种物理原型，物体对这些原型的连续隶属度构成了它的"征兆向量"。</w:t>
      </w:r>
    </w:p>
    <w:p>
      <w:pPr>
        <w:spacing w:after="100"/>
        <w:ind w:firstLine="420"/>
      </w:pPr>
      <w:r>
        <w:rPr>
          <w:rFonts w:ascii="宋体" w:hAnsi="宋体"/>
          <w:b/>
          <w:sz w:val="22"/>
        </w:rPr>
        <w:t>转化二：从"洞察"到"征兆辨识"。</w:t>
      </w:r>
      <w:r>
        <w:rPr>
          <w:rFonts w:ascii="宋体" w:hAnsi="宋体"/>
          <w:sz w:val="22"/>
        </w:rPr>
        <w:t xml:space="preserve"> "知几"的直觉洞察力转化为基于先验规则库的征兆辨识函数。不是从数据中"学习"哪些征兆对应哪些风险——而是将人类数千年来对物理世界变化规律的理解编码为显式辨识规则。</w:t>
      </w:r>
    </w:p>
    <w:p>
      <w:pPr>
        <w:spacing w:after="100"/>
        <w:ind w:firstLine="420"/>
      </w:pPr>
      <w:r>
        <w:rPr>
          <w:rFonts w:ascii="宋体" w:hAnsi="宋体"/>
          <w:b/>
          <w:sz w:val="22"/>
        </w:rPr>
        <w:t>转化三：从"见几而作"到"合规行动"。</w:t>
      </w:r>
      <w:r>
        <w:rPr>
          <w:rFonts w:ascii="宋体" w:hAnsi="宋体"/>
          <w:sz w:val="22"/>
        </w:rPr>
        <w:t xml:space="preserve"> 识别征兆之后的行动是在先验安全约束下的合规行动。知己学习不追求在无限行动空间中"找到最优解"，而是在安全空间中"执行正确解"。</w:t>
      </w:r>
    </w:p>
    <w:p>
      <w:pPr>
        <w:spacing w:before="200" w:after="120"/>
      </w:pPr>
      <w:r>
        <w:rPr>
          <w:rFonts w:ascii="黑体" w:hAnsi="黑体"/>
          <w:b/>
          <w:sz w:val="24"/>
        </w:rPr>
        <w:t>4.1.3 知己学习的数学形式化</w:t>
      </w:r>
    </w:p>
    <w:p>
      <w:pPr>
        <w:spacing w:after="100"/>
        <w:ind w:firstLine="420"/>
      </w:pPr>
      <w:r>
        <w:rPr>
          <w:rFonts w:ascii="宋体" w:hAnsi="宋体"/>
          <w:b/>
          <w:sz w:val="22"/>
        </w:rPr>
        <w:t>定义1（征兆空间）：</w:t>
      </w:r>
      <w:r>
        <w:rPr>
          <w:rFonts w:ascii="宋体" w:hAnsi="宋体"/>
          <w:sz w:val="22"/>
        </w:rPr>
        <w:t xml:space="preserve"> 设模糊征兆空间O = {o₁, o₂, ..., oₘ}，其中每个元素oᵢ: S → [0,1]是一个从状态空间到连续隶属度的模糊映射函数。这些映射函数由人类先验知识预定义。</w:t>
      </w:r>
    </w:p>
    <w:p>
      <w:pPr>
        <w:spacing w:after="100"/>
        <w:ind w:firstLine="420"/>
      </w:pPr>
      <w:r>
        <w:rPr>
          <w:rFonts w:ascii="宋体" w:hAnsi="宋体"/>
          <w:b/>
          <w:sz w:val="22"/>
        </w:rPr>
        <w:t>定义2（知己策略）：</w:t>
      </w:r>
      <w:r>
        <w:rPr>
          <w:rFonts w:ascii="宋体" w:hAnsi="宋体"/>
          <w:sz w:val="22"/>
        </w:rPr>
        <w:t xml:space="preserve"> 知己策略π_ZJ采用两级映射结构：</w:t>
      </w:r>
    </w:p>
    <w:p>
      <w:pPr>
        <w:spacing w:after="100"/>
        <w:ind w:firstLine="420"/>
      </w:pPr>
      <w:r>
        <w:rPr>
          <w:rFonts w:ascii="宋体" w:hAnsi="宋体"/>
          <w:sz w:val="22"/>
        </w:rPr>
        <w:t>π_ZJ: S —[μ]→ O —[ρ]→ A</w:t>
      </w:r>
    </w:p>
    <w:p>
      <w:pPr>
        <w:spacing w:after="100"/>
        <w:ind w:firstLine="420"/>
      </w:pPr>
      <w:r>
        <w:rPr>
          <w:rFonts w:ascii="宋体" w:hAnsi="宋体"/>
          <w:sz w:val="22"/>
        </w:rPr>
        <w:t>其中μ: S → [0,1]ᵐ是模糊化映射，ρ: [0,1]ᵐ → A是基于先验规则库的推理映射。与RL策略π_RL: S → A的直接映射相比，知己策略的关键在于中间的</w:t>
      </w:r>
      <w:r>
        <w:rPr>
          <w:rFonts w:ascii="宋体" w:hAnsi="宋体"/>
          <w:b/>
          <w:sz w:val="22"/>
        </w:rPr>
        <w:t>征兆空间O</w:t>
      </w:r>
      <w:r>
        <w:rPr>
          <w:rFonts w:ascii="宋体" w:hAnsi="宋体"/>
          <w:sz w:val="22"/>
        </w:rPr>
        <w:t>——它不是数据中学习出来的隐藏层，而是被先验知识显式定义和赋义的符号层。</w:t>
      </w:r>
    </w:p>
    <w:p>
      <w:pPr>
        <w:spacing w:after="100"/>
        <w:ind w:firstLine="420"/>
      </w:pPr>
      <w:r>
        <w:rPr>
          <w:rFonts w:ascii="宋体" w:hAnsi="宋体"/>
          <w:b/>
          <w:sz w:val="22"/>
        </w:rPr>
        <w:t>定义3（知己学习的目标函数）：</w:t>
      </w:r>
      <w:r>
        <w:rPr>
          <w:rFonts w:ascii="宋体" w:hAnsi="宋体"/>
          <w:sz w:val="22"/>
        </w:rPr>
        <w:t xml:space="preserve"> 强化学习最大化累积奖励E[Σγᵗrₜ]。知己学习的目标是：</w:t>
      </w:r>
    </w:p>
    <w:p>
      <w:pPr>
        <w:spacing w:after="100"/>
        <w:ind w:firstLine="420"/>
      </w:pPr>
      <w:r>
        <w:rPr>
          <w:rFonts w:ascii="宋体" w:hAnsi="宋体"/>
          <w:sz w:val="22"/>
        </w:rPr>
        <w:t>min_θ  L_calibration(θ) + λ·L_safety(θ)</w:t>
      </w:r>
    </w:p>
    <w:p>
      <w:pPr>
        <w:spacing w:after="100"/>
        <w:ind w:firstLine="420"/>
      </w:pPr>
      <w:r>
        <w:rPr>
          <w:rFonts w:ascii="宋体" w:hAnsi="宋体"/>
          <w:sz w:val="22"/>
        </w:rPr>
        <w:t>其中θ是可调参数，L_calibration是征兆辨识的校准误差，L_safety是物理合规惩罚项。</w:t>
      </w:r>
      <w:r>
        <w:rPr>
          <w:rFonts w:ascii="宋体" w:hAnsi="宋体"/>
          <w:b/>
          <w:sz w:val="22"/>
        </w:rPr>
        <w:t>没有奖励信号。</w:t>
      </w:r>
      <w:r>
        <w:rPr>
          <w:rFonts w:ascii="宋体" w:hAnsi="宋体"/>
          <w:sz w:val="22"/>
        </w:rPr>
        <w:t xml:space="preserve"> 优化的目标不是"做得好不好"，而是"征兆认得准不准"和"动作安不安全"。</w:t>
      </w:r>
    </w:p>
    <w:p>
      <w:pPr>
        <w:spacing w:after="100"/>
        <w:ind w:firstLine="420"/>
      </w:pPr>
      <w:r>
        <w:rPr>
          <w:rFonts w:ascii="宋体" w:hAnsi="宋体"/>
          <w:b/>
          <w:sz w:val="22"/>
        </w:rPr>
        <w:t>定义4（知识来源差异）：</w:t>
      </w:r>
      <w:r>
        <w:rPr>
          <w:rFonts w:ascii="宋体" w:hAnsi="宋体"/>
          <w:sz w:val="22"/>
        </w:rPr>
        <w:t xml:space="preserve"> 令K代表系统部署时拥有的有效知识。</w:t>
      </w:r>
    </w:p>
    <w:p>
      <w:pPr>
        <w:spacing w:after="100"/>
        <w:ind w:firstLine="420"/>
      </w:pPr>
      <w:r>
        <w:rPr>
          <w:rFonts w:ascii="宋体" w:hAnsi="宋体"/>
          <w:sz w:val="22"/>
        </w:rPr>
        <w:t>强化学习: K_RL = f(D)——数据是唯一的来源。D=0时K=0。</w:t>
      </w:r>
    </w:p>
    <w:p>
      <w:pPr>
        <w:spacing w:after="100"/>
        <w:ind w:firstLine="420"/>
      </w:pPr>
      <w:r>
        <w:rPr>
          <w:rFonts w:ascii="宋体" w:hAnsi="宋体"/>
          <w:sz w:val="22"/>
        </w:rPr>
        <w:t>知己学习: K_ZJ = Ω ⊕ f_calibrate(D)——知识来自先验加校准。D=0时K=Ω≠0。</w:t>
      </w:r>
    </w:p>
    <w:p>
      <w:pPr>
        <w:spacing w:after="100"/>
        <w:ind w:firstLine="420"/>
      </w:pPr>
      <w:r>
        <w:rPr>
          <w:rFonts w:ascii="宋体" w:hAnsi="宋体"/>
          <w:b/>
          <w:sz w:val="22"/>
        </w:rPr>
        <w:t>定理（样本复杂度）：</w:t>
      </w:r>
      <w:r>
        <w:rPr>
          <w:rFonts w:ascii="宋体" w:hAnsi="宋体"/>
          <w:sz w:val="22"/>
        </w:rPr>
        <w:t xml:space="preserve"> 在N维状态空间中学习，精度ε。RL的样本复杂度为T_RL = O(ε^(-N))（维度灾难）。知己学习的样本复杂度为T_ZJ = O(ε^(-K))，其中K≪N。在具身任务中这意味着指数级的效率优势。</w:t>
      </w:r>
    </w:p>
    <w:p>
      <w:pPr>
        <w:spacing w:before="120" w:after="120"/>
        <w:ind w:firstLine="0"/>
      </w:pPr>
      <w:r>
        <w:rPr>
          <w:color w:val="969696"/>
          <w:sz w:val="18"/>
        </w:rPr>
        <w:t>——————————————————————————————</w:t>
      </w:r>
    </w:p>
    <w:p>
      <w:pPr>
        <w:spacing w:before="280" w:after="160"/>
      </w:pPr>
      <w:r>
        <w:rPr>
          <w:rFonts w:ascii="黑体" w:hAnsi="黑体"/>
          <w:b/>
          <w:sz w:val="28"/>
        </w:rPr>
        <w:t>4.2 知己学习 vs 强化学习：六个维度的系统对比</w:t>
      </w:r>
    </w:p>
    <w:p>
      <w:pPr>
        <w:spacing w:after="100"/>
        <w:ind w:firstLine="420"/>
      </w:pPr>
      <w:r>
        <w:rPr>
          <w:rFonts w:ascii="宋体" w:hAnsi="宋体"/>
          <w:sz w:val="22"/>
        </w:rPr>
        <w:t>强化学习在过去十年取得了显著成就，但在物理交互场景中的根本困境正在日益显现——数据饥渴、探索风险、黑箱决策。</w:t>
      </w:r>
    </w:p>
    <w:p>
      <w:pPr>
        <w:spacing w:after="100"/>
        <w:ind w:firstLine="420"/>
      </w:pPr>
      <w:r>
        <w:rPr>
          <w:rFonts w:ascii="宋体" w:hAnsi="宋体"/>
          <w:b/>
          <w:sz w:val="22"/>
        </w:rPr>
        <w:t>表4.1 知己学习 vs 强化学习</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强化学习 (RL)</w:t>
            </w:r>
          </w:p>
        </w:tc>
        <w:tc>
          <w:tcPr>
            <w:tcW w:type="dxa" w:w="2878"/>
          </w:tcPr>
          <w:p>
            <w:pPr>
              <w:spacing w:before="40" w:after="40"/>
            </w:pPr>
            <w:r>
              <w:rPr>
                <w:rFonts w:ascii="宋体" w:hAnsi="宋体"/>
                <w:b/>
                <w:sz w:val="18"/>
              </w:rPr>
              <w:t>知己学习 (ZJ)</w:t>
            </w:r>
          </w:p>
        </w:tc>
      </w:tr>
      <w:tr>
        <w:tc>
          <w:tcPr>
            <w:tcW w:type="dxa" w:w="2878"/>
          </w:tcPr>
          <w:p>
            <w:pPr>
              <w:spacing w:before="40" w:after="40"/>
            </w:pPr>
            <w:r>
              <w:rPr>
                <w:rFonts w:ascii="宋体" w:hAnsi="宋体"/>
                <w:sz w:val="18"/>
              </w:rPr>
              <w:t>时间性</w:t>
            </w:r>
          </w:p>
        </w:tc>
        <w:tc>
          <w:tcPr>
            <w:tcW w:type="dxa" w:w="2878"/>
          </w:tcPr>
          <w:p>
            <w:pPr>
              <w:spacing w:before="40" w:after="40"/>
            </w:pPr>
            <w:r>
              <w:rPr>
                <w:rFonts w:ascii="宋体" w:hAnsi="宋体"/>
                <w:sz w:val="18"/>
              </w:rPr>
              <w:t>事后奖惩驱动</w:t>
            </w:r>
          </w:p>
        </w:tc>
        <w:tc>
          <w:tcPr>
            <w:tcW w:type="dxa" w:w="2878"/>
          </w:tcPr>
          <w:p>
            <w:pPr>
              <w:spacing w:before="40" w:after="40"/>
            </w:pPr>
            <w:r>
              <w:rPr>
                <w:rFonts w:ascii="宋体" w:hAnsi="宋体"/>
                <w:sz w:val="18"/>
              </w:rPr>
              <w:t>事先征兆辨识</w:t>
            </w:r>
          </w:p>
        </w:tc>
      </w:tr>
      <w:tr>
        <w:tc>
          <w:tcPr>
            <w:tcW w:type="dxa" w:w="2878"/>
          </w:tcPr>
          <w:p>
            <w:pPr>
              <w:spacing w:before="40" w:after="40"/>
            </w:pPr>
            <w:r>
              <w:rPr>
                <w:rFonts w:ascii="宋体" w:hAnsi="宋体"/>
                <w:sz w:val="18"/>
              </w:rPr>
              <w:t>知识起点</w:t>
            </w:r>
          </w:p>
        </w:tc>
        <w:tc>
          <w:tcPr>
            <w:tcW w:type="dxa" w:w="2878"/>
          </w:tcPr>
          <w:p>
            <w:pPr>
              <w:spacing w:before="40" w:after="40"/>
            </w:pPr>
            <w:r>
              <w:rPr>
                <w:rFonts w:ascii="宋体" w:hAnsi="宋体"/>
                <w:sz w:val="18"/>
              </w:rPr>
              <w:t>白板 (tabula rasa)</w:t>
            </w:r>
          </w:p>
        </w:tc>
        <w:tc>
          <w:tcPr>
            <w:tcW w:type="dxa" w:w="2878"/>
          </w:tcPr>
          <w:p>
            <w:pPr>
              <w:spacing w:before="40" w:after="40"/>
            </w:pPr>
            <w:r>
              <w:rPr>
                <w:rFonts w:ascii="宋体" w:hAnsi="宋体"/>
                <w:sz w:val="18"/>
              </w:rPr>
              <w:t>内建先验 Ω</w:t>
            </w:r>
          </w:p>
        </w:tc>
      </w:tr>
      <w:tr>
        <w:tc>
          <w:tcPr>
            <w:tcW w:type="dxa" w:w="2878"/>
          </w:tcPr>
          <w:p>
            <w:pPr>
              <w:spacing w:before="40" w:after="40"/>
            </w:pPr>
            <w:r>
              <w:rPr>
                <w:rFonts w:ascii="宋体" w:hAnsi="宋体"/>
                <w:sz w:val="18"/>
              </w:rPr>
              <w:t>学习本质</w:t>
            </w:r>
          </w:p>
        </w:tc>
        <w:tc>
          <w:tcPr>
            <w:tcW w:type="dxa" w:w="2878"/>
          </w:tcPr>
          <w:p>
            <w:pPr>
              <w:spacing w:before="40" w:after="40"/>
            </w:pPr>
            <w:r>
              <w:rPr>
                <w:rFonts w:ascii="宋体" w:hAnsi="宋体"/>
                <w:sz w:val="18"/>
              </w:rPr>
              <w:t>从零建立因果关联</w:t>
            </w:r>
          </w:p>
        </w:tc>
        <w:tc>
          <w:tcPr>
            <w:tcW w:type="dxa" w:w="2878"/>
          </w:tcPr>
          <w:p>
            <w:pPr>
              <w:spacing w:before="40" w:after="40"/>
            </w:pPr>
            <w:r>
              <w:rPr>
                <w:rFonts w:ascii="宋体" w:hAnsi="宋体"/>
                <w:sz w:val="18"/>
              </w:rPr>
              <w:t>校准关键阈值</w:t>
            </w:r>
          </w:p>
        </w:tc>
      </w:tr>
      <w:tr>
        <w:tc>
          <w:tcPr>
            <w:tcW w:type="dxa" w:w="2878"/>
          </w:tcPr>
          <w:p>
            <w:pPr>
              <w:spacing w:before="40" w:after="40"/>
            </w:pPr>
            <w:r>
              <w:rPr>
                <w:rFonts w:ascii="宋体" w:hAnsi="宋体"/>
                <w:sz w:val="18"/>
              </w:rPr>
              <w:t>探索方式</w:t>
            </w:r>
          </w:p>
        </w:tc>
        <w:tc>
          <w:tcPr>
            <w:tcW w:type="dxa" w:w="2878"/>
          </w:tcPr>
          <w:p>
            <w:pPr>
              <w:spacing w:before="40" w:after="40"/>
            </w:pPr>
            <w:r>
              <w:rPr>
                <w:rFonts w:ascii="宋体" w:hAnsi="宋体"/>
                <w:sz w:val="18"/>
              </w:rPr>
              <w:t>全局盲目试错</w:t>
            </w:r>
          </w:p>
        </w:tc>
        <w:tc>
          <w:tcPr>
            <w:tcW w:type="dxa" w:w="2878"/>
          </w:tcPr>
          <w:p>
            <w:pPr>
              <w:spacing w:before="40" w:after="40"/>
            </w:pPr>
            <w:r>
              <w:rPr>
                <w:rFonts w:ascii="宋体" w:hAnsi="宋体"/>
                <w:sz w:val="18"/>
              </w:rPr>
              <w:t>局部合规校准</w:t>
            </w:r>
          </w:p>
        </w:tc>
      </w:tr>
      <w:tr>
        <w:tc>
          <w:tcPr>
            <w:tcW w:type="dxa" w:w="2878"/>
          </w:tcPr>
          <w:p>
            <w:pPr>
              <w:spacing w:before="40" w:after="40"/>
            </w:pPr>
            <w:r>
              <w:rPr>
                <w:rFonts w:ascii="宋体" w:hAnsi="宋体"/>
                <w:sz w:val="18"/>
              </w:rPr>
              <w:t>可解释性</w:t>
            </w:r>
          </w:p>
        </w:tc>
        <w:tc>
          <w:tcPr>
            <w:tcW w:type="dxa" w:w="2878"/>
          </w:tcPr>
          <w:p>
            <w:pPr>
              <w:spacing w:before="40" w:after="40"/>
            </w:pPr>
            <w:r>
              <w:rPr>
                <w:rFonts w:ascii="宋体" w:hAnsi="宋体"/>
                <w:sz w:val="18"/>
              </w:rPr>
              <w:t>黑箱（百万权重）</w:t>
            </w:r>
          </w:p>
        </w:tc>
        <w:tc>
          <w:tcPr>
            <w:tcW w:type="dxa" w:w="2878"/>
          </w:tcPr>
          <w:p>
            <w:pPr>
              <w:spacing w:before="40" w:after="40"/>
            </w:pPr>
            <w:r>
              <w:rPr>
                <w:rFonts w:ascii="宋体" w:hAnsi="宋体"/>
                <w:sz w:val="18"/>
              </w:rPr>
              <w:t>透明（推理链可读）</w:t>
            </w:r>
          </w:p>
        </w:tc>
      </w:tr>
      <w:tr>
        <w:tc>
          <w:tcPr>
            <w:tcW w:type="dxa" w:w="2878"/>
          </w:tcPr>
          <w:p>
            <w:pPr>
              <w:spacing w:before="40" w:after="40"/>
            </w:pPr>
            <w:r>
              <w:rPr>
                <w:rFonts w:ascii="宋体" w:hAnsi="宋体"/>
                <w:sz w:val="18"/>
              </w:rPr>
              <w:t>安全性</w:t>
            </w:r>
          </w:p>
        </w:tc>
        <w:tc>
          <w:tcPr>
            <w:tcW w:type="dxa" w:w="2878"/>
          </w:tcPr>
          <w:p>
            <w:pPr>
              <w:spacing w:before="40" w:after="40"/>
            </w:pPr>
            <w:r>
              <w:rPr>
                <w:rFonts w:ascii="宋体" w:hAnsi="宋体"/>
                <w:sz w:val="18"/>
              </w:rPr>
              <w:t>数据"喂"出来，不可保证</w:t>
            </w:r>
          </w:p>
        </w:tc>
        <w:tc>
          <w:tcPr>
            <w:tcW w:type="dxa" w:w="2878"/>
          </w:tcPr>
          <w:p>
            <w:pPr>
              <w:spacing w:before="40" w:after="40"/>
            </w:pPr>
            <w:r>
              <w:rPr>
                <w:rFonts w:ascii="宋体" w:hAnsi="宋体"/>
                <w:sz w:val="18"/>
              </w:rPr>
              <w:t>结构"建"出来，显式约束</w:t>
            </w:r>
          </w:p>
        </w:tc>
      </w:tr>
    </w:tbl>
    <w:p/>
    <w:p>
      <w:pPr>
        <w:spacing w:after="100"/>
        <w:ind w:firstLine="420"/>
      </w:pPr>
      <w:r>
        <w:rPr>
          <w:rFonts w:ascii="宋体" w:hAnsi="宋体"/>
          <w:b/>
          <w:sz w:val="22"/>
        </w:rPr>
        <w:t>一个具体案例的对比。</w:t>
      </w:r>
      <w:r>
        <w:rPr>
          <w:rFonts w:ascii="宋体" w:hAnsi="宋体"/>
          <w:sz w:val="22"/>
        </w:rPr>
        <w:t xml:space="preserve"> 考虑机器人在桌面上操作一个薄壁瓷瓶。</w:t>
      </w:r>
    </w:p>
    <w:p>
      <w:pPr>
        <w:spacing w:after="100"/>
        <w:ind w:firstLine="420"/>
      </w:pPr>
      <w:r>
        <w:rPr>
          <w:rFonts w:ascii="宋体" w:hAnsi="宋体"/>
          <w:b/>
          <w:sz w:val="22"/>
        </w:rPr>
        <w:t>RL方法：</w:t>
      </w:r>
      <w:r>
        <w:rPr>
          <w:rFonts w:ascii="宋体" w:hAnsi="宋体"/>
          <w:sz w:val="22"/>
        </w:rPr>
        <w:t xml:space="preserve"> 机器人对瓷瓶一无所知。它用随机的力度和角度抓取，瓷瓶在第三次尝试中被捏碎。环境返回-100奖励。经过数千次尝试，RL策略逐渐学会降低对薄壁物体的力度。最终策略是一个不可解读的数值矩阵——无法从中读出"因为易碎所以轻拿"的推理。</w:t>
      </w:r>
    </w:p>
    <w:p>
      <w:pPr>
        <w:spacing w:after="100"/>
        <w:ind w:firstLine="420"/>
      </w:pPr>
      <w:r>
        <w:rPr>
          <w:rFonts w:ascii="宋体" w:hAnsi="宋体"/>
          <w:b/>
          <w:sz w:val="22"/>
        </w:rPr>
        <w:t>YLYW（知己学习）方法：</w:t>
      </w:r>
      <w:r>
        <w:rPr>
          <w:rFonts w:ascii="宋体" w:hAnsi="宋体"/>
          <w:sz w:val="22"/>
        </w:rPr>
        <w:t xml:space="preserve"> 系统的四爻感知到瓷瓶脆弱性极高，卦象匹配到"坤为地"（柔顺）或"火地晋"（渐进），策略自动设为精确轻抓。安全八卦检测到破坏风险，将力进一步降低。整个过程约1.7ms，零样本。</w:t>
      </w:r>
    </w:p>
    <w:p>
      <w:pPr>
        <w:spacing w:after="100"/>
        <w:ind w:firstLine="420"/>
      </w:pPr>
      <w:r>
        <w:rPr>
          <w:rFonts w:ascii="宋体" w:hAnsi="宋体"/>
          <w:sz w:val="22"/>
        </w:rPr>
        <w:t>图4.1展示知己学习的双环架构以及与RL的六维对比。</w:t>
      </w:r>
    </w:p>
    <w:p>
      <w:pPr>
        <w:jc w:val="center"/>
      </w:pPr>
      <w:r>
        <w:drawing>
          <wp:inline xmlns:a="http://schemas.openxmlformats.org/drawingml/2006/main" xmlns:pic="http://schemas.openxmlformats.org/drawingml/2006/picture">
            <wp:extent cx="5029200" cy="2122878"/>
            <wp:docPr id="1" name="Picture 1"/>
            <wp:cNvGraphicFramePr>
              <a:graphicFrameLocks noChangeAspect="1"/>
            </wp:cNvGraphicFramePr>
            <a:graphic>
              <a:graphicData uri="http://schemas.openxmlformats.org/drawingml/2006/picture">
                <pic:pic>
                  <pic:nvPicPr>
                    <pic:cNvPr id="0" name="fig4_1_zhiji_learning.png"/>
                    <pic:cNvPicPr/>
                  </pic:nvPicPr>
                  <pic:blipFill>
                    <a:blip r:embed="rId9"/>
                    <a:stretch>
                      <a:fillRect/>
                    </a:stretch>
                  </pic:blipFill>
                  <pic:spPr>
                    <a:xfrm>
                      <a:off x="0" y="0"/>
                      <a:ext cx="5029200" cy="2122878"/>
                    </a:xfrm>
                    <a:prstGeom prst="rect"/>
                  </pic:spPr>
                </pic:pic>
              </a:graphicData>
            </a:graphic>
          </wp:inline>
        </w:drawing>
      </w:r>
    </w:p>
    <w:p>
      <w:pPr>
        <w:jc w:val="center"/>
      </w:pPr>
      <w:r>
        <w:rPr>
          <w:rFonts w:ascii="宋体" w:hAnsi="宋体"/>
          <w:i/>
          <w:sz w:val="18"/>
        </w:rPr>
        <w:t>图4.1 知己学习双环架构与RL对比</w:t>
      </w:r>
    </w:p>
    <w:p>
      <w:pPr>
        <w:spacing w:after="100"/>
        <w:ind w:firstLine="420"/>
      </w:pPr>
      <w:r>
        <w:rPr>
          <w:rFonts w:ascii="宋体" w:hAnsi="宋体"/>
          <w:b/>
          <w:sz w:val="22"/>
        </w:rPr>
        <w:t>图4.1 知己学习双环架构和与强化学习的系统对比。</w:t>
      </w:r>
      <w:r>
        <w:rPr>
          <w:rFonts w:ascii="宋体" w:hAnsi="宋体"/>
          <w:sz w:val="22"/>
        </w:rPr>
        <w:t xml:space="preserve"> 左图：知几环（蓝色）和知耻环（绿色）围绕"知己学习"核心构成双环架构。右图：六个维度上的系统对比表。</w:t>
      </w:r>
    </w:p>
    <w:p>
      <w:pPr>
        <w:spacing w:before="120" w:after="120"/>
        <w:ind w:firstLine="0"/>
      </w:pPr>
      <w:r>
        <w:rPr>
          <w:color w:val="969696"/>
          <w:sz w:val="18"/>
        </w:rPr>
        <w:t>——————————————————————————————</w:t>
      </w:r>
    </w:p>
    <w:p>
      <w:pPr>
        <w:spacing w:before="280" w:after="160"/>
      </w:pPr>
      <w:r>
        <w:rPr>
          <w:rFonts w:ascii="黑体" w:hAnsi="黑体"/>
          <w:b/>
          <w:sz w:val="28"/>
        </w:rPr>
        <w:t>4.3 YLYW作为知己学习的工程实现</w:t>
      </w:r>
    </w:p>
    <w:p>
      <w:pPr>
        <w:spacing w:after="100"/>
        <w:ind w:firstLine="420"/>
      </w:pPr>
      <w:r>
        <w:rPr>
          <w:rFonts w:ascii="宋体" w:hAnsi="宋体"/>
          <w:sz w:val="22"/>
        </w:rPr>
        <w:t>YLYW系统本身是知己学习范式的一个完整工程实现。它的三层架构（八卦隶属度→六爻编码→卦象匹配）精确对应了知己学习的数学定义——征兆空间→征兆辨识→合规行动。</w:t>
      </w:r>
    </w:p>
    <w:p>
      <w:pPr>
        <w:spacing w:after="100"/>
        <w:ind w:firstLine="420"/>
      </w:pPr>
      <w:r>
        <w:rPr>
          <w:rFonts w:ascii="宋体" w:hAnsi="宋体"/>
          <w:b/>
          <w:sz w:val="22"/>
        </w:rPr>
        <w:t>YCB测试集的零样本物理验证。</w:t>
      </w:r>
      <w:r>
        <w:rPr>
          <w:rFonts w:ascii="宋体" w:hAnsi="宋体"/>
          <w:sz w:val="22"/>
        </w:rPr>
        <w:t xml:space="preserve"> 为定量验证YLYW在零样本条件下的物理可行性，引入了一个基于经典双指夹爪力学模型的独立物理评估器。该评估器完全独立于YLYW的卦象推理，仅基于物体的三个基础物理参数——质量、摩擦系数和承力上限——从三个维度独立评分：</w:t>
      </w:r>
    </w:p>
    <w:p>
      <w:pPr>
        <w:spacing w:after="100"/>
        <w:ind w:left="680"/>
      </w:pPr>
      <w:r>
        <w:rPr>
          <w:rFonts w:ascii="宋体" w:hAnsi="宋体"/>
          <w:sz w:val="22"/>
        </w:rPr>
        <w:t xml:space="preserve">1. </w:t>
      </w:r>
      <w:r>
        <w:rPr>
          <w:rFonts w:ascii="宋体" w:hAnsi="宋体"/>
          <w:b/>
          <w:sz w:val="22"/>
        </w:rPr>
        <w:t>力闭合得分（FC）</w:t>
      </w:r>
      <w:r>
        <w:rPr>
          <w:rFonts w:ascii="宋体" w:hAnsi="宋体"/>
          <w:sz w:val="22"/>
        </w:rPr>
        <w:t>：基于摩擦锥分析，引入斜向夹持的角度增益（角度增益因子=1+0.5×sin(θ)），0°→1.0, 30°→1.25, 60°→1.43。</w:t>
      </w:r>
    </w:p>
    <w:p>
      <w:pPr>
        <w:spacing w:after="100"/>
        <w:ind w:left="680"/>
      </w:pPr>
      <w:r>
        <w:rPr>
          <w:rFonts w:ascii="宋体" w:hAnsi="宋体"/>
          <w:sz w:val="22"/>
        </w:rPr>
        <w:t xml:space="preserve">2. </w:t>
      </w:r>
      <w:r>
        <w:rPr>
          <w:rFonts w:ascii="宋体" w:hAnsi="宋体"/>
          <w:b/>
          <w:sz w:val="22"/>
        </w:rPr>
        <w:t>提升可行性得分（Lift）</w:t>
      </w:r>
      <w:r>
        <w:rPr>
          <w:rFonts w:ascii="宋体" w:hAnsi="宋体"/>
          <w:sz w:val="22"/>
        </w:rPr>
        <w:t>：基于双指夹持条件2μF_grasp ≥ mg，含角度分解（法向力F_normal=F×cos(θ)）。</w:t>
      </w:r>
    </w:p>
    <w:p>
      <w:pPr>
        <w:spacing w:after="100"/>
        <w:ind w:left="680"/>
      </w:pPr>
      <w:r>
        <w:rPr>
          <w:rFonts w:ascii="宋体" w:hAnsi="宋体"/>
          <w:sz w:val="22"/>
        </w:rPr>
        <w:t xml:space="preserve">3. </w:t>
      </w:r>
      <w:r>
        <w:rPr>
          <w:rFonts w:ascii="宋体" w:hAnsi="宋体"/>
          <w:b/>
          <w:sz w:val="22"/>
        </w:rPr>
        <w:t>物体安全性得分（Safe）</w:t>
      </w:r>
      <w:r>
        <w:rPr>
          <w:rFonts w:ascii="宋体" w:hAnsi="宋体"/>
          <w:sz w:val="22"/>
        </w:rPr>
        <w:t>：抓取力≤破坏阈值→安全。</w:t>
      </w:r>
    </w:p>
    <w:p>
      <w:pPr>
        <w:spacing w:after="100"/>
        <w:ind w:firstLine="420"/>
      </w:pPr>
      <w:r>
        <w:rPr>
          <w:rFonts w:ascii="宋体" w:hAnsi="宋体"/>
          <w:sz w:val="22"/>
        </w:rPr>
        <w:t>综合判定：总分T=0.4×FC+0.4×Lift+0.2×Safe，T≥0.5判定为物理可行抓取。</w:t>
      </w:r>
    </w:p>
    <w:p>
      <w:pPr>
        <w:spacing w:after="100"/>
        <w:ind w:firstLine="420"/>
      </w:pPr>
      <w:r>
        <w:rPr>
          <w:rFonts w:ascii="宋体" w:hAnsi="宋体"/>
          <w:sz w:val="22"/>
        </w:rPr>
        <w:t>测试集采用50个物理物体（8大类，每类6-8实例，从YCB标准物体集和日常物品中选取）。每个物体进行3次独立试验。系统允许在0-40°范围内搜索最优逼近角度以优化力闭合条件。</w:t>
      </w:r>
    </w:p>
    <w:p>
      <w:pPr>
        <w:spacing w:after="100"/>
        <w:ind w:firstLine="420"/>
      </w:pPr>
      <w:r>
        <w:rPr>
          <w:rFonts w:ascii="宋体" w:hAnsi="宋体"/>
          <w:b/>
          <w:sz w:val="22"/>
        </w:rPr>
        <w:t>表4.2 YCB测试集零样本物理评估结果（50物体 × 3次 = 150次试验，含角度优化）</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物体类型</w:t>
            </w:r>
          </w:p>
        </w:tc>
        <w:tc>
          <w:tcPr>
            <w:tcW w:type="dxa" w:w="1439"/>
          </w:tcPr>
          <w:p>
            <w:pPr>
              <w:spacing w:before="40" w:after="40"/>
            </w:pPr>
            <w:r>
              <w:rPr>
                <w:rFonts w:ascii="宋体" w:hAnsi="宋体"/>
                <w:b/>
                <w:sz w:val="18"/>
              </w:rPr>
              <w:t>试验数</w:t>
            </w:r>
          </w:p>
        </w:tc>
        <w:tc>
          <w:tcPr>
            <w:tcW w:type="dxa" w:w="1439"/>
          </w:tcPr>
          <w:p>
            <w:pPr>
              <w:spacing w:before="40" w:after="40"/>
            </w:pPr>
            <w:r>
              <w:rPr>
                <w:rFonts w:ascii="宋体" w:hAnsi="宋体"/>
                <w:b/>
                <w:sz w:val="18"/>
              </w:rPr>
              <w:t>成功率</w:t>
            </w:r>
          </w:p>
        </w:tc>
        <w:tc>
          <w:tcPr>
            <w:tcW w:type="dxa" w:w="1439"/>
          </w:tcPr>
          <w:p>
            <w:pPr>
              <w:spacing w:before="40" w:after="40"/>
            </w:pPr>
            <w:r>
              <w:rPr>
                <w:rFonts w:ascii="宋体" w:hAnsi="宋体"/>
                <w:b/>
                <w:sz w:val="18"/>
              </w:rPr>
              <w:t>力闭合均分</w:t>
            </w:r>
          </w:p>
        </w:tc>
        <w:tc>
          <w:tcPr>
            <w:tcW w:type="dxa" w:w="1439"/>
          </w:tcPr>
          <w:p>
            <w:pPr>
              <w:spacing w:before="40" w:after="40"/>
            </w:pPr>
            <w:r>
              <w:rPr>
                <w:rFonts w:ascii="宋体" w:hAnsi="宋体"/>
                <w:b/>
                <w:sz w:val="18"/>
              </w:rPr>
              <w:t>提升均分</w:t>
            </w:r>
          </w:p>
        </w:tc>
        <w:tc>
          <w:tcPr>
            <w:tcW w:type="dxa" w:w="1439"/>
          </w:tcPr>
          <w:p>
            <w:pPr>
              <w:spacing w:before="40" w:after="40"/>
            </w:pPr>
            <w:r>
              <w:rPr>
                <w:rFonts w:ascii="宋体" w:hAnsi="宋体"/>
                <w:b/>
                <w:sz w:val="18"/>
              </w:rPr>
              <w:t>安全均分</w:t>
            </w:r>
          </w:p>
        </w:tc>
      </w:tr>
      <w:tr>
        <w:tc>
          <w:tcPr>
            <w:tcW w:type="dxa" w:w="1439"/>
          </w:tcPr>
          <w:p>
            <w:pPr>
              <w:spacing w:before="40" w:after="40"/>
            </w:pPr>
            <w:r>
              <w:rPr>
                <w:rFonts w:ascii="宋体" w:hAnsi="宋体"/>
                <w:sz w:val="18"/>
              </w:rPr>
              <w:t>立方体</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0.55</w:t>
            </w:r>
          </w:p>
        </w:tc>
        <w:tc>
          <w:tcPr>
            <w:tcW w:type="dxa" w:w="1439"/>
          </w:tcPr>
          <w:p>
            <w:pPr>
              <w:spacing w:before="40" w:after="40"/>
            </w:pPr>
            <w:r>
              <w:rPr>
                <w:rFonts w:ascii="宋体" w:hAnsi="宋体"/>
                <w:sz w:val="18"/>
              </w:rPr>
              <w:t>1.00</w:t>
            </w:r>
          </w:p>
        </w:tc>
        <w:tc>
          <w:tcPr>
            <w:tcW w:type="dxa" w:w="1439"/>
          </w:tcPr>
          <w:p>
            <w:pPr>
              <w:spacing w:before="40" w:after="40"/>
            </w:pPr>
            <w:r>
              <w:rPr>
                <w:rFonts w:ascii="宋体" w:hAnsi="宋体"/>
                <w:sz w:val="18"/>
              </w:rPr>
              <w:t>1.00</w:t>
            </w:r>
          </w:p>
        </w:tc>
      </w:tr>
      <w:tr>
        <w:tc>
          <w:tcPr>
            <w:tcW w:type="dxa" w:w="1439"/>
          </w:tcPr>
          <w:p>
            <w:pPr>
              <w:spacing w:before="40" w:after="40"/>
            </w:pPr>
            <w:r>
              <w:rPr>
                <w:rFonts w:ascii="宋体" w:hAnsi="宋体"/>
                <w:sz w:val="18"/>
              </w:rPr>
              <w:t>碗</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0.50</w:t>
            </w:r>
          </w:p>
        </w:tc>
        <w:tc>
          <w:tcPr>
            <w:tcW w:type="dxa" w:w="1439"/>
          </w:tcPr>
          <w:p>
            <w:pPr>
              <w:spacing w:before="40" w:after="40"/>
            </w:pPr>
            <w:r>
              <w:rPr>
                <w:rFonts w:ascii="宋体" w:hAnsi="宋体"/>
                <w:sz w:val="18"/>
              </w:rPr>
              <w:t>0.85</w:t>
            </w:r>
          </w:p>
        </w:tc>
        <w:tc>
          <w:tcPr>
            <w:tcW w:type="dxa" w:w="1439"/>
          </w:tcPr>
          <w:p>
            <w:pPr>
              <w:spacing w:before="40" w:after="40"/>
            </w:pPr>
            <w:r>
              <w:rPr>
                <w:rFonts w:ascii="宋体" w:hAnsi="宋体"/>
                <w:sz w:val="18"/>
              </w:rPr>
              <w:t>1.00</w:t>
            </w:r>
          </w:p>
        </w:tc>
      </w:tr>
      <w:tr>
        <w:tc>
          <w:tcPr>
            <w:tcW w:type="dxa" w:w="1439"/>
          </w:tcPr>
          <w:p>
            <w:pPr>
              <w:spacing w:before="40" w:after="40"/>
            </w:pPr>
            <w:r>
              <w:rPr>
                <w:rFonts w:ascii="宋体" w:hAnsi="宋体"/>
                <w:sz w:val="18"/>
              </w:rPr>
              <w:t>球体</w:t>
            </w:r>
          </w:p>
        </w:tc>
        <w:tc>
          <w:tcPr>
            <w:tcW w:type="dxa" w:w="1439"/>
          </w:tcPr>
          <w:p>
            <w:pPr>
              <w:spacing w:before="40" w:after="40"/>
            </w:pPr>
            <w:r>
              <w:rPr>
                <w:rFonts w:ascii="宋体" w:hAnsi="宋体"/>
                <w:sz w:val="18"/>
              </w:rPr>
              <w:t>24</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0.52</w:t>
            </w:r>
          </w:p>
        </w:tc>
        <w:tc>
          <w:tcPr>
            <w:tcW w:type="dxa" w:w="1439"/>
          </w:tcPr>
          <w:p>
            <w:pPr>
              <w:spacing w:before="40" w:after="40"/>
            </w:pPr>
            <w:r>
              <w:rPr>
                <w:rFonts w:ascii="宋体" w:hAnsi="宋体"/>
                <w:sz w:val="18"/>
              </w:rPr>
              <w:t>0.92</w:t>
            </w:r>
          </w:p>
        </w:tc>
        <w:tc>
          <w:tcPr>
            <w:tcW w:type="dxa" w:w="1439"/>
          </w:tcPr>
          <w:p>
            <w:pPr>
              <w:spacing w:before="40" w:after="40"/>
            </w:pPr>
            <w:r>
              <w:rPr>
                <w:rFonts w:ascii="宋体" w:hAnsi="宋体"/>
                <w:sz w:val="18"/>
              </w:rPr>
              <w:t>0.85</w:t>
            </w:r>
          </w:p>
        </w:tc>
      </w:tr>
      <w:tr>
        <w:tc>
          <w:tcPr>
            <w:tcW w:type="dxa" w:w="1439"/>
          </w:tcPr>
          <w:p>
            <w:pPr>
              <w:spacing w:before="40" w:after="40"/>
            </w:pPr>
            <w:r>
              <w:rPr>
                <w:rFonts w:ascii="宋体" w:hAnsi="宋体"/>
                <w:sz w:val="18"/>
              </w:rPr>
              <w:t>瓶子</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66.7%</w:t>
            </w:r>
          </w:p>
        </w:tc>
        <w:tc>
          <w:tcPr>
            <w:tcW w:type="dxa" w:w="1439"/>
          </w:tcPr>
          <w:p>
            <w:pPr>
              <w:spacing w:before="40" w:after="40"/>
            </w:pPr>
            <w:r>
              <w:rPr>
                <w:rFonts w:ascii="宋体" w:hAnsi="宋体"/>
                <w:sz w:val="18"/>
              </w:rPr>
              <w:t>0.40</w:t>
            </w:r>
          </w:p>
        </w:tc>
        <w:tc>
          <w:tcPr>
            <w:tcW w:type="dxa" w:w="1439"/>
          </w:tcPr>
          <w:p>
            <w:pPr>
              <w:spacing w:before="40" w:after="40"/>
            </w:pPr>
            <w:r>
              <w:rPr>
                <w:rFonts w:ascii="宋体" w:hAnsi="宋体"/>
                <w:sz w:val="18"/>
              </w:rPr>
              <w:t>0.70</w:t>
            </w:r>
          </w:p>
        </w:tc>
        <w:tc>
          <w:tcPr>
            <w:tcW w:type="dxa" w:w="1439"/>
          </w:tcPr>
          <w:p>
            <w:pPr>
              <w:spacing w:before="40" w:after="40"/>
            </w:pPr>
            <w:r>
              <w:rPr>
                <w:rFonts w:ascii="宋体" w:hAnsi="宋体"/>
                <w:sz w:val="18"/>
              </w:rPr>
              <w:t>0.88</w:t>
            </w:r>
          </w:p>
        </w:tc>
      </w:tr>
      <w:tr>
        <w:tc>
          <w:tcPr>
            <w:tcW w:type="dxa" w:w="1439"/>
          </w:tcPr>
          <w:p>
            <w:pPr>
              <w:spacing w:before="40" w:after="40"/>
            </w:pPr>
            <w:r>
              <w:rPr>
                <w:rFonts w:ascii="宋体" w:hAnsi="宋体"/>
                <w:sz w:val="18"/>
              </w:rPr>
              <w:t>圆柱体</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66.7%</w:t>
            </w:r>
          </w:p>
        </w:tc>
        <w:tc>
          <w:tcPr>
            <w:tcW w:type="dxa" w:w="1439"/>
          </w:tcPr>
          <w:p>
            <w:pPr>
              <w:spacing w:before="40" w:after="40"/>
            </w:pPr>
            <w:r>
              <w:rPr>
                <w:rFonts w:ascii="宋体" w:hAnsi="宋体"/>
                <w:sz w:val="18"/>
              </w:rPr>
              <w:t>0.42</w:t>
            </w:r>
          </w:p>
        </w:tc>
        <w:tc>
          <w:tcPr>
            <w:tcW w:type="dxa" w:w="1439"/>
          </w:tcPr>
          <w:p>
            <w:pPr>
              <w:spacing w:before="40" w:after="40"/>
            </w:pPr>
            <w:r>
              <w:rPr>
                <w:rFonts w:ascii="宋体" w:hAnsi="宋体"/>
                <w:sz w:val="18"/>
              </w:rPr>
              <w:t>0.72</w:t>
            </w:r>
          </w:p>
        </w:tc>
        <w:tc>
          <w:tcPr>
            <w:tcW w:type="dxa" w:w="1439"/>
          </w:tcPr>
          <w:p>
            <w:pPr>
              <w:spacing w:before="40" w:after="40"/>
            </w:pPr>
            <w:r>
              <w:rPr>
                <w:rFonts w:ascii="宋体" w:hAnsi="宋体"/>
                <w:sz w:val="18"/>
              </w:rPr>
              <w:t>0.85</w:t>
            </w:r>
          </w:p>
        </w:tc>
      </w:tr>
      <w:tr>
        <w:tc>
          <w:tcPr>
            <w:tcW w:type="dxa" w:w="1439"/>
          </w:tcPr>
          <w:p>
            <w:pPr>
              <w:spacing w:before="40" w:after="40"/>
            </w:pPr>
            <w:r>
              <w:rPr>
                <w:rFonts w:ascii="宋体" w:hAnsi="宋体"/>
                <w:sz w:val="18"/>
              </w:rPr>
              <w:t>盘子</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0.50</w:t>
            </w:r>
          </w:p>
        </w:tc>
        <w:tc>
          <w:tcPr>
            <w:tcW w:type="dxa" w:w="1439"/>
          </w:tcPr>
          <w:p>
            <w:pPr>
              <w:spacing w:before="40" w:after="40"/>
            </w:pPr>
            <w:r>
              <w:rPr>
                <w:rFonts w:ascii="宋体" w:hAnsi="宋体"/>
                <w:sz w:val="18"/>
              </w:rPr>
              <w:t>0.88</w:t>
            </w:r>
          </w:p>
        </w:tc>
        <w:tc>
          <w:tcPr>
            <w:tcW w:type="dxa" w:w="1439"/>
          </w:tcPr>
          <w:p>
            <w:pPr>
              <w:spacing w:before="40" w:after="40"/>
            </w:pPr>
            <w:r>
              <w:rPr>
                <w:rFonts w:ascii="宋体" w:hAnsi="宋体"/>
                <w:sz w:val="18"/>
              </w:rPr>
              <w:t>0.90</w:t>
            </w:r>
          </w:p>
        </w:tc>
      </w:tr>
      <w:tr>
        <w:tc>
          <w:tcPr>
            <w:tcW w:type="dxa" w:w="1439"/>
          </w:tcPr>
          <w:p>
            <w:pPr>
              <w:spacing w:before="40" w:after="40"/>
            </w:pPr>
            <w:r>
              <w:rPr>
                <w:rFonts w:ascii="宋体" w:hAnsi="宋体"/>
                <w:sz w:val="18"/>
              </w:rPr>
              <w:t>石块</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0.48</w:t>
            </w:r>
          </w:p>
        </w:tc>
        <w:tc>
          <w:tcPr>
            <w:tcW w:type="dxa" w:w="1439"/>
          </w:tcPr>
          <w:p>
            <w:pPr>
              <w:spacing w:before="40" w:after="40"/>
            </w:pPr>
            <w:r>
              <w:rPr>
                <w:rFonts w:ascii="宋体" w:hAnsi="宋体"/>
                <w:sz w:val="18"/>
              </w:rPr>
              <w:t>0.85</w:t>
            </w:r>
          </w:p>
        </w:tc>
        <w:tc>
          <w:tcPr>
            <w:tcW w:type="dxa" w:w="1439"/>
          </w:tcPr>
          <w:p>
            <w:pPr>
              <w:spacing w:before="40" w:after="40"/>
            </w:pPr>
            <w:r>
              <w:rPr>
                <w:rFonts w:ascii="宋体" w:hAnsi="宋体"/>
                <w:sz w:val="18"/>
              </w:rPr>
              <w:t>0.92</w:t>
            </w:r>
          </w:p>
        </w:tc>
      </w:tr>
      <w:tr>
        <w:tc>
          <w:tcPr>
            <w:tcW w:type="dxa" w:w="1439"/>
          </w:tcPr>
          <w:p>
            <w:pPr>
              <w:spacing w:before="40" w:after="40"/>
            </w:pPr>
            <w:r>
              <w:rPr>
                <w:rFonts w:ascii="宋体" w:hAnsi="宋体"/>
                <w:sz w:val="18"/>
              </w:rPr>
              <w:t>花瓶</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0.48</w:t>
            </w:r>
          </w:p>
        </w:tc>
        <w:tc>
          <w:tcPr>
            <w:tcW w:type="dxa" w:w="1439"/>
          </w:tcPr>
          <w:p>
            <w:pPr>
              <w:spacing w:before="40" w:after="40"/>
            </w:pPr>
            <w:r>
              <w:rPr>
                <w:rFonts w:ascii="宋体" w:hAnsi="宋体"/>
                <w:sz w:val="18"/>
              </w:rPr>
              <w:t>0.82</w:t>
            </w:r>
          </w:p>
        </w:tc>
        <w:tc>
          <w:tcPr>
            <w:tcW w:type="dxa" w:w="1439"/>
          </w:tcPr>
          <w:p>
            <w:pPr>
              <w:spacing w:before="40" w:after="40"/>
            </w:pPr>
            <w:r>
              <w:rPr>
                <w:rFonts w:ascii="宋体" w:hAnsi="宋体"/>
                <w:sz w:val="18"/>
              </w:rPr>
              <w:t>0.90</w:t>
            </w:r>
          </w:p>
        </w:tc>
      </w:tr>
      <w:tr>
        <w:tc>
          <w:tcPr>
            <w:tcW w:type="dxa" w:w="1439"/>
          </w:tcPr>
          <w:p>
            <w:pPr>
              <w:spacing w:before="40" w:after="40"/>
            </w:pPr>
            <w:r>
              <w:rPr>
                <w:rFonts w:ascii="宋体" w:hAnsi="宋体"/>
                <w:sz w:val="18"/>
              </w:rPr>
              <w:t>**总计**</w:t>
            </w:r>
          </w:p>
        </w:tc>
        <w:tc>
          <w:tcPr>
            <w:tcW w:type="dxa" w:w="1439"/>
          </w:tcPr>
          <w:p>
            <w:pPr>
              <w:spacing w:before="40" w:after="40"/>
            </w:pPr>
            <w:r>
              <w:rPr>
                <w:rFonts w:ascii="宋体" w:hAnsi="宋体"/>
                <w:sz w:val="18"/>
              </w:rPr>
              <w:t>**150**</w:t>
            </w:r>
          </w:p>
        </w:tc>
        <w:tc>
          <w:tcPr>
            <w:tcW w:type="dxa" w:w="1439"/>
          </w:tcPr>
          <w:p>
            <w:pPr>
              <w:spacing w:before="40" w:after="40"/>
            </w:pPr>
            <w:r>
              <w:rPr>
                <w:rFonts w:ascii="宋体" w:hAnsi="宋体"/>
                <w:sz w:val="18"/>
              </w:rPr>
              <w:t>**92.0%**</w:t>
            </w:r>
          </w:p>
        </w:tc>
        <w:tc>
          <w:tcPr>
            <w:tcW w:type="dxa" w:w="1439"/>
          </w:tcPr>
          <w:p>
            <w:pPr>
              <w:spacing w:before="40" w:after="40"/>
            </w:pPr>
            <w:r>
              <w:rPr>
                <w:rFonts w:ascii="宋体" w:hAnsi="宋体"/>
                <w:sz w:val="18"/>
              </w:rPr>
              <w:t>**0.48**</w:t>
            </w:r>
          </w:p>
        </w:tc>
        <w:tc>
          <w:tcPr>
            <w:tcW w:type="dxa" w:w="1439"/>
          </w:tcPr>
          <w:p>
            <w:pPr>
              <w:spacing w:before="40" w:after="40"/>
            </w:pPr>
            <w:r>
              <w:rPr>
                <w:rFonts w:ascii="宋体" w:hAnsi="宋体"/>
                <w:sz w:val="18"/>
              </w:rPr>
              <w:t>**0.85**</w:t>
            </w:r>
          </w:p>
        </w:tc>
        <w:tc>
          <w:tcPr>
            <w:tcW w:type="dxa" w:w="1439"/>
          </w:tcPr>
          <w:p>
            <w:pPr>
              <w:spacing w:before="40" w:after="40"/>
            </w:pPr>
            <w:r>
              <w:rPr>
                <w:rFonts w:ascii="宋体" w:hAnsi="宋体"/>
                <w:sz w:val="18"/>
              </w:rPr>
              <w:t>**0.91**</w:t>
            </w:r>
          </w:p>
        </w:tc>
      </w:tr>
    </w:tbl>
    <w:p/>
    <w:p>
      <w:pPr>
        <w:spacing w:after="100"/>
        <w:ind w:firstLine="420"/>
      </w:pPr>
      <w:r>
        <w:rPr>
          <w:rFonts w:ascii="宋体" w:hAnsi="宋体"/>
          <w:sz w:val="22"/>
        </w:rPr>
        <w:t>立方体、碗、盘子、石块、花瓶</w:t>
      </w:r>
      <w:r>
        <w:rPr>
          <w:rFonts w:ascii="宋体" w:hAnsi="宋体"/>
          <w:b/>
          <w:sz w:val="22"/>
        </w:rPr>
        <w:t>全部100%</w:t>
      </w:r>
      <w:r>
        <w:rPr>
          <w:rFonts w:ascii="宋体" w:hAnsi="宋体"/>
          <w:sz w:val="22"/>
        </w:rPr>
        <w:t>；球体经由角度增益也从87.5%提升至100%。瓶颈集中于瓶子与圆柱体的高重量+低摩擦组合（如550g矿泉水瓶μ=0.30），属于平行夹爪的公认物理瓶颈。</w:t>
      </w:r>
    </w:p>
    <w:p>
      <w:pPr>
        <w:spacing w:after="100"/>
        <w:ind w:firstLine="420"/>
      </w:pPr>
      <w:r>
        <w:rPr>
          <w:rFonts w:ascii="宋体" w:hAnsi="宋体"/>
          <w:sz w:val="22"/>
        </w:rPr>
        <w:t>与国际同行比较：YLYW以完全零样本（零训练数据）达到92.0%，与需大规模训练数据的GraspNet（65-85%）、GG-CNN（83%）和Dex-Net 2.0（93%）处于可比范围。</w:t>
      </w:r>
    </w:p>
    <w:p>
      <w:pPr>
        <w:spacing w:after="100"/>
        <w:ind w:firstLine="420"/>
      </w:pPr>
      <w:r>
        <w:rPr>
          <w:rFonts w:ascii="宋体" w:hAnsi="宋体"/>
          <w:b/>
          <w:sz w:val="22"/>
        </w:rPr>
        <w:t>与主流抓取规划方法的间接比较。</w:t>
      </w:r>
      <w:r>
        <w:rPr>
          <w:rFonts w:ascii="宋体" w:hAnsi="宋体"/>
          <w:sz w:val="22"/>
        </w:rPr>
        <w:t xml:space="preserve"> 需要强调的是，以下对比存在重要差异——Dex-Net等方法基于合成仿真中的力闭合计分（通常考虑几何钩触/包络效应），而YLYW的物理评估器仅用最简力学公式，不考虑几何增益。</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方法</w:t>
            </w:r>
          </w:p>
        </w:tc>
        <w:tc>
          <w:tcPr>
            <w:tcW w:type="dxa" w:w="1727"/>
          </w:tcPr>
          <w:p>
            <w:pPr>
              <w:spacing w:before="40" w:after="40"/>
            </w:pPr>
            <w:r>
              <w:rPr>
                <w:rFonts w:ascii="宋体" w:hAnsi="宋体"/>
                <w:b/>
                <w:sz w:val="18"/>
              </w:rPr>
              <w:t>零样本</w:t>
            </w:r>
          </w:p>
        </w:tc>
        <w:tc>
          <w:tcPr>
            <w:tcW w:type="dxa" w:w="1727"/>
          </w:tcPr>
          <w:p>
            <w:pPr>
              <w:spacing w:before="40" w:after="40"/>
            </w:pPr>
            <w:r>
              <w:rPr>
                <w:rFonts w:ascii="宋体" w:hAnsi="宋体"/>
                <w:b/>
                <w:sz w:val="18"/>
              </w:rPr>
              <w:t>无需训练</w:t>
            </w:r>
          </w:p>
        </w:tc>
        <w:tc>
          <w:tcPr>
            <w:tcW w:type="dxa" w:w="1727"/>
          </w:tcPr>
          <w:p>
            <w:pPr>
              <w:spacing w:before="40" w:after="40"/>
            </w:pPr>
            <w:r>
              <w:rPr>
                <w:rFonts w:ascii="宋体" w:hAnsi="宋体"/>
                <w:b/>
                <w:sz w:val="18"/>
              </w:rPr>
              <w:t>成功率</w:t>
            </w:r>
          </w:p>
        </w:tc>
        <w:tc>
          <w:tcPr>
            <w:tcW w:type="dxa" w:w="1727"/>
          </w:tcPr>
          <w:p>
            <w:pPr>
              <w:spacing w:before="40" w:after="40"/>
            </w:pPr>
            <w:r>
              <w:rPr>
                <w:rFonts w:ascii="宋体" w:hAnsi="宋体"/>
                <w:b/>
                <w:sz w:val="18"/>
              </w:rPr>
              <w:t>评估方式</w:t>
            </w:r>
          </w:p>
        </w:tc>
      </w:tr>
      <w:tr>
        <w:tc>
          <w:tcPr>
            <w:tcW w:type="dxa" w:w="1727"/>
          </w:tcPr>
          <w:p>
            <w:pPr>
              <w:spacing w:before="40" w:after="40"/>
            </w:pPr>
            <w:r>
              <w:rPr>
                <w:rFonts w:ascii="宋体" w:hAnsi="宋体"/>
                <w:sz w:val="18"/>
              </w:rPr>
              <w:t>Dex-Net 2.0</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93%</w:t>
            </w:r>
          </w:p>
        </w:tc>
        <w:tc>
          <w:tcPr>
            <w:tcW w:type="dxa" w:w="1727"/>
          </w:tcPr>
          <w:p>
            <w:pPr>
              <w:spacing w:before="40" w:after="40"/>
            </w:pPr>
            <w:r>
              <w:rPr>
                <w:rFonts w:ascii="宋体" w:hAnsi="宋体"/>
                <w:sz w:val="18"/>
              </w:rPr>
              <w:t>合成仿真力闭合</w:t>
            </w:r>
          </w:p>
        </w:tc>
      </w:tr>
      <w:tr>
        <w:tc>
          <w:tcPr>
            <w:tcW w:type="dxa" w:w="1727"/>
          </w:tcPr>
          <w:p>
            <w:pPr>
              <w:spacing w:before="40" w:after="40"/>
            </w:pPr>
            <w:r>
              <w:rPr>
                <w:rFonts w:ascii="宋体" w:hAnsi="宋体"/>
                <w:sz w:val="18"/>
              </w:rPr>
              <w:t>GraspNet-1B</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65-85%</w:t>
            </w:r>
          </w:p>
        </w:tc>
        <w:tc>
          <w:tcPr>
            <w:tcW w:type="dxa" w:w="1727"/>
          </w:tcPr>
          <w:p>
            <w:pPr>
              <w:spacing w:before="40" w:after="40"/>
            </w:pPr>
            <w:r>
              <w:rPr>
                <w:rFonts w:ascii="宋体" w:hAnsi="宋体"/>
                <w:sz w:val="18"/>
              </w:rPr>
              <w:t>合成仿真</w:t>
            </w:r>
          </w:p>
        </w:tc>
      </w:tr>
      <w:tr>
        <w:tc>
          <w:tcPr>
            <w:tcW w:type="dxa" w:w="1727"/>
          </w:tcPr>
          <w:p>
            <w:pPr>
              <w:spacing w:before="40" w:after="40"/>
            </w:pPr>
            <w:r>
              <w:rPr>
                <w:rFonts w:ascii="宋体" w:hAnsi="宋体"/>
                <w:sz w:val="18"/>
              </w:rPr>
              <w:t>GG-CNN</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83%</w:t>
            </w:r>
          </w:p>
        </w:tc>
        <w:tc>
          <w:tcPr>
            <w:tcW w:type="dxa" w:w="1727"/>
          </w:tcPr>
          <w:p>
            <w:pPr>
              <w:spacing w:before="40" w:after="40"/>
            </w:pPr>
            <w:r>
              <w:rPr>
                <w:rFonts w:ascii="宋体" w:hAnsi="宋体"/>
                <w:sz w:val="18"/>
              </w:rPr>
              <w:t>物理抓取</w:t>
            </w:r>
          </w:p>
        </w:tc>
      </w:tr>
      <w:tr>
        <w:tc>
          <w:tcPr>
            <w:tcW w:type="dxa" w:w="1727"/>
          </w:tcPr>
          <w:p>
            <w:pPr>
              <w:spacing w:before="40" w:after="40"/>
            </w:pPr>
            <w:r>
              <w:rPr>
                <w:rFonts w:ascii="宋体" w:hAnsi="宋体"/>
                <w:sz w:val="18"/>
              </w:rPr>
              <w:t>**YLYW（本文）**</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**标准力学解析**</w:t>
            </w:r>
          </w:p>
        </w:tc>
      </w:tr>
    </w:tbl>
    <w:p/>
    <w:p>
      <w:pPr>
        <w:spacing w:after="100"/>
        <w:ind w:firstLine="420"/>
      </w:pPr>
      <w:r>
        <w:rPr>
          <w:rFonts w:ascii="宋体" w:hAnsi="宋体"/>
          <w:sz w:val="22"/>
        </w:rPr>
        <w:t>YLYW以完全零样本、无训练的方式在50物体上达到92.0%的成功率，与需要数十万条训练轨迹的主流方法处于可比范围。这证明：结构化的先验知识能够替代大量训练数据抓取的决策能力。</w:t>
      </w:r>
    </w:p>
    <w:p>
      <w:pPr>
        <w:spacing w:before="120" w:after="120"/>
        <w:ind w:firstLine="0"/>
      </w:pPr>
      <w:r>
        <w:rPr>
          <w:color w:val="969696"/>
          <w:sz w:val="18"/>
        </w:rPr>
        <w:t>——————————————————————————————</w:t>
      </w:r>
    </w:p>
    <w:p>
      <w:pPr>
        <w:spacing w:before="280" w:after="160"/>
      </w:pPr>
      <w:r>
        <w:rPr>
          <w:rFonts w:ascii="黑体" w:hAnsi="黑体"/>
          <w:b/>
          <w:sz w:val="28"/>
        </w:rPr>
        <w:t>4.4 知几：征兆辨识与变卦预判</w:t>
      </w:r>
    </w:p>
    <w:p>
      <w:pPr>
        <w:spacing w:after="100"/>
        <w:ind w:firstLine="420"/>
      </w:pPr>
      <w:r>
        <w:rPr>
          <w:rFonts w:ascii="宋体" w:hAnsi="宋体"/>
          <w:sz w:val="22"/>
        </w:rPr>
        <w:t>"知几"在YLYW中对应三个层次的工程实现。</w:t>
      </w:r>
    </w:p>
    <w:p>
      <w:pPr>
        <w:spacing w:before="200" w:after="120"/>
      </w:pPr>
      <w:r>
        <w:rPr>
          <w:rFonts w:ascii="黑体" w:hAnsi="黑体"/>
          <w:b/>
          <w:sz w:val="24"/>
        </w:rPr>
        <w:t>4.4.1 八卦隶属度作为征兆空间</w:t>
      </w:r>
    </w:p>
    <w:p>
      <w:pPr>
        <w:spacing w:after="100"/>
        <w:ind w:firstLine="420"/>
      </w:pPr>
      <w:r>
        <w:rPr>
          <w:rFonts w:ascii="宋体" w:hAnsi="宋体"/>
          <w:sz w:val="22"/>
        </w:rPr>
        <w:t>13维物理特征经L1层映射为8维八卦隶属度——这是一个语义化的征兆空间。每个八卦原型代表一种物理征兆的"理想典型"：</w:t>
      </w:r>
    </w:p>
    <w:p>
      <w:pPr>
        <w:spacing w:after="100"/>
        <w:ind w:left="680"/>
      </w:pPr>
      <w:r>
        <w:rPr>
          <w:rFonts w:ascii="宋体" w:hAnsi="宋体"/>
          <w:sz w:val="22"/>
        </w:rPr>
        <w:t xml:space="preserve">•  </w:t>
      </w:r>
      <w:r>
        <w:rPr>
          <w:rFonts w:ascii="宋体" w:hAnsi="宋体"/>
          <w:sz w:val="22"/>
        </w:rPr>
        <w:t>乾卦隶属度高 → 征兆："这个物体是强力稳健的"</w:t>
      </w:r>
    </w:p>
    <w:p>
      <w:pPr>
        <w:spacing w:after="100"/>
        <w:ind w:left="680"/>
      </w:pPr>
      <w:r>
        <w:rPr>
          <w:rFonts w:ascii="宋体" w:hAnsi="宋体"/>
          <w:sz w:val="22"/>
        </w:rPr>
        <w:t xml:space="preserve">•  </w:t>
      </w:r>
      <w:r>
        <w:rPr>
          <w:rFonts w:ascii="宋体" w:hAnsi="宋体"/>
          <w:sz w:val="22"/>
        </w:rPr>
        <w:t>震卦隶属度高 → 征兆："这个物体是动态不稳定的"</w:t>
      </w:r>
    </w:p>
    <w:p>
      <w:pPr>
        <w:spacing w:after="100"/>
        <w:ind w:left="680"/>
      </w:pPr>
      <w:r>
        <w:rPr>
          <w:rFonts w:ascii="宋体" w:hAnsi="宋体"/>
          <w:sz w:val="22"/>
        </w:rPr>
        <w:t xml:space="preserve">•  </w:t>
      </w:r>
      <w:r>
        <w:rPr>
          <w:rFonts w:ascii="宋体" w:hAnsi="宋体"/>
          <w:sz w:val="22"/>
        </w:rPr>
        <w:t>坤卦隶属度高 → 征兆："这个物体是柔顺脆弱的"</w:t>
      </w:r>
    </w:p>
    <w:p>
      <w:pPr>
        <w:spacing w:before="200" w:after="120"/>
      </w:pPr>
      <w:r>
        <w:rPr>
          <w:rFonts w:ascii="黑体" w:hAnsi="黑体"/>
          <w:b/>
          <w:sz w:val="24"/>
        </w:rPr>
        <w:t>4.4.2 变卦预判：Top-3追踪</w:t>
      </w:r>
    </w:p>
    <w:p>
      <w:pPr>
        <w:spacing w:after="100"/>
        <w:ind w:firstLine="420"/>
      </w:pPr>
      <w:r>
        <w:rPr>
          <w:rFonts w:ascii="宋体" w:hAnsi="宋体"/>
          <w:sz w:val="22"/>
        </w:rPr>
        <w:t>在L3卦象匹配中，系统不仅保留最佳匹配，还保留第二、第三匹配（Top-3）。</w:t>
      </w:r>
      <w:r>
        <w:rPr>
          <w:rFonts w:ascii="宋体" w:hAnsi="宋体"/>
          <w:b/>
          <w:sz w:val="22"/>
        </w:rPr>
        <w:t>知几要求系统追踪的不仅仅是"当前是什么卦"，更是"当前正在向什么卦转变"。</w:t>
      </w:r>
      <w:r>
        <w:rPr>
          <w:rFonts w:ascii="宋体" w:hAnsi="宋体"/>
          <w:sz w:val="22"/>
        </w:rPr>
        <w:t xml:space="preserve"> 当最佳匹配的相似度下降而备选卦象的相似度上升时——这是"动之微"在工程中的精确对应。</w:t>
      </w:r>
    </w:p>
    <w:p>
      <w:pPr>
        <w:spacing w:after="100"/>
        <w:ind w:firstLine="420"/>
      </w:pPr>
      <w:r>
        <w:rPr>
          <w:rFonts w:ascii="宋体" w:hAnsi="宋体"/>
          <w:sz w:val="22"/>
        </w:rPr>
        <w:t>系统还监测"老阳/老阴"边界（爻值≥0.9或≤0.1），在阴阳跨过0.5的判定边界之前整整一个梯度就发出变卦预警。</w:t>
      </w:r>
    </w:p>
    <w:p>
      <w:pPr>
        <w:spacing w:before="200" w:after="120"/>
      </w:pPr>
      <w:r>
        <w:rPr>
          <w:rFonts w:ascii="黑体" w:hAnsi="黑体"/>
          <w:b/>
          <w:sz w:val="24"/>
        </w:rPr>
        <w:t>4.4.3 物极必反的工程实现</w:t>
      </w:r>
    </w:p>
    <w:p>
      <w:pPr>
        <w:spacing w:after="100"/>
        <w:ind w:firstLine="420"/>
      </w:pPr>
      <w:r>
        <w:rPr>
          <w:rFonts w:ascii="宋体" w:hAnsi="宋体"/>
          <w:sz w:val="22"/>
        </w:rPr>
        <w:t>当一个维度的隶属度逼近极端值时，系统触发"物极必反"预警，提升备选卦象的策略优先级。在第4.5.3节推搡恢复实验中，这一机制在推搡发生后20ms内自动将步态从"火风鼎"（行走）切换到"坎为水"（恢复）——这正是"见几而作，不俟终日"的工程实现。</w:t>
      </w:r>
    </w:p>
    <w:p>
      <w:pPr>
        <w:spacing w:before="120" w:after="120"/>
        <w:ind w:firstLine="0"/>
      </w:pPr>
      <w:r>
        <w:rPr>
          <w:color w:val="969696"/>
          <w:sz w:val="18"/>
        </w:rPr>
        <w:t>——————————————————————————————</w:t>
      </w:r>
    </w:p>
    <w:p>
      <w:pPr>
        <w:spacing w:before="280" w:after="160"/>
      </w:pPr>
      <w:r>
        <w:rPr>
          <w:rFonts w:ascii="黑体" w:hAnsi="黑体"/>
          <w:b/>
          <w:sz w:val="28"/>
        </w:rPr>
        <w:t>4.5 知耻：失败诊断与定向参数修正</w:t>
      </w:r>
    </w:p>
    <w:p>
      <w:pPr>
        <w:spacing w:after="100"/>
        <w:ind w:firstLine="420"/>
      </w:pPr>
      <w:r>
        <w:rPr>
          <w:rFonts w:ascii="宋体" w:hAnsi="宋体"/>
          <w:sz w:val="22"/>
        </w:rPr>
        <w:t>如果说"知几"是事前预防，"知耻"就是事后修正。</w:t>
      </w:r>
    </w:p>
    <w:p>
      <w:pPr>
        <w:spacing w:before="200" w:after="120"/>
      </w:pPr>
      <w:r>
        <w:rPr>
          <w:rFonts w:ascii="黑体" w:hAnsi="黑体"/>
          <w:b/>
          <w:sz w:val="24"/>
        </w:rPr>
        <w:t>4.5.1 透明推理链作为诊断工具</w:t>
      </w:r>
    </w:p>
    <w:p>
      <w:pPr>
        <w:spacing w:after="100"/>
        <w:ind w:firstLine="420"/>
      </w:pPr>
      <w:r>
        <w:rPr>
          <w:rFonts w:ascii="宋体" w:hAnsi="宋体"/>
          <w:sz w:val="22"/>
        </w:rPr>
        <w:t>YLYW的联邦式架构使失败根因可以精确定位。当系统输出错误策略时，诊断流程是：</w:t>
      </w:r>
    </w:p>
    <w:p>
      <w:pPr>
        <w:spacing w:after="100"/>
        <w:ind w:left="680"/>
      </w:pPr>
      <w:r>
        <w:rPr>
          <w:rFonts w:ascii="宋体" w:hAnsi="宋体"/>
          <w:sz w:val="22"/>
        </w:rPr>
        <w:t xml:space="preserve">1. </w:t>
      </w:r>
      <w:r>
        <w:rPr>
          <w:rFonts w:ascii="宋体" w:hAnsi="宋体"/>
          <w:sz w:val="22"/>
        </w:rPr>
        <w:t>检查L3输出：匹配卦象是否合理？合理但参数不对→问题在L2</w:t>
      </w:r>
    </w:p>
    <w:p>
      <w:pPr>
        <w:spacing w:after="100"/>
        <w:ind w:left="680"/>
      </w:pPr>
      <w:r>
        <w:rPr>
          <w:rFonts w:ascii="宋体" w:hAnsi="宋体"/>
          <w:sz w:val="22"/>
        </w:rPr>
        <w:t xml:space="preserve">2. </w:t>
      </w:r>
      <w:r>
        <w:rPr>
          <w:rFonts w:ascii="宋体" w:hAnsi="宋体"/>
          <w:sz w:val="22"/>
        </w:rPr>
        <w:t>检查L2输出：六爻值异常→问题在L1或特征提取</w:t>
      </w:r>
    </w:p>
    <w:p>
      <w:pPr>
        <w:spacing w:after="100"/>
        <w:ind w:left="680"/>
      </w:pPr>
      <w:r>
        <w:rPr>
          <w:rFonts w:ascii="宋体" w:hAnsi="宋体"/>
          <w:sz w:val="22"/>
        </w:rPr>
        <w:t xml:space="preserve">3. </w:t>
      </w:r>
      <w:r>
        <w:rPr>
          <w:rFonts w:ascii="宋体" w:hAnsi="宋体"/>
          <w:sz w:val="22"/>
        </w:rPr>
        <w:t>检查L1输出：隶属度谱系异常→问题在原型模板或传感器</w:t>
      </w:r>
    </w:p>
    <w:p>
      <w:pPr>
        <w:spacing w:after="100"/>
        <w:ind w:firstLine="420"/>
      </w:pPr>
      <w:r>
        <w:rPr>
          <w:rFonts w:ascii="宋体" w:hAnsi="宋体"/>
          <w:b/>
          <w:sz w:val="22"/>
        </w:rPr>
        <w:t>这种精确性来自模块化——每层的功能是正交的，失败根因不会"扩散"到多个层。</w:t>
      </w:r>
    </w:p>
    <w:p>
      <w:pPr>
        <w:spacing w:before="200" w:after="120"/>
      </w:pPr>
      <w:r>
        <w:rPr>
          <w:rFonts w:ascii="黑体" w:hAnsi="黑体"/>
          <w:b/>
          <w:sz w:val="24"/>
        </w:rPr>
        <w:t>4.5.2 优先级诊断规则</w:t>
      </w:r>
    </w:p>
    <w:p>
      <w:pPr>
        <w:spacing w:after="100"/>
        <w:ind w:firstLine="420"/>
      </w:pPr>
      <w:r>
        <w:rPr>
          <w:rFonts w:ascii="宋体" w:hAnsi="宋体"/>
          <w:b/>
          <w:sz w:val="22"/>
        </w:rPr>
        <w:t>规则1：步态类型不匹配。</w:t>
      </w:r>
      <w:r>
        <w:rPr>
          <w:rFonts w:ascii="宋体" w:hAnsi="宋体"/>
          <w:sz w:val="22"/>
        </w:rPr>
        <w:t xml:space="preserve"> 当前≠期望→调整L3模板。</w:t>
      </w:r>
    </w:p>
    <w:p>
      <w:pPr>
        <w:spacing w:after="100"/>
        <w:ind w:firstLine="420"/>
      </w:pPr>
      <w:r>
        <w:rPr>
          <w:rFonts w:ascii="宋体" w:hAnsi="宋体"/>
          <w:b/>
          <w:sz w:val="22"/>
        </w:rPr>
        <w:t>规则2：摔倒。</w:t>
      </w:r>
      <w:r>
        <w:rPr>
          <w:rFonts w:ascii="宋体" w:hAnsi="宋体"/>
          <w:sz w:val="22"/>
        </w:rPr>
        <w:t xml:space="preserve"> 定位最乐观的爻→上调判定阈值。</w:t>
      </w:r>
    </w:p>
    <w:p>
      <w:pPr>
        <w:spacing w:after="100"/>
        <w:ind w:firstLine="420"/>
      </w:pPr>
      <w:r>
        <w:rPr>
          <w:rFonts w:ascii="宋体" w:hAnsi="宋体"/>
          <w:b/>
          <w:sz w:val="22"/>
        </w:rPr>
        <w:t>规则3：COM偏差&gt;0.20。</w:t>
      </w:r>
      <w:r>
        <w:rPr>
          <w:rFonts w:ascii="宋体" w:hAnsi="宋体"/>
          <w:sz w:val="22"/>
        </w:rPr>
        <w:t xml:space="preserve"> 调整COM对应爻模板。</w:t>
      </w:r>
    </w:p>
    <w:p>
      <w:pPr>
        <w:spacing w:after="100"/>
        <w:ind w:firstLine="420"/>
      </w:pPr>
      <w:r>
        <w:rPr>
          <w:rFonts w:ascii="宋体" w:hAnsi="宋体"/>
          <w:b/>
          <w:sz w:val="22"/>
        </w:rPr>
        <w:t>规则4：ZMP裕度&lt;0.25。</w:t>
      </w:r>
      <w:r>
        <w:rPr>
          <w:rFonts w:ascii="宋体" w:hAnsi="宋体"/>
          <w:sz w:val="22"/>
        </w:rPr>
        <w:t xml:space="preserve"> 调整ZMP维+增强爻位保守权重。</w:t>
      </w:r>
    </w:p>
    <w:p>
      <w:pPr>
        <w:spacing w:after="100"/>
        <w:ind w:firstLine="420"/>
      </w:pPr>
      <w:r>
        <w:rPr>
          <w:rFonts w:ascii="宋体" w:hAnsi="宋体"/>
          <w:b/>
          <w:sz w:val="22"/>
        </w:rPr>
        <w:t>规则5：速度偏差&gt;0.15。</w:t>
      </w:r>
      <w:r>
        <w:rPr>
          <w:rFonts w:ascii="宋体" w:hAnsi="宋体"/>
          <w:sz w:val="22"/>
        </w:rPr>
        <w:t xml:space="preserve"> 调整姿态和扰动维。</w:t>
      </w:r>
    </w:p>
    <w:p>
      <w:pPr>
        <w:spacing w:after="100"/>
        <w:ind w:firstLine="420"/>
      </w:pPr>
      <w:r>
        <w:rPr>
          <w:rFonts w:ascii="宋体" w:hAnsi="宋体"/>
          <w:sz w:val="22"/>
        </w:rPr>
        <w:t>每次修正仅涉及1-5个参数，使用动量平滑（momentum=0.7）防止振荡。</w:t>
      </w:r>
    </w:p>
    <w:p>
      <w:pPr>
        <w:spacing w:before="200" w:after="120"/>
      </w:pPr>
      <w:r>
        <w:rPr>
          <w:rFonts w:ascii="黑体" w:hAnsi="黑体"/>
          <w:b/>
          <w:sz w:val="24"/>
        </w:rPr>
        <w:t>4.5.3 443个语义化参数</w:t>
      </w:r>
    </w:p>
    <w:p>
      <w:pPr>
        <w:spacing w:after="100"/>
        <w:ind w:firstLine="420"/>
      </w:pPr>
      <w:r>
        <w:rPr>
          <w:rFonts w:ascii="宋体" w:hAnsi="宋体"/>
          <w:b/>
          <w:sz w:val="22"/>
        </w:rPr>
        <w:t>表4.3 YLYW参数空间</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层级</w:t>
            </w:r>
          </w:p>
        </w:tc>
        <w:tc>
          <w:tcPr>
            <w:tcW w:type="dxa" w:w="2158"/>
          </w:tcPr>
          <w:p>
            <w:pPr>
              <w:spacing w:before="40" w:after="40"/>
            </w:pPr>
            <w:r>
              <w:rPr>
                <w:rFonts w:ascii="宋体" w:hAnsi="宋体"/>
                <w:b/>
                <w:sz w:val="18"/>
              </w:rPr>
              <w:t>参数对象</w:t>
            </w:r>
          </w:p>
        </w:tc>
        <w:tc>
          <w:tcPr>
            <w:tcW w:type="dxa" w:w="2158"/>
          </w:tcPr>
          <w:p>
            <w:pPr>
              <w:spacing w:before="40" w:after="40"/>
            </w:pPr>
            <w:r>
              <w:rPr>
                <w:rFonts w:ascii="宋体" w:hAnsi="宋体"/>
                <w:b/>
                <w:sz w:val="18"/>
              </w:rPr>
              <w:t>数量</w:t>
            </w:r>
          </w:p>
        </w:tc>
        <w:tc>
          <w:tcPr>
            <w:tcW w:type="dxa" w:w="2158"/>
          </w:tcPr>
          <w:p>
            <w:pPr>
              <w:spacing w:before="40" w:after="40"/>
            </w:pPr>
            <w:r>
              <w:rPr>
                <w:rFonts w:ascii="宋体" w:hAnsi="宋体"/>
                <w:b/>
                <w:sz w:val="18"/>
              </w:rPr>
              <w:t>语义示例</w:t>
            </w:r>
          </w:p>
        </w:tc>
      </w:tr>
      <w:tr>
        <w:tc>
          <w:tcPr>
            <w:tcW w:type="dxa" w:w="2158"/>
          </w:tcPr>
          <w:p>
            <w:pPr>
              <w:spacing w:before="40" w:after="40"/>
            </w:pPr>
            <w:r>
              <w:rPr>
                <w:rFonts w:ascii="宋体" w:hAnsi="宋体"/>
                <w:sz w:val="18"/>
              </w:rPr>
              <w:t>L1</w:t>
            </w:r>
          </w:p>
        </w:tc>
        <w:tc>
          <w:tcPr>
            <w:tcW w:type="dxa" w:w="2158"/>
          </w:tcPr>
          <w:p>
            <w:pPr>
              <w:spacing w:before="40" w:after="40"/>
            </w:pPr>
            <w:r>
              <w:rPr>
                <w:rFonts w:ascii="宋体" w:hAnsi="宋体"/>
                <w:sz w:val="18"/>
              </w:rPr>
              <w:t>八卦原型向量</w:t>
            </w:r>
          </w:p>
        </w:tc>
        <w:tc>
          <w:tcPr>
            <w:tcW w:type="dxa" w:w="2158"/>
          </w:tcPr>
          <w:p>
            <w:pPr>
              <w:spacing w:before="40" w:after="40"/>
            </w:pPr>
            <w:r>
              <w:rPr>
                <w:rFonts w:ascii="宋体" w:hAnsi="宋体"/>
                <w:sz w:val="18"/>
              </w:rPr>
              <w:t>48</w:t>
            </w:r>
          </w:p>
        </w:tc>
        <w:tc>
          <w:tcPr>
            <w:tcW w:type="dxa" w:w="2158"/>
          </w:tcPr>
          <w:p>
            <w:pPr>
              <w:spacing w:before="40" w:after="40"/>
            </w:pPr>
            <w:r>
              <w:rPr>
                <w:rFonts w:ascii="宋体" w:hAnsi="宋体"/>
                <w:sz w:val="18"/>
              </w:rPr>
              <w:t>乾卦的"理想稳定性是0.8"</w:t>
            </w:r>
          </w:p>
        </w:tc>
      </w:tr>
      <w:tr>
        <w:tc>
          <w:tcPr>
            <w:tcW w:type="dxa" w:w="2158"/>
          </w:tcPr>
          <w:p>
            <w:pPr>
              <w:spacing w:before="40" w:after="40"/>
            </w:pPr>
            <w:r>
              <w:rPr>
                <w:rFonts w:ascii="宋体" w:hAnsi="宋体"/>
                <w:sz w:val="18"/>
              </w:rPr>
              <w:t>L2</w:t>
            </w:r>
          </w:p>
        </w:tc>
        <w:tc>
          <w:tcPr>
            <w:tcW w:type="dxa" w:w="2158"/>
          </w:tcPr>
          <w:p>
            <w:pPr>
              <w:spacing w:before="40" w:after="40"/>
            </w:pPr>
            <w:r>
              <w:rPr>
                <w:rFonts w:ascii="宋体" w:hAnsi="宋体"/>
                <w:sz w:val="18"/>
              </w:rPr>
              <w:t>六爻阴阳判定阈值</w:t>
            </w:r>
          </w:p>
        </w:tc>
        <w:tc>
          <w:tcPr>
            <w:tcW w:type="dxa" w:w="2158"/>
          </w:tcPr>
          <w:p>
            <w:pPr>
              <w:spacing w:before="40" w:after="40"/>
            </w:pPr>
            <w:r>
              <w:rPr>
                <w:rFonts w:ascii="宋体" w:hAnsi="宋体"/>
                <w:sz w:val="18"/>
              </w:rPr>
              <w:t>6</w:t>
            </w:r>
          </w:p>
        </w:tc>
        <w:tc>
          <w:tcPr>
            <w:tcW w:type="dxa" w:w="2158"/>
          </w:tcPr>
          <w:p>
            <w:pPr>
              <w:spacing w:before="40" w:after="40"/>
            </w:pPr>
            <w:r>
              <w:rPr>
                <w:rFonts w:ascii="宋体" w:hAnsi="宋体"/>
                <w:sz w:val="18"/>
              </w:rPr>
              <w:t>"初爻在0.55以上才判阳"</w:t>
            </w:r>
          </w:p>
        </w:tc>
      </w:tr>
      <w:tr>
        <w:tc>
          <w:tcPr>
            <w:tcW w:type="dxa" w:w="2158"/>
          </w:tcPr>
          <w:p>
            <w:pPr>
              <w:spacing w:before="40" w:after="40"/>
            </w:pPr>
            <w:r>
              <w:rPr>
                <w:rFonts w:ascii="宋体" w:hAnsi="宋体"/>
                <w:sz w:val="18"/>
              </w:rPr>
              <w:t>L3</w:t>
            </w:r>
          </w:p>
        </w:tc>
        <w:tc>
          <w:tcPr>
            <w:tcW w:type="dxa" w:w="2158"/>
          </w:tcPr>
          <w:p>
            <w:pPr>
              <w:spacing w:before="40" w:after="40"/>
            </w:pPr>
            <w:r>
              <w:rPr>
                <w:rFonts w:ascii="宋体" w:hAnsi="宋体"/>
                <w:sz w:val="18"/>
              </w:rPr>
              <w:t>六十四卦爻模板</w:t>
            </w:r>
          </w:p>
        </w:tc>
        <w:tc>
          <w:tcPr>
            <w:tcW w:type="dxa" w:w="2158"/>
          </w:tcPr>
          <w:p>
            <w:pPr>
              <w:spacing w:before="40" w:after="40"/>
            </w:pPr>
            <w:r>
              <w:rPr>
                <w:rFonts w:ascii="宋体" w:hAnsi="宋体"/>
                <w:sz w:val="18"/>
              </w:rPr>
              <w:t>384</w:t>
            </w:r>
          </w:p>
        </w:tc>
        <w:tc>
          <w:tcPr>
            <w:tcW w:type="dxa" w:w="2158"/>
          </w:tcPr>
          <w:p>
            <w:pPr>
              <w:spacing w:before="40" w:after="40"/>
            </w:pPr>
            <w:r>
              <w:rPr>
                <w:rFonts w:ascii="宋体" w:hAnsi="宋体"/>
                <w:sz w:val="18"/>
              </w:rPr>
              <w:t>"震卦模板的力维度=0.43"</w:t>
            </w:r>
          </w:p>
        </w:tc>
      </w:tr>
      <w:tr>
        <w:tc>
          <w:tcPr>
            <w:tcW w:type="dxa" w:w="2158"/>
          </w:tcPr>
          <w:p>
            <w:pPr>
              <w:spacing w:before="40" w:after="40"/>
            </w:pPr>
            <w:r>
              <w:rPr>
                <w:rFonts w:ascii="宋体" w:hAnsi="宋体"/>
                <w:sz w:val="18"/>
              </w:rPr>
              <w:t>L3+</w:t>
            </w:r>
          </w:p>
        </w:tc>
        <w:tc>
          <w:tcPr>
            <w:tcW w:type="dxa" w:w="2158"/>
          </w:tcPr>
          <w:p>
            <w:pPr>
              <w:spacing w:before="40" w:after="40"/>
            </w:pPr>
            <w:r>
              <w:rPr>
                <w:rFonts w:ascii="宋体" w:hAnsi="宋体"/>
                <w:sz w:val="18"/>
              </w:rPr>
              <w:t>爻位关系权重</w:t>
            </w:r>
          </w:p>
        </w:tc>
        <w:tc>
          <w:tcPr>
            <w:tcW w:type="dxa" w:w="2158"/>
          </w:tcPr>
          <w:p>
            <w:pPr>
              <w:spacing w:before="40" w:after="40"/>
            </w:pPr>
            <w:r>
              <w:rPr>
                <w:rFonts w:ascii="宋体" w:hAnsi="宋体"/>
                <w:sz w:val="18"/>
              </w:rPr>
              <w:t>5</w:t>
            </w:r>
          </w:p>
        </w:tc>
        <w:tc>
          <w:tcPr>
            <w:tcW w:type="dxa" w:w="2158"/>
          </w:tcPr>
          <w:p>
            <w:pPr>
              <w:spacing w:before="40" w:after="40"/>
            </w:pPr>
            <w:r>
              <w:rPr>
                <w:rFonts w:ascii="宋体" w:hAnsi="宋体"/>
                <w:sz w:val="18"/>
              </w:rPr>
              <w:t>"当位权重=0.40"</w:t>
            </w:r>
          </w:p>
        </w:tc>
      </w:tr>
      <w:tr>
        <w:tc>
          <w:tcPr>
            <w:tcW w:type="dxa" w:w="2158"/>
          </w:tcPr>
          <w:p>
            <w:pPr>
              <w:spacing w:before="40" w:after="40"/>
            </w:pPr>
            <w:r>
              <w:rPr>
                <w:rFonts w:ascii="宋体" w:hAnsi="宋体"/>
                <w:sz w:val="18"/>
              </w:rPr>
              <w:t>**合计**</w:t>
            </w:r>
          </w:p>
        </w:tc>
        <w:tc>
          <w:tcPr>
            <w:tcW w:type="dxa" w:w="2158"/>
          </w:tcPr>
          <w:p>
            <w:pPr>
              <w:spacing w:before="40" w:after="40"/>
            </w:pPr>
            <w:r>
              <w:rPr>
                <w:rFonts w:ascii="宋体" w:hAnsi="宋体"/>
                <w:sz w:val="18"/>
              </w:rPr>
            </w:r>
          </w:p>
        </w:tc>
        <w:tc>
          <w:tcPr>
            <w:tcW w:type="dxa" w:w="2158"/>
          </w:tcPr>
          <w:p>
            <w:pPr>
              <w:spacing w:before="40" w:after="40"/>
            </w:pPr>
            <w:r>
              <w:rPr>
                <w:rFonts w:ascii="宋体" w:hAnsi="宋体"/>
                <w:sz w:val="18"/>
              </w:rPr>
              <w:t>**443**</w:t>
            </w:r>
          </w:p>
        </w:tc>
        <w:tc>
          <w:tcPr>
            <w:tcW w:type="dxa" w:w="2158"/>
          </w:tcPr>
          <w:p>
            <w:pPr>
              <w:spacing w:before="40" w:after="40"/>
            </w:pPr>
            <w:r>
              <w:rPr>
                <w:rFonts w:ascii="宋体" w:hAnsi="宋体"/>
                <w:sz w:val="18"/>
              </w:rPr>
            </w:r>
          </w:p>
        </w:tc>
      </w:tr>
    </w:tbl>
    <w:p/>
    <w:p>
      <w:pPr>
        <w:spacing w:after="100"/>
        <w:ind w:firstLine="420"/>
      </w:pPr>
      <w:r>
        <w:rPr>
          <w:rFonts w:ascii="宋体" w:hAnsi="宋体"/>
          <w:sz w:val="22"/>
        </w:rPr>
        <w:t>每个参数都有明确语义。与深度RL的数百万不可解权重相比，知己学习的修正粒度是爻级的。</w:t>
      </w:r>
    </w:p>
    <w:p>
      <w:pPr>
        <w:spacing w:before="120" w:after="120"/>
        <w:ind w:firstLine="0"/>
      </w:pPr>
      <w:r>
        <w:rPr>
          <w:color w:val="969696"/>
          <w:sz w:val="18"/>
        </w:rPr>
        <w:t>——————————————————————————————</w:t>
      </w:r>
    </w:p>
    <w:p>
      <w:pPr>
        <w:spacing w:before="280" w:after="160"/>
      </w:pPr>
      <w:r>
        <w:rPr>
          <w:rFonts w:ascii="黑体" w:hAnsi="黑体"/>
          <w:b/>
          <w:sz w:val="28"/>
        </w:rPr>
        <w:t>4.6 自适应学习实验</w:t>
      </w:r>
    </w:p>
    <w:p>
      <w:pPr>
        <w:spacing w:before="200" w:after="120"/>
      </w:pPr>
      <w:r>
        <w:rPr>
          <w:rFonts w:ascii="黑体" w:hAnsi="黑体"/>
          <w:b/>
          <w:sz w:val="24"/>
        </w:rPr>
        <w:t>4.6.1 冰面步态自适应（知耻修正）</w:t>
      </w:r>
    </w:p>
    <w:p>
      <w:pPr>
        <w:spacing w:after="100"/>
        <w:ind w:firstLine="420"/>
      </w:pPr>
      <w:r>
        <w:rPr>
          <w:rFonts w:ascii="宋体" w:hAnsi="宋体"/>
          <w:b/>
          <w:sz w:val="22"/>
        </w:rPr>
        <w:t>设置：</w:t>
      </w:r>
      <w:r>
        <w:rPr>
          <w:rFonts w:ascii="宋体" w:hAnsi="宋体"/>
          <w:sz w:val="22"/>
        </w:rPr>
        <w:t xml:space="preserve"> MuJoCo仿真，地面μ降至0.15（冰面），Ground Truth指示期望步态为"行走"。</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步数</w:t>
            </w:r>
          </w:p>
        </w:tc>
        <w:tc>
          <w:tcPr>
            <w:tcW w:type="dxa" w:w="2158"/>
          </w:tcPr>
          <w:p>
            <w:pPr>
              <w:spacing w:before="40" w:after="40"/>
            </w:pPr>
            <w:r>
              <w:rPr>
                <w:rFonts w:ascii="宋体" w:hAnsi="宋体"/>
                <w:b/>
                <w:sz w:val="18"/>
              </w:rPr>
              <w:t>静态YLYW</w:t>
            </w:r>
          </w:p>
        </w:tc>
        <w:tc>
          <w:tcPr>
            <w:tcW w:type="dxa" w:w="2158"/>
          </w:tcPr>
          <w:p>
            <w:pPr>
              <w:spacing w:before="40" w:after="40"/>
            </w:pPr>
            <w:r>
              <w:rPr>
                <w:rFonts w:ascii="宋体" w:hAnsi="宋体"/>
                <w:b/>
                <w:sz w:val="18"/>
              </w:rPr>
              <w:t>自适应YLYW</w:t>
            </w:r>
          </w:p>
        </w:tc>
        <w:tc>
          <w:tcPr>
            <w:tcW w:type="dxa" w:w="2158"/>
          </w:tcPr>
          <w:p>
            <w:pPr>
              <w:spacing w:before="40" w:after="40"/>
            </w:pPr>
            <w:r>
              <w:rPr>
                <w:rFonts w:ascii="宋体" w:hAnsi="宋体"/>
                <w:b/>
                <w:sz w:val="18"/>
              </w:rPr>
              <w:t>修正动作</w:t>
            </w:r>
          </w:p>
        </w:tc>
      </w:tr>
      <w:tr>
        <w:tc>
          <w:tcPr>
            <w:tcW w:type="dxa" w:w="2158"/>
          </w:tcPr>
          <w:p>
            <w:pPr>
              <w:spacing w:before="40" w:after="40"/>
            </w:pPr>
            <w:r>
              <w:rPr>
                <w:rFonts w:ascii="宋体" w:hAnsi="宋体"/>
                <w:sz w:val="18"/>
              </w:rPr>
              <w:t>0</w:t>
            </w:r>
          </w:p>
        </w:tc>
        <w:tc>
          <w:tcPr>
            <w:tcW w:type="dxa" w:w="2158"/>
          </w:tcPr>
          <w:p>
            <w:pPr>
              <w:spacing w:before="40" w:after="40"/>
            </w:pPr>
            <w:r>
              <w:rPr>
                <w:rFonts w:ascii="宋体" w:hAnsi="宋体"/>
                <w:sz w:val="18"/>
              </w:rPr>
              <w:t>奔跑 (2.0m/s)</w:t>
            </w:r>
          </w:p>
        </w:tc>
        <w:tc>
          <w:tcPr>
            <w:tcW w:type="dxa" w:w="2158"/>
          </w:tcPr>
          <w:p>
            <w:pPr>
              <w:spacing w:before="40" w:after="40"/>
            </w:pPr>
            <w:r>
              <w:rPr>
                <w:rFonts w:ascii="宋体" w:hAnsi="宋体"/>
                <w:sz w:val="18"/>
              </w:rPr>
              <w:t>奔跑 (2.0m/s)</w:t>
            </w:r>
          </w:p>
        </w:tc>
        <w:tc>
          <w:tcPr>
            <w:tcW w:type="dxa" w:w="2158"/>
          </w:tcPr>
          <w:p>
            <w:pPr>
              <w:spacing w:before="40" w:after="40"/>
            </w:pPr>
            <w:r>
              <w:rPr>
                <w:rFonts w:ascii="宋体" w:hAnsi="宋体"/>
                <w:sz w:val="18"/>
              </w:rPr>
              <w:t>—</w:t>
            </w:r>
          </w:p>
        </w:tc>
      </w:tr>
      <w:tr>
        <w:tc>
          <w:tcPr>
            <w:tcW w:type="dxa" w:w="2158"/>
          </w:tcPr>
          <w:p>
            <w:pPr>
              <w:spacing w:before="40" w:after="40"/>
            </w:pPr>
            <w:r>
              <w:rPr>
                <w:rFonts w:ascii="宋体" w:hAnsi="宋体"/>
                <w:sz w:val="18"/>
              </w:rPr>
              <w:t>1</w:t>
            </w:r>
          </w:p>
        </w:tc>
        <w:tc>
          <w:tcPr>
            <w:tcW w:type="dxa" w:w="2158"/>
          </w:tcPr>
          <w:p>
            <w:pPr>
              <w:spacing w:before="40" w:after="40"/>
            </w:pPr>
            <w:r>
              <w:rPr>
                <w:rFonts w:ascii="宋体" w:hAnsi="宋体"/>
                <w:sz w:val="18"/>
              </w:rPr>
              <w:t>奔跑 (2.0m/s)</w:t>
            </w:r>
          </w:p>
        </w:tc>
        <w:tc>
          <w:tcPr>
            <w:tcW w:type="dxa" w:w="2158"/>
          </w:tcPr>
          <w:p>
            <w:pPr>
              <w:spacing w:before="40" w:after="40"/>
            </w:pPr>
            <w:r>
              <w:rPr>
                <w:rFonts w:ascii="宋体" w:hAnsi="宋体"/>
                <w:sz w:val="18"/>
              </w:rPr>
              <w:t>快速行走 (0.9m/s)</w:t>
            </w:r>
          </w:p>
        </w:tc>
        <w:tc>
          <w:tcPr>
            <w:tcW w:type="dxa" w:w="2158"/>
          </w:tcPr>
          <w:p>
            <w:pPr>
              <w:spacing w:before="40" w:after="40"/>
            </w:pPr>
            <w:r>
              <w:rPr>
                <w:rFonts w:ascii="宋体" w:hAnsi="宋体"/>
                <w:sz w:val="18"/>
              </w:rPr>
              <w:t>雷天大壮模板：速度维度↓15%</w:t>
            </w:r>
          </w:p>
        </w:tc>
      </w:tr>
      <w:tr>
        <w:tc>
          <w:tcPr>
            <w:tcW w:type="dxa" w:w="2158"/>
          </w:tcPr>
          <w:p>
            <w:pPr>
              <w:spacing w:before="40" w:after="40"/>
            </w:pPr>
            <w:r>
              <w:rPr>
                <w:rFonts w:ascii="宋体" w:hAnsi="宋体"/>
                <w:sz w:val="18"/>
              </w:rPr>
              <w:t>2</w:t>
            </w:r>
          </w:p>
        </w:tc>
        <w:tc>
          <w:tcPr>
            <w:tcW w:type="dxa" w:w="2158"/>
          </w:tcPr>
          <w:p>
            <w:pPr>
              <w:spacing w:before="40" w:after="40"/>
            </w:pPr>
            <w:r>
              <w:rPr>
                <w:rFonts w:ascii="宋体" w:hAnsi="宋体"/>
                <w:sz w:val="18"/>
              </w:rPr>
              <w:t>奔跑 (2.0m/s)</w:t>
            </w:r>
          </w:p>
        </w:tc>
        <w:tc>
          <w:tcPr>
            <w:tcW w:type="dxa" w:w="2158"/>
          </w:tcPr>
          <w:p>
            <w:pPr>
              <w:spacing w:before="40" w:after="40"/>
            </w:pPr>
            <w:r>
              <w:rPr>
                <w:rFonts w:ascii="宋体" w:hAnsi="宋体"/>
                <w:sz w:val="18"/>
              </w:rPr>
              <w:t>正常行走 (0.6m/s)</w:t>
            </w:r>
          </w:p>
        </w:tc>
        <w:tc>
          <w:tcPr>
            <w:tcW w:type="dxa" w:w="2158"/>
          </w:tcPr>
          <w:p>
            <w:pPr>
              <w:spacing w:before="40" w:after="40"/>
            </w:pPr>
            <w:r>
              <w:rPr>
                <w:rFonts w:ascii="宋体" w:hAnsi="宋体"/>
                <w:sz w:val="18"/>
              </w:rPr>
              <w:t>再次调整↓10%</w:t>
            </w:r>
          </w:p>
        </w:tc>
      </w:tr>
      <w:tr>
        <w:tc>
          <w:tcPr>
            <w:tcW w:type="dxa" w:w="2158"/>
          </w:tcPr>
          <w:p>
            <w:pPr>
              <w:spacing w:before="40" w:after="40"/>
            </w:pPr>
            <w:r>
              <w:rPr>
                <w:rFonts w:ascii="宋体" w:hAnsi="宋体"/>
                <w:sz w:val="18"/>
              </w:rPr>
              <w:t>3-15</w:t>
            </w:r>
          </w:p>
        </w:tc>
        <w:tc>
          <w:tcPr>
            <w:tcW w:type="dxa" w:w="2158"/>
          </w:tcPr>
          <w:p>
            <w:pPr>
              <w:spacing w:before="40" w:after="40"/>
            </w:pPr>
            <w:r>
              <w:rPr>
                <w:rFonts w:ascii="宋体" w:hAnsi="宋体"/>
                <w:sz w:val="18"/>
              </w:rPr>
              <w:t>奔跑 (2.0m/s)</w:t>
            </w:r>
          </w:p>
        </w:tc>
        <w:tc>
          <w:tcPr>
            <w:tcW w:type="dxa" w:w="2158"/>
          </w:tcPr>
          <w:p>
            <w:pPr>
              <w:spacing w:before="40" w:after="40"/>
            </w:pPr>
            <w:r>
              <w:rPr>
                <w:rFonts w:ascii="宋体" w:hAnsi="宋体"/>
                <w:sz w:val="18"/>
              </w:rPr>
              <w:t>正常行走 (0.6m/s)</w:t>
            </w:r>
          </w:p>
        </w:tc>
        <w:tc>
          <w:tcPr>
            <w:tcW w:type="dxa" w:w="2158"/>
          </w:tcPr>
          <w:p>
            <w:pPr>
              <w:spacing w:before="40" w:after="40"/>
            </w:pPr>
            <w:r>
              <w:rPr>
                <w:rFonts w:ascii="宋体" w:hAnsi="宋体"/>
                <w:sz w:val="18"/>
              </w:rPr>
              <w:t>收敛</w:t>
            </w:r>
          </w:p>
        </w:tc>
      </w:tr>
    </w:tbl>
    <w:p/>
    <w:p>
      <w:pPr>
        <w:spacing w:after="100"/>
        <w:ind w:firstLine="420"/>
      </w:pPr>
      <w:r>
        <w:rPr>
          <w:rFonts w:ascii="宋体" w:hAnsi="宋体"/>
          <w:sz w:val="22"/>
        </w:rPr>
        <w:t>共触发90次参数修正，3步内收敛。展示了"知耻"的核心功能：系统通过物理反馈校准参数以适应未知环境摩擦系数。</w:t>
      </w:r>
    </w:p>
    <w:p>
      <w:pPr>
        <w:spacing w:before="200" w:after="120"/>
      </w:pPr>
      <w:r>
        <w:rPr>
          <w:rFonts w:ascii="黑体" w:hAnsi="黑体"/>
          <w:b/>
          <w:sz w:val="24"/>
        </w:rPr>
        <w:t>4.6.2 物理抓取零样本验证</w:t>
      </w:r>
    </w:p>
    <w:p>
      <w:pPr>
        <w:spacing w:after="100"/>
        <w:ind w:firstLine="420"/>
      </w:pPr>
      <w:r>
        <w:rPr>
          <w:rFonts w:ascii="宋体" w:hAnsi="宋体"/>
          <w:b/>
          <w:sz w:val="22"/>
        </w:rPr>
        <w:t>设置：</w:t>
      </w:r>
      <w:r>
        <w:rPr>
          <w:rFonts w:ascii="宋体" w:hAnsi="宋体"/>
          <w:sz w:val="22"/>
        </w:rPr>
        <w:t xml:space="preserve"> YCB 50物体，双指夹爪力学+角度优化评估（0-40°角度搜索）。</w:t>
      </w:r>
    </w:p>
    <w:p>
      <w:pPr>
        <w:spacing w:after="100"/>
        <w:ind w:firstLine="420"/>
      </w:pPr>
      <w:r>
        <w:rPr>
          <w:rFonts w:ascii="宋体" w:hAnsi="宋体"/>
          <w:sz w:val="22"/>
        </w:rPr>
        <w:t>系统在Round 0即达到</w:t>
      </w:r>
      <w:r>
        <w:rPr>
          <w:rFonts w:ascii="宋体" w:hAnsi="宋体"/>
          <w:b/>
          <w:sz w:val="22"/>
        </w:rPr>
        <w:t>92.0%</w:t>
      </w:r>
      <w:r>
        <w:rPr>
          <w:rFonts w:ascii="宋体" w:hAnsi="宋体"/>
          <w:sz w:val="22"/>
        </w:rPr>
        <w:t>的成功率，已收敛至物理上限决定的性能平台期，无需后续自适应调整（force_scale保持1.00）。这一现象验证了一个关键结论：</w:t>
      </w:r>
      <w:r>
        <w:rPr>
          <w:rFonts w:ascii="宋体" w:hAnsi="宋体"/>
          <w:b/>
          <w:sz w:val="22"/>
        </w:rPr>
        <w:t>六十四卦结构化先验已接近物理最优——不需要从数据中学习。</w:t>
      </w:r>
      <w:r>
        <w:rPr>
          <w:rFonts w:ascii="宋体" w:hAnsi="宋体"/>
          <w:sz w:val="22"/>
        </w:rPr>
        <w:t xml:space="preserve"> 角度增益机制补足了标准平行夹爪在低摩擦曲面物体上的不足，且该机制完全基于物理原理而非经验校准。仅在去掉角度优化（固定0°）时，成功率降至66.0%，说明角度适配是上90%成功率的必要条件。</w:t>
      </w:r>
    </w:p>
    <w:p>
      <w:pPr>
        <w:spacing w:before="200" w:after="120"/>
      </w:pPr>
      <w:r>
        <w:rPr>
          <w:rFonts w:ascii="黑体" w:hAnsi="黑体"/>
          <w:b/>
          <w:sz w:val="24"/>
        </w:rPr>
        <w:t>4.6.3 推搡恢复实验（知几预判）</w:t>
      </w:r>
    </w:p>
    <w:p>
      <w:pPr>
        <w:spacing w:after="100"/>
        <w:ind w:firstLine="420"/>
      </w:pPr>
      <w:r>
        <w:rPr>
          <w:rFonts w:ascii="宋体" w:hAnsi="宋体"/>
          <w:b/>
          <w:sz w:val="22"/>
        </w:rPr>
        <w:t>设置：</w:t>
      </w:r>
      <w:r>
        <w:rPr>
          <w:rFonts w:ascii="宋体" w:hAnsi="宋体"/>
          <w:sz w:val="22"/>
        </w:rPr>
        <w:t xml:space="preserve"> MuJoCo G1人形机器人，15s时刻注入300N侧向推力。</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时间</w:t>
            </w:r>
          </w:p>
        </w:tc>
        <w:tc>
          <w:tcPr>
            <w:tcW w:type="dxa" w:w="1727"/>
          </w:tcPr>
          <w:p>
            <w:pPr>
              <w:spacing w:before="40" w:after="40"/>
            </w:pPr>
            <w:r>
              <w:rPr>
                <w:rFonts w:ascii="宋体" w:hAnsi="宋体"/>
                <w:b/>
                <w:sz w:val="18"/>
              </w:rPr>
              <w:t>卦象</w:t>
            </w:r>
          </w:p>
        </w:tc>
        <w:tc>
          <w:tcPr>
            <w:tcW w:type="dxa" w:w="1727"/>
          </w:tcPr>
          <w:p>
            <w:pPr>
              <w:spacing w:before="40" w:after="40"/>
            </w:pPr>
            <w:r>
              <w:rPr>
                <w:rFonts w:ascii="宋体" w:hAnsi="宋体"/>
                <w:b/>
                <w:sz w:val="18"/>
              </w:rPr>
              <w:t>步态</w:t>
            </w:r>
          </w:p>
        </w:tc>
        <w:tc>
          <w:tcPr>
            <w:tcW w:type="dxa" w:w="1727"/>
          </w:tcPr>
          <w:p>
            <w:pPr>
              <w:spacing w:before="40" w:after="40"/>
            </w:pPr>
            <w:r>
              <w:rPr>
                <w:rFonts w:ascii="宋体" w:hAnsi="宋体"/>
                <w:b/>
                <w:sz w:val="18"/>
              </w:rPr>
              <w:t>速度</w:t>
            </w:r>
          </w:p>
        </w:tc>
        <w:tc>
          <w:tcPr>
            <w:tcW w:type="dxa" w:w="1727"/>
          </w:tcPr>
          <w:p>
            <w:pPr>
              <w:spacing w:before="40" w:after="40"/>
            </w:pPr>
            <w:r>
              <w:rPr>
                <w:rFonts w:ascii="宋体" w:hAnsi="宋体"/>
                <w:b/>
                <w:sz w:val="18"/>
              </w:rPr>
              <w:t>力修正</w:t>
            </w:r>
          </w:p>
        </w:tc>
      </w:tr>
      <w:tr>
        <w:tc>
          <w:tcPr>
            <w:tcW w:type="dxa" w:w="1727"/>
          </w:tcPr>
          <w:p>
            <w:pPr>
              <w:spacing w:before="40" w:after="40"/>
            </w:pPr>
            <w:r>
              <w:rPr>
                <w:rFonts w:ascii="宋体" w:hAnsi="宋体"/>
                <w:sz w:val="18"/>
              </w:rPr>
              <w:t>14.0s</w:t>
            </w:r>
          </w:p>
        </w:tc>
        <w:tc>
          <w:tcPr>
            <w:tcW w:type="dxa" w:w="1727"/>
          </w:tcPr>
          <w:p>
            <w:pPr>
              <w:spacing w:before="40" w:after="40"/>
            </w:pPr>
            <w:r>
              <w:rPr>
                <w:rFonts w:ascii="宋体" w:hAnsi="宋体"/>
                <w:sz w:val="18"/>
              </w:rPr>
              <w:t>火风鼎</w:t>
            </w:r>
          </w:p>
        </w:tc>
        <w:tc>
          <w:tcPr>
            <w:tcW w:type="dxa" w:w="1727"/>
          </w:tcPr>
          <w:p>
            <w:pPr>
              <w:spacing w:before="40" w:after="40"/>
            </w:pPr>
            <w:r>
              <w:rPr>
                <w:rFonts w:ascii="宋体" w:hAnsi="宋体"/>
                <w:sz w:val="18"/>
              </w:rPr>
              <w:t>walk</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0.60</w:t>
            </w:r>
          </w:p>
        </w:tc>
      </w:tr>
      <w:tr>
        <w:tc>
          <w:tcPr>
            <w:tcW w:type="dxa" w:w="1727"/>
          </w:tcPr>
          <w:p>
            <w:pPr>
              <w:spacing w:before="40" w:after="40"/>
            </w:pPr>
            <w:r>
              <w:rPr>
                <w:rFonts w:ascii="宋体" w:hAnsi="宋体"/>
                <w:sz w:val="18"/>
              </w:rPr>
              <w:t>15.0s</w:t>
            </w:r>
          </w:p>
        </w:tc>
        <w:tc>
          <w:tcPr>
            <w:tcW w:type="dxa" w:w="1727"/>
          </w:tcPr>
          <w:p>
            <w:pPr>
              <w:spacing w:before="40" w:after="40"/>
            </w:pPr>
            <w:r>
              <w:rPr>
                <w:rFonts w:ascii="宋体" w:hAnsi="宋体"/>
                <w:sz w:val="18"/>
              </w:rPr>
              <w:t>坎为水</w:t>
            </w:r>
          </w:p>
        </w:tc>
        <w:tc>
          <w:tcPr>
            <w:tcW w:type="dxa" w:w="1727"/>
          </w:tcPr>
          <w:p>
            <w:pPr>
              <w:spacing w:before="40" w:after="40"/>
            </w:pPr>
            <w:r>
              <w:rPr>
                <w:rFonts w:ascii="宋体" w:hAnsi="宋体"/>
                <w:sz w:val="18"/>
              </w:rPr>
              <w:t>recovery</w:t>
            </w:r>
          </w:p>
        </w:tc>
        <w:tc>
          <w:tcPr>
            <w:tcW w:type="dxa" w:w="1727"/>
          </w:tcPr>
          <w:p>
            <w:pPr>
              <w:spacing w:before="40" w:after="40"/>
            </w:pPr>
            <w:r>
              <w:rPr>
                <w:rFonts w:ascii="宋体" w:hAnsi="宋体"/>
                <w:sz w:val="18"/>
              </w:rPr>
              <w:t>0.20</w:t>
            </w:r>
          </w:p>
        </w:tc>
        <w:tc>
          <w:tcPr>
            <w:tcW w:type="dxa" w:w="1727"/>
          </w:tcPr>
          <w:p>
            <w:pPr>
              <w:spacing w:before="40" w:after="40"/>
            </w:pPr>
            <w:r>
              <w:rPr>
                <w:rFonts w:ascii="宋体" w:hAnsi="宋体"/>
                <w:sz w:val="18"/>
              </w:rPr>
              <w:t>0.40</w:t>
            </w:r>
          </w:p>
        </w:tc>
      </w:tr>
      <w:tr>
        <w:tc>
          <w:tcPr>
            <w:tcW w:type="dxa" w:w="1727"/>
          </w:tcPr>
          <w:p>
            <w:pPr>
              <w:spacing w:before="40" w:after="40"/>
            </w:pPr>
            <w:r>
              <w:rPr>
                <w:rFonts w:ascii="宋体" w:hAnsi="宋体"/>
                <w:sz w:val="18"/>
              </w:rPr>
              <w:t>15.5s</w:t>
            </w:r>
          </w:p>
        </w:tc>
        <w:tc>
          <w:tcPr>
            <w:tcW w:type="dxa" w:w="1727"/>
          </w:tcPr>
          <w:p>
            <w:pPr>
              <w:spacing w:before="40" w:after="40"/>
            </w:pPr>
            <w:r>
              <w:rPr>
                <w:rFonts w:ascii="宋体" w:hAnsi="宋体"/>
                <w:sz w:val="18"/>
              </w:rPr>
              <w:t>地雷复</w:t>
            </w:r>
          </w:p>
        </w:tc>
        <w:tc>
          <w:tcPr>
            <w:tcW w:type="dxa" w:w="1727"/>
          </w:tcPr>
          <w:p>
            <w:pPr>
              <w:spacing w:before="40" w:after="40"/>
            </w:pPr>
            <w:r>
              <w:rPr>
                <w:rFonts w:ascii="宋体" w:hAnsi="宋体"/>
                <w:sz w:val="18"/>
              </w:rPr>
              <w:t>recovery</w:t>
            </w:r>
          </w:p>
        </w:tc>
        <w:tc>
          <w:tcPr>
            <w:tcW w:type="dxa" w:w="1727"/>
          </w:tcPr>
          <w:p>
            <w:pPr>
              <w:spacing w:before="40" w:after="40"/>
            </w:pPr>
            <w:r>
              <w:rPr>
                <w:rFonts w:ascii="宋体" w:hAnsi="宋体"/>
                <w:sz w:val="18"/>
              </w:rPr>
              <w:t>0.20</w:t>
            </w:r>
          </w:p>
        </w:tc>
        <w:tc>
          <w:tcPr>
            <w:tcW w:type="dxa" w:w="1727"/>
          </w:tcPr>
          <w:p>
            <w:pPr>
              <w:spacing w:before="40" w:after="40"/>
            </w:pPr>
            <w:r>
              <w:rPr>
                <w:rFonts w:ascii="宋体" w:hAnsi="宋体"/>
                <w:sz w:val="18"/>
              </w:rPr>
              <w:t>0.45</w:t>
            </w:r>
          </w:p>
        </w:tc>
      </w:tr>
      <w:tr>
        <w:tc>
          <w:tcPr>
            <w:tcW w:type="dxa" w:w="1727"/>
          </w:tcPr>
          <w:p>
            <w:pPr>
              <w:spacing w:before="40" w:after="40"/>
            </w:pPr>
            <w:r>
              <w:rPr>
                <w:rFonts w:ascii="宋体" w:hAnsi="宋体"/>
                <w:sz w:val="18"/>
              </w:rPr>
              <w:t>16.5s</w:t>
            </w:r>
          </w:p>
        </w:tc>
        <w:tc>
          <w:tcPr>
            <w:tcW w:type="dxa" w:w="1727"/>
          </w:tcPr>
          <w:p>
            <w:pPr>
              <w:spacing w:before="40" w:after="40"/>
            </w:pPr>
            <w:r>
              <w:rPr>
                <w:rFonts w:ascii="宋体" w:hAnsi="宋体"/>
                <w:sz w:val="18"/>
              </w:rPr>
              <w:t>雷火丰</w:t>
            </w:r>
          </w:p>
        </w:tc>
        <w:tc>
          <w:tcPr>
            <w:tcW w:type="dxa" w:w="1727"/>
          </w:tcPr>
          <w:p>
            <w:pPr>
              <w:spacing w:before="40" w:after="40"/>
            </w:pPr>
            <w:r>
              <w:rPr>
                <w:rFonts w:ascii="宋体" w:hAnsi="宋体"/>
                <w:sz w:val="18"/>
              </w:rPr>
              <w:t>fast_walk</w:t>
            </w:r>
          </w:p>
        </w:tc>
        <w:tc>
          <w:tcPr>
            <w:tcW w:type="dxa" w:w="1727"/>
          </w:tcPr>
          <w:p>
            <w:pPr>
              <w:spacing w:before="40" w:after="40"/>
            </w:pPr>
            <w:r>
              <w:rPr>
                <w:rFonts w:ascii="宋体" w:hAnsi="宋体"/>
                <w:sz w:val="18"/>
              </w:rPr>
              <w:t>0.75</w:t>
            </w:r>
          </w:p>
        </w:tc>
        <w:tc>
          <w:tcPr>
            <w:tcW w:type="dxa" w:w="1727"/>
          </w:tcPr>
          <w:p>
            <w:pPr>
              <w:spacing w:before="40" w:after="40"/>
            </w:pPr>
            <w:r>
              <w:rPr>
                <w:rFonts w:ascii="宋体" w:hAnsi="宋体"/>
                <w:sz w:val="18"/>
              </w:rPr>
              <w:t>0.55</w:t>
            </w:r>
          </w:p>
        </w:tc>
      </w:tr>
      <w:tr>
        <w:tc>
          <w:tcPr>
            <w:tcW w:type="dxa" w:w="1727"/>
          </w:tcPr>
          <w:p>
            <w:pPr>
              <w:spacing w:before="40" w:after="40"/>
            </w:pPr>
            <w:r>
              <w:rPr>
                <w:rFonts w:ascii="宋体" w:hAnsi="宋体"/>
                <w:sz w:val="18"/>
              </w:rPr>
              <w:t>17.5s</w:t>
            </w:r>
          </w:p>
        </w:tc>
        <w:tc>
          <w:tcPr>
            <w:tcW w:type="dxa" w:w="1727"/>
          </w:tcPr>
          <w:p>
            <w:pPr>
              <w:spacing w:before="40" w:after="40"/>
            </w:pPr>
            <w:r>
              <w:rPr>
                <w:rFonts w:ascii="宋体" w:hAnsi="宋体"/>
                <w:sz w:val="18"/>
              </w:rPr>
              <w:t>泽雷随</w:t>
            </w:r>
          </w:p>
        </w:tc>
        <w:tc>
          <w:tcPr>
            <w:tcW w:type="dxa" w:w="1727"/>
          </w:tcPr>
          <w:p>
            <w:pPr>
              <w:spacing w:before="40" w:after="40"/>
            </w:pPr>
            <w:r>
              <w:rPr>
                <w:rFonts w:ascii="宋体" w:hAnsi="宋体"/>
                <w:sz w:val="18"/>
              </w:rPr>
              <w:t>walk</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0.58</w:t>
            </w:r>
          </w:p>
        </w:tc>
      </w:tr>
      <w:tr>
        <w:tc>
          <w:tcPr>
            <w:tcW w:type="dxa" w:w="1727"/>
          </w:tcPr>
          <w:p>
            <w:pPr>
              <w:spacing w:before="40" w:after="40"/>
            </w:pPr>
            <w:r>
              <w:rPr>
                <w:rFonts w:ascii="宋体" w:hAnsi="宋体"/>
                <w:sz w:val="18"/>
              </w:rPr>
              <w:t>18.0s</w:t>
            </w:r>
          </w:p>
        </w:tc>
        <w:tc>
          <w:tcPr>
            <w:tcW w:type="dxa" w:w="1727"/>
          </w:tcPr>
          <w:p>
            <w:pPr>
              <w:spacing w:before="40" w:after="40"/>
            </w:pPr>
            <w:r>
              <w:rPr>
                <w:rFonts w:ascii="宋体" w:hAnsi="宋体"/>
                <w:sz w:val="18"/>
              </w:rPr>
              <w:t>风泽中孚</w:t>
            </w:r>
          </w:p>
        </w:tc>
        <w:tc>
          <w:tcPr>
            <w:tcW w:type="dxa" w:w="1727"/>
          </w:tcPr>
          <w:p>
            <w:pPr>
              <w:spacing w:before="40" w:after="40"/>
            </w:pPr>
            <w:r>
              <w:rPr>
                <w:rFonts w:ascii="宋体" w:hAnsi="宋体"/>
                <w:sz w:val="18"/>
              </w:rPr>
              <w:t>walk</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0.60</w:t>
            </w:r>
          </w:p>
        </w:tc>
      </w:tr>
    </w:tbl>
    <w:p/>
    <w:p>
      <w:pPr>
        <w:spacing w:after="100"/>
        <w:ind w:firstLine="420"/>
      </w:pPr>
      <w:r>
        <w:rPr>
          <w:rFonts w:ascii="宋体" w:hAnsi="宋体"/>
          <w:sz w:val="22"/>
        </w:rPr>
        <w:t>推搡瞬间姿态从0.65降至0.12，爻位关系检测到4处不当位和2处阴乘阳，力修正从0.60降至0.40。从推搡到完全恢复仅用4秒，历经5个卦象的完美切换。完整演示了"物极必反"的知几机制。</w:t>
      </w:r>
    </w:p>
    <w:p>
      <w:pPr>
        <w:spacing w:before="200" w:after="120"/>
      </w:pPr>
      <w:r>
        <w:rPr>
          <w:rFonts w:ascii="黑体" w:hAnsi="黑体"/>
          <w:b/>
          <w:sz w:val="24"/>
        </w:rPr>
        <w:t>4.6.4 模板污染恢复实验（知耻修正）</w:t>
      </w:r>
    </w:p>
    <w:p>
      <w:pPr>
        <w:spacing w:after="100"/>
        <w:ind w:firstLine="420"/>
      </w:pPr>
      <w:r>
        <w:rPr>
          <w:rFonts w:ascii="宋体" w:hAnsi="宋体"/>
          <w:b/>
          <w:sz w:val="22"/>
        </w:rPr>
        <w:t>设置：</w:t>
      </w:r>
      <w:r>
        <w:rPr>
          <w:rFonts w:ascii="宋体" w:hAnsi="宋体"/>
          <w:sz w:val="22"/>
        </w:rPr>
        <w:t xml:space="preserve"> 对3个奔跑卦和6个快走卦爻模板施加±0.35随机噪声（初始平均偏差0.461），80步在线修正。</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阶段</w:t>
            </w:r>
          </w:p>
        </w:tc>
        <w:tc>
          <w:tcPr>
            <w:tcW w:type="dxa" w:w="1727"/>
          </w:tcPr>
          <w:p>
            <w:pPr>
              <w:spacing w:before="40" w:after="40"/>
            </w:pPr>
            <w:r>
              <w:rPr>
                <w:rFonts w:ascii="宋体" w:hAnsi="宋体"/>
                <w:b/>
                <w:sz w:val="18"/>
              </w:rPr>
              <w:t>步数范围</w:t>
            </w:r>
          </w:p>
        </w:tc>
        <w:tc>
          <w:tcPr>
            <w:tcW w:type="dxa" w:w="1727"/>
          </w:tcPr>
          <w:p>
            <w:pPr>
              <w:spacing w:before="40" w:after="40"/>
            </w:pPr>
            <w:r>
              <w:rPr>
                <w:rFonts w:ascii="宋体" w:hAnsi="宋体"/>
                <w:b/>
                <w:sz w:val="18"/>
              </w:rPr>
              <w:t>步态正确率</w:t>
            </w:r>
          </w:p>
        </w:tc>
        <w:tc>
          <w:tcPr>
            <w:tcW w:type="dxa" w:w="1727"/>
          </w:tcPr>
          <w:p>
            <w:pPr>
              <w:spacing w:before="40" w:after="40"/>
            </w:pPr>
            <w:r>
              <w:rPr>
                <w:rFonts w:ascii="宋体" w:hAnsi="宋体"/>
                <w:b/>
                <w:sz w:val="18"/>
              </w:rPr>
              <w:t>参数修正次数</w:t>
            </w:r>
          </w:p>
        </w:tc>
        <w:tc>
          <w:tcPr>
            <w:tcW w:type="dxa" w:w="1727"/>
          </w:tcPr>
          <w:p>
            <w:pPr>
              <w:spacing w:before="40" w:after="40"/>
            </w:pPr>
            <w:r>
              <w:rPr>
                <w:rFonts w:ascii="宋体" w:hAnsi="宋体"/>
                <w:b/>
                <w:sz w:val="18"/>
              </w:rPr>
              <w:t>模板偏差</w:t>
            </w:r>
          </w:p>
        </w:tc>
      </w:tr>
      <w:tr>
        <w:tc>
          <w:tcPr>
            <w:tcW w:type="dxa" w:w="1727"/>
          </w:tcPr>
          <w:p>
            <w:pPr>
              <w:spacing w:before="40" w:after="40"/>
            </w:pPr>
            <w:r>
              <w:rPr>
                <w:rFonts w:ascii="宋体" w:hAnsi="宋体"/>
                <w:sz w:val="18"/>
              </w:rPr>
              <w:t>污染起点</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0.461</w:t>
            </w:r>
          </w:p>
        </w:tc>
      </w:tr>
      <w:tr>
        <w:tc>
          <w:tcPr>
            <w:tcW w:type="dxa" w:w="1727"/>
          </w:tcPr>
          <w:p>
            <w:pPr>
              <w:spacing w:before="40" w:after="40"/>
            </w:pPr>
            <w:r>
              <w:rPr>
                <w:rFonts w:ascii="宋体" w:hAnsi="宋体"/>
                <w:sz w:val="18"/>
              </w:rPr>
              <w:t>前半段</w:t>
            </w:r>
          </w:p>
        </w:tc>
        <w:tc>
          <w:tcPr>
            <w:tcW w:type="dxa" w:w="1727"/>
          </w:tcPr>
          <w:p>
            <w:pPr>
              <w:spacing w:before="40" w:after="40"/>
            </w:pPr>
            <w:r>
              <w:rPr>
                <w:rFonts w:ascii="宋体" w:hAnsi="宋体"/>
                <w:sz w:val="18"/>
              </w:rPr>
              <w:t>1-40</w:t>
            </w:r>
          </w:p>
        </w:tc>
        <w:tc>
          <w:tcPr>
            <w:tcW w:type="dxa" w:w="1727"/>
          </w:tcPr>
          <w:p>
            <w:pPr>
              <w:spacing w:before="40" w:after="40"/>
            </w:pPr>
            <w:r>
              <w:rPr>
                <w:rFonts w:ascii="宋体" w:hAnsi="宋体"/>
                <w:sz w:val="18"/>
              </w:rPr>
              <w:t>~10%</w:t>
            </w:r>
          </w:p>
        </w:tc>
        <w:tc>
          <w:tcPr>
            <w:tcW w:type="dxa" w:w="1727"/>
          </w:tcPr>
          <w:p>
            <w:pPr>
              <w:spacing w:before="40" w:after="40"/>
            </w:pPr>
            <w:r>
              <w:rPr>
                <w:rFonts w:ascii="宋体" w:hAnsi="宋体"/>
                <w:sz w:val="18"/>
              </w:rPr>
              <w:t>36</w:t>
            </w:r>
          </w:p>
        </w:tc>
        <w:tc>
          <w:tcPr>
            <w:tcW w:type="dxa" w:w="1727"/>
          </w:tcPr>
          <w:p>
            <w:pPr>
              <w:spacing w:before="40" w:after="40"/>
            </w:pPr>
            <w:r>
              <w:rPr>
                <w:rFonts w:ascii="宋体" w:hAnsi="宋体"/>
                <w:sz w:val="18"/>
              </w:rPr>
              <w:t>0.38</w:t>
            </w:r>
          </w:p>
        </w:tc>
      </w:tr>
      <w:tr>
        <w:tc>
          <w:tcPr>
            <w:tcW w:type="dxa" w:w="1727"/>
          </w:tcPr>
          <w:p>
            <w:pPr>
              <w:spacing w:before="40" w:after="40"/>
            </w:pPr>
            <w:r>
              <w:rPr>
                <w:rFonts w:ascii="宋体" w:hAnsi="宋体"/>
                <w:sz w:val="18"/>
              </w:rPr>
              <w:t>后半段</w:t>
            </w:r>
          </w:p>
        </w:tc>
        <w:tc>
          <w:tcPr>
            <w:tcW w:type="dxa" w:w="1727"/>
          </w:tcPr>
          <w:p>
            <w:pPr>
              <w:spacing w:before="40" w:after="40"/>
            </w:pPr>
            <w:r>
              <w:rPr>
                <w:rFonts w:ascii="宋体" w:hAnsi="宋体"/>
                <w:sz w:val="18"/>
              </w:rPr>
              <w:t>41-80</w:t>
            </w:r>
          </w:p>
        </w:tc>
        <w:tc>
          <w:tcPr>
            <w:tcW w:type="dxa" w:w="1727"/>
          </w:tcPr>
          <w:p>
            <w:pPr>
              <w:spacing w:before="40" w:after="40"/>
            </w:pPr>
            <w:r>
              <w:rPr>
                <w:rFonts w:ascii="宋体" w:hAnsi="宋体"/>
                <w:sz w:val="18"/>
              </w:rPr>
              <w:t>~20%</w:t>
            </w:r>
          </w:p>
        </w:tc>
        <w:tc>
          <w:tcPr>
            <w:tcW w:type="dxa" w:w="1727"/>
          </w:tcPr>
          <w:p>
            <w:pPr>
              <w:spacing w:before="40" w:after="40"/>
            </w:pPr>
            <w:r>
              <w:rPr>
                <w:rFonts w:ascii="宋体" w:hAnsi="宋体"/>
                <w:sz w:val="18"/>
              </w:rPr>
              <w:t>36</w:t>
            </w:r>
          </w:p>
        </w:tc>
        <w:tc>
          <w:tcPr>
            <w:tcW w:type="dxa" w:w="1727"/>
          </w:tcPr>
          <w:p>
            <w:pPr>
              <w:spacing w:before="40" w:after="40"/>
            </w:pPr>
            <w:r>
              <w:rPr>
                <w:rFonts w:ascii="宋体" w:hAnsi="宋体"/>
                <w:sz w:val="18"/>
              </w:rPr>
              <w:t>0.35</w:t>
            </w:r>
          </w:p>
        </w:tc>
      </w:tr>
      <w:tr>
        <w:tc>
          <w:tcPr>
            <w:tcW w:type="dxa" w:w="1727"/>
          </w:tcPr>
          <w:p>
            <w:pPr>
              <w:spacing w:before="40" w:after="40"/>
            </w:pPr>
            <w:r>
              <w:rPr>
                <w:rFonts w:ascii="宋体" w:hAnsi="宋体"/>
                <w:sz w:val="18"/>
              </w:rPr>
              <w:t>**全程**</w:t>
            </w:r>
          </w:p>
        </w:tc>
        <w:tc>
          <w:tcPr>
            <w:tcW w:type="dxa" w:w="1727"/>
          </w:tcPr>
          <w:p>
            <w:pPr>
              <w:spacing w:before="40" w:after="40"/>
            </w:pPr>
            <w:r>
              <w:rPr>
                <w:rFonts w:ascii="宋体" w:hAnsi="宋体"/>
                <w:sz w:val="18"/>
              </w:rPr>
              <w:t>**1-80**</w:t>
            </w:r>
          </w:p>
        </w:tc>
        <w:tc>
          <w:tcPr>
            <w:tcW w:type="dxa" w:w="1727"/>
          </w:tcPr>
          <w:p>
            <w:pPr>
              <w:spacing w:before="40" w:after="40"/>
            </w:pPr>
            <w:r>
              <w:rPr>
                <w:rFonts w:ascii="宋体" w:hAnsi="宋体"/>
                <w:sz w:val="18"/>
              </w:rPr>
              <w:t>**~15%**</w:t>
            </w:r>
          </w:p>
        </w:tc>
        <w:tc>
          <w:tcPr>
            <w:tcW w:type="dxa" w:w="1727"/>
          </w:tcPr>
          <w:p>
            <w:pPr>
              <w:spacing w:before="40" w:after="40"/>
            </w:pPr>
            <w:r>
              <w:rPr>
                <w:rFonts w:ascii="宋体" w:hAnsi="宋体"/>
                <w:sz w:val="18"/>
              </w:rPr>
              <w:t>**72**</w:t>
            </w:r>
          </w:p>
        </w:tc>
        <w:tc>
          <w:tcPr>
            <w:tcW w:type="dxa" w:w="1727"/>
          </w:tcPr>
          <w:p>
            <w:pPr>
              <w:spacing w:before="40" w:after="40"/>
            </w:pPr>
            <w:r>
              <w:rPr>
                <w:rFonts w:ascii="宋体" w:hAnsi="宋体"/>
                <w:sz w:val="18"/>
              </w:rPr>
              <w:t>**↓0.11**</w:t>
            </w:r>
          </w:p>
        </w:tc>
      </w:tr>
    </w:tbl>
    <w:p/>
    <w:p>
      <w:pPr>
        <w:spacing w:after="100"/>
        <w:ind w:firstLine="420"/>
      </w:pPr>
      <w:r>
        <w:rPr>
          <w:rFonts w:ascii="宋体" w:hAnsi="宋体"/>
          <w:sz w:val="22"/>
        </w:rPr>
        <w:t>系统在80步内触发72次修正，正确率翻倍。部分偏差未被彻底消除的原因在于系统主动匹配其他未污染的同族卦来绕过污染模板——这本身是鲁棒性的体现。</w:t>
      </w:r>
    </w:p>
    <w:p>
      <w:pPr>
        <w:spacing w:before="120" w:after="120"/>
        <w:ind w:firstLine="0"/>
      </w:pPr>
      <w:r>
        <w:rPr>
          <w:color w:val="969696"/>
          <w:sz w:val="18"/>
        </w:rPr>
        <w:t>——————————————————————————————</w:t>
      </w:r>
    </w:p>
    <w:p>
      <w:pPr>
        <w:spacing w:before="280" w:after="160"/>
      </w:pPr>
      <w:r>
        <w:rPr>
          <w:rFonts w:ascii="黑体" w:hAnsi="黑体"/>
          <w:b/>
          <w:sz w:val="28"/>
        </w:rPr>
        <w:t>4.7 范式定位：知己学习不是要替代RL</w:t>
      </w:r>
    </w:p>
    <w:p>
      <w:pPr>
        <w:spacing w:after="100"/>
        <w:ind w:firstLine="420"/>
      </w:pPr>
      <w:r>
        <w:rPr>
          <w:rFonts w:ascii="宋体" w:hAnsi="宋体"/>
          <w:sz w:val="22"/>
        </w:rPr>
        <w:t>知己学习与强化学习不是互斥关系，而是互补关系。借鉴Kahneman的双过程理论，可以构建一个协同工作的双层架构：</w:t>
      </w:r>
    </w:p>
    <w:p>
      <w:pPr>
        <w:spacing w:after="100"/>
        <w:ind w:left="680"/>
      </w:pPr>
      <w:r>
        <w:rPr>
          <w:rFonts w:ascii="宋体" w:hAnsi="宋体"/>
          <w:sz w:val="22"/>
        </w:rPr>
        <w:t xml:space="preserve">•  </w:t>
      </w:r>
      <w:r>
        <w:rPr>
          <w:rFonts w:ascii="宋体" w:hAnsi="宋体"/>
          <w:b/>
          <w:sz w:val="22"/>
        </w:rPr>
        <w:t>知己学习（系统1）</w:t>
      </w:r>
      <w:r>
        <w:rPr>
          <w:rFonts w:ascii="宋体" w:hAnsi="宋体"/>
          <w:sz w:val="22"/>
        </w:rPr>
        <w:t>：负责日常的、物理合规的快速直觉反应。感知→征兆辨识→先验推理→合规动作。1.7ms/推理。</w:t>
      </w:r>
    </w:p>
    <w:p>
      <w:pPr>
        <w:spacing w:after="100"/>
        <w:ind w:left="680"/>
      </w:pPr>
      <w:r>
        <w:rPr>
          <w:rFonts w:ascii="宋体" w:hAnsi="宋体"/>
          <w:sz w:val="22"/>
        </w:rPr>
        <w:t xml:space="preserve">•  </w:t>
      </w:r>
      <w:r>
        <w:rPr>
          <w:rFonts w:ascii="宋体" w:hAnsi="宋体"/>
          <w:b/>
          <w:sz w:val="22"/>
        </w:rPr>
        <w:t>强化学习（系统2）</w:t>
      </w:r>
      <w:r>
        <w:rPr>
          <w:rFonts w:ascii="宋体" w:hAnsi="宋体"/>
          <w:sz w:val="22"/>
        </w:rPr>
        <w:t>：负责在未知情境中的策略创新。当知己学习置信度不足时（Top-3相似度差距不足0.05），系统2在安全约束的沙盒内进行局部探索。</w:t>
      </w:r>
    </w:p>
    <w:p>
      <w:pPr>
        <w:spacing w:after="100"/>
        <w:ind w:firstLine="420"/>
      </w:pPr>
      <w:r>
        <w:rPr>
          <w:rFonts w:ascii="宋体" w:hAnsi="宋体"/>
          <w:b/>
          <w:sz w:val="22"/>
        </w:rPr>
        <w:t>表4.4 三种学习范式对比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维度</w:t>
            </w:r>
          </w:p>
        </w:tc>
        <w:tc>
          <w:tcPr>
            <w:tcW w:type="dxa" w:w="2158"/>
          </w:tcPr>
          <w:p>
            <w:pPr>
              <w:spacing w:before="40" w:after="40"/>
            </w:pPr>
            <w:r>
              <w:rPr>
                <w:rFonts w:ascii="宋体" w:hAnsi="宋体"/>
                <w:b/>
                <w:sz w:val="18"/>
              </w:rPr>
              <w:t>知己学习</w:t>
            </w:r>
          </w:p>
        </w:tc>
        <w:tc>
          <w:tcPr>
            <w:tcW w:type="dxa" w:w="2158"/>
          </w:tcPr>
          <w:p>
            <w:pPr>
              <w:spacing w:before="40" w:after="40"/>
            </w:pPr>
            <w:r>
              <w:rPr>
                <w:rFonts w:ascii="宋体" w:hAnsi="宋体"/>
                <w:b/>
                <w:sz w:val="18"/>
              </w:rPr>
              <w:t>强化学习</w:t>
            </w:r>
          </w:p>
        </w:tc>
        <w:tc>
          <w:tcPr>
            <w:tcW w:type="dxa" w:w="2158"/>
          </w:tcPr>
          <w:p>
            <w:pPr>
              <w:spacing w:before="40" w:after="40"/>
            </w:pPr>
            <w:r>
              <w:rPr>
                <w:rFonts w:ascii="宋体" w:hAnsi="宋体"/>
                <w:b/>
                <w:sz w:val="18"/>
              </w:rPr>
              <w:t>模仿学习</w:t>
            </w:r>
          </w:p>
        </w:tc>
      </w:tr>
      <w:tr>
        <w:tc>
          <w:tcPr>
            <w:tcW w:type="dxa" w:w="2158"/>
          </w:tcPr>
          <w:p>
            <w:pPr>
              <w:spacing w:before="40" w:after="40"/>
            </w:pPr>
            <w:r>
              <w:rPr>
                <w:rFonts w:ascii="宋体" w:hAnsi="宋体"/>
                <w:sz w:val="18"/>
              </w:rPr>
              <w:t>数据需求</w:t>
            </w:r>
          </w:p>
        </w:tc>
        <w:tc>
          <w:tcPr>
            <w:tcW w:type="dxa" w:w="2158"/>
          </w:tcPr>
          <w:p>
            <w:pPr>
              <w:spacing w:before="40" w:after="40"/>
            </w:pPr>
            <w:r>
              <w:rPr>
                <w:rFonts w:ascii="宋体" w:hAnsi="宋体"/>
                <w:sz w:val="18"/>
              </w:rPr>
              <w:t>1-5次失败</w:t>
            </w:r>
          </w:p>
        </w:tc>
        <w:tc>
          <w:tcPr>
            <w:tcW w:type="dxa" w:w="2158"/>
          </w:tcPr>
          <w:p>
            <w:pPr>
              <w:spacing w:before="40" w:after="40"/>
            </w:pPr>
            <w:r>
              <w:rPr>
                <w:rFonts w:ascii="宋体" w:hAnsi="宋体"/>
                <w:sz w:val="18"/>
              </w:rPr>
              <w:t>10⁵-10⁶交互</w:t>
            </w:r>
          </w:p>
        </w:tc>
        <w:tc>
          <w:tcPr>
            <w:tcW w:type="dxa" w:w="2158"/>
          </w:tcPr>
          <w:p>
            <w:pPr>
              <w:spacing w:before="40" w:after="40"/>
            </w:pPr>
            <w:r>
              <w:rPr>
                <w:rFonts w:ascii="宋体" w:hAnsi="宋体"/>
                <w:sz w:val="18"/>
              </w:rPr>
              <w:t>10²-10⁴示范</w:t>
            </w:r>
          </w:p>
        </w:tc>
      </w:tr>
      <w:tr>
        <w:tc>
          <w:tcPr>
            <w:tcW w:type="dxa" w:w="2158"/>
          </w:tcPr>
          <w:p>
            <w:pPr>
              <w:spacing w:before="40" w:after="40"/>
            </w:pPr>
            <w:r>
              <w:rPr>
                <w:rFonts w:ascii="宋体" w:hAnsi="宋体"/>
                <w:sz w:val="18"/>
              </w:rPr>
              <w:t>初始性能</w:t>
            </w:r>
          </w:p>
        </w:tc>
        <w:tc>
          <w:tcPr>
            <w:tcW w:type="dxa" w:w="2158"/>
          </w:tcPr>
          <w:p>
            <w:pPr>
              <w:spacing w:before="40" w:after="40"/>
            </w:pPr>
            <w:r>
              <w:rPr>
                <w:rFonts w:ascii="宋体" w:hAnsi="宋体"/>
                <w:sz w:val="18"/>
              </w:rPr>
              <w:t>零样本92.0%</w:t>
            </w:r>
          </w:p>
        </w:tc>
        <w:tc>
          <w:tcPr>
            <w:tcW w:type="dxa" w:w="2158"/>
          </w:tcPr>
          <w:p>
            <w:pPr>
              <w:spacing w:before="40" w:after="40"/>
            </w:pPr>
            <w:r>
              <w:rPr>
                <w:rFonts w:ascii="宋体" w:hAnsi="宋体"/>
                <w:sz w:val="18"/>
              </w:rPr>
              <w:t>随机~2.6%</w:t>
            </w:r>
          </w:p>
        </w:tc>
        <w:tc>
          <w:tcPr>
            <w:tcW w:type="dxa" w:w="2158"/>
          </w:tcPr>
          <w:p>
            <w:pPr>
              <w:spacing w:before="40" w:after="40"/>
            </w:pPr>
            <w:r>
              <w:rPr>
                <w:rFonts w:ascii="宋体" w:hAnsi="宋体"/>
                <w:sz w:val="18"/>
              </w:rPr>
              <w:t>0（无示范时）</w:t>
            </w:r>
          </w:p>
        </w:tc>
      </w:tr>
      <w:tr>
        <w:tc>
          <w:tcPr>
            <w:tcW w:type="dxa" w:w="2158"/>
          </w:tcPr>
          <w:p>
            <w:pPr>
              <w:spacing w:before="40" w:after="40"/>
            </w:pPr>
            <w:r>
              <w:rPr>
                <w:rFonts w:ascii="宋体" w:hAnsi="宋体"/>
                <w:sz w:val="18"/>
              </w:rPr>
              <w:t>修正粒度</w:t>
            </w:r>
          </w:p>
        </w:tc>
        <w:tc>
          <w:tcPr>
            <w:tcW w:type="dxa" w:w="2158"/>
          </w:tcPr>
          <w:p>
            <w:pPr>
              <w:spacing w:before="40" w:after="40"/>
            </w:pPr>
            <w:r>
              <w:rPr>
                <w:rFonts w:ascii="宋体" w:hAnsi="宋体"/>
                <w:sz w:val="18"/>
              </w:rPr>
              <w:t>爻级（1-5参数/次）</w:t>
            </w:r>
          </w:p>
        </w:tc>
        <w:tc>
          <w:tcPr>
            <w:tcW w:type="dxa" w:w="2158"/>
          </w:tcPr>
          <w:p>
            <w:pPr>
              <w:spacing w:before="40" w:after="40"/>
            </w:pPr>
            <w:r>
              <w:rPr>
                <w:rFonts w:ascii="宋体" w:hAnsi="宋体"/>
                <w:sz w:val="18"/>
              </w:rPr>
              <w:t>全局梯度</w:t>
            </w:r>
          </w:p>
        </w:tc>
        <w:tc>
          <w:tcPr>
            <w:tcW w:type="dxa" w:w="2158"/>
          </w:tcPr>
          <w:p>
            <w:pPr>
              <w:spacing w:before="40" w:after="40"/>
            </w:pPr>
            <w:r>
              <w:rPr>
                <w:rFonts w:ascii="宋体" w:hAnsi="宋体"/>
                <w:sz w:val="18"/>
              </w:rPr>
              <w:t>全局梯度</w:t>
            </w:r>
          </w:p>
        </w:tc>
      </w:tr>
      <w:tr>
        <w:tc>
          <w:tcPr>
            <w:tcW w:type="dxa" w:w="2158"/>
          </w:tcPr>
          <w:p>
            <w:pPr>
              <w:spacing w:before="40" w:after="40"/>
            </w:pPr>
            <w:r>
              <w:rPr>
                <w:rFonts w:ascii="宋体" w:hAnsi="宋体"/>
                <w:sz w:val="18"/>
              </w:rPr>
              <w:t>参数规模</w:t>
            </w:r>
          </w:p>
        </w:tc>
        <w:tc>
          <w:tcPr>
            <w:tcW w:type="dxa" w:w="2158"/>
          </w:tcPr>
          <w:p>
            <w:pPr>
              <w:spacing w:before="40" w:after="40"/>
            </w:pPr>
            <w:r>
              <w:rPr>
                <w:rFonts w:ascii="宋体" w:hAnsi="宋体"/>
                <w:sz w:val="18"/>
              </w:rPr>
              <w:t>443</w:t>
            </w:r>
          </w:p>
        </w:tc>
        <w:tc>
          <w:tcPr>
            <w:tcW w:type="dxa" w:w="2158"/>
          </w:tcPr>
          <w:p>
            <w:pPr>
              <w:spacing w:before="40" w:after="40"/>
            </w:pPr>
            <w:r>
              <w:rPr>
                <w:rFonts w:ascii="宋体" w:hAnsi="宋体"/>
                <w:sz w:val="18"/>
              </w:rPr>
              <w:t>10⁶-10⁷</w:t>
            </w:r>
          </w:p>
        </w:tc>
        <w:tc>
          <w:tcPr>
            <w:tcW w:type="dxa" w:w="2158"/>
          </w:tcPr>
          <w:p>
            <w:pPr>
              <w:spacing w:before="40" w:after="40"/>
            </w:pPr>
            <w:r>
              <w:rPr>
                <w:rFonts w:ascii="宋体" w:hAnsi="宋体"/>
                <w:sz w:val="18"/>
              </w:rPr>
              <w:t>10⁶-10⁷</w:t>
            </w:r>
          </w:p>
        </w:tc>
      </w:tr>
      <w:tr>
        <w:tc>
          <w:tcPr>
            <w:tcW w:type="dxa" w:w="2158"/>
          </w:tcPr>
          <w:p>
            <w:pPr>
              <w:spacing w:before="40" w:after="40"/>
            </w:pPr>
            <w:r>
              <w:rPr>
                <w:rFonts w:ascii="宋体" w:hAnsi="宋体"/>
                <w:sz w:val="18"/>
              </w:rPr>
              <w:t>可解释性</w:t>
            </w:r>
          </w:p>
        </w:tc>
        <w:tc>
          <w:tcPr>
            <w:tcW w:type="dxa" w:w="2158"/>
          </w:tcPr>
          <w:p>
            <w:pPr>
              <w:spacing w:before="40" w:after="40"/>
            </w:pPr>
            <w:r>
              <w:rPr>
                <w:rFonts w:ascii="宋体" w:hAnsi="宋体"/>
                <w:sz w:val="18"/>
              </w:rPr>
              <w:t>全透明日志</w:t>
            </w:r>
          </w:p>
        </w:tc>
        <w:tc>
          <w:tcPr>
            <w:tcW w:type="dxa" w:w="2158"/>
          </w:tcPr>
          <w:p>
            <w:pPr>
              <w:spacing w:before="40" w:after="40"/>
            </w:pPr>
            <w:r>
              <w:rPr>
                <w:rFonts w:ascii="宋体" w:hAnsi="宋体"/>
                <w:sz w:val="18"/>
              </w:rPr>
              <w:t>黑箱</w:t>
            </w:r>
          </w:p>
        </w:tc>
        <w:tc>
          <w:tcPr>
            <w:tcW w:type="dxa" w:w="2158"/>
          </w:tcPr>
          <w:p>
            <w:pPr>
              <w:spacing w:before="40" w:after="40"/>
            </w:pPr>
            <w:r>
              <w:rPr>
                <w:rFonts w:ascii="宋体" w:hAnsi="宋体"/>
                <w:sz w:val="18"/>
              </w:rPr>
              <w:t>黑箱</w:t>
            </w:r>
          </w:p>
        </w:tc>
      </w:tr>
      <w:tr>
        <w:tc>
          <w:tcPr>
            <w:tcW w:type="dxa" w:w="2158"/>
          </w:tcPr>
          <w:p>
            <w:pPr>
              <w:spacing w:before="40" w:after="40"/>
            </w:pPr>
            <w:r>
              <w:rPr>
                <w:rFonts w:ascii="宋体" w:hAnsi="宋体"/>
                <w:sz w:val="18"/>
              </w:rPr>
              <w:t>安全保证</w:t>
            </w:r>
          </w:p>
        </w:tc>
        <w:tc>
          <w:tcPr>
            <w:tcW w:type="dxa" w:w="2158"/>
          </w:tcPr>
          <w:p>
            <w:pPr>
              <w:spacing w:before="40" w:after="40"/>
            </w:pPr>
            <w:r>
              <w:rPr>
                <w:rFonts w:ascii="宋体" w:hAnsi="宋体"/>
                <w:sz w:val="18"/>
              </w:rPr>
              <w:t>符号底线（安全八卦）</w:t>
            </w:r>
          </w:p>
        </w:tc>
        <w:tc>
          <w:tcPr>
            <w:tcW w:type="dxa" w:w="2158"/>
          </w:tcPr>
          <w:p>
            <w:pPr>
              <w:spacing w:before="40" w:after="40"/>
            </w:pPr>
            <w:r>
              <w:rPr>
                <w:rFonts w:ascii="宋体" w:hAnsi="宋体"/>
                <w:sz w:val="18"/>
              </w:rPr>
              <w:t>无保证</w:t>
            </w:r>
          </w:p>
        </w:tc>
        <w:tc>
          <w:tcPr>
            <w:tcW w:type="dxa" w:w="2158"/>
          </w:tcPr>
          <w:p>
            <w:pPr>
              <w:spacing w:before="40" w:after="40"/>
            </w:pPr>
            <w:r>
              <w:rPr>
                <w:rFonts w:ascii="宋体" w:hAnsi="宋体"/>
                <w:sz w:val="18"/>
              </w:rPr>
              <w:t>无保证</w:t>
            </w:r>
          </w:p>
        </w:tc>
      </w:tr>
      <w:tr>
        <w:tc>
          <w:tcPr>
            <w:tcW w:type="dxa" w:w="2158"/>
          </w:tcPr>
          <w:p>
            <w:pPr>
              <w:spacing w:before="40" w:after="40"/>
            </w:pPr>
            <w:r>
              <w:rPr>
                <w:rFonts w:ascii="宋体" w:hAnsi="宋体"/>
                <w:sz w:val="18"/>
              </w:rPr>
              <w:t>物理极限诊断</w:t>
            </w:r>
          </w:p>
        </w:tc>
        <w:tc>
          <w:tcPr>
            <w:tcW w:type="dxa" w:w="2158"/>
          </w:tcPr>
          <w:p>
            <w:pPr>
              <w:spacing w:before="40" w:after="40"/>
            </w:pPr>
            <w:r>
              <w:rPr>
                <w:rFonts w:ascii="宋体" w:hAnsi="宋体"/>
                <w:sz w:val="18"/>
              </w:rPr>
              <w:t>精确归因</w:t>
            </w:r>
          </w:p>
        </w:tc>
        <w:tc>
          <w:tcPr>
            <w:tcW w:type="dxa" w:w="2158"/>
          </w:tcPr>
          <w:p>
            <w:pPr>
              <w:spacing w:before="40" w:after="40"/>
            </w:pPr>
            <w:r>
              <w:rPr>
                <w:rFonts w:ascii="宋体" w:hAnsi="宋体"/>
                <w:sz w:val="18"/>
              </w:rPr>
              <w:t>不可</w:t>
            </w:r>
          </w:p>
        </w:tc>
        <w:tc>
          <w:tcPr>
            <w:tcW w:type="dxa" w:w="2158"/>
          </w:tcPr>
          <w:p>
            <w:pPr>
              <w:spacing w:before="40" w:after="40"/>
            </w:pPr>
            <w:r>
              <w:rPr>
                <w:rFonts w:ascii="宋体" w:hAnsi="宋体"/>
                <w:sz w:val="18"/>
              </w:rPr>
              <w:t>不可</w:t>
            </w:r>
          </w:p>
        </w:tc>
      </w:tr>
    </w:tbl>
    <w:p/>
    <w:p>
      <w:pPr>
        <w:spacing w:after="100"/>
        <w:ind w:firstLine="420"/>
      </w:pPr>
      <w:r>
        <w:rPr>
          <w:rFonts w:ascii="宋体" w:hAnsi="宋体"/>
          <w:sz w:val="22"/>
        </w:rPr>
        <w:t>知己学习的适用边界在于两个前提：（1）任务领域存在可形式化的先验知识；（2）任务的核心挑战在于精准判断而非发现全新规律。当这两个条件不成立时，RL的探索能力不可替代。</w:t>
      </w:r>
    </w:p>
    <w:p>
      <w:pPr>
        <w:spacing w:before="120" w:after="120"/>
        <w:ind w:firstLine="0"/>
      </w:pPr>
      <w:r>
        <w:rPr>
          <w:color w:val="969696"/>
          <w:sz w:val="18"/>
        </w:rPr>
        <w:t>——————————————————————————————</w:t>
      </w:r>
    </w:p>
    <w:p>
      <w:pPr>
        <w:spacing w:after="100"/>
        <w:ind w:firstLine="420"/>
      </w:pPr>
      <w:r>
        <w:rPr>
          <w:rFonts w:ascii="宋体" w:hAnsi="宋体"/>
          <w:sz w:val="22"/>
        </w:rPr>
        <w:t>*本章完。下一章：第5章 天生安全——双八卦约束与反幻觉。*</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