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第5.1节诊断了当前安全方案的三个结构性问题——事后外挂、不可审计、学习依赖。YLYW对这些问题的回答是</w:t>
      </w:r>
      <w:r>
        <w:rPr>
          <w:rFonts w:ascii="宋体" w:hAnsi="宋体"/>
          <w:b/>
          <w:sz w:val="22"/>
        </w:rPr>
        <w:t>双八卦并行仲裁架构</w:t>
      </w:r>
      <w:r>
        <w:rPr>
          <w:rFonts w:ascii="宋体" w:hAnsi="宋体"/>
          <w:sz w:val="22"/>
        </w:rPr>
        <w:t>：策略八卦和安全八卦共享完全相同三层符号推理架构，并行运行、实时博弈、安全拥有最终否决权。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5.2.1 架构全貌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双八卦系统的数据流可以概括为：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策略八卦（Str Bagua）：</w:t>
      </w:r>
      <w:r>
        <w:rPr>
          <w:rFonts w:ascii="宋体" w:hAnsi="宋体"/>
          <w:sz w:val="22"/>
        </w:rPr>
        <w:t xml:space="preserve"> 13维物理特征 → 六爻编码 → 64卦匹配 → 策略类型 + 力预设 + 接近角度 + 速度等级 + 爻位关系修正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安全八卦（Safe Bagua）：</w:t>
      </w:r>
      <w:r>
        <w:rPr>
          <w:rFonts w:ascii="宋体" w:hAnsi="宋体"/>
          <w:sz w:val="22"/>
        </w:rPr>
        <w:t xml:space="preserve"> 抓取参数 + 物体属性 → 安全六爻编码 → 安全64卦匹配 → 安全等级（SAFE/CAUTION/WARNING/DANGER/CRITICAL）+ 力修正 + 速度修正 + 策略修正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仲裁层：</w:t>
      </w:r>
      <w:r>
        <w:rPr>
          <w:rFonts w:ascii="宋体" w:hAnsi="宋体"/>
          <w:sz w:val="22"/>
        </w:rPr>
        <w:t xml:space="preserve"> 总力修正 = 策略卦爻位修正 × 安全八卦安全等级修正，策略类型被安全等级覆盖。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两个八卦共享完全相同的三层计算架构（L1基元→L2六爻编码→L3六十四卦匹配），仅六爻编码公式、卦象规则映射和策略输出表的内容不同。策略八卦使用物理特征的13维，安全八卦使用物理解析式编码的6个安全检查。这种"同构异质"的设计——相同的架构骨架，不同的语义填充——确保了安全推理和策略推理在计算形式上完全对称，但关注的问题维度不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设计哲学：物理保底 + 易理导航。</w:t>
      </w:r>
      <w:r>
        <w:rPr>
          <w:rFonts w:ascii="宋体" w:hAnsi="宋体"/>
          <w:sz w:val="22"/>
        </w:rPr>
        <w:t xml:space="preserve"> 策略八卦代表"应该做什么"（基于易理的策略推理），安全八卦代表"能不能做"（基于物理定律的安全性审核）。两者不是竞争关系——它们是互补的。策略八卦提供策略方向的"导航"（从一个易理卦象到对应的操作策略），安全八卦提供安全的"底线"（通过物理公式确保操作在安全范围内）。两者的乘积——总力修正系数 = 爻位修正 × 安全修正——构成了"物理保底之下，易理导航之上"的双层知识架构。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5.2.2 安全六爻编码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安全八卦的L2层将六条物理解析式编码为6维爻向量y_安全 ∈ [0,1]⁶。每条爻对应一个物理安全检查的合规度——爻值≥0.5表示该物理约束满足（阳），&lt;0.5表示违规（阴）。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表5.1 安全六爻编码：物理解析式→阴阳符号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爻位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物理安全检查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编码公式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权重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初爻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所需力 ≤ 最大夹持力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σ((F_max − F_req)/F_max × 5)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×1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抓取力 ≤ 破坏阈值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σ((F_break − F_grasp)/F_break × 5)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**×2**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三爻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摩擦锥满足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σ((μ − μ_min)/μ_min × 5)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×1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四爻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无碰撞路径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σ((d_clear − d_min)/d_min × 5)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×1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五爻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稳定性裕度足够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σ((M_stable − M_tip)/M_stable × 5)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×1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上爻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无穿透风险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σ((d_pen − d_safe)/d_safe × 5)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**×2**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每条公式使用sigmoid函数σ(t)=1/(1+e⁻ᵗ)提供从"完全合规"到"完全违规"的连续过渡——与策略八卦的连续隶属度设计保持一致。这一连续性的工程含义是：当安全状态逐渐逼近临界点（如抓取力从欠饱和逐渐增加到物体破坏上限），安全爻值不会突然跳变，而是平滑地从阳转阴。这确保了安全响应是渐进的而非突变的——与5.1.4节"履霜坚冰至"的哲学一致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初爻（夹持力上限）和四爻（碰撞检测）的物理参数来自夹爪规格和实时传感器。二爻（破坏风险）和上爻（穿透风险）的权重加倍——这两个是物理损坏中最危险的类型：破坏物体和穿透环境。双倍权重意味着：即使单一违规触发了这两个爻之一，加权违规数也高于同等水平的其他爻违规，系统在WARNING而非CAUTION的级别上反应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关键设计原则。</w:t>
      </w:r>
      <w:r>
        <w:rPr>
          <w:rFonts w:ascii="宋体" w:hAnsi="宋体"/>
          <w:sz w:val="22"/>
        </w:rPr>
        <w:t xml:space="preserve"> 六条公式仅用于L2层的阴阳二值化。一旦编码为6维爻向量，L3的六十四卦推理完全在纯符号空间进行，不涉及任何数值计算。这确保了安全八卦继承了策略八卦的所有核心优势——零样本推理能力（不依赖训练数据）、逐爻可解释性（每个安全决策可追溯到物理公式和爻位）、以及与策略八卦的架构同构（同一套推理代码）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5.2.3 安全六十四卦规则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L3层将6爻阴阳序列（2⁶=64种安全状态）映射为5级安全等级。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表5.2 安全等级→修正动作映射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安全等级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加权违规数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力修正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速度修正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策略修正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SAFE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×1.00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不变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CAUTION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(0, 1.5]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×0.95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−10%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增加传感器监控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WARNING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(1.5, 3.0]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×0.80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−20%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切换至谨慎策略族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DANGER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(3.0, 5.0]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−40%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请求人工确认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CRITICAL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&gt;5.0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×0.30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−70%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强制停止/变卦重选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加权违规公式：对6爻中所有阴爻（&lt;0.5）的权重（表5.1中列出的×1或×2）求和。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这一映射的</w:t>
      </w:r>
      <w:r>
        <w:rPr>
          <w:rFonts w:ascii="宋体" w:hAnsi="宋体"/>
          <w:b/>
          <w:sz w:val="22"/>
        </w:rPr>
        <w:t>渐进性</w:t>
      </w:r>
      <w:r>
        <w:rPr>
          <w:rFonts w:ascii="宋体" w:hAnsi="宋体"/>
          <w:sz w:val="22"/>
        </w:rPr>
        <w:t>清晰可见：从SAFE到CRITICAL的力修正从×1.00逐步降低到×0.30，速度从不变逐步降低到−70%，策略修正从"无"逐步升级到"强制停止/变卦重选"。系统不会跳过任何级别——风险是渐进累积的，安全干预也是渐进升级的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64卦安全规则基于加权违规公式先验定义，</w:t>
      </w:r>
      <w:r>
        <w:rPr>
          <w:rFonts w:ascii="宋体" w:hAnsi="宋体"/>
          <w:b/>
          <w:sz w:val="22"/>
        </w:rPr>
        <w:t>无需任何训练数据</w:t>
      </w:r>
      <w:r>
        <w:rPr>
          <w:rFonts w:ascii="宋体" w:hAnsi="宋体"/>
          <w:sz w:val="22"/>
        </w:rPr>
        <w:t>。每个安全决策——为何降力、降多少、触发哪个等级——均可精确追溯到具体爻位和其底层物理公式。这一特性在现有安全方案中是唯一的。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5.2.4 仲裁规则与乘法组合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最终输出的总力修正系数是两个独立系数的乘积：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总力修正 = 策略爻位修正 × 安全等级修正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策略爻位修正（第3.4节，范围[0.75, 1.05]，来自"乘承比应当位得中"分析）反映策略卦象内部结构的健康度。一个爻位和谐的卦象（多数当位、乘承合理）可以正常执行甚至略微增力；一个爻位失序的卦象（多处不当位、多处阴乘阳）需要降力。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安全等级修正（表5.2，范围[0.30, 1.00]）反映物理约束的合规度。六条安全爻全阳 → SAFE → 不修正。任何一条违规 → 按违规权重计算修正系数。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乘法组合的性质。</w:t>
      </w:r>
      <w:r>
        <w:rPr>
          <w:rFonts w:ascii="宋体" w:hAnsi="宋体"/>
          <w:sz w:val="22"/>
        </w:rPr>
        <w:t xml:space="preserve"> 这两个修正在来源上是正交的——一个来自易理爻位分析（古典哲学），另一个来自牛顿力学公式（现代物理）。乘法组合确保两者中的任何一个都可能使最终策略安全化。即使策略卦象推理认为当前的爻位结构非常健康（爻位修正=1.05，建议略增力），安全八卦检测到物体脆弱性极高，也会将安全等级修正降至0.80——最终力=1.05×0.80=0.84，既不像原始策略那么激进（1.05），也没完全被安全否决（0.80）。这样双方都参与了决策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当安全八卦认定DANGER或CRITICAL时，仲裁规则有一个特殊条款：</w:t>
      </w:r>
      <w:r>
        <w:rPr>
          <w:rFonts w:ascii="宋体" w:hAnsi="宋体"/>
          <w:b/>
          <w:sz w:val="22"/>
        </w:rPr>
        <w:t>安全拥有最终否决权</w:t>
      </w:r>
      <w:r>
        <w:rPr>
          <w:rFonts w:ascii="宋体" w:hAnsi="宋体"/>
          <w:sz w:val="22"/>
        </w:rPr>
        <w:t>。在DANGER下，系统请求人工确认才继续执行；在CRITICAL下，系统自动触发变卦——要求策略八卦重新选择一个与当前安全状态兼容的操作策略。这确保了安全永远是一票否决的。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*本节完。下一节：5.3 零样本物理合规验证。*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