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pPr>
        <w:spacing w:before="120" w:after="120"/>
        <w:ind w:firstLine="0"/>
      </w:pPr>
      <w:r>
        <w:rPr>
          <w:color w:val="969696"/>
          <w:sz w:val="18"/>
        </w:rPr>
        <w:t>——————————————————————————————</w:t>
      </w:r>
    </w:p>
    <w:p>
      <w:pPr>
        <w:spacing w:before="280" w:after="160"/>
      </w:pPr>
      <w:r>
        <w:rPr>
          <w:rFonts w:ascii="黑体" w:hAnsi="黑体"/>
          <w:b/>
          <w:sz w:val="28"/>
        </w:rPr>
        <w:t>6.5.1 嵌入式部署验证：学灵通8051</w:t>
      </w:r>
    </w:p>
    <w:p>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pPr>
        <w:spacing w:after="100"/>
        <w:ind w:firstLine="420"/>
      </w:pPr>
      <w:r>
        <w:rPr>
          <w:rFonts w:ascii="宋体" w:hAnsi="宋体"/>
          <w:sz w:val="22"/>
        </w:rPr>
        <w:t>```</w:t>
      </w:r>
    </w:p>
    <w:p>
      <w:pPr>
        <w:spacing w:after="100"/>
        <w:ind w:firstLine="420"/>
      </w:pPr>
      <w:r>
        <w:rPr>
          <w:rFonts w:ascii="宋体" w:hAnsi="宋体"/>
          <w:sz w:val="22"/>
        </w:rPr>
        <w:t>// 定点余弦相似度: 6维向量 → [0, 1024] (定点10位)</w:t>
      </w:r>
    </w:p>
    <w:p>
      <w:pPr>
        <w:spacing w:after="100"/>
        <w:ind w:firstLine="420"/>
      </w:pPr>
      <w:r>
        <w:rPr>
          <w:rFonts w:ascii="宋体" w:hAnsi="宋体"/>
          <w:sz w:val="22"/>
        </w:rPr>
        <w:t>int16_t dot = 0, norm_y = 0, norm_t = 0;</w:t>
      </w:r>
    </w:p>
    <w:p>
      <w:pPr>
        <w:spacing w:after="100"/>
        <w:ind w:firstLine="420"/>
      </w:pPr>
      <w:r>
        <w:rPr>
          <w:rFonts w:ascii="宋体" w:hAnsi="宋体"/>
          <w:sz w:val="22"/>
        </w:rPr>
        <w:t>for (int i = 0; i &lt; 6; i++) {</w:t>
      </w:r>
    </w:p>
    <w:p>
      <w:pPr>
        <w:spacing w:after="100"/>
        <w:ind w:firstLine="420"/>
      </w:pPr>
      <w:r>
        <w:rPr>
          <w:rFonts w:ascii="宋体" w:hAnsi="宋体"/>
          <w:sz w:val="22"/>
        </w:rPr>
        <w:t>dot += y[i] * t[6*h + i];</w:t>
      </w:r>
    </w:p>
    <w:p>
      <w:pPr>
        <w:spacing w:after="100"/>
        <w:ind w:firstLine="420"/>
      </w:pPr>
      <w:r>
        <w:rPr>
          <w:rFonts w:ascii="宋体" w:hAnsi="宋体"/>
          <w:sz w:val="22"/>
        </w:rPr>
        <w:t>norm_y += y[i] * y[i];</w:t>
      </w:r>
    </w:p>
    <w:p>
      <w:pPr>
        <w:spacing w:after="100"/>
        <w:ind w:firstLine="420"/>
      </w:pPr>
      <w:r>
        <w:rPr>
          <w:rFonts w:ascii="宋体" w:hAnsi="宋体"/>
          <w:sz w:val="22"/>
        </w:rPr>
        <w:t>norm_t += t[6*h + i] * t[6*h + i];</w:t>
      </w:r>
    </w:p>
    <w:p>
      <w:pPr>
        <w:spacing w:after="100"/>
        <w:ind w:firstLine="420"/>
      </w:pPr>
      <w:r>
        <w:rPr>
          <w:rFonts w:ascii="宋体" w:hAnsi="宋体"/>
          <w:sz w:val="22"/>
        </w:rPr>
        <w:t>}</w:t>
      </w:r>
    </w:p>
    <w:p>
      <w:pPr>
        <w:spacing w:after="100"/>
        <w:ind w:firstLine="420"/>
      </w:pPr>
      <w:r>
        <w:rPr>
          <w:rFonts w:ascii="宋体" w:hAnsi="宋体"/>
          <w:sz w:val="22"/>
        </w:rPr>
        <w:t>// sim = dot / sqrt(norm_y * norm_t) → 整数查表近似</w:t>
      </w:r>
    </w:p>
    <w:p>
      <w:pPr>
        <w:spacing w:after="100"/>
        <w:ind w:firstLine="420"/>
      </w:pPr>
      <w:r>
        <w:rPr>
          <w:rFonts w:ascii="宋体" w:hAnsi="宋体"/>
          <w:sz w:val="22"/>
        </w:rPr>
        <w:t>```</w:t>
      </w:r>
    </w:p>
    <w:p>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pPr>
        <w:spacing w:after="100"/>
        <w:ind w:firstLine="420"/>
      </w:pPr>
      <w:r>
        <w:rPr>
          <w:rFonts w:ascii="宋体" w:hAnsi="宋体"/>
          <w:b/>
          <w:sz w:val="22"/>
        </w:rPr>
        <w:t>嵌入式验证的意义。</w:t>
      </w:r>
      <w:r>
        <w:rPr>
          <w:rFonts w:ascii="宋体" w:hAnsi="宋体"/>
          <w:sz w:val="22"/>
        </w:rPr>
        <w:t xml:space="preserve"> 学灵通8051实验验证了两个关键结论：</w:t>
      </w:r>
    </w:p>
    <w:p>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pPr>
        <w:spacing w:before="120" w:after="120"/>
        <w:ind w:firstLine="0"/>
      </w:pPr>
      <w:r>
        <w:rPr>
          <w:color w:val="969696"/>
          <w:sz w:val="18"/>
        </w:rPr>
        <w:t>——————————————————————————————</w:t>
      </w:r>
    </w:p>
    <w:p>
      <w:pPr>
        <w:spacing w:before="280" w:after="160"/>
      </w:pPr>
      <w:r>
        <w:rPr>
          <w:rFonts w:ascii="黑体" w:hAnsi="黑体"/>
          <w:b/>
          <w:sz w:val="28"/>
        </w:rPr>
        <w:t>6.5.2 书法学习验证</w:t>
      </w:r>
    </w:p>
    <w:p>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pPr>
        <w:spacing w:after="100"/>
        <w:ind w:firstLine="420"/>
      </w:pPr>
      <w:r>
        <w:rPr>
          <w:rFonts w:ascii="宋体" w:hAnsi="宋体"/>
          <w:b/>
          <w:sz w:val="22"/>
        </w:rPr>
        <w:t>表6.22 书法学习知几闭环实验结果</w:t>
      </w:r>
    </w:p>
    <w:tbl>
      <w:tblPr>
        <w:tblStyle w:val="TableGrid"/>
        <w:tblW w:type="auto" w:w="0"/>
        <w:tblLook w:firstColumn="1" w:firstRow="1" w:lastColumn="0" w:lastRow="0" w:noHBand="0" w:noVBand="1" w:val="04A0"/>
      </w:tblPr>
      <w:tblGrid>
        <w:gridCol w:w="4317"/>
        <w:gridCol w:w="4317"/>
      </w:tblGrid>
      <w:tr>
        <w:tc>
          <w:tcPr>
            <w:tcW w:type="dxa" w:w="4317"/>
          </w:tcPr>
          <w:p>
            <w:pPr>
              <w:spacing w:before="40" w:after="40"/>
            </w:pPr>
            <w:r>
              <w:rPr>
                <w:rFonts w:ascii="宋体" w:hAnsi="宋体"/>
                <w:b/>
                <w:sz w:val="18"/>
              </w:rPr>
              <w:t>指标</w:t>
            </w:r>
          </w:p>
        </w:tc>
        <w:tc>
          <w:tcPr>
            <w:tcW w:type="dxa" w:w="4317"/>
          </w:tcPr>
          <w:p>
            <w:pPr>
              <w:spacing w:before="40" w:after="40"/>
            </w:pPr>
            <w:r>
              <w:rPr>
                <w:rFonts w:ascii="宋体" w:hAnsi="宋体"/>
                <w:b/>
                <w:sz w:val="18"/>
              </w:rPr>
              <w:t>数值</w:t>
            </w:r>
          </w:p>
        </w:tc>
      </w:tr>
      <w:tr>
        <w:tc>
          <w:tcPr>
            <w:tcW w:type="dxa" w:w="4317"/>
          </w:tcPr>
          <w:p>
            <w:pPr>
              <w:spacing w:before="40" w:after="40"/>
            </w:pPr>
            <w:r>
              <w:rPr>
                <w:rFonts w:ascii="宋体" w:hAnsi="宋体"/>
                <w:sz w:val="18"/>
              </w:rPr>
              <w:t>测试字数</w:t>
            </w:r>
          </w:p>
        </w:tc>
        <w:tc>
          <w:tcPr>
            <w:tcW w:type="dxa" w:w="4317"/>
          </w:tcPr>
          <w:p>
            <w:pPr>
              <w:spacing w:before="40" w:after="40"/>
            </w:pPr>
            <w:r>
              <w:rPr>
                <w:rFonts w:ascii="宋体" w:hAnsi="宋体"/>
                <w:sz w:val="18"/>
              </w:rPr>
              <w:t>10</w:t>
            </w:r>
          </w:p>
        </w:tc>
      </w:tr>
      <w:tr>
        <w:tc>
          <w:tcPr>
            <w:tcW w:type="dxa" w:w="4317"/>
          </w:tcPr>
          <w:p>
            <w:pPr>
              <w:spacing w:before="40" w:after="40"/>
            </w:pPr>
            <w:r>
              <w:rPr>
                <w:rFonts w:ascii="宋体" w:hAnsi="宋体"/>
                <w:sz w:val="18"/>
              </w:rPr>
              <w:t>最大迭代次数</w:t>
            </w:r>
          </w:p>
        </w:tc>
        <w:tc>
          <w:tcPr>
            <w:tcW w:type="dxa" w:w="4317"/>
          </w:tcPr>
          <w:p>
            <w:pPr>
              <w:spacing w:before="40" w:after="40"/>
            </w:pPr>
            <w:r>
              <w:rPr>
                <w:rFonts w:ascii="宋体" w:hAnsi="宋体"/>
                <w:sz w:val="18"/>
              </w:rPr>
              <w:t>5</w:t>
            </w:r>
          </w:p>
        </w:tc>
      </w:tr>
      <w:tr>
        <w:tc>
          <w:tcPr>
            <w:tcW w:type="dxa" w:w="4317"/>
          </w:tcPr>
          <w:p>
            <w:pPr>
              <w:spacing w:before="40" w:after="40"/>
            </w:pPr>
            <w:r>
              <w:rPr>
                <w:rFonts w:ascii="宋体" w:hAnsi="宋体"/>
                <w:sz w:val="18"/>
              </w:rPr>
              <w:t>总迭代次数</w:t>
            </w:r>
          </w:p>
        </w:tc>
        <w:tc>
          <w:tcPr>
            <w:tcW w:type="dxa" w:w="4317"/>
          </w:tcPr>
          <w:p>
            <w:pPr>
              <w:spacing w:before="40" w:after="40"/>
            </w:pPr>
            <w:r>
              <w:rPr>
                <w:rFonts w:ascii="宋体" w:hAnsi="宋体"/>
                <w:sz w:val="18"/>
              </w:rPr>
              <w:t>19</w:t>
            </w:r>
          </w:p>
        </w:tc>
      </w:tr>
      <w:tr>
        <w:tc>
          <w:tcPr>
            <w:tcW w:type="dxa" w:w="4317"/>
          </w:tcPr>
          <w:p>
            <w:pPr>
              <w:spacing w:before="40" w:after="40"/>
            </w:pPr>
            <w:r>
              <w:rPr>
                <w:rFonts w:ascii="宋体" w:hAnsi="宋体"/>
                <w:sz w:val="18"/>
              </w:rPr>
              <w:t>平均初始偏差</w:t>
            </w:r>
          </w:p>
        </w:tc>
        <w:tc>
          <w:tcPr>
            <w:tcW w:type="dxa" w:w="4317"/>
          </w:tcPr>
          <w:p>
            <w:pPr>
              <w:spacing w:before="40" w:after="40"/>
            </w:pPr>
            <w:r>
              <w:rPr>
                <w:rFonts w:ascii="宋体" w:hAnsi="宋体"/>
                <w:sz w:val="18"/>
              </w:rPr>
              <w:t>0.610</w:t>
            </w:r>
          </w:p>
        </w:tc>
      </w:tr>
      <w:tr>
        <w:tc>
          <w:tcPr>
            <w:tcW w:type="dxa" w:w="4317"/>
          </w:tcPr>
          <w:p>
            <w:pPr>
              <w:spacing w:before="40" w:after="40"/>
            </w:pPr>
            <w:r>
              <w:rPr>
                <w:rFonts w:ascii="宋体" w:hAnsi="宋体"/>
                <w:sz w:val="18"/>
              </w:rPr>
              <w:t>平均最终偏差</w:t>
            </w:r>
          </w:p>
        </w:tc>
        <w:tc>
          <w:tcPr>
            <w:tcW w:type="dxa" w:w="4317"/>
          </w:tcPr>
          <w:p>
            <w:pPr>
              <w:spacing w:before="40" w:after="40"/>
            </w:pPr>
            <w:r>
              <w:rPr>
                <w:rFonts w:ascii="宋体" w:hAnsi="宋体"/>
                <w:sz w:val="18"/>
              </w:rPr>
              <w:t>0.580</w:t>
            </w:r>
          </w:p>
        </w:tc>
      </w:tr>
      <w:tr>
        <w:tc>
          <w:tcPr>
            <w:tcW w:type="dxa" w:w="4317"/>
          </w:tcPr>
          <w:p>
            <w:pPr>
              <w:spacing w:before="40" w:after="40"/>
            </w:pPr>
            <w:r>
              <w:rPr>
                <w:rFonts w:ascii="宋体" w:hAnsi="宋体"/>
                <w:sz w:val="18"/>
              </w:rPr>
              <w:t>平均改进幅度</w:t>
            </w:r>
          </w:p>
        </w:tc>
        <w:tc>
          <w:tcPr>
            <w:tcW w:type="dxa" w:w="4317"/>
          </w:tcPr>
          <w:p>
            <w:pPr>
              <w:spacing w:before="40" w:after="40"/>
            </w:pPr>
            <w:r>
              <w:rPr>
                <w:rFonts w:ascii="宋体" w:hAnsi="宋体"/>
                <w:sz w:val="18"/>
              </w:rPr>
              <w:t>0.030 (4.9%)</w:t>
            </w:r>
          </w:p>
        </w:tc>
      </w:tr>
      <w:tr>
        <w:tc>
          <w:tcPr>
            <w:tcW w:type="dxa" w:w="4317"/>
          </w:tcPr>
          <w:p>
            <w:pPr>
              <w:spacing w:before="40" w:after="40"/>
            </w:pPr>
            <w:r>
              <w:rPr>
                <w:rFonts w:ascii="宋体" w:hAnsi="宋体"/>
                <w:sz w:val="18"/>
              </w:rPr>
              <w:t>收敛率（提前收敛至阈值以下）</w:t>
            </w:r>
          </w:p>
        </w:tc>
        <w:tc>
          <w:tcPr>
            <w:tcW w:type="dxa" w:w="4317"/>
          </w:tcPr>
          <w:p>
            <w:pPr>
              <w:spacing w:before="40" w:after="40"/>
            </w:pPr>
            <w:r>
              <w:rPr>
                <w:rFonts w:ascii="宋体" w:hAnsi="宋体"/>
                <w:sz w:val="18"/>
              </w:rPr>
              <w:t>20.0%</w:t>
            </w:r>
          </w:p>
        </w:tc>
      </w:tr>
      <w:tr>
        <w:tc>
          <w:tcPr>
            <w:tcW w:type="dxa" w:w="4317"/>
          </w:tcPr>
          <w:p>
            <w:pPr>
              <w:spacing w:before="40" w:after="40"/>
            </w:pPr>
            <w:r>
              <w:rPr>
                <w:rFonts w:ascii="宋体" w:hAnsi="宋体"/>
                <w:sz w:val="18"/>
              </w:rPr>
              <w:t>等级分布（差/中/良）</w:t>
            </w:r>
          </w:p>
        </w:tc>
        <w:tc>
          <w:tcPr>
            <w:tcW w:type="dxa" w:w="4317"/>
          </w:tcPr>
          <w:p>
            <w:pPr>
              <w:spacing w:before="40" w:after="40"/>
            </w:pPr>
            <w:r>
              <w:rPr>
                <w:rFonts w:ascii="宋体" w:hAnsi="宋体"/>
                <w:sz w:val="18"/>
              </w:rPr>
              <w:t>11/6/2</w:t>
            </w:r>
          </w:p>
        </w:tc>
      </w:tr>
    </w:tbl>
    <w:p/>
    <w:p>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pPr>
        <w:spacing w:before="120" w:after="120"/>
        <w:ind w:firstLine="0"/>
      </w:pPr>
      <w:r>
        <w:rPr>
          <w:color w:val="969696"/>
          <w:sz w:val="18"/>
        </w:rPr>
        <w:t>——————————————————————————————</w:t>
      </w:r>
    </w:p>
    <w:p>
      <w:pPr>
        <w:spacing w:before="280" w:after="160"/>
      </w:pPr>
      <w:r>
        <w:rPr>
          <w:rFonts w:ascii="黑体" w:hAnsi="黑体"/>
          <w:b/>
          <w:sz w:val="28"/>
        </w:rPr>
        <w:t>6.5.3 视觉分类域：STL-10零样本实验</w:t>
      </w:r>
    </w:p>
    <w:p>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pPr>
        <w:spacing w:after="100"/>
        <w:ind w:firstLine="420"/>
      </w:pPr>
      <w:r>
        <w:rPr>
          <w:rFonts w:ascii="宋体" w:hAnsi="宋体"/>
          <w:b/>
          <w:sz w:val="22"/>
        </w:rPr>
        <w:t>表6.23 视觉分类零样本实验结果</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40" w:after="40"/>
            </w:pPr>
            <w:r>
              <w:rPr>
                <w:rFonts w:ascii="宋体" w:hAnsi="宋体"/>
                <w:b/>
                <w:sz w:val="18"/>
              </w:rPr>
              <w:t>数据集</w:t>
            </w:r>
          </w:p>
        </w:tc>
        <w:tc>
          <w:tcPr>
            <w:tcW w:type="dxa" w:w="1727"/>
          </w:tcPr>
          <w:p>
            <w:pPr>
              <w:spacing w:before="40" w:after="40"/>
            </w:pPr>
            <w:r>
              <w:rPr>
                <w:rFonts w:ascii="宋体" w:hAnsi="宋体"/>
                <w:b/>
                <w:sz w:val="18"/>
              </w:rPr>
              <w:t>YLYW零样本</w:t>
            </w:r>
          </w:p>
        </w:tc>
        <w:tc>
          <w:tcPr>
            <w:tcW w:type="dxa" w:w="1727"/>
          </w:tcPr>
          <w:p>
            <w:pPr>
              <w:spacing w:before="40" w:after="40"/>
            </w:pPr>
            <w:r>
              <w:rPr>
                <w:rFonts w:ascii="宋体" w:hAnsi="宋体"/>
                <w:b/>
                <w:sz w:val="18"/>
              </w:rPr>
              <w:t>随机基线</w:t>
            </w:r>
          </w:p>
        </w:tc>
        <w:tc>
          <w:tcPr>
            <w:tcW w:type="dxa" w:w="1727"/>
          </w:tcPr>
          <w:p>
            <w:pPr>
              <w:spacing w:before="40" w:after="40"/>
            </w:pPr>
            <w:r>
              <w:rPr>
                <w:rFonts w:ascii="宋体" w:hAnsi="宋体"/>
                <w:b/>
                <w:sz w:val="18"/>
              </w:rPr>
              <w:t>提升倍数</w:t>
            </w:r>
          </w:p>
        </w:tc>
        <w:tc>
          <w:tcPr>
            <w:tcW w:type="dxa" w:w="1727"/>
          </w:tcPr>
          <w:p>
            <w:pPr>
              <w:spacing w:before="40" w:after="40"/>
            </w:pPr>
            <w:r>
              <w:rPr>
                <w:rFonts w:ascii="宋体" w:hAnsi="宋体"/>
                <w:b/>
                <w:sz w:val="18"/>
              </w:rPr>
              <w:t>备注</w:t>
            </w:r>
          </w:p>
        </w:tc>
      </w:tr>
      <w:tr>
        <w:tc>
          <w:tcPr>
            <w:tcW w:type="dxa" w:w="1727"/>
          </w:tcPr>
          <w:p>
            <w:pPr>
              <w:spacing w:before="40" w:after="40"/>
            </w:pPr>
            <w:r>
              <w:rPr>
                <w:rFonts w:ascii="宋体" w:hAnsi="宋体"/>
                <w:sz w:val="18"/>
              </w:rPr>
              <w:t>STL-10 Top-1</w:t>
            </w:r>
          </w:p>
        </w:tc>
        <w:tc>
          <w:tcPr>
            <w:tcW w:type="dxa" w:w="1727"/>
          </w:tcPr>
          <w:p>
            <w:pPr>
              <w:spacing w:before="40" w:after="40"/>
            </w:pPr>
            <w:r>
              <w:rPr>
                <w:rFonts w:ascii="宋体" w:hAnsi="宋体"/>
                <w:sz w:val="18"/>
              </w:rPr>
              <w:t>37.0%</w:t>
            </w:r>
          </w:p>
        </w:tc>
        <w:tc>
          <w:tcPr>
            <w:tcW w:type="dxa" w:w="1727"/>
          </w:tcPr>
          <w:p>
            <w:pPr>
              <w:spacing w:before="40" w:after="40"/>
            </w:pPr>
            <w:r>
              <w:rPr>
                <w:rFonts w:ascii="宋体" w:hAnsi="宋体"/>
                <w:sz w:val="18"/>
              </w:rPr>
              <w:t>10.0%</w:t>
            </w:r>
          </w:p>
        </w:tc>
        <w:tc>
          <w:tcPr>
            <w:tcW w:type="dxa" w:w="1727"/>
          </w:tcPr>
          <w:p>
            <w:pPr>
              <w:spacing w:before="40" w:after="40"/>
            </w:pPr>
            <w:r>
              <w:rPr>
                <w:rFonts w:ascii="宋体" w:hAnsi="宋体"/>
                <w:sz w:val="18"/>
              </w:rPr>
              <w:t>**3.7×**</w:t>
            </w:r>
          </w:p>
        </w:tc>
        <w:tc>
          <w:tcPr>
            <w:tcW w:type="dxa" w:w="1727"/>
          </w:tcPr>
          <w:p>
            <w:pPr>
              <w:spacing w:before="40" w:after="40"/>
            </w:pPr>
            <w:r>
              <w:rPr>
                <w:rFonts w:ascii="宋体" w:hAnsi="宋体"/>
                <w:sz w:val="18"/>
              </w:rPr>
              <w:t>零样本</w:t>
            </w:r>
          </w:p>
        </w:tc>
      </w:tr>
      <w:tr>
        <w:tc>
          <w:tcPr>
            <w:tcW w:type="dxa" w:w="1727"/>
          </w:tcPr>
          <w:p>
            <w:pPr>
              <w:spacing w:before="40" w:after="40"/>
            </w:pPr>
            <w:r>
              <w:rPr>
                <w:rFonts w:ascii="宋体" w:hAnsi="宋体"/>
                <w:sz w:val="18"/>
              </w:rPr>
              <w:t>STL-10 Top-3</w:t>
            </w:r>
          </w:p>
        </w:tc>
        <w:tc>
          <w:tcPr>
            <w:tcW w:type="dxa" w:w="1727"/>
          </w:tcPr>
          <w:p>
            <w:pPr>
              <w:spacing w:before="40" w:after="40"/>
            </w:pPr>
            <w:r>
              <w:rPr>
                <w:rFonts w:ascii="宋体" w:hAnsi="宋体"/>
                <w:sz w:val="18"/>
              </w:rPr>
              <w:t>52.3%</w:t>
            </w:r>
          </w:p>
        </w:tc>
        <w:tc>
          <w:tcPr>
            <w:tcW w:type="dxa" w:w="1727"/>
          </w:tcPr>
          <w:p>
            <w:pPr>
              <w:spacing w:before="40" w:after="40"/>
            </w:pPr>
            <w:r>
              <w:rPr>
                <w:rFonts w:ascii="宋体" w:hAnsi="宋体"/>
                <w:sz w:val="18"/>
              </w:rPr>
              <w:t>30.0%</w:t>
            </w:r>
          </w:p>
        </w:tc>
        <w:tc>
          <w:tcPr>
            <w:tcW w:type="dxa" w:w="1727"/>
          </w:tcPr>
          <w:p>
            <w:pPr>
              <w:spacing w:before="40" w:after="40"/>
            </w:pPr>
            <w:r>
              <w:rPr>
                <w:rFonts w:ascii="宋体" w:hAnsi="宋体"/>
                <w:sz w:val="18"/>
              </w:rPr>
              <w:t>**1.74×**</w:t>
            </w:r>
          </w:p>
        </w:tc>
        <w:tc>
          <w:tcPr>
            <w:tcW w:type="dxa" w:w="1727"/>
          </w:tcPr>
          <w:p>
            <w:pPr>
              <w:spacing w:before="40" w:after="40"/>
            </w:pPr>
            <w:r>
              <w:rPr>
                <w:rFonts w:ascii="宋体" w:hAnsi="宋体"/>
                <w:sz w:val="18"/>
              </w:rPr>
              <w:t>前三名准确率</w:t>
            </w:r>
          </w:p>
        </w:tc>
      </w:tr>
      <w:tr>
        <w:tc>
          <w:tcPr>
            <w:tcW w:type="dxa" w:w="1727"/>
          </w:tcPr>
          <w:p>
            <w:pPr>
              <w:spacing w:before="40" w:after="40"/>
            </w:pPr>
            <w:r>
              <w:rPr>
                <w:rFonts w:ascii="宋体" w:hAnsi="宋体"/>
                <w:sz w:val="18"/>
              </w:rPr>
              <w:t>Brodatz纹理</w:t>
            </w:r>
          </w:p>
        </w:tc>
        <w:tc>
          <w:tcPr>
            <w:tcW w:type="dxa" w:w="1727"/>
          </w:tcPr>
          <w:p>
            <w:pPr>
              <w:spacing w:before="40" w:after="40"/>
            </w:pPr>
            <w:r>
              <w:rPr>
                <w:rFonts w:ascii="宋体" w:hAnsi="宋体"/>
                <w:sz w:val="18"/>
              </w:rPr>
              <w:t>70.4%</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w:t>
            </w:r>
          </w:p>
        </w:tc>
        <w:tc>
          <w:tcPr>
            <w:tcW w:type="dxa" w:w="1727"/>
          </w:tcPr>
          <w:p>
            <w:pPr>
              <w:spacing w:before="40" w:after="40"/>
            </w:pPr>
            <w:r>
              <w:rPr>
                <w:rFonts w:ascii="宋体" w:hAnsi="宋体"/>
                <w:sz w:val="18"/>
              </w:rPr>
              <w:t>更高的纹理区分度</w:t>
            </w:r>
          </w:p>
        </w:tc>
      </w:tr>
    </w:tbl>
    <w:p/>
    <w:p>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pPr>
        <w:spacing w:before="120" w:after="120"/>
        <w:ind w:firstLine="0"/>
      </w:pPr>
      <w:r>
        <w:rPr>
          <w:color w:val="969696"/>
          <w:sz w:val="18"/>
        </w:rPr>
        <w:t>——————————————————————————————</w:t>
      </w:r>
    </w:p>
    <w:p>
      <w:pPr>
        <w:spacing w:before="280" w:after="160"/>
      </w:pPr>
      <w:r>
        <w:rPr>
          <w:rFonts w:ascii="黑体" w:hAnsi="黑体"/>
          <w:b/>
          <w:sz w:val="28"/>
        </w:rPr>
        <w:t>6.5.4 消融实验总览</w:t>
      </w:r>
    </w:p>
    <w:p>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pPr>
        <w:spacing w:after="100"/>
        <w:ind w:firstLine="420"/>
      </w:pPr>
      <w:r>
        <w:rPr>
          <w:rFonts w:ascii="宋体" w:hAnsi="宋体"/>
          <w:b/>
          <w:sz w:val="22"/>
        </w:rPr>
        <w:t>表6.24 YLYW全部消融实验结果一览</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40" w:after="40"/>
            </w:pPr>
            <w:r>
              <w:rPr>
                <w:rFonts w:ascii="宋体" w:hAnsi="宋体"/>
                <w:b/>
                <w:sz w:val="18"/>
              </w:rPr>
              <w:t>实验编号</w:t>
            </w:r>
          </w:p>
        </w:tc>
        <w:tc>
          <w:tcPr>
            <w:tcW w:type="dxa" w:w="1439"/>
          </w:tcPr>
          <w:p>
            <w:pPr>
              <w:spacing w:before="40" w:after="40"/>
            </w:pPr>
            <w:r>
              <w:rPr>
                <w:rFonts w:ascii="宋体" w:hAnsi="宋体"/>
                <w:b/>
                <w:sz w:val="18"/>
              </w:rPr>
              <w:t>对照组（完整YLYW）</w:t>
            </w:r>
          </w:p>
        </w:tc>
        <w:tc>
          <w:tcPr>
            <w:tcW w:type="dxa" w:w="1439"/>
          </w:tcPr>
          <w:p>
            <w:pPr>
              <w:spacing w:before="40" w:after="40"/>
            </w:pPr>
            <w:r>
              <w:rPr>
                <w:rFonts w:ascii="宋体" w:hAnsi="宋体"/>
                <w:b/>
                <w:sz w:val="18"/>
              </w:rPr>
              <w:t>消融组</w:t>
            </w:r>
          </w:p>
        </w:tc>
        <w:tc>
          <w:tcPr>
            <w:tcW w:type="dxa" w:w="1439"/>
          </w:tcPr>
          <w:p>
            <w:pPr>
              <w:spacing w:before="40" w:after="40"/>
            </w:pPr>
            <w:r>
              <w:rPr>
                <w:rFonts w:ascii="宋体" w:hAnsi="宋体"/>
                <w:b/>
                <w:sz w:val="18"/>
              </w:rPr>
              <w:t>变化</w:t>
            </w:r>
          </w:p>
        </w:tc>
        <w:tc>
          <w:tcPr>
            <w:tcW w:type="dxa" w:w="1439"/>
          </w:tcPr>
          <w:p>
            <w:pPr>
              <w:spacing w:before="40" w:after="40"/>
            </w:pPr>
            <w:r>
              <w:rPr>
                <w:rFonts w:ascii="宋体" w:hAnsi="宋体"/>
                <w:b/>
                <w:sz w:val="18"/>
              </w:rPr>
              <w:t>验证假设</w:t>
            </w:r>
          </w:p>
        </w:tc>
        <w:tc>
          <w:tcPr>
            <w:tcW w:type="dxa" w:w="1439"/>
          </w:tcPr>
          <w:p>
            <w:pPr>
              <w:spacing w:before="40" w:after="40"/>
            </w:pPr>
            <w:r>
              <w:rPr>
                <w:rFonts w:ascii="宋体" w:hAnsi="宋体"/>
                <w:b/>
                <w:sz w:val="18"/>
              </w:rPr>
              <w:t>报告章节</w:t>
            </w:r>
          </w:p>
        </w:tc>
      </w:tr>
      <w:tr>
        <w:tc>
          <w:tcPr>
            <w:tcW w:type="dxa" w:w="1439"/>
          </w:tcPr>
          <w:p>
            <w:pPr>
              <w:spacing w:before="40" w:after="40"/>
            </w:pPr>
            <w:r>
              <w:rPr>
                <w:rFonts w:ascii="宋体" w:hAnsi="宋体"/>
                <w:sz w:val="18"/>
              </w:rPr>
              <w:t>A</w:t>
            </w:r>
          </w:p>
        </w:tc>
        <w:tc>
          <w:tcPr>
            <w:tcW w:type="dxa" w:w="1439"/>
          </w:tcPr>
          <w:p>
            <w:pPr>
              <w:spacing w:before="40" w:after="40"/>
            </w:pPr>
            <w:r>
              <w:rPr>
                <w:rFonts w:ascii="宋体" w:hAnsi="宋体"/>
                <w:sz w:val="18"/>
              </w:rPr>
              <w:t>完整64卦映射</w:t>
            </w:r>
          </w:p>
        </w:tc>
        <w:tc>
          <w:tcPr>
            <w:tcW w:type="dxa" w:w="1439"/>
          </w:tcPr>
          <w:p>
            <w:pPr>
              <w:spacing w:before="40" w:after="40"/>
            </w:pPr>
            <w:r>
              <w:rPr>
                <w:rFonts w:ascii="宋体" w:hAnsi="宋体"/>
                <w:sz w:val="18"/>
              </w:rPr>
              <w:t>随机打乱卦象→策略</w:t>
            </w:r>
          </w:p>
        </w:tc>
        <w:tc>
          <w:tcPr>
            <w:tcW w:type="dxa" w:w="1439"/>
          </w:tcPr>
          <w:p>
            <w:pPr>
              <w:spacing w:before="40" w:after="40"/>
            </w:pPr>
            <w:r>
              <w:rPr>
                <w:rFonts w:ascii="宋体" w:hAnsi="宋体"/>
                <w:sz w:val="18"/>
              </w:rPr>
              <w:t>**-33.6%**</w:t>
            </w:r>
          </w:p>
        </w:tc>
        <w:tc>
          <w:tcPr>
            <w:tcW w:type="dxa" w:w="1439"/>
          </w:tcPr>
          <w:p>
            <w:pPr>
              <w:spacing w:before="40" w:after="40"/>
            </w:pPr>
            <w:r>
              <w:rPr>
                <w:rFonts w:ascii="宋体" w:hAnsi="宋体"/>
                <w:sz w:val="18"/>
              </w:rPr>
              <w:t>卦象携带真实物理先验</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B</w:t>
            </w:r>
          </w:p>
        </w:tc>
        <w:tc>
          <w:tcPr>
            <w:tcW w:type="dxa" w:w="1439"/>
          </w:tcPr>
          <w:p>
            <w:pPr>
              <w:spacing w:before="40" w:after="40"/>
            </w:pPr>
            <w:r>
              <w:rPr>
                <w:rFonts w:ascii="宋体" w:hAnsi="宋体"/>
                <w:sz w:val="18"/>
              </w:rPr>
              <w:t>完整L1+L2+L3</w:t>
            </w:r>
          </w:p>
        </w:tc>
        <w:tc>
          <w:tcPr>
            <w:tcW w:type="dxa" w:w="1439"/>
          </w:tcPr>
          <w:p>
            <w:pPr>
              <w:spacing w:before="40" w:after="40"/>
            </w:pPr>
            <w:r>
              <w:rPr>
                <w:rFonts w:ascii="宋体" w:hAnsi="宋体"/>
                <w:sz w:val="18"/>
              </w:rPr>
              <w:t>仅L3（随机投影替代L1+L2）</w:t>
            </w:r>
          </w:p>
        </w:tc>
        <w:tc>
          <w:tcPr>
            <w:tcW w:type="dxa" w:w="1439"/>
          </w:tcPr>
          <w:p>
            <w:pPr>
              <w:spacing w:before="40" w:after="40"/>
            </w:pPr>
            <w:r>
              <w:rPr>
                <w:rFonts w:ascii="宋体" w:hAnsi="宋体"/>
                <w:sz w:val="18"/>
              </w:rPr>
              <w:t>**-12.7%**</w:t>
            </w:r>
          </w:p>
        </w:tc>
        <w:tc>
          <w:tcPr>
            <w:tcW w:type="dxa" w:w="1439"/>
          </w:tcPr>
          <w:p>
            <w:pPr>
              <w:spacing w:before="40" w:after="40"/>
            </w:pPr>
            <w:r>
              <w:rPr>
                <w:rFonts w:ascii="宋体" w:hAnsi="宋体"/>
                <w:sz w:val="18"/>
              </w:rPr>
              <w:t>三层架构每层必要</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C</w:t>
            </w:r>
          </w:p>
        </w:tc>
        <w:tc>
          <w:tcPr>
            <w:tcW w:type="dxa" w:w="1439"/>
          </w:tcPr>
          <w:p>
            <w:pPr>
              <w:spacing w:before="40" w:after="40"/>
            </w:pPr>
            <w:r>
              <w:rPr>
                <w:rFonts w:ascii="宋体" w:hAnsi="宋体"/>
                <w:sz w:val="18"/>
              </w:rPr>
              <w:t>连续隶属度</w:t>
            </w:r>
          </w:p>
        </w:tc>
        <w:tc>
          <w:tcPr>
            <w:tcW w:type="dxa" w:w="1439"/>
          </w:tcPr>
          <w:p>
            <w:pPr>
              <w:spacing w:before="40" w:after="40"/>
            </w:pPr>
            <w:r>
              <w:rPr>
                <w:rFonts w:ascii="宋体" w:hAnsi="宋体"/>
                <w:sz w:val="18"/>
              </w:rPr>
              <w:t>硬阈值二值化</w:t>
            </w:r>
          </w:p>
        </w:tc>
        <w:tc>
          <w:tcPr>
            <w:tcW w:type="dxa" w:w="1439"/>
          </w:tcPr>
          <w:p>
            <w:pPr>
              <w:spacing w:before="40" w:after="40"/>
            </w:pPr>
            <w:r>
              <w:rPr>
                <w:rFonts w:ascii="宋体" w:hAnsi="宋体"/>
                <w:sz w:val="18"/>
              </w:rPr>
              <w:t>**-23.0%**</w:t>
            </w:r>
          </w:p>
        </w:tc>
        <w:tc>
          <w:tcPr>
            <w:tcW w:type="dxa" w:w="1439"/>
          </w:tcPr>
          <w:p>
            <w:pPr>
              <w:spacing w:before="40" w:after="40"/>
            </w:pPr>
            <w:r>
              <w:rPr>
                <w:rFonts w:ascii="宋体" w:hAnsi="宋体"/>
                <w:sz w:val="18"/>
              </w:rPr>
              <w:t>模糊表示的先验承载能力</w:t>
            </w:r>
          </w:p>
        </w:tc>
        <w:tc>
          <w:tcPr>
            <w:tcW w:type="dxa" w:w="1439"/>
          </w:tcPr>
          <w:p>
            <w:pPr>
              <w:spacing w:before="40" w:after="40"/>
            </w:pPr>
            <w:r>
              <w:rPr>
                <w:rFonts w:ascii="宋体" w:hAnsi="宋体"/>
                <w:sz w:val="18"/>
              </w:rPr>
              <w:t>3.5节</w:t>
            </w:r>
          </w:p>
        </w:tc>
      </w:tr>
      <w:tr>
        <w:tc>
          <w:tcPr>
            <w:tcW w:type="dxa" w:w="1439"/>
          </w:tcPr>
          <w:p>
            <w:pPr>
              <w:spacing w:before="40" w:after="40"/>
            </w:pPr>
            <w:r>
              <w:rPr>
                <w:rFonts w:ascii="宋体" w:hAnsi="宋体"/>
                <w:sz w:val="18"/>
              </w:rPr>
              <w:t>D</w:t>
            </w:r>
          </w:p>
        </w:tc>
        <w:tc>
          <w:tcPr>
            <w:tcW w:type="dxa" w:w="1439"/>
          </w:tcPr>
          <w:p>
            <w:pPr>
              <w:spacing w:before="40" w:after="40"/>
            </w:pPr>
            <w:r>
              <w:rPr>
                <w:rFonts w:ascii="宋体" w:hAnsi="宋体"/>
                <w:sz w:val="18"/>
              </w:rPr>
              <w:t>完整双八卦安全</w:t>
            </w:r>
          </w:p>
        </w:tc>
        <w:tc>
          <w:tcPr>
            <w:tcW w:type="dxa" w:w="1439"/>
          </w:tcPr>
          <w:p>
            <w:pPr>
              <w:spacing w:before="40" w:after="40"/>
            </w:pPr>
            <w:r>
              <w:rPr>
                <w:rFonts w:ascii="宋体" w:hAnsi="宋体"/>
                <w:sz w:val="18"/>
              </w:rPr>
              <w:t>关闭安全八卦（力修正恒×1.0）</w:t>
            </w:r>
          </w:p>
        </w:tc>
        <w:tc>
          <w:tcPr>
            <w:tcW w:type="dxa" w:w="1439"/>
          </w:tcPr>
          <w:p>
            <w:pPr>
              <w:spacing w:before="40" w:after="40"/>
            </w:pPr>
            <w:r>
              <w:rPr>
                <w:rFonts w:ascii="宋体" w:hAnsi="宋体"/>
                <w:sz w:val="18"/>
              </w:rPr>
              <w:t>**-0.122(均值)**</w:t>
            </w:r>
          </w:p>
        </w:tc>
        <w:tc>
          <w:tcPr>
            <w:tcW w:type="dxa" w:w="1439"/>
          </w:tcPr>
          <w:p>
            <w:pPr>
              <w:spacing w:before="40" w:after="40"/>
            </w:pPr>
            <w:r>
              <w:rPr>
                <w:rFonts w:ascii="宋体" w:hAnsi="宋体"/>
                <w:sz w:val="18"/>
              </w:rPr>
              <w:t>安全八卦对操作安全的全���贡献</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E</w:t>
            </w:r>
          </w:p>
        </w:tc>
        <w:tc>
          <w:tcPr>
            <w:tcW w:type="dxa" w:w="1439"/>
          </w:tcPr>
          <w:p>
            <w:pPr>
              <w:spacing w:before="40" w:after="40"/>
            </w:pPr>
            <w:r>
              <w:rPr>
                <w:rFonts w:ascii="宋体" w:hAnsi="宋体"/>
                <w:sz w:val="18"/>
              </w:rPr>
              <w:t>安全满配（二爻×2）</w:t>
            </w:r>
          </w:p>
        </w:tc>
        <w:tc>
          <w:tcPr>
            <w:tcW w:type="dxa" w:w="1439"/>
          </w:tcPr>
          <w:p>
            <w:pPr>
              <w:spacing w:before="40" w:after="40"/>
            </w:pPr>
            <w:r>
              <w:rPr>
                <w:rFonts w:ascii="宋体" w:hAnsi="宋体"/>
                <w:sz w:val="18"/>
              </w:rPr>
              <w:t>去掉二爻高权重（×2→×1）</w:t>
            </w:r>
          </w:p>
        </w:tc>
        <w:tc>
          <w:tcPr>
            <w:tcW w:type="dxa" w:w="1439"/>
          </w:tcPr>
          <w:p>
            <w:pPr>
              <w:spacing w:before="40" w:after="40"/>
            </w:pPr>
            <w:r>
              <w:rPr>
                <w:rFonts w:ascii="宋体" w:hAnsi="宋体"/>
                <w:sz w:val="18"/>
              </w:rPr>
              <w:t>**-0.150**</w:t>
            </w:r>
          </w:p>
        </w:tc>
        <w:tc>
          <w:tcPr>
            <w:tcW w:type="dxa" w:w="1439"/>
          </w:tcPr>
          <w:p>
            <w:pPr>
              <w:spacing w:before="40" w:after="40"/>
            </w:pPr>
            <w:r>
              <w:rPr>
                <w:rFonts w:ascii="宋体" w:hAnsi="宋体"/>
                <w:sz w:val="18"/>
              </w:rPr>
              <w:t>二爻(破坏风险)高权重的特异性</w:t>
            </w:r>
          </w:p>
        </w:tc>
        <w:tc>
          <w:tcPr>
            <w:tcW w:type="dxa" w:w="1439"/>
          </w:tcPr>
          <w:p>
            <w:pPr>
              <w:spacing w:before="40" w:after="40"/>
            </w:pPr>
            <w:r>
              <w:rPr>
                <w:rFonts w:ascii="宋体" w:hAnsi="宋体"/>
                <w:sz w:val="18"/>
              </w:rPr>
              <w:t>5.3节</w:t>
            </w:r>
          </w:p>
        </w:tc>
      </w:tr>
      <w:tr>
        <w:tc>
          <w:tcPr>
            <w:tcW w:type="dxa" w:w="1439"/>
          </w:tcPr>
          <w:p>
            <w:pPr>
              <w:spacing w:before="40" w:after="40"/>
            </w:pPr>
            <w:r>
              <w:rPr>
                <w:rFonts w:ascii="宋体" w:hAnsi="宋体"/>
                <w:sz w:val="18"/>
              </w:rPr>
              <w:t>F</w:t>
            </w:r>
          </w:p>
        </w:tc>
        <w:tc>
          <w:tcPr>
            <w:tcW w:type="dxa" w:w="1439"/>
          </w:tcPr>
          <w:p>
            <w:pPr>
              <w:spacing w:before="40" w:after="40"/>
            </w:pPr>
            <w:r>
              <w:rPr>
                <w:rFonts w:ascii="宋体" w:hAnsi="宋体"/>
                <w:sz w:val="18"/>
              </w:rPr>
              <w:t>主动角度搜索(0-40°)</w:t>
            </w:r>
          </w:p>
        </w:tc>
        <w:tc>
          <w:tcPr>
            <w:tcW w:type="dxa" w:w="1439"/>
          </w:tcPr>
          <w:p>
            <w:pPr>
              <w:spacing w:before="40" w:after="40"/>
            </w:pPr>
            <w:r>
              <w:rPr>
                <w:rFonts w:ascii="宋体" w:hAnsi="宋体"/>
                <w:sz w:val="18"/>
              </w:rPr>
              <w:t>固定0°</w:t>
            </w:r>
          </w:p>
        </w:tc>
        <w:tc>
          <w:tcPr>
            <w:tcW w:type="dxa" w:w="1439"/>
          </w:tcPr>
          <w:p>
            <w:pPr>
              <w:spacing w:before="40" w:after="40"/>
            </w:pPr>
            <w:r>
              <w:rPr>
                <w:rFonts w:ascii="宋体" w:hAnsi="宋体"/>
                <w:sz w:val="18"/>
              </w:rPr>
              <w:t>**-26.0%**</w:t>
            </w:r>
          </w:p>
        </w:tc>
        <w:tc>
          <w:tcPr>
            <w:tcW w:type="dxa" w:w="1439"/>
          </w:tcPr>
          <w:p>
            <w:pPr>
              <w:spacing w:before="40" w:after="40"/>
            </w:pPr>
            <w:r>
              <w:rPr>
                <w:rFonts w:ascii="宋体" w:hAnsi="宋体"/>
                <w:sz w:val="18"/>
              </w:rPr>
              <w:t>角度增益对低摩擦物体的补偿</w:t>
            </w:r>
          </w:p>
        </w:tc>
        <w:tc>
          <w:tcPr>
            <w:tcW w:type="dxa" w:w="1439"/>
          </w:tcPr>
          <w:p>
            <w:pPr>
              <w:spacing w:before="40" w:after="40"/>
            </w:pPr>
            <w:r>
              <w:rPr>
                <w:rFonts w:ascii="宋体" w:hAnsi="宋体"/>
                <w:sz w:val="18"/>
              </w:rPr>
              <w:t>6.2节</w:t>
            </w:r>
          </w:p>
        </w:tc>
      </w:tr>
      <w:tr>
        <w:tc>
          <w:tcPr>
            <w:tcW w:type="dxa" w:w="1439"/>
          </w:tcPr>
          <w:p>
            <w:pPr>
              <w:spacing w:before="40" w:after="40"/>
            </w:pPr>
            <w:r>
              <w:rPr>
                <w:rFonts w:ascii="宋体" w:hAnsi="宋体"/>
                <w:sz w:val="18"/>
              </w:rPr>
              <w:t>G</w:t>
            </w:r>
          </w:p>
        </w:tc>
        <w:tc>
          <w:tcPr>
            <w:tcW w:type="dxa" w:w="1439"/>
          </w:tcPr>
          <w:p>
            <w:pPr>
              <w:spacing w:before="40" w:after="40"/>
            </w:pPr>
            <w:r>
              <w:rPr>
                <w:rFonts w:ascii="宋体" w:hAnsi="宋体"/>
                <w:sz w:val="18"/>
              </w:rPr>
              <w:t>V6完整PDDL+YLYW</w:t>
            </w:r>
          </w:p>
        </w:tc>
        <w:tc>
          <w:tcPr>
            <w:tcW w:type="dxa" w:w="1439"/>
          </w:tcPr>
          <w:p>
            <w:pPr>
              <w:spacing w:before="40" w:after="40"/>
            </w:pPr>
            <w:r>
              <w:rPr>
                <w:rFonts w:ascii="宋体" w:hAnsi="宋体"/>
                <w:sz w:val="18"/>
              </w:rPr>
              <w:t>V4随机基线</w:t>
            </w:r>
          </w:p>
        </w:tc>
        <w:tc>
          <w:tcPr>
            <w:tcW w:type="dxa" w:w="1439"/>
          </w:tcPr>
          <w:p>
            <w:pPr>
              <w:spacing w:before="40" w:after="40"/>
            </w:pPr>
            <w:r>
              <w:rPr>
                <w:rFonts w:ascii="宋体" w:hAnsi="宋体"/>
                <w:sz w:val="18"/>
              </w:rPr>
              <w:t>**+88.8pp**</w:t>
            </w:r>
          </w:p>
        </w:tc>
        <w:tc>
          <w:tcPr>
            <w:tcW w:type="dxa" w:w="1439"/>
          </w:tcPr>
          <w:p>
            <w:pPr>
              <w:spacing w:before="40" w:after="40"/>
            </w:pPr>
            <w:r>
              <w:rPr>
                <w:rFonts w:ascii="宋体" w:hAnsi="宋体"/>
                <w:sz w:val="18"/>
              </w:rPr>
              <w:t>先验+规则主导性能</w:t>
            </w:r>
          </w:p>
        </w:tc>
        <w:tc>
          <w:tcPr>
            <w:tcW w:type="dxa" w:w="1439"/>
          </w:tcPr>
          <w:p>
            <w:pPr>
              <w:spacing w:before="40" w:after="40"/>
            </w:pPr>
            <w:r>
              <w:rPr>
                <w:rFonts w:ascii="宋体" w:hAnsi="宋体"/>
                <w:sz w:val="18"/>
              </w:rPr>
              <w:t>6.4节</w:t>
            </w:r>
          </w:p>
        </w:tc>
      </w:tr>
      <w:tr>
        <w:tc>
          <w:tcPr>
            <w:tcW w:type="dxa" w:w="1439"/>
          </w:tcPr>
          <w:p>
            <w:pPr>
              <w:spacing w:before="40" w:after="40"/>
            </w:pPr>
            <w:r>
              <w:rPr>
                <w:rFonts w:ascii="宋体" w:hAnsi="宋体"/>
                <w:sz w:val="18"/>
              </w:rPr>
              <w:t>H</w:t>
            </w:r>
          </w:p>
        </w:tc>
        <w:tc>
          <w:tcPr>
            <w:tcW w:type="dxa" w:w="1439"/>
          </w:tcPr>
          <w:p>
            <w:pPr>
              <w:spacing w:before="40" w:after="40"/>
            </w:pPr>
            <w:r>
              <w:rPr>
                <w:rFonts w:ascii="宋体" w:hAnsi="宋体"/>
                <w:sz w:val="18"/>
              </w:rPr>
              <w:t>V10完整知几学习</w:t>
            </w:r>
          </w:p>
        </w:tc>
        <w:tc>
          <w:tcPr>
            <w:tcW w:type="dxa" w:w="1439"/>
          </w:tcPr>
          <w:p>
            <w:pPr>
              <w:spacing w:before="40" w:after="40"/>
            </w:pPr>
            <w:r>
              <w:rPr>
                <w:rFonts w:ascii="宋体" w:hAnsi="宋体"/>
                <w:sz w:val="18"/>
              </w:rPr>
              <w:t>V5先验仅推理（无学习）</w:t>
            </w:r>
          </w:p>
        </w:tc>
        <w:tc>
          <w:tcPr>
            <w:tcW w:type="dxa" w:w="1439"/>
          </w:tcPr>
          <w:p>
            <w:pPr>
              <w:spacing w:before="40" w:after="40"/>
            </w:pPr>
            <w:r>
              <w:rPr>
                <w:rFonts w:ascii="宋体" w:hAnsi="宋体"/>
                <w:sz w:val="18"/>
              </w:rPr>
              <w:t>**+7.4pp**</w:t>
            </w:r>
          </w:p>
        </w:tc>
        <w:tc>
          <w:tcPr>
            <w:tcW w:type="dxa" w:w="1439"/>
          </w:tcPr>
          <w:p>
            <w:pPr>
              <w:spacing w:before="40" w:after="40"/>
            </w:pPr>
            <w:r>
              <w:rPr>
                <w:rFonts w:ascii="宋体" w:hAnsi="宋体"/>
                <w:sz w:val="18"/>
              </w:rPr>
              <w:t>知几学习的独立增量</w:t>
            </w:r>
          </w:p>
        </w:tc>
        <w:tc>
          <w:tcPr>
            <w:tcW w:type="dxa" w:w="1439"/>
          </w:tcPr>
          <w:p>
            <w:pPr>
              <w:spacing w:before="40" w:after="40"/>
            </w:pPr>
            <w:r>
              <w:rPr>
                <w:rFonts w:ascii="宋体" w:hAnsi="宋体"/>
                <w:sz w:val="18"/>
              </w:rPr>
              <w:t>6.4节</w:t>
            </w:r>
          </w:p>
        </w:tc>
      </w:tr>
    </w:tbl>
    <w:p/>
    <w:p>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pPr>
        <w:spacing w:before="120" w:after="120"/>
        <w:ind w:firstLine="0"/>
      </w:pPr>
      <w:r>
        <w:rPr>
          <w:color w:val="969696"/>
          <w:sz w:val="18"/>
        </w:rPr>
        <w:t>——————————————————————————————</w:t>
      </w:r>
    </w:p>
    <w:p>
      <w:pPr>
        <w:spacing w:before="280" w:after="160"/>
      </w:pPr>
      <w:r>
        <w:rPr>
          <w:rFonts w:ascii="黑体" w:hAnsi="黑体"/>
          <w:b/>
          <w:sz w:val="28"/>
        </w:rPr>
        <w:t>6.6 跨域实验总结</w:t>
      </w:r>
    </w:p>
    <w:p>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pPr>
        <w:spacing w:after="100"/>
        <w:ind w:firstLine="420"/>
      </w:pPr>
      <w:r>
        <w:rPr>
          <w:rFonts w:ascii="宋体" w:hAnsi="宋体"/>
          <w:b/>
          <w:sz w:val="22"/>
        </w:rPr>
        <w:t>表6.25 YLYW跨域实验一览</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域</w:t>
            </w:r>
          </w:p>
        </w:tc>
        <w:tc>
          <w:tcPr>
            <w:tcW w:type="dxa" w:w="2158"/>
          </w:tcPr>
          <w:p>
            <w:pPr>
              <w:spacing w:before="40" w:after="40"/>
            </w:pPr>
            <w:r>
              <w:rPr>
                <w:rFonts w:ascii="宋体" w:hAnsi="宋体"/>
                <w:b/>
                <w:sz w:val="18"/>
              </w:rPr>
              <w:t>实验内容</w:t>
            </w:r>
          </w:p>
        </w:tc>
        <w:tc>
          <w:tcPr>
            <w:tcW w:type="dxa" w:w="2158"/>
          </w:tcPr>
          <w:p>
            <w:pPr>
              <w:spacing w:before="40" w:after="40"/>
            </w:pPr>
            <w:r>
              <w:rPr>
                <w:rFonts w:ascii="宋体" w:hAnsi="宋体"/>
                <w:b/>
                <w:sz w:val="18"/>
              </w:rPr>
              <w:t>核心指标</w:t>
            </w:r>
          </w:p>
        </w:tc>
        <w:tc>
          <w:tcPr>
            <w:tcW w:type="dxa" w:w="2158"/>
          </w:tcPr>
          <w:p>
            <w:pPr>
              <w:spacing w:before="40" w:after="40"/>
            </w:pPr>
            <w:r>
              <w:rPr>
                <w:rFonts w:ascii="宋体" w:hAnsi="宋体"/>
                <w:b/>
                <w:sz w:val="18"/>
              </w:rPr>
              <w:t>验证目的</w:t>
            </w:r>
          </w:p>
        </w:tc>
      </w:tr>
      <w:tr>
        <w:tc>
          <w:tcPr>
            <w:tcW w:type="dxa" w:w="2158"/>
          </w:tcPr>
          <w:p>
            <w:pPr>
              <w:spacing w:before="40" w:after="40"/>
            </w:pPr>
            <w:r>
              <w:rPr>
                <w:rFonts w:ascii="宋体" w:hAnsi="宋体"/>
                <w:sz w:val="18"/>
              </w:rPr>
              <w:t>物理抓取</w:t>
            </w:r>
          </w:p>
        </w:tc>
        <w:tc>
          <w:tcPr>
            <w:tcW w:type="dxa" w:w="2158"/>
          </w:tcPr>
          <w:p>
            <w:pPr>
              <w:spacing w:before="40" w:after="40"/>
            </w:pPr>
            <w:r>
              <w:rPr>
                <w:rFonts w:ascii="宋体" w:hAnsi="宋体"/>
                <w:sz w:val="18"/>
              </w:rPr>
              <w:t>YCB 50物体×3次=150次</w:t>
            </w:r>
          </w:p>
        </w:tc>
        <w:tc>
          <w:tcPr>
            <w:tcW w:type="dxa" w:w="2158"/>
          </w:tcPr>
          <w:p>
            <w:pPr>
              <w:spacing w:before="40" w:after="40"/>
            </w:pPr>
            <w:r>
              <w:rPr>
                <w:rFonts w:ascii="宋体" w:hAnsi="宋体"/>
                <w:sz w:val="18"/>
              </w:rPr>
              <w:t>92.0%成功率</w:t>
            </w:r>
          </w:p>
        </w:tc>
        <w:tc>
          <w:tcPr>
            <w:tcW w:type="dxa" w:w="2158"/>
          </w:tcPr>
          <w:p>
            <w:pPr>
              <w:spacing w:before="40" w:after="40"/>
            </w:pPr>
            <w:r>
              <w:rPr>
                <w:rFonts w:ascii="宋体" w:hAnsi="宋体"/>
                <w:sz w:val="18"/>
              </w:rPr>
              <w:t>先验知识→真实物理决策</w:t>
            </w:r>
          </w:p>
        </w:tc>
      </w:tr>
      <w:tr>
        <w:tc>
          <w:tcPr>
            <w:tcW w:type="dxa" w:w="2158"/>
          </w:tcPr>
          <w:p>
            <w:pPr>
              <w:spacing w:before="40" w:after="40"/>
            </w:pPr>
            <w:r>
              <w:rPr>
                <w:rFonts w:ascii="宋体" w:hAnsi="宋体"/>
                <w:sz w:val="18"/>
              </w:rPr>
              <w:t>运动控制</w:t>
            </w:r>
          </w:p>
        </w:tc>
        <w:tc>
          <w:tcPr>
            <w:tcW w:type="dxa" w:w="2158"/>
          </w:tcPr>
          <w:p>
            <w:pPr>
              <w:spacing w:before="40" w:after="40"/>
            </w:pPr>
            <w:r>
              <w:rPr>
                <w:rFonts w:ascii="宋体" w:hAnsi="宋体"/>
                <w:sz w:val="18"/>
              </w:rPr>
              <w:t>11种场景×G1仿真</w:t>
            </w:r>
          </w:p>
        </w:tc>
        <w:tc>
          <w:tcPr>
            <w:tcW w:type="dxa" w:w="2158"/>
          </w:tcPr>
          <w:p>
            <w:pPr>
              <w:spacing w:before="40" w:after="40"/>
            </w:pPr>
            <w:r>
              <w:rPr>
                <w:rFonts w:ascii="宋体" w:hAnsi="宋体"/>
                <w:sz w:val="18"/>
              </w:rPr>
              <w:t>4秒恢复(300N推搡)</w:t>
            </w:r>
          </w:p>
        </w:tc>
        <w:tc>
          <w:tcPr>
            <w:tcW w:type="dxa" w:w="2158"/>
          </w:tcPr>
          <w:p>
            <w:pPr>
              <w:spacing w:before="40" w:after="40"/>
            </w:pPr>
            <w:r>
              <w:rPr>
                <w:rFonts w:ascii="宋体" w:hAnsi="宋体"/>
                <w:sz w:val="18"/>
              </w:rPr>
              <w:t>跨域架构复用→实时动态</w:t>
            </w:r>
          </w:p>
        </w:tc>
      </w:tr>
      <w:tr>
        <w:tc>
          <w:tcPr>
            <w:tcW w:type="dxa" w:w="2158"/>
          </w:tcPr>
          <w:p>
            <w:pPr>
              <w:spacing w:before="40" w:after="40"/>
            </w:pPr>
            <w:r>
              <w:rPr>
                <w:rFonts w:ascii="宋体" w:hAnsi="宋体"/>
                <w:sz w:val="18"/>
              </w:rPr>
              <w:t>ALFWorld导航</w:t>
            </w:r>
          </w:p>
        </w:tc>
        <w:tc>
          <w:tcPr>
            <w:tcW w:type="dxa" w:w="2158"/>
          </w:tcPr>
          <w:p>
            <w:pPr>
              <w:spacing w:before="40" w:after="40"/>
            </w:pPr>
            <w:r>
              <w:rPr>
                <w:rFonts w:ascii="宋体" w:hAnsi="宋体"/>
                <w:sz w:val="18"/>
              </w:rPr>
              <w:t>134局评测</w:t>
            </w:r>
          </w:p>
        </w:tc>
        <w:tc>
          <w:tcPr>
            <w:tcW w:type="dxa" w:w="2158"/>
          </w:tcPr>
          <w:p>
            <w:pPr>
              <w:spacing w:before="40" w:after="40"/>
            </w:pPr>
            <w:r>
              <w:rPr>
                <w:rFonts w:ascii="宋体" w:hAnsi="宋体"/>
                <w:sz w:val="18"/>
              </w:rPr>
              <w:t>90.0%(一致子集)</w:t>
            </w:r>
          </w:p>
        </w:tc>
        <w:tc>
          <w:tcPr>
            <w:tcW w:type="dxa" w:w="2158"/>
          </w:tcPr>
          <w:p>
            <w:pPr>
              <w:spacing w:before="40" w:after="40"/>
            </w:pPr>
            <w:r>
              <w:rPr>
                <w:rFonts w:ascii="宋体" w:hAnsi="宋体"/>
                <w:sz w:val="18"/>
              </w:rPr>
              <w:t>跨域架构复用→具身导航</w:t>
            </w:r>
          </w:p>
        </w:tc>
      </w:tr>
      <w:tr>
        <w:tc>
          <w:tcPr>
            <w:tcW w:type="dxa" w:w="2158"/>
          </w:tcPr>
          <w:p>
            <w:pPr>
              <w:spacing w:before="40" w:after="40"/>
            </w:pPr>
            <w:r>
              <w:rPr>
                <w:rFonts w:ascii="宋体" w:hAnsi="宋体"/>
                <w:sz w:val="18"/>
              </w:rPr>
              <w:t>学灵通嵌入式</w:t>
            </w:r>
          </w:p>
        </w:tc>
        <w:tc>
          <w:tcPr>
            <w:tcW w:type="dxa" w:w="2158"/>
          </w:tcPr>
          <w:p>
            <w:pPr>
              <w:spacing w:before="40" w:after="40"/>
            </w:pPr>
            <w:r>
              <w:rPr>
                <w:rFonts w:ascii="宋体" w:hAnsi="宋体"/>
                <w:sz w:val="18"/>
              </w:rPr>
              <w:t>7级步态×8051</w:t>
            </w:r>
          </w:p>
        </w:tc>
        <w:tc>
          <w:tcPr>
            <w:tcW w:type="dxa" w:w="2158"/>
          </w:tcPr>
          <w:p>
            <w:pPr>
              <w:spacing w:before="40" w:after="40"/>
            </w:pPr>
            <w:r>
              <w:rPr>
                <w:rFonts w:ascii="宋体" w:hAnsi="宋体"/>
                <w:sz w:val="18"/>
              </w:rPr>
              <w:t>&lt;2ms推理@15%占用</w:t>
            </w:r>
          </w:p>
        </w:tc>
        <w:tc>
          <w:tcPr>
            <w:tcW w:type="dxa" w:w="2158"/>
          </w:tcPr>
          <w:p>
            <w:pPr>
              <w:spacing w:before="40" w:after="40"/>
            </w:pPr>
            <w:r>
              <w:rPr>
                <w:rFonts w:ascii="宋体" w:hAnsi="宋体"/>
                <w:sz w:val="18"/>
              </w:rPr>
              <w:t>极端硬件约束下的可行性</w:t>
            </w:r>
          </w:p>
        </w:tc>
      </w:tr>
      <w:tr>
        <w:tc>
          <w:tcPr>
            <w:tcW w:type="dxa" w:w="2158"/>
          </w:tcPr>
          <w:p>
            <w:pPr>
              <w:spacing w:before="40" w:after="40"/>
            </w:pPr>
            <w:r>
              <w:rPr>
                <w:rFonts w:ascii="宋体" w:hAnsi="宋体"/>
                <w:sz w:val="18"/>
              </w:rPr>
              <w:t>书法学习</w:t>
            </w:r>
          </w:p>
        </w:tc>
        <w:tc>
          <w:tcPr>
            <w:tcW w:type="dxa" w:w="2158"/>
          </w:tcPr>
          <w:p>
            <w:pPr>
              <w:spacing w:before="40" w:after="40"/>
            </w:pPr>
            <w:r>
              <w:rPr>
                <w:rFonts w:ascii="宋体" w:hAnsi="宋体"/>
                <w:sz w:val="18"/>
              </w:rPr>
              <w:t>10汉字×5轮</w:t>
            </w:r>
          </w:p>
        </w:tc>
        <w:tc>
          <w:tcPr>
            <w:tcW w:type="dxa" w:w="2158"/>
          </w:tcPr>
          <w:p>
            <w:pPr>
              <w:spacing w:before="40" w:after="40"/>
            </w:pPr>
            <w:r>
              <w:rPr>
                <w:rFonts w:ascii="宋体" w:hAnsi="宋体"/>
                <w:sz w:val="18"/>
              </w:rPr>
              <w:t>5轮平均改进4.9%</w:t>
            </w:r>
          </w:p>
        </w:tc>
        <w:tc>
          <w:tcPr>
            <w:tcW w:type="dxa" w:w="2158"/>
          </w:tcPr>
          <w:p>
            <w:pPr>
              <w:spacing w:before="40" w:after="40"/>
            </w:pPr>
            <w:r>
              <w:rPr>
                <w:rFonts w:ascii="宋体" w:hAnsi="宋体"/>
                <w:sz w:val="18"/>
              </w:rPr>
              <w:t>知几学习在其他模态的效果</w:t>
            </w:r>
          </w:p>
        </w:tc>
      </w:tr>
      <w:tr>
        <w:tc>
          <w:tcPr>
            <w:tcW w:type="dxa" w:w="2158"/>
          </w:tcPr>
          <w:p>
            <w:pPr>
              <w:spacing w:before="40" w:after="40"/>
            </w:pPr>
            <w:r>
              <w:rPr>
                <w:rFonts w:ascii="宋体" w:hAnsi="宋体"/>
                <w:sz w:val="18"/>
              </w:rPr>
              <w:t>STL-10视觉</w:t>
            </w:r>
          </w:p>
        </w:tc>
        <w:tc>
          <w:tcPr>
            <w:tcW w:type="dxa" w:w="2158"/>
          </w:tcPr>
          <w:p>
            <w:pPr>
              <w:spacing w:before="40" w:after="40"/>
            </w:pPr>
            <w:r>
              <w:rPr>
                <w:rFonts w:ascii="宋体" w:hAnsi="宋体"/>
                <w:sz w:val="18"/>
              </w:rPr>
              <w:t>10类×800张</w:t>
            </w:r>
          </w:p>
        </w:tc>
        <w:tc>
          <w:tcPr>
            <w:tcW w:type="dxa" w:w="2158"/>
          </w:tcPr>
          <w:p>
            <w:pPr>
              <w:spacing w:before="40" w:after="40"/>
            </w:pPr>
            <w:r>
              <w:rPr>
                <w:rFonts w:ascii="宋体" w:hAnsi="宋体"/>
                <w:sz w:val="18"/>
              </w:rPr>
              <w:t>37.0% Top-1(3.7×随机)</w:t>
            </w:r>
          </w:p>
        </w:tc>
        <w:tc>
          <w:tcPr>
            <w:tcW w:type="dxa" w:w="2158"/>
          </w:tcPr>
          <w:p>
            <w:pPr>
              <w:spacing w:before="40" w:after="40"/>
            </w:pPr>
            <w:r>
              <w:rPr>
                <w:rFonts w:ascii="宋体" w:hAnsi="宋体"/>
                <w:sz w:val="18"/>
              </w:rPr>
              <w:t>非物理域的泛化边界</w:t>
            </w:r>
          </w:p>
        </w:tc>
      </w:tr>
    </w:tbl>
    <w:p/>
    <w:p>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pPr>
        <w:spacing w:after="100"/>
        <w:ind w:firstLine="420"/>
      </w:pPr>
      <w:r>
        <w:rPr>
          <w:rFonts w:ascii="宋体" w:hAnsi="宋体"/>
          <w:sz w:val="22"/>
        </w:rPr>
        <w:t>*本章完。*</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