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ind w:firstLine="420"/>
      </w:pPr>
      <w:r>
        <w:rPr>
          <w:rFonts w:ascii="宋体" w:hAnsi="宋体"/>
          <w:sz w:val="22"/>
        </w:rPr>
        <w:t>前面六章建立了一个完整的YLYW单智能体系统——从符号化接地到三层推理架构，到知己学习，到双八卦安全约束，到跨域验证。这一系统已在物理抓取（92.0%）、运动控制（4秒推搡恢复）、ALFWorld导航（90.0%一致子集）三个域中得到验证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但单智能体的能力是有边界的。一个YLYW元胞只能处理单一粒度的任务——它不能同时"思考去哪儿"和"怎么迈腿"。当任务复杂度超出单元胞的"认知带宽"时，需要一种新的架构模式：</w:t>
      </w:r>
      <w:r>
        <w:rPr>
          <w:rFonts w:ascii="宋体" w:hAnsi="宋体"/>
          <w:b/>
          <w:sz w:val="22"/>
        </w:rPr>
        <w:t>层次化嵌套。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本章的核心命题是：</w:t>
      </w:r>
      <w:r>
        <w:rPr>
          <w:rFonts w:ascii="宋体" w:hAnsi="宋体"/>
          <w:b/>
          <w:sz w:val="22"/>
        </w:rPr>
        <w:t>同一套YLYW架构——八卦→六爻→六十四卦的推理链——可以被递归应用于任意层级。</w:t>
      </w:r>
      <w:r>
        <w:rPr>
          <w:rFonts w:ascii="宋体" w:hAnsi="宋体"/>
          <w:sz w:val="22"/>
        </w:rPr>
        <w:t xml:space="preserve"> 宏观层的一个YLYW元胞负责"思考去哪儿"，它不直接控制关节——它向下一层的元胞发送一个</w:t>
      </w:r>
      <w:r>
        <w:rPr>
          <w:rFonts w:ascii="宋体" w:hAnsi="宋体"/>
          <w:b/>
          <w:sz w:val="22"/>
        </w:rPr>
        <w:t>卦象意图</w:t>
      </w:r>
      <w:r>
        <w:rPr>
          <w:rFonts w:ascii="宋体" w:hAnsi="宋体"/>
          <w:sz w:val="22"/>
        </w:rPr>
        <w:t>。中观层的元胞自行将这个卦象意图拆解为关节级控制序列。微观层的元胞执行毫秒级的伺服控制，同时在"老阳/老阴"逼近时向上层发出</w:t>
      </w:r>
      <w:r>
        <w:rPr>
          <w:rFonts w:ascii="宋体" w:hAnsi="宋体"/>
          <w:b/>
          <w:sz w:val="22"/>
        </w:rPr>
        <w:t>变卦预警</w:t>
      </w:r>
      <w:r>
        <w:rPr>
          <w:rFonts w:ascii="宋体" w:hAnsi="宋体"/>
          <w:sz w:val="22"/>
        </w:rPr>
        <w:t>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这并非一个新的设计——它是《易经》自身"太极→两仪→八卦→六十四卦"的递归生成逻辑在工程中的自然延伸。老子云："道生一，一生二，二生三，三生万物。"——同样的生成规则在每一层重复。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*本节完。下一节：7.1 从单智能体到多智能体——架构的必由之路。*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