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ind w:firstLine="420"/>
      </w:pPr>
      <w:r>
        <w:rPr>
          <w:rFonts w:ascii="宋体" w:hAnsi="宋体"/>
          <w:sz w:val="22"/>
        </w:rPr>
        <w:t>第7.2节定义了三个层级各自运行完整的YLYW元胞。第7.3节定义了层级之间的通讯协议。但每个层级内部的运行机制还有一个关键问题没有回答：</w:t>
      </w:r>
      <w:r>
        <w:rPr>
          <w:rFonts w:ascii="宋体" w:hAnsi="宋体"/>
          <w:b/>
          <w:sz w:val="22"/>
        </w:rPr>
        <w:t>一个YLYW元胞在每层内部如何同时做两件对立的事——既要"发挥最佳性能"，又要"确保绝对安全"？</w:t>
      </w:r>
    </w:p>
    <w:p>
      <w:pPr>
        <w:spacing w:after="100"/>
        <w:ind w:firstLine="420"/>
      </w:pPr>
      <w:r>
        <w:rPr>
          <w:rFonts w:ascii="宋体" w:hAnsi="宋体"/>
          <w:sz w:val="22"/>
        </w:rPr>
        <w:t>这一节回答这个问题：</w:t>
      </w:r>
      <w:r>
        <w:rPr>
          <w:rFonts w:ascii="宋体" w:hAnsi="宋体"/>
          <w:b/>
          <w:sz w:val="22"/>
        </w:rPr>
        <w:t>每层部署两个并行的YLYW模型——主模型（策略意图）和安全模型（实时安危评估）——并行运行、实时博弈、安全拥有一票否决权。</w:t>
      </w:r>
    </w:p>
    <w:p>
      <w:pPr>
        <w:spacing w:before="120" w:after="120"/>
        <w:ind w:firstLine="0"/>
      </w:pPr>
      <w:r>
        <w:rPr>
          <w:color w:val="969696"/>
          <w:sz w:val="18"/>
        </w:rPr>
        <w:t>——————————————————————————————</w:t>
      </w:r>
    </w:p>
    <w:p>
      <w:pPr>
        <w:spacing w:before="280" w:after="160"/>
      </w:pPr>
      <w:r>
        <w:rPr>
          <w:rFonts w:ascii="黑体" w:hAnsi="黑体"/>
          <w:b/>
          <w:sz w:val="28"/>
        </w:rPr>
        <w:t>7.4.1 每层部署两个并行YLYW模型</w:t>
      </w:r>
    </w:p>
    <w:p>
      <w:pPr>
        <w:spacing w:after="100"/>
        <w:ind w:firstLine="420"/>
      </w:pPr>
      <w:r>
        <w:rPr>
          <w:rFonts w:ascii="宋体" w:hAnsi="宋体"/>
          <w:sz w:val="22"/>
        </w:rPr>
        <w:t>在YLYW的嵌套架构中，每一层——宏观层、中观层、微观层——都部署了两个完全独立的YLYW模型实例。</w:t>
      </w:r>
    </w:p>
    <w:p>
      <w:pPr>
        <w:spacing w:after="100"/>
        <w:ind w:firstLine="420"/>
      </w:pPr>
      <w:r>
        <w:rPr>
          <w:rFonts w:ascii="宋体" w:hAnsi="宋体"/>
          <w:b/>
          <w:sz w:val="22"/>
        </w:rPr>
        <w:t>主模型（策略意图模型）：</w:t>
      </w:r>
      <w:r>
        <w:rPr>
          <w:rFonts w:ascii="宋体" w:hAnsi="宋体"/>
          <w:sz w:val="22"/>
        </w:rPr>
        <w:t xml:space="preserve"> 负责该层的主要推理任务。宏观层主模型负责"推理任务应该怎么做"，中观层主模型负责"推理子系统应该输出什么动作"，微观层主模型负责"推理关节应该输出什么力矩"。主模型的参数由前几章定义的标准YLYW参数构成——L1八卦原型、L2六爻编码公式、L3六十四卦策略模板、L3+爻位关系运算。主模型的优化目标是</w:t>
      </w:r>
      <w:r>
        <w:rPr>
          <w:rFonts w:ascii="宋体" w:hAnsi="宋体"/>
          <w:b/>
          <w:sz w:val="22"/>
        </w:rPr>
        <w:t>性能</w:t>
      </w:r>
      <w:r>
        <w:rPr>
          <w:rFonts w:ascii="宋体" w:hAnsi="宋体"/>
          <w:sz w:val="22"/>
        </w:rPr>
        <w:t>——让任务完成得更好、更快、更精确。</w:t>
      </w:r>
    </w:p>
    <w:p>
      <w:pPr>
        <w:spacing w:after="100"/>
        <w:ind w:firstLine="420"/>
      </w:pPr>
      <w:r>
        <w:rPr>
          <w:rFonts w:ascii="宋体" w:hAnsi="宋体"/>
          <w:b/>
          <w:sz w:val="22"/>
        </w:rPr>
        <w:t>安全模型（安全八卦模型）：</w:t>
      </w:r>
      <w:r>
        <w:rPr>
          <w:rFonts w:ascii="宋体" w:hAnsi="宋体"/>
          <w:sz w:val="22"/>
        </w:rPr>
        <w:t xml:space="preserve"> 负责该层的物理约束审核。宏观层安全八卦负责"推理全局安全状态"，中观层安全八卦负责"推理子系统是否处于安全运行区间"，微观层安全八卦负责"推理关节是否即将超过物理极限"（力矩/温度/速度/位置限位）。安全模型的架构与主模型完全相同（L1→L2→L3）。唯一区别是：L1的原型向量锚定在物理约束的危险阈值附近，而非物理特征的典型值。L2的编码公式只关注一个维度——"当前状态离危险有多远"。L3的策略表只有安全等级（SAFE→CRITICAL），没有"策略类型"的多样性。</w:t>
      </w:r>
    </w:p>
    <w:p>
      <w:pPr>
        <w:spacing w:after="100"/>
        <w:ind w:firstLine="420"/>
      </w:pPr>
      <w:r>
        <w:rPr>
          <w:rFonts w:ascii="宋体" w:hAnsi="宋体"/>
          <w:b/>
          <w:sz w:val="22"/>
        </w:rPr>
        <w:t>两个模型的计算是真正并行的。</w:t>
      </w:r>
      <w:r>
        <w:rPr>
          <w:rFonts w:ascii="宋体" w:hAnsi="宋体"/>
          <w:sz w:val="22"/>
        </w:rPr>
        <w:t xml:space="preserve"> 它们在同一时刻接收同一组传感器输入，在同一时刻输出自己的推理结果。因为YLYW推理的复杂度很低（约500次操作/推理，1-3ms），两个模型同时运行只需要20-30%的额外CPU开销。在学灵通8051（第6.5.1节）这样的极端平台上，两个模型需要串行化——先运行安全模型，如果输出不是SAFE则跳过策略模型——但在所有通用CPU平台上，并行运行完全没有问题。</w:t>
      </w:r>
    </w:p>
    <w:p>
      <w:pPr>
        <w:spacing w:before="120" w:after="120"/>
        <w:ind w:firstLine="0"/>
      </w:pPr>
      <w:r>
        <w:rPr>
          <w:color w:val="969696"/>
          <w:sz w:val="18"/>
        </w:rPr>
        <w:t>——————————————————————————————</w:t>
      </w:r>
    </w:p>
    <w:p>
      <w:pPr>
        <w:spacing w:before="280" w:after="160"/>
      </w:pPr>
      <w:r>
        <w:rPr>
          <w:rFonts w:ascii="黑体" w:hAnsi="黑体"/>
          <w:b/>
          <w:sz w:val="28"/>
        </w:rPr>
        <w:t>7.4.2 多层级安全博弈</w:t>
      </w:r>
    </w:p>
    <w:p>
      <w:pPr>
        <w:spacing w:after="100"/>
        <w:ind w:firstLine="420"/>
      </w:pPr>
      <w:r>
        <w:rPr>
          <w:rFonts w:ascii="宋体" w:hAnsi="宋体"/>
          <w:sz w:val="22"/>
        </w:rPr>
        <w:t>当一个安全事件（如关节力矩逼近上限）发生时，它不是单一层的安全八卦的独立响应——它触发的是从微观层到宏观层的</w:t>
      </w:r>
      <w:r>
        <w:rPr>
          <w:rFonts w:ascii="宋体" w:hAnsi="宋体"/>
          <w:b/>
          <w:sz w:val="22"/>
        </w:rPr>
        <w:t>多层安全博弈</w:t>
      </w:r>
      <w:r>
        <w:rPr>
          <w:rFonts w:ascii="宋体" w:hAnsi="宋体"/>
          <w:sz w:val="22"/>
        </w:rPr>
        <w:t>。</w:t>
      </w:r>
    </w:p>
    <w:p>
      <w:pPr>
        <w:spacing w:after="100"/>
        <w:ind w:firstLine="420"/>
      </w:pPr>
      <w:r>
        <w:rPr>
          <w:rFonts w:ascii="宋体" w:hAnsi="宋体"/>
          <w:b/>
          <w:sz w:val="22"/>
        </w:rPr>
        <w:t>微观层安全博弈（反应最快，约束最硬）。</w:t>
      </w:r>
      <w:r>
        <w:rPr>
          <w:rFonts w:ascii="宋体" w:hAnsi="宋体"/>
          <w:sz w:val="22"/>
        </w:rPr>
        <w:t xml:space="preserve"> 当微观层安全八卦检测到某条安全爻逼近极端值（力矩爻≥0.90→老阳逼近）时，它触发的是直接输出层的安全响应——输出力矩降低到额定值的80%，同时向上层发起变卦预警。这个过程不需要等待上层响应——它是直接下发的。这对应了人体的</w:t>
      </w:r>
      <w:r>
        <w:rPr>
          <w:rFonts w:ascii="宋体" w:hAnsi="宋体"/>
          <w:b/>
          <w:sz w:val="22"/>
        </w:rPr>
        <w:t>脊髓反射</w:t>
      </w:r>
      <w:r>
        <w:rPr>
          <w:rFonts w:ascii="宋体" w:hAnsi="宋体"/>
          <w:sz w:val="22"/>
        </w:rPr>
        <w:t>：碰到烫的东西，手在感觉传到大脑之前就缩回去了。</w:t>
      </w:r>
    </w:p>
    <w:p>
      <w:pPr>
        <w:spacing w:after="100"/>
        <w:ind w:firstLine="420"/>
      </w:pPr>
      <w:r>
        <w:rPr>
          <w:rFonts w:ascii="宋体" w:hAnsi="宋体"/>
          <w:b/>
          <w:sz w:val="22"/>
        </w:rPr>
        <w:t>中观层安全博弈（系统级协调）。</w:t>
      </w:r>
      <w:r>
        <w:rPr>
          <w:rFonts w:ascii="宋体" w:hAnsi="宋体"/>
          <w:sz w:val="22"/>
        </w:rPr>
        <w:t xml:space="preserve"> 当中观层安全八卦收到来自微观层的变卦预警时（腿关节力矩预警），它不仅处理这一单关节问题——它执行系统级评估：一个关节的力矩异常是否可能波及其他关节？当前步态是否增加了单一关节的负载？双腿元胞的安全八卦运行自己的安全评估——不是针对单个关节，而是针对整个行走系统的稳定性。如果它检测到"一条腿的力矩异常可能导致步态不对称→不对称可能引发推搡风险"，它会触发更高级别的安全响应：从行走降级为站立。</w:t>
      </w:r>
    </w:p>
    <w:p>
      <w:pPr>
        <w:spacing w:after="100"/>
        <w:ind w:firstLine="420"/>
      </w:pPr>
      <w:r>
        <w:rPr>
          <w:rFonts w:ascii="宋体" w:hAnsi="宋体"/>
          <w:b/>
          <w:sz w:val="22"/>
        </w:rPr>
        <w:t>宏观层安全博弈（全局任务安全）。</w:t>
      </w:r>
      <w:r>
        <w:rPr>
          <w:rFonts w:ascii="宋体" w:hAnsi="宋体"/>
          <w:sz w:val="22"/>
        </w:rPr>
        <w:t xml:space="preserve"> 当宏观层安全八卦收到来自中观层的系统级预警时（行走系统降级为站立），它重新评估任务在全局层面的可行性。如果"行走系统不可用"，那么任何涉及"移动到其他房间"的任务在全局层面都不可执行。宏观层安全八卦输出DANGER等级——取消当前任务，切换为"安全原地待命"策略。</w:t>
      </w:r>
    </w:p>
    <w:p>
      <w:pPr>
        <w:spacing w:after="100"/>
        <w:ind w:firstLine="420"/>
      </w:pPr>
      <w:r>
        <w:rPr>
          <w:rFonts w:ascii="宋体" w:hAnsi="宋体"/>
          <w:b/>
          <w:sz w:val="22"/>
        </w:rPr>
        <w:t>表7.5 多层级安全博弈的典型场景——递进响应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时间</w:t>
            </w:r>
          </w:p>
        </w:tc>
        <w:tc>
          <w:tcPr>
            <w:tcW w:type="dxa" w:w="2158"/>
          </w:tcPr>
          <w:p>
            <w:pPr>
              <w:spacing w:before="40" w:after="40"/>
            </w:pPr>
            <w:r>
              <w:rPr>
                <w:rFonts w:ascii="宋体" w:hAnsi="宋体"/>
                <w:b/>
                <w:sz w:val="18"/>
              </w:rPr>
              <w:t>微观层响应</w:t>
            </w:r>
          </w:p>
        </w:tc>
        <w:tc>
          <w:tcPr>
            <w:tcW w:type="dxa" w:w="2158"/>
          </w:tcPr>
          <w:p>
            <w:pPr>
              <w:spacing w:before="40" w:after="40"/>
            </w:pPr>
            <w:r>
              <w:rPr>
                <w:rFonts w:ascii="宋体" w:hAnsi="宋体"/>
                <w:b/>
                <w:sz w:val="18"/>
              </w:rPr>
              <w:t>中观层响应</w:t>
            </w:r>
          </w:p>
        </w:tc>
        <w:tc>
          <w:tcPr>
            <w:tcW w:type="dxa" w:w="2158"/>
          </w:tcPr>
          <w:p>
            <w:pPr>
              <w:spacing w:before="40" w:after="40"/>
            </w:pPr>
            <w:r>
              <w:rPr>
                <w:rFonts w:ascii="宋体" w:hAnsi="宋体"/>
                <w:b/>
                <w:sz w:val="18"/>
              </w:rPr>
              <w:t>宏观层响应</w:t>
            </w:r>
          </w:p>
        </w:tc>
      </w:tr>
      <w:tr>
        <w:tc>
          <w:tcPr>
            <w:tcW w:type="dxa" w:w="2158"/>
          </w:tcPr>
          <w:p>
            <w:pPr>
              <w:spacing w:before="40" w:after="40"/>
            </w:pPr>
            <w:r>
              <w:rPr>
                <w:rFonts w:ascii="宋体" w:hAnsi="宋体"/>
                <w:sz w:val="18"/>
              </w:rPr>
              <w:t>0ms</w:t>
            </w:r>
          </w:p>
        </w:tc>
        <w:tc>
          <w:tcPr>
            <w:tcW w:type="dxa" w:w="2158"/>
          </w:tcPr>
          <w:p>
            <w:pPr>
              <w:spacing w:before="40" w:after="40"/>
            </w:pPr>
            <w:r>
              <w:rPr>
                <w:rFonts w:ascii="宋体" w:hAnsi="宋体"/>
                <w:sz w:val="18"/>
              </w:rPr>
              <w:t>主模型输出大步行走指令</w:t>
            </w:r>
          </w:p>
        </w:tc>
        <w:tc>
          <w:tcPr>
            <w:tcW w:type="dxa" w:w="2158"/>
          </w:tcPr>
          <w:p>
            <w:pPr>
              <w:spacing w:before="40" w:after="40"/>
            </w:pPr>
            <w:r>
              <w:rPr>
                <w:rFonts w:ascii="宋体" w:hAnsi="宋体"/>
                <w:sz w:val="18"/>
              </w:rPr>
              <w:t>接收宏观层"大壮"卦象</w:t>
            </w:r>
          </w:p>
        </w:tc>
        <w:tc>
          <w:tcPr>
            <w:tcW w:type="dxa" w:w="2158"/>
          </w:tcPr>
          <w:p>
            <w:pPr>
              <w:spacing w:before="40" w:after="40"/>
            </w:pPr>
            <w:r>
              <w:rPr>
                <w:rFonts w:ascii="宋体" w:hAnsi="宋体"/>
                <w:sz w:val="18"/>
              </w:rPr>
              <w:t>发送"䷡大步行走"意图</w:t>
            </w:r>
          </w:p>
        </w:tc>
      </w:tr>
      <w:tr>
        <w:tc>
          <w:tcPr>
            <w:tcW w:type="dxa" w:w="2158"/>
          </w:tcPr>
          <w:p>
            <w:pPr>
              <w:spacing w:before="40" w:after="40"/>
            </w:pPr>
            <w:r>
              <w:rPr>
                <w:rFonts w:ascii="宋体" w:hAnsi="宋体"/>
                <w:sz w:val="18"/>
              </w:rPr>
              <w:t>10ms</w:t>
            </w:r>
          </w:p>
        </w:tc>
        <w:tc>
          <w:tcPr>
            <w:tcW w:type="dxa" w:w="2158"/>
          </w:tcPr>
          <w:p>
            <w:pPr>
              <w:spacing w:before="40" w:after="40"/>
            </w:pPr>
            <w:r>
              <w:rPr>
                <w:rFonts w:ascii="宋体" w:hAnsi="宋体"/>
                <w:sz w:val="18"/>
              </w:rPr>
              <w:t>力矩传感器检测到力矩0.88</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15ms</w:t>
            </w:r>
          </w:p>
        </w:tc>
        <w:tc>
          <w:tcPr>
            <w:tcW w:type="dxa" w:w="2158"/>
          </w:tcPr>
          <w:p>
            <w:pPr>
              <w:spacing w:before="40" w:after="40"/>
            </w:pPr>
            <w:r>
              <w:rPr>
                <w:rFonts w:ascii="宋体" w:hAnsi="宋体"/>
                <w:sz w:val="18"/>
              </w:rPr>
              <w:t>安全八卦：三爻逼近老阳→预警</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20ms</w:t>
            </w:r>
          </w:p>
        </w:tc>
        <w:tc>
          <w:tcPr>
            <w:tcW w:type="dxa" w:w="2158"/>
          </w:tcPr>
          <w:p>
            <w:pPr>
              <w:spacing w:before="40" w:after="40"/>
            </w:pPr>
            <w:r>
              <w:rPr>
                <w:rFonts w:ascii="宋体" w:hAnsi="宋体"/>
                <w:sz w:val="18"/>
              </w:rPr>
              <w:t>自动降力至80%，发送变卦预警</w:t>
            </w:r>
          </w:p>
        </w:tc>
        <w:tc>
          <w:tcPr>
            <w:tcW w:type="dxa" w:w="2158"/>
          </w:tcPr>
          <w:p>
            <w:pPr>
              <w:spacing w:before="40" w:after="40"/>
            </w:pPr>
            <w:r>
              <w:rPr>
                <w:rFonts w:ascii="宋体" w:hAnsi="宋体"/>
                <w:sz w:val="18"/>
              </w:rPr>
              <w:t>接收到"力矩预警"</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25ms</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安全八卦：检测单侧力矩过大→系统不稳定风险</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30ms</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降级行走→站立，发送系统预警</w:t>
            </w:r>
          </w:p>
        </w:tc>
        <w:tc>
          <w:tcPr>
            <w:tcW w:type="dxa" w:w="2158"/>
          </w:tcPr>
          <w:p>
            <w:pPr>
              <w:spacing w:before="40" w:after="40"/>
            </w:pPr>
            <w:r>
              <w:rPr>
                <w:rFonts w:ascii="宋体" w:hAnsi="宋体"/>
                <w:sz w:val="18"/>
              </w:rPr>
              <w:t>接收到"行走系统不可用"</w:t>
            </w:r>
          </w:p>
        </w:tc>
      </w:tr>
      <w:tr>
        <w:tc>
          <w:tcPr>
            <w:tcW w:type="dxa" w:w="2158"/>
          </w:tcPr>
          <w:p>
            <w:pPr>
              <w:spacing w:before="40" w:after="40"/>
            </w:pPr>
            <w:r>
              <w:rPr>
                <w:rFonts w:ascii="宋体" w:hAnsi="宋体"/>
                <w:sz w:val="18"/>
              </w:rPr>
              <w:t>40ms</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安全八卦：行走不可用→取消移动任务</w:t>
            </w:r>
          </w:p>
        </w:tc>
      </w:tr>
      <w:tr>
        <w:tc>
          <w:tcPr>
            <w:tcW w:type="dxa" w:w="2158"/>
          </w:tcPr>
          <w:p>
            <w:pPr>
              <w:spacing w:before="40" w:after="40"/>
            </w:pPr>
            <w:r>
              <w:rPr>
                <w:rFonts w:ascii="宋体" w:hAnsi="宋体"/>
                <w:sz w:val="18"/>
              </w:rPr>
              <w:t>50ms</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切换为"安全原地待命"策略</w:t>
            </w:r>
          </w:p>
        </w:tc>
      </w:tr>
    </w:tbl>
    <w:p/>
    <w:p>
      <w:pPr>
        <w:spacing w:after="100"/>
        <w:ind w:firstLine="420"/>
      </w:pPr>
      <w:r>
        <w:rPr>
          <w:rFonts w:ascii="宋体" w:hAnsi="宋体"/>
          <w:sz w:val="22"/>
        </w:rPr>
        <w:t>三个响应层级在50ms内完成了从"关节力矩逼近极限"到"全局任务取消"的完整博弈链——全部发生在YLYW的卦象语义空间中。</w:t>
      </w:r>
    </w:p>
    <w:p>
      <w:pPr>
        <w:spacing w:before="120" w:after="120"/>
        <w:ind w:firstLine="0"/>
      </w:pPr>
      <w:r>
        <w:rPr>
          <w:color w:val="969696"/>
          <w:sz w:val="18"/>
        </w:rPr>
        <w:t>——————————————————————————————</w:t>
      </w:r>
    </w:p>
    <w:p>
      <w:pPr>
        <w:spacing w:before="280" w:after="160"/>
      </w:pPr>
      <w:r>
        <w:rPr>
          <w:rFonts w:ascii="黑体" w:hAnsi="黑体"/>
          <w:b/>
          <w:sz w:val="28"/>
        </w:rPr>
        <w:t>7.4.3 "臣弑其君非一朝一夕之故"的分布式安全</w:t>
      </w:r>
    </w:p>
    <w:p>
      <w:pPr>
        <w:spacing w:after="100"/>
        <w:ind w:firstLine="420"/>
      </w:pPr>
      <w:r>
        <w:rPr>
          <w:rFonts w:ascii="宋体" w:hAnsi="宋体"/>
          <w:sz w:val="22"/>
        </w:rPr>
        <w:t>坤卦初六的爻辞不仅适用于安全八卦的渐进式响应（第5.1.4节），也适用于分布式安全的另一个维度——</w:t>
      </w:r>
      <w:r>
        <w:rPr>
          <w:rFonts w:ascii="宋体" w:hAnsi="宋体"/>
          <w:b/>
          <w:sz w:val="22"/>
        </w:rPr>
        <w:t>每层都有独立的安全感知，上层不替下层做安全判断。</w:t>
      </w:r>
    </w:p>
    <w:p>
      <w:pPr>
        <w:spacing w:after="100"/>
        <w:ind w:firstLine="420"/>
      </w:pPr>
      <w:r>
        <w:rPr>
          <w:rFonts w:ascii="宋体" w:hAnsi="宋体"/>
          <w:sz w:val="22"/>
        </w:rPr>
        <w:t>在传统的安全系统中，安全决策通常集中在"最智能"的层级——通常是任务规划层（宏观层）。宏观层说"这是安全的"，其他层就按安全的来。但宏观层感知不到微观层的力矩变化——它的信息刷新率太低（秒级），传感器带宽太窄（只能接入全局传感器）。期望宏观层对微观层的力矩极限做出安全判断，相当于要求公司CEO直接判断车间某台电机的温度是否偏高——信息不对称太严重了。</w:t>
      </w:r>
    </w:p>
    <w:p>
      <w:pPr>
        <w:spacing w:after="100"/>
        <w:ind w:firstLine="420"/>
      </w:pPr>
      <w:r>
        <w:rPr>
          <w:rFonts w:ascii="宋体" w:hAnsi="宋体"/>
          <w:sz w:val="22"/>
        </w:rPr>
        <w:t>YLYW的分布式安全采取了相反的立场——</w:t>
      </w:r>
      <w:r>
        <w:rPr>
          <w:rFonts w:ascii="宋体" w:hAnsi="宋体"/>
          <w:b/>
          <w:sz w:val="22"/>
        </w:rPr>
        <w:t>让最接近物理危险的层级做安全决策。</w:t>
      </w:r>
      <w:r>
        <w:rPr>
          <w:rFonts w:ascii="宋体" w:hAnsi="宋体"/>
          <w:sz w:val="22"/>
        </w:rPr>
        <w:t xml:space="preserve"> 微观层的安全八卦运行在关节级别——它与力矩传感器连接，刷新频率为200Hz。在它看来，力矩达到0.88是一个明显的"红色预警"。在中观层看来（20-50Hz刷新），力矩0.88是一个"黄色警告但尚未到达系统异常级别"。在宏观层看来（1-10Hz刷新），力矩信息根本不在其传感器范围内，宏观层的安全八卦只关注"是否有系统级预警已被触发"。</w:t>
      </w:r>
    </w:p>
    <w:p>
      <w:pPr>
        <w:spacing w:after="100"/>
        <w:ind w:firstLine="420"/>
      </w:pPr>
      <w:r>
        <w:rPr>
          <w:rFonts w:ascii="宋体" w:hAnsi="宋体"/>
          <w:sz w:val="22"/>
        </w:rPr>
        <w:t>这种"信息越近，决策权重越高"的分布逻辑与第7.3.5节描述的蚁群智能一致——</w:t>
      </w:r>
      <w:r>
        <w:rPr>
          <w:rFonts w:ascii="宋体" w:hAnsi="宋体"/>
          <w:b/>
          <w:sz w:val="22"/>
        </w:rPr>
        <w:t>安全决策的权重分配给最接近问题的层级，而非最高的决策层级。</w:t>
      </w:r>
      <w:r>
        <w:rPr>
          <w:rFonts w:ascii="宋体" w:hAnsi="宋体"/>
          <w:sz w:val="22"/>
        </w:rPr>
        <w:t xml:space="preserve"> 只在微观层无法处理的系统性风险上（涉及多个子系统的相互影响），才升级到中观层。只在风险导致全局任务不可执行时，才升级到宏观层。</w:t>
      </w:r>
    </w:p>
    <w:p>
      <w:pPr>
        <w:spacing w:after="100"/>
        <w:ind w:firstLine="420"/>
      </w:pPr>
      <w:r>
        <w:rPr>
          <w:rFonts w:ascii="宋体" w:hAnsi="宋体"/>
          <w:sz w:val="22"/>
        </w:rPr>
        <w:t>"臣弑其君，子弑其父，非一朝一夕之故，其所由来者渐矣"——这句话在分布式安全中的解读是：</w:t>
      </w:r>
      <w:r>
        <w:rPr>
          <w:rFonts w:ascii="宋体" w:hAnsi="宋体"/>
          <w:b/>
          <w:sz w:val="22"/>
        </w:rPr>
        <w:t>灾难不是单一层级的失误导致的——它是多个层级同时失效的渐进结果。</w:t>
      </w:r>
      <w:r>
        <w:rPr>
          <w:rFonts w:ascii="宋体" w:hAnsi="宋体"/>
          <w:sz w:val="22"/>
        </w:rPr>
        <w:t xml:space="preserve"> 每个层级的独立安全八卦提供了冗余的防护——一层漏过风险，下一层可以拦截。但如果三层都漏过（微观层安全八卦的灵敏度太低、中观层没收到预警、宏观层来不及判断），灾难才会发生。YLYW的三层独立安全八卦将这一概率降低到了三个独立安全八卦各自失效概率的乘积——在工程上接近于零。</w:t>
      </w:r>
    </w:p>
    <w:p>
      <w:pPr>
        <w:spacing w:after="100"/>
        <w:ind w:firstLine="420"/>
      </w:pPr>
      <w:r>
        <w:rPr>
          <w:rFonts w:ascii="宋体" w:hAnsi="宋体"/>
          <w:sz w:val="22"/>
        </w:rPr>
        <w:t>*本节完。下一节：7.5 MVP原型实验与7.6 复杂度可控性。*</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