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ind w:firstLine="420"/>
      </w:pPr>
      <w:r>
        <w:rPr>
          <w:rFonts w:ascii="宋体" w:hAnsi="宋体"/>
          <w:sz w:val="22"/>
        </w:rPr>
        <w:t>前七章完整定义了YLYW——从哲学根基到符号接地，从联邦架构到知己学习，从安全八卦到层次化嵌套，从跨域实证到AGI路径。经过这些深度的技术展开，现在是时候退一步，把YLYW放在更广阔的学术背景中审视：它在AI发展史上处于什么位置？它与当前的几个主流范式——数据驱动（VLA/LLM）、世界模型、神经符号系统、以及其他的《易经》跨学科研究——相比，优势和弱点分别是什么？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8.1 大范式划分：YLYW在AI演化史上的位置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8.1.1 符号主义（第一波）：通用逻辑框架的优势与失败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符号主义——从McCarthy的逻辑主义到Newell和Simon的物理符号系统假设——是AI的第一波浪潮。它的核心信念是：智能可以被简化为在符号空间中进行逻辑推理。这一信念在定理证明、专家系统和一些经典规划任务中取得了成功，但在地面的物理交互任务中遭遇了系统性失败——失败的产生不来自"逻辑不够强"，而来自"物理世界太模糊和复杂，无法被离散谓词精确描述"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符号接地问题</w:t>
      </w:r>
      <w:r>
        <w:rPr>
          <w:rFonts w:ascii="宋体" w:hAnsi="宋体"/>
          <w:sz w:val="22"/>
        </w:rPr>
        <w:t>（Harnad, 1990）是一个根本性的挑战：抽象符号如何获得它们在物理世界中的"意义"？在一个全符号系统中，"抓取力"只是一个谓词——"(grasp_force ?obj ?value)"——系统不能从它的值推断出任何物理直觉。符号系统没有"有点重"和"太重了"之间的连续过渡——只有"满足谓词"和"不满足谓词"的二元对立。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另一个失败是</w:t>
      </w:r>
      <w:r>
        <w:rPr>
          <w:rFonts w:ascii="宋体" w:hAnsi="宋体"/>
          <w:b/>
          <w:sz w:val="22"/>
        </w:rPr>
        <w:t>知识获取瓶颈</w:t>
      </w:r>
      <w:r>
        <w:rPr>
          <w:rFonts w:ascii="宋体" w:hAnsi="宋体"/>
          <w:sz w:val="22"/>
        </w:rPr>
        <w:t>：谁为符号系统写规则？MYCIN有450条规则——这在微生物学领域是可行的，因为细菌的分类学是固定的。但在机器人物体操作中，需要多少条规则来覆盖所有可能的物体形状、表面摩擦系数、结构强度和操作策略？在YLYW中，这个问题是64卦+39个策略类型——一个结构化的先验覆盖整个策略空间。而在传统符号系统中，这个问题的回答是"无穷"——因为规则平面排列，新物体的不规则形状要求添加新规则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YLYW如何绕过这些陷阱？</w:t>
      </w:r>
      <w:r>
        <w:rPr>
          <w:rFonts w:ascii="宋体" w:hAnsi="宋体"/>
          <w:sz w:val="22"/>
        </w:rPr>
        <w:t xml:space="preserve"> 不使用离散谓词（用连续隶属度替代），不使用平面规则列表（用结构化64卦替代），不依赖手工编写每条规则（卦象→策略映射来自易理的卦辞转译，而非实时输入）。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8.1.2 连接主义（第二波）：数据驱动的统治与局限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连接主义——从多层感知机到Transformer——是当前AI世界的"唯一范式"。它的核心信念是：只要网络足够大、数据足够多，"智能"就能从统计中涌现。这一信念在大语言模型、视觉模型和具身智能中部分得到了验证——GPT-4能生成流利的代码，PaLM-E能规划机器人任务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但数据驱动的局限性也在日益显现。</w:t>
      </w:r>
      <w:r>
        <w:rPr>
          <w:rFonts w:ascii="宋体" w:hAnsi="宋体"/>
          <w:b/>
          <w:sz w:val="22"/>
        </w:rPr>
        <w:t>数据效率瓶颈</w:t>
      </w:r>
      <w:r>
        <w:rPr>
          <w:rFonts w:ascii="宋体" w:hAnsi="宋体"/>
          <w:sz w:val="22"/>
        </w:rPr>
        <w:t>是最突出的问题——VLA模型需要数十万条真实的机器人轨迹。</w:t>
      </w:r>
      <w:r>
        <w:rPr>
          <w:rFonts w:ascii="宋体" w:hAnsi="宋体"/>
          <w:b/>
          <w:sz w:val="22"/>
        </w:rPr>
        <w:t>可解释性的缺失</w:t>
      </w:r>
      <w:r>
        <w:rPr>
          <w:rFonts w:ascii="宋体" w:hAnsi="宋体"/>
          <w:sz w:val="22"/>
        </w:rPr>
        <w:t>——大型语言模型无法为"为什么输出这个动作"提供逐层可追溯的推理链。</w:t>
      </w:r>
      <w:r>
        <w:rPr>
          <w:rFonts w:ascii="宋体" w:hAnsi="宋体"/>
          <w:b/>
          <w:sz w:val="22"/>
        </w:rPr>
        <w:t>物理合规的缺失</w:t>
      </w:r>
      <w:r>
        <w:rPr>
          <w:rFonts w:ascii="宋体" w:hAnsi="宋体"/>
          <w:sz w:val="22"/>
        </w:rPr>
        <w:t>——在一个纯统计模型中，物理定律只是"训练数据中存在的规律之一"——如果测试数据偏离训练分布（如异常摩擦系数、非常规物体形状），模型可能输出物理上不可能的动作。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YLYW与连接主义的关系不是"替代"而是"互补"。</w:t>
      </w:r>
      <w:r>
        <w:rPr>
          <w:rFonts w:ascii="宋体" w:hAnsi="宋体"/>
          <w:sz w:val="22"/>
        </w:rPr>
        <w:t xml:space="preserve"> YLYW不替代卷积神经网络做视觉特征提取，不替代Transformer做序列建模——YLYW在连接主义擅长的地方（感知、语言理解）之外寻找被忽视的区域（零样本物理常识、可解释推理链、嵌入式部署）。第8.4节将详细阐述两者如何混合。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8.1.3 神经符号（第三波）：联邦式的定位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神经符号AI试图结合两个世界的优点——网络的感知能力和符号的推理能力。YLYW精确锁定联邦式神经符号中的"约束+推理混合型"（F-C+F-R）子方向。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在这一子方向上，YLYW与DeepProbLog（概率逻辑编程）、LTN（逻辑张量网络）、概念中心框架（MIT/Stanford）、ABIL（南京大学）等系统的根本区别在于：</w:t>
      </w:r>
      <w:r>
        <w:rPr>
          <w:rFonts w:ascii="宋体" w:hAnsi="宋体"/>
          <w:b/>
          <w:sz w:val="22"/>
        </w:rPr>
        <w:t>符号层的结构化先验</w:t>
      </w:r>
      <w:r>
        <w:rPr>
          <w:rFonts w:ascii="宋体" w:hAnsi="宋体"/>
          <w:sz w:val="22"/>
        </w:rPr>
        <w:t>。DeepProbLog使用空白谓词逻辑，LTN使用空白的可微公式，概念中心框架使用空白的通用模板，ABIL从数据中构建符号空间。YLYW使用《易经》六十四卦——一个预先存在的、内部结构丰富的符号体系。它的先验更"厚重"——因而在零样本条件下表现更好。它的缺点是这个先验不通用——它只在那些可以与易经卦象结构对标的领域（物理交互、情境模式分类）有效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8.2 六维度系统对比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表8.1 六维度系统对比——数据驱动 vs 知识驱动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维度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数据驱动（VLA/LLM）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知识驱动（YLYW）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知识来源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从海量数据中统计拟合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从结构化先验中推理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数据效率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零样本≈随机基线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零样本≈92.0%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可解释性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黑箱（亿级参数）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全透明（443语义化参数）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安全性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隐式学习（不可保证）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显式嵌入（安全八卦）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部署门槛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GPU集群（100MB-10GB）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CPU/8051（~80KB）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泛化机制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数据分布外推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规则结构覆盖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sz w:val="22"/>
        </w:rPr>
        <w:t>第一行——知识来源——是所有其他差异的起点。数据驱动把知识提炼"溶解"在网络权重中；知识驱动把知识"编译"为显式规则。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*本节完。下一节：8.2-8.5 逐维深度对比与互补架构。*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