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sz w:val="36"/>
        </w:rPr>
        <w:t>层次化嵌套YLYW：一种基于《易经》全息原理的分布式具身智能架构范式</w:t>
      </w:r>
    </w:p>
    <w:p>
      <w:r>
        <w:rPr>
          <w:rFonts w:ascii="宋体" w:hAnsi="宋体"/>
          <w:sz w:val="16"/>
        </w:rPr>
      </w:r>
    </w:p>
    <w:p>
      <w:pPr>
        <w:jc w:val="center"/>
      </w:pPr>
      <w:r>
        <w:rPr>
          <w:rFonts w:ascii="宋体" w:hAnsi="宋体"/>
          <w:sz w:val="24"/>
        </w:rPr>
        <w:t>马兴录*，李金函，张国安，于敬涛，李望，马圣洁</w:t>
      </w:r>
    </w:p>
    <w:p>
      <w:pPr>
        <w:jc w:val="center"/>
      </w:pPr>
      <w:r>
        <w:rPr>
          <w:rFonts w:ascii="宋体" w:hAnsi="宋体"/>
          <w:sz w:val="21"/>
        </w:rPr>
        <w:t>青岛科技大学 信息科学技术学院，山东 青岛 266061</w:t>
      </w:r>
    </w:p>
    <w:p>
      <w:pPr>
        <w:jc w:val="center"/>
      </w:pPr>
      <w:r>
        <w:rPr>
          <w:rFonts w:ascii="宋体" w:hAnsi="宋体"/>
          <w:sz w:val="21"/>
        </w:rPr>
        <w:t>* 通讯作者: 马兴录</w:t>
      </w:r>
    </w:p>
    <w:p>
      <w:r>
        <w:rPr>
          <w:rFonts w:ascii="宋体" w:hAnsi="宋体"/>
          <w:sz w:val="12"/>
        </w:rPr>
      </w:r>
    </w:p>
    <w:p>
      <w:pPr>
        <w:jc w:val="center"/>
      </w:pPr>
      <w:r>
        <w:rPr>
          <w:rFonts w:ascii="黑体" w:hAnsi="黑体"/>
          <w:b/>
          <w:sz w:val="28"/>
        </w:rPr>
        <w:t>摘  要</w:t>
      </w:r>
    </w:p>
    <w:p>
      <w:pPr>
        <w:ind w:firstLine="419"/>
      </w:pPr>
      <w:r>
        <w:rPr>
          <w:rFonts w:ascii="宋体" w:hAnsi="宋体"/>
          <w:sz w:val="24"/>
        </w:rPr>
        <w:t>当前具身智能系统的架构设计面临一个根本性困境：单智能体推理难以扩展至多子系统协调，层级间通讯缺乏统一的语义框架，分布式智能体之间缺乏内在的价值对齐机制。本文提出层次化嵌套YLYW架构——将《易经》符号系统的全息自相似性工程化为一种分布式智能系统的架构范式。核心思想是：同一套易理架构（太极→两仪→八卦→六十四卦）可被递归应用于任何层级、任何粒度的子系统，实现"其大无外，其小无内"的全息智能。具体贡献包括：（1）提出三层递归嵌套架构（宏观层/道—中观层/卦—微观层/爻），每层运行结构相同的YLYW模型，仅感知世界和内建规则的范围不同；（2）设计基于"卦象意图"的层级间通讯协议，以抽象卦象而非具体指令实现高效、安全的跨层协调；（3）形式化双模型并行博弈机制——主模型负责认知推理，安全八卦模型负责实时安危评估并拥有一票否决权，模拟人类小脑与脊髓层面的无意识安全保护；（4）论证YLYW作为通用人工智能（AGI）路径的独特优势：天生安全本能（"无咎"）、先验价值内建（"趋吉避凶"）、全栈可解释（推理链易理概念可追溯）。在MuJoCo物理仿真中对最简可行性原型（MVP）进行了验证：单臂推物实验中，YLYW在零样本条件下展现出物理常识级的合理行为，与随机MLP的疯狂抽搐形成决定性对比。本文进一步给出智能元胞→智能组织→智能生态的三步走AGI路线图，论证了层次化嵌套YLYW作为"道器合一"通用智能架构范式的理论自洽性与工程可行性。</w:t>
      </w:r>
    </w:p>
    <w:p>
      <w:pPr>
        <w:ind w:firstLine="419"/>
      </w:pPr>
      <w:r>
        <w:rPr>
          <w:rFonts w:ascii="宋体" w:hAnsi="宋体"/>
          <w:b/>
          <w:sz w:val="24"/>
        </w:rPr>
        <w:t>关键词：</w:t>
      </w:r>
      <w:r>
        <w:rPr>
          <w:rFonts w:ascii="宋体" w:hAnsi="宋体"/>
          <w:sz w:val="24"/>
        </w:rPr>
        <w:t>层次化嵌套架构；《易经》全息原理；分布式智能系统；双模型并行博弈；通用人工智能；道器合一</w:t>
      </w:r>
    </w:p>
    <w:p>
      <w:r>
        <w:br w:type="page"/>
      </w:r>
    </w:p>
    <w:p>
      <w:pPr>
        <w:pStyle w:val="Heading1"/>
      </w:pPr>
      <w:r>
        <w:rPr>
          <w:rFonts w:ascii="黑体" w:hAnsi="黑体"/>
          <w:color w:val="000000"/>
          <w:sz w:val="32"/>
        </w:rPr>
        <w:t>1 引言</w:t>
      </w:r>
    </w:p>
    <w:p>
      <w:pPr>
        <w:pStyle w:val="Heading2"/>
      </w:pPr>
      <w:r>
        <w:rPr>
          <w:rFonts w:ascii="黑体" w:hAnsi="黑体"/>
          <w:color w:val="000000"/>
          <w:sz w:val="28"/>
        </w:rPr>
        <w:t>1.1 从单智能体到多智能体：架构范式的必由之路</w:t>
      </w:r>
    </w:p>
    <w:p>
      <w:pPr>
        <w:ind w:firstLine="419"/>
      </w:pPr>
      <w:r>
        <w:rPr>
          <w:rFonts w:ascii="宋体" w:hAnsi="宋体"/>
          <w:sz w:val="24"/>
        </w:rPr>
        <w:t>YLYW（易理研物）系统在前期工作中已完成单智能体层面的验证：在物理域（抓取决策，92.7%合理率）、运动控制域（14种步态推理，推搡恢复）、视觉分类域（STL-10零样本37.0% Top-1）、触觉感知域（实验方案已设计）等多个领域展现了同一套易理架构的跨域泛化能力</w:t>
      </w:r>
      <w:r>
        <w:rPr>
          <w:rFonts w:ascii="宋体" w:hAnsi="宋体"/>
          <w:sz w:val="24"/>
          <w:vertAlign w:val="superscript"/>
        </w:rPr>
        <w:t>[1]</w:t>
      </w:r>
      <w:r>
        <w:rPr>
          <w:rFonts w:ascii="宋体" w:hAnsi="宋体"/>
          <w:sz w:val="24"/>
        </w:rPr>
        <w:t>。然而，一个根本性的架构问题随之浮现：</w:t>
      </w:r>
    </w:p>
    <w:p>
      <w:pPr>
        <w:ind w:firstLine="419"/>
      </w:pPr>
      <w:r/>
      <w:r>
        <w:rPr>
          <w:b/>
        </w:rPr>
        <w:t>单智能体的能力边界是有限的。</w:t>
      </w:r>
      <w:r>
        <w:t xml:space="preserve"> 一个人形机器人需要同时协调双臂、双腿、躯干、手部等数十个自由度；一个智能家居系统需要让扫地机器人、空调、灯光、冰箱协同运作；一个智能制造车间需要数百台设备在统一调度下自组织工作。这些场景中的核心挑战不是单个智能体的推理能力，而是</w:t>
      </w:r>
      <w:r>
        <w:rPr>
          <w:b/>
        </w:rPr>
        <w:t>多个智能体（或子系统）如何在同一套语义框架下进行协调、通讯与价值对齐</w:t>
      </w:r>
      <w:r>
        <w:rPr>
          <w:rFonts w:ascii="宋体" w:hAnsi="宋体"/>
          <w:sz w:val="24"/>
        </w:rPr>
        <w:t>。</w:t>
      </w:r>
    </w:p>
    <w:p>
      <w:pPr>
        <w:ind w:firstLine="419"/>
      </w:pPr>
      <w:r>
        <w:rPr>
          <w:rFonts w:ascii="宋体" w:hAnsi="宋体"/>
          <w:sz w:val="24"/>
        </w:rPr>
        <w:t>当前主流的多智能体系统面临三个根本性困境：</w:t>
      </w:r>
    </w:p>
    <w:p>
      <w:pPr>
        <w:ind w:firstLine="419"/>
      </w:pPr>
      <w:r>
        <w:t xml:space="preserve">1. </w:t>
      </w:r>
      <w:r>
        <w:rPr>
          <w:b/>
        </w:rPr>
        <w:t>层级间通讯的语义鸿沟</w:t>
      </w:r>
      <w:r>
        <w:rPr>
          <w:rFonts w:ascii="宋体" w:hAnsi="宋体"/>
          <w:sz w:val="24"/>
        </w:rPr>
        <w:t>：高层规划输出具体轨迹或关节角度，低层执行缺乏自主调整空间；一旦环境变化，高层指令立即失效。</w:t>
      </w:r>
    </w:p>
    <w:p>
      <w:pPr>
        <w:ind w:firstLine="419"/>
      </w:pPr>
      <w:r>
        <w:t xml:space="preserve">2. </w:t>
      </w:r>
      <w:r>
        <w:rPr>
          <w:b/>
        </w:rPr>
        <w:t>安全约束的外挂性</w:t>
      </w:r>
      <w:r>
        <w:rPr>
          <w:rFonts w:ascii="宋体" w:hAnsi="宋体"/>
          <w:sz w:val="24"/>
        </w:rPr>
        <w:t>：安全机制通常是独立于认知系统的外挂模块，缺乏与认知推理的深度耦合，容易出现认知与安全的冲突。</w:t>
      </w:r>
    </w:p>
    <w:p>
      <w:pPr>
        <w:ind w:firstLine="419"/>
      </w:pPr>
      <w:r>
        <w:t xml:space="preserve">3. </w:t>
      </w:r>
      <w:r>
        <w:rPr>
          <w:b/>
        </w:rPr>
        <w:t>价值对齐的脆弱性</w:t>
      </w:r>
      <w:r>
        <w:rPr>
          <w:rFonts w:ascii="宋体" w:hAnsi="宋体"/>
          <w:sz w:val="24"/>
        </w:rPr>
        <w:t>：多个智能体之间的价值对齐依赖人工设计的协议或后天训练，缺乏内建的、统一的价值基准。</w:t>
      </w:r>
    </w:p>
    <w:p>
      <w:pPr>
        <w:pStyle w:val="Heading2"/>
      </w:pPr>
      <w:r>
        <w:rPr>
          <w:rFonts w:ascii="黑体" w:hAnsi="黑体"/>
          <w:color w:val="000000"/>
          <w:sz w:val="28"/>
        </w:rPr>
        <w:t>1.2 《易经》全息原理的工程启示</w:t>
      </w:r>
    </w:p>
    <w:p>
      <w:pPr>
        <w:ind w:firstLine="419"/>
      </w:pPr>
      <w:r>
        <w:rPr>
          <w:rFonts w:ascii="宋体" w:hAnsi="宋体"/>
          <w:sz w:val="24"/>
        </w:rPr>
        <w:t>《易经》蕴含一个深刻的全息宇宙观——"其大无外，其小无内"：</w:t>
      </w:r>
    </w:p>
    <w:p>
      <w:pPr>
        <w:ind w:firstLine="419"/>
      </w:pPr>
      <w:r>
        <w:t xml:space="preserve">- </w:t>
      </w:r>
      <w:r>
        <w:rPr>
          <w:b/>
        </w:rPr>
        <w:t>太极生两仪，两仪生四象，四象生八卦</w:t>
      </w:r>
      <w:r>
        <w:rPr>
          <w:rFonts w:ascii="宋体" w:hAnsi="宋体"/>
          <w:sz w:val="24"/>
        </w:rPr>
        <w:t>，八卦重为六十四卦——每一层级的生成规则（阴阳对立统一、乘承比应关系）是完全一致的。</w:t>
      </w:r>
    </w:p>
    <w:p>
      <w:pPr>
        <w:ind w:firstLine="419"/>
      </w:pPr>
      <w:r>
        <w:t>- 一个卦象既可以描述宇宙洪荒（道），也可以描述个人处境（器），甚至身体的一个微小状态——</w:t>
      </w:r>
      <w:r>
        <w:rPr>
          <w:b/>
        </w:rPr>
        <w:t>部分包含整体的全部信息，整体规律与局部规律同构</w:t>
      </w:r>
      <w:r>
        <w:rPr>
          <w:rFonts w:ascii="宋体" w:hAnsi="宋体"/>
          <w:sz w:val="24"/>
        </w:rPr>
        <w:t>。</w:t>
      </w:r>
    </w:p>
    <w:p>
      <w:pPr>
        <w:ind w:firstLine="419"/>
      </w:pPr>
      <w:r>
        <w:rPr>
          <w:rFonts w:ascii="宋体" w:hAnsi="宋体"/>
          <w:sz w:val="24"/>
        </w:rPr>
        <w:t>- 六十四卦构成了一个完备的状态空间，每一卦内部又嵌套着更微观的六爻结构，爻与爻之间的乘承比应关系本身就是一种嵌套式的相互作用网络。</w:t>
      </w:r>
    </w:p>
    <w:p>
      <w:pPr>
        <w:ind w:firstLine="419"/>
      </w:pPr>
      <w:r>
        <w:t>这种全息自相似性为分布式智能系统提供了天然的架构范式：</w:t>
      </w:r>
      <w:r>
        <w:rPr>
          <w:b/>
        </w:rPr>
        <w:t>同一套易理架构可以被递归应用于任何层级、任何粒度的子系统。</w:t>
      </w:r>
      <w:r>
        <w:rPr>
          <w:rFonts w:ascii="宋体" w:hAnsi="宋体"/>
          <w:sz w:val="24"/>
        </w:rPr>
        <w:t xml:space="preserve"> 父系统与子系统之间不是简单的指令传递，而是通过一套共通的"易理语义"进行沟通与协调。</w:t>
      </w:r>
    </w:p>
    <w:p>
      <w:pPr>
        <w:pStyle w:val="Heading2"/>
      </w:pPr>
      <w:r>
        <w:rPr>
          <w:rFonts w:ascii="黑体" w:hAnsi="黑体"/>
          <w:color w:val="000000"/>
          <w:sz w:val="28"/>
        </w:rPr>
        <w:t>1.3 本文贡献</w:t>
      </w:r>
    </w:p>
    <w:p>
      <w:pPr>
        <w:ind w:firstLine="419"/>
      </w:pPr>
      <w:r>
        <w:rPr>
          <w:rFonts w:ascii="宋体" w:hAnsi="宋体"/>
          <w:sz w:val="24"/>
        </w:rPr>
        <w:t>本文在YLYW单智能体架构</w:t>
      </w:r>
      <w:r>
        <w:rPr>
          <w:rFonts w:ascii="宋体" w:hAnsi="宋体"/>
          <w:sz w:val="24"/>
          <w:vertAlign w:val="superscript"/>
        </w:rPr>
        <w:t>[1]</w:t>
      </w:r>
      <w:r>
        <w:rPr>
          <w:rFonts w:ascii="宋体" w:hAnsi="宋体"/>
          <w:sz w:val="24"/>
        </w:rPr>
        <w:t>的基础上，提出并形式化其层次化嵌套扩展，主要贡献如下：</w:t>
      </w:r>
    </w:p>
    <w:p>
      <w:pPr>
        <w:ind w:firstLine="419"/>
      </w:pPr>
      <w:r>
        <w:t xml:space="preserve">1. </w:t>
      </w:r>
      <w:r>
        <w:rPr>
          <w:b/>
        </w:rPr>
        <w:t>三层递归嵌套架构</w:t>
      </w:r>
      <w:r>
        <w:rPr>
          <w:rFonts w:ascii="宋体" w:hAnsi="宋体"/>
          <w:sz w:val="24"/>
        </w:rPr>
        <w:t>：宏观层（道/太极—整体任务规划与价值系统）、中观层（卦/系统—子系统协调）、微观层（爻/组件—关节级伺服控制），每层运行结构相同的YLYW模型。</w:t>
      </w:r>
    </w:p>
    <w:p>
      <w:pPr>
        <w:ind w:firstLine="419"/>
      </w:pPr>
      <w:r>
        <w:t xml:space="preserve">2. </w:t>
      </w:r>
      <w:r>
        <w:rPr>
          <w:b/>
        </w:rPr>
        <w:t>"卦象意图"通讯协议</w:t>
      </w:r>
      <w:r>
        <w:rPr>
          <w:rFonts w:ascii="宋体" w:hAnsi="宋体"/>
          <w:sz w:val="24"/>
        </w:rPr>
        <w:t>：层级间以抽象卦象（而非具体数值）作为通讯载体，实现高效且天生安全的跨层协调。</w:t>
      </w:r>
    </w:p>
    <w:p>
      <w:pPr>
        <w:ind w:firstLine="419"/>
      </w:pPr>
      <w:r>
        <w:t xml:space="preserve">3. </w:t>
      </w:r>
      <w:r>
        <w:rPr>
          <w:b/>
        </w:rPr>
        <w:t>双模型并行博弈机制</w:t>
      </w:r>
      <w:r>
        <w:rPr>
          <w:rFonts w:ascii="宋体" w:hAnsi="宋体"/>
          <w:sz w:val="24"/>
        </w:rPr>
        <w:t>：主模型（认知推理）与安全八卦模型（物理约束）并行运行、实时博弈，安全模型拥有一票否决权。</w:t>
      </w:r>
    </w:p>
    <w:p>
      <w:pPr>
        <w:ind w:firstLine="419"/>
      </w:pPr>
      <w:r>
        <w:t xml:space="preserve">4. </w:t>
      </w:r>
      <w:r>
        <w:rPr>
          <w:b/>
        </w:rPr>
        <w:t>AGI路径论证</w:t>
      </w:r>
      <w:r>
        <w:rPr>
          <w:rFonts w:ascii="宋体" w:hAnsi="宋体"/>
          <w:sz w:val="24"/>
        </w:rPr>
        <w:t>：系统性地论证层次化嵌套YLYW作为通往"道器合一"通用人工智能的理论基础与工程路线图。</w:t>
      </w:r>
    </w:p>
    <w:p>
      <w:pPr>
        <w:ind w:firstLine="419"/>
      </w:pPr>
      <w:r>
        <w:t xml:space="preserve">5. </w:t>
      </w:r>
      <w:r>
        <w:rPr>
          <w:b/>
        </w:rPr>
        <w:t>MVP原型验证</w:t>
      </w:r>
      <w:r>
        <w:rPr>
          <w:rFonts w:ascii="宋体" w:hAnsi="宋体"/>
          <w:sz w:val="24"/>
        </w:rPr>
        <w:t>：在MuJoCo物理仿真中通过单臂推物实验，以决定性对比视频证明零样本物理常识这一核心命题。</w:t>
      </w:r>
    </w:p>
    <w:p>
      <w:pPr>
        <w:ind w:firstLine="419"/>
      </w:pPr>
      <w:r>
        <w:rPr>
          <w:rFonts w:ascii="宋体" w:hAnsi="宋体"/>
          <w:sz w:val="24"/>
        </w:rPr>
        <w:t>---</w:t>
      </w:r>
    </w:p>
    <w:p>
      <w:r>
        <w:br w:type="page"/>
      </w:r>
    </w:p>
    <w:p>
      <w:pPr>
        <w:pStyle w:val="Heading1"/>
      </w:pPr>
      <w:r>
        <w:rPr>
          <w:rFonts w:ascii="黑体" w:hAnsi="黑体"/>
          <w:color w:val="000000"/>
          <w:sz w:val="32"/>
        </w:rPr>
        <w:t>2 背景与相关工作</w:t>
      </w:r>
    </w:p>
    <w:p>
      <w:pPr>
        <w:pStyle w:val="Heading2"/>
      </w:pPr>
      <w:r>
        <w:rPr>
          <w:rFonts w:ascii="黑体" w:hAnsi="黑体"/>
          <w:color w:val="000000"/>
          <w:sz w:val="28"/>
        </w:rPr>
        <w:t>2.1 YLYW单智能体架构回顾</w:t>
      </w:r>
    </w:p>
    <w:p>
      <w:pPr>
        <w:ind w:firstLine="419"/>
      </w:pPr>
      <w:r>
        <w:rPr>
          <w:rFonts w:ascii="宋体" w:hAnsi="宋体"/>
          <w:sz w:val="24"/>
        </w:rPr>
        <w:t>YLYW是一种基于《易经》先验符号知识的联邦式神经符号具身决策框架</w:t>
      </w:r>
      <w:r>
        <w:rPr>
          <w:rFonts w:ascii="宋体" w:hAnsi="宋体"/>
          <w:sz w:val="24"/>
          <w:vertAlign w:val="superscript"/>
        </w:rPr>
        <w:t>[1]</w:t>
      </w:r>
      <w:r>
        <w:rPr>
          <w:rFonts w:ascii="宋体" w:hAnsi="宋体"/>
          <w:sz w:val="24"/>
        </w:rPr>
        <w:t>。其单智能体架构由三层组成：</w:t>
      </w:r>
    </w:p>
    <w:p>
      <w:pPr>
        <w:ind w:firstLine="419"/>
      </w:pPr>
      <w:r>
        <w:t xml:space="preserve">- </w:t>
      </w:r>
      <w:r>
        <w:rPr>
          <w:b/>
        </w:rPr>
        <w:t>L1 八卦隶属度层</w:t>
      </w:r>
      <w:r>
        <w:rPr>
          <w:rFonts w:ascii="宋体" w:hAnsi="宋体"/>
          <w:sz w:val="24"/>
        </w:rPr>
        <w:t>：8个八卦原型对应8种物理属性基元，传感器特征向量经模糊隶属度计算映射为8维隶属度向量。</w:t>
      </w:r>
    </w:p>
    <w:p>
      <w:pPr>
        <w:ind w:firstLine="419"/>
      </w:pPr>
      <w:r>
        <w:t xml:space="preserve">- </w:t>
      </w:r>
      <w:r>
        <w:rPr>
          <w:b/>
        </w:rPr>
        <w:t>L2 六爻编码层</w:t>
      </w:r>
      <w:r>
        <w:rPr>
          <w:rFonts w:ascii="宋体" w:hAnsi="宋体"/>
          <w:sz w:val="24"/>
        </w:rPr>
        <w:t>：8维隶属度经加权公式聚合为6维爻值向量，每爻超过阈值判定为阳、低于阈值判定为阴。</w:t>
      </w:r>
    </w:p>
    <w:p>
      <w:pPr>
        <w:ind w:firstLine="419"/>
      </w:pPr>
      <w:r>
        <w:t xml:space="preserve">- </w:t>
      </w:r>
      <w:r>
        <w:rPr>
          <w:b/>
        </w:rPr>
        <w:t>L3 卦象匹配与爻位关系层</w:t>
      </w:r>
      <w:r>
        <w:rPr>
          <w:rFonts w:ascii="宋体" w:hAnsi="宋体"/>
          <w:sz w:val="24"/>
        </w:rPr>
        <w:t>：6维爻向量与64卦爻模板进行相似度匹配确定策略类型，同时通过"乘承比应当位得中"五种爻位关系计算力修正系数。</w:t>
      </w:r>
    </w:p>
    <w:p>
      <w:pPr>
        <w:ind w:firstLine="419"/>
      </w:pPr>
      <w:r>
        <w:t xml:space="preserve">- </w:t>
      </w:r>
      <w:r>
        <w:rPr>
          <w:b/>
        </w:rPr>
        <w:t>双八卦安全架构</w:t>
      </w:r>
      <w:r>
        <w:rPr>
          <w:rFonts w:ascii="宋体" w:hAnsi="宋体"/>
          <w:sz w:val="24"/>
        </w:rPr>
        <w:t>：策略八卦之外增设安全八卦——第二套六爻编码器和六十四卦安全状态空间，通过双八卦仲裁实现零样本物理合规审核</w:t>
      </w:r>
      <w:r>
        <w:rPr>
          <w:rFonts w:ascii="宋体" w:hAnsi="宋体"/>
          <w:sz w:val="24"/>
          <w:vertAlign w:val="superscript"/>
        </w:rPr>
        <w:t>[1]</w:t>
      </w:r>
      <w:r>
        <w:rPr>
          <w:rFonts w:ascii="宋体" w:hAnsi="宋体"/>
          <w:sz w:val="24"/>
        </w:rPr>
        <w:t>。</w:t>
      </w:r>
    </w:p>
    <w:p>
      <w:pPr>
        <w:ind w:firstLine="419"/>
      </w:pPr>
      <w:r>
        <w:rPr>
          <w:rFonts w:ascii="宋体" w:hAnsi="宋体"/>
          <w:sz w:val="24"/>
        </w:rPr>
        <w:t>该架构已在物理域（300物体抓取决策）、运动控制域（14种步态）、视觉分类域（STL-10标准数据集）和触觉感知域（实验方案）中得到验证，证明了单套易理架构的跨域泛化能力。</w:t>
      </w:r>
    </w:p>
    <w:p>
      <w:pPr>
        <w:pStyle w:val="Heading2"/>
      </w:pPr>
      <w:r>
        <w:rPr>
          <w:rFonts w:ascii="黑体" w:hAnsi="黑体"/>
          <w:color w:val="000000"/>
          <w:sz w:val="28"/>
        </w:rPr>
        <w:t>2.2 层次化智能系统相关研究</w:t>
      </w:r>
    </w:p>
    <w:p>
      <w:pPr>
        <w:ind w:firstLine="419"/>
      </w:pPr>
      <w:r>
        <w:rPr>
          <w:rFonts w:ascii="宋体" w:hAnsi="宋体"/>
          <w:sz w:val="24"/>
        </w:rPr>
        <w:t>层次化决策（Hierarchical Decision Making, HDM）是具身智能的重要范式。PaLM-E</w:t>
      </w:r>
      <w:r>
        <w:rPr>
          <w:rFonts w:ascii="宋体" w:hAnsi="宋体"/>
          <w:sz w:val="24"/>
          <w:vertAlign w:val="superscript"/>
        </w:rPr>
        <w:t>[2]</w:t>
      </w:r>
      <w:r>
        <w:rPr>
          <w:rFonts w:ascii="宋体" w:hAnsi="宋体"/>
          <w:sz w:val="24"/>
        </w:rPr>
        <w:t>和SayCan</w:t>
      </w:r>
      <w:r>
        <w:rPr>
          <w:rFonts w:ascii="宋体" w:hAnsi="宋体"/>
          <w:sz w:val="24"/>
          <w:vertAlign w:val="superscript"/>
        </w:rPr>
        <w:t>[3]</w:t>
      </w:r>
      <w:r>
        <w:rPr>
          <w:rFonts w:ascii="宋体" w:hAnsi="宋体"/>
          <w:sz w:val="24"/>
        </w:rPr>
        <w:t>利用大语言/视觉模型进行高层任务分解，低层依赖传统运动规划。然而，这些系统的层级之间缺乏统一的语义框架——高层输出自然语言指令或符号规划，低层则使用连续数值控制，中间存在"语义-数值"转换鸿沟。</w:t>
      </w:r>
    </w:p>
    <w:p>
      <w:pPr>
        <w:ind w:firstLine="419"/>
      </w:pPr>
      <w:r>
        <w:rPr>
          <w:rFonts w:ascii="宋体" w:hAnsi="宋体"/>
          <w:sz w:val="24"/>
        </w:rPr>
        <w:t>分层强化学习（Hierarchical RL）</w:t>
      </w:r>
      <w:r>
        <w:rPr>
          <w:rFonts w:ascii="宋体" w:hAnsi="宋体"/>
          <w:sz w:val="24"/>
          <w:vertAlign w:val="superscript"/>
        </w:rPr>
        <w:t>[4]</w:t>
      </w:r>
      <w:r>
        <w:rPr>
          <w:rFonts w:ascii="宋体" w:hAnsi="宋体"/>
          <w:sz w:val="24"/>
        </w:rPr>
        <w:t>通过Options框架或子目标（subgoal）机制实现时间抽象，高层策略输出子目标，低层策略执行具体动作。但这种方法需要大量训练样本，且子目标的语义难以解释。</w:t>
      </w:r>
    </w:p>
    <w:p>
      <w:pPr>
        <w:ind w:firstLine="419"/>
      </w:pPr>
      <w:r>
        <w:rPr>
          <w:rFonts w:ascii="宋体" w:hAnsi="宋体"/>
          <w:sz w:val="24"/>
        </w:rPr>
        <w:t>与上述方法不同，YLYW的层次化嵌套提供了统一的易理语义框架——所有层级使用相同的八卦-六十四卦符号体系，层级间的通讯是卦象到卦象的"翻译"，不存在语义鸿沟。</w:t>
      </w:r>
    </w:p>
    <w:p>
      <w:pPr>
        <w:pStyle w:val="Heading2"/>
      </w:pPr>
      <w:r>
        <w:rPr>
          <w:rFonts w:ascii="黑体" w:hAnsi="黑体"/>
          <w:color w:val="000000"/>
          <w:sz w:val="28"/>
        </w:rPr>
        <w:t>2.3 分布式智能与自组织系统</w:t>
      </w:r>
    </w:p>
    <w:p>
      <w:pPr>
        <w:ind w:firstLine="419"/>
      </w:pPr>
      <w:r>
        <w:rPr>
          <w:rFonts w:ascii="宋体" w:hAnsi="宋体"/>
          <w:sz w:val="24"/>
        </w:rPr>
        <w:t>分布式人工智能（DAI）和多智能体系统（MAS）研究多个自主智能体之间的协调、通讯与博弈</w:t>
      </w:r>
      <w:r>
        <w:rPr>
          <w:rFonts w:ascii="宋体" w:hAnsi="宋体"/>
          <w:sz w:val="24"/>
          <w:vertAlign w:val="superscript"/>
        </w:rPr>
        <w:t>[5]</w:t>
      </w:r>
      <w:r>
        <w:rPr>
          <w:rFonts w:ascii="宋体" w:hAnsi="宋体"/>
          <w:sz w:val="24"/>
        </w:rPr>
        <w:t>。传统MAS面临的核心挑战是：不同智能体可能由不同团队开发、使用不同的内部表示，如何确保它们之间的有效通讯与价值对齐？</w:t>
      </w:r>
    </w:p>
    <w:p>
      <w:pPr>
        <w:ind w:firstLine="419"/>
      </w:pPr>
      <w:r>
        <w:rPr>
          <w:rFonts w:ascii="宋体" w:hAnsi="宋体"/>
          <w:sz w:val="24"/>
        </w:rPr>
        <w:t>自组织系统（Self-Organizing Systems）研究局部交互如何涌现全局秩序</w:t>
      </w:r>
      <w:r>
        <w:rPr>
          <w:rFonts w:ascii="宋体" w:hAnsi="宋体"/>
          <w:sz w:val="24"/>
          <w:vertAlign w:val="superscript"/>
        </w:rPr>
        <w:t>[6]</w:t>
      </w:r>
      <w:r>
        <w:rPr>
          <w:rFonts w:ascii="宋体" w:hAnsi="宋体"/>
          <w:sz w:val="24"/>
        </w:rPr>
        <w:t>。自然界中的蚁群、鸟群、鱼群展现了无中心控制的协调智能——每只蚂蚁遵循简单的信息素规则，整个蚁群却能建造复杂的巢穴。这种"简单规则+局部交互→全局智能"的范式与YLYW的层次化嵌套思想高度呼应：每个YLYW子模型遵循同样的易理规则，通过卦象意图进行局部通讯，整体系统自发趋向和谐秩序。</w:t>
      </w:r>
    </w:p>
    <w:p>
      <w:pPr>
        <w:ind w:firstLine="419"/>
      </w:pPr>
      <w:r>
        <w:rPr>
          <w:rFonts w:ascii="宋体" w:hAnsi="宋体"/>
          <w:sz w:val="24"/>
        </w:rPr>
        <w:t>---</w:t>
      </w:r>
    </w:p>
    <w:p>
      <w:r>
        <w:br w:type="page"/>
      </w:r>
    </w:p>
    <w:p>
      <w:pPr>
        <w:pStyle w:val="Heading1"/>
      </w:pPr>
      <w:r>
        <w:rPr>
          <w:rFonts w:ascii="黑体" w:hAnsi="黑体"/>
          <w:color w:val="000000"/>
          <w:sz w:val="32"/>
        </w:rPr>
        <w:t>3 层次化嵌套YLYW架构</w:t>
      </w:r>
    </w:p>
    <w:p>
      <w:pPr>
        <w:pStyle w:val="Heading2"/>
      </w:pPr>
      <w:r>
        <w:rPr>
          <w:rFonts w:ascii="黑体" w:hAnsi="黑体"/>
          <w:color w:val="000000"/>
          <w:sz w:val="28"/>
        </w:rPr>
        <w:t>3.1 架构总览</w:t>
      </w:r>
    </w:p>
    <w:p>
      <w:pPr>
        <w:ind w:firstLine="419"/>
      </w:pPr>
      <w:r>
        <w:rPr>
          <w:rFonts w:ascii="宋体" w:hAnsi="宋体"/>
          <w:sz w:val="24"/>
        </w:rPr>
        <w:t>层次化嵌套YLYW将系统的全部智能体与子系统组织为三级递归结构：</w:t>
      </w:r>
    </w:p>
    <w:p>
      <w:pPr>
        <w:ind w:firstLine="419"/>
      </w:pPr>
      <w:r/>
      <w:r>
        <w:rPr>
          <w:b/>
        </w:rPr>
        <w:t>核心原则</w:t>
      </w:r>
      <w:r>
        <w:rPr>
          <w:rFonts w:ascii="宋体" w:hAnsi="宋体"/>
          <w:sz w:val="24"/>
        </w:rPr>
        <w:t>：每一层都运行结构相同的YLYW模型（L1八卦隶属度→L2六爻编码→L3卦象匹配+爻位关系），只是其感知的"世界"、内建的"规则"和受约束的"物理"范围不同。</w:t>
      </w:r>
    </w:p>
    <w:p>
      <w:pPr>
        <w:pStyle w:val="Heading2"/>
      </w:pPr>
      <w:r>
        <w:rPr>
          <w:rFonts w:ascii="黑体" w:hAnsi="黑体"/>
          <w:color w:val="000000"/>
          <w:sz w:val="28"/>
        </w:rPr>
        <w:t>3.2 宏观层：道/太极—整体任务规划与价值系统</w:t>
      </w:r>
    </w:p>
    <w:p>
      <w:pPr>
        <w:ind w:firstLine="419"/>
      </w:pPr>
      <w:r>
        <w:rPr>
          <w:rFonts w:ascii="宋体" w:hAnsi="宋体"/>
          <w:sz w:val="24"/>
        </w:rPr>
        <w:t>宏观层是整个系统的"大脑"，对应《易经》中"太极"的哲学地位。</w:t>
      </w:r>
    </w:p>
    <w:p>
      <w:pPr>
        <w:ind w:firstLine="419"/>
      </w:pPr>
      <w:r/>
      <w:r>
        <w:rPr>
          <w:b/>
        </w:rPr>
        <w:t>输入</w:t>
      </w:r>
      <w:r>
        <w:rPr>
          <w:rFonts w:ascii="宋体" w:hAnsi="宋体"/>
          <w:sz w:val="24"/>
        </w:rPr>
        <w:t>：人类指令（自然语言或任务描述）、环境全局状态。</w:t>
      </w:r>
    </w:p>
    <w:p>
      <w:pPr>
        <w:ind w:firstLine="419"/>
      </w:pPr>
      <w:r/>
      <w:r>
        <w:rPr>
          <w:b/>
        </w:rPr>
        <w:t>推理</w:t>
      </w:r>
      <w:r>
        <w:rPr>
          <w:rFonts w:ascii="宋体" w:hAnsi="宋体"/>
          <w:sz w:val="24"/>
        </w:rPr>
        <w:t>：将指令在64卦价值空间中映射为当前最优卦象意图，并分解为子目标。</w:t>
      </w:r>
    </w:p>
    <w:p>
      <w:pPr>
        <w:ind w:firstLine="419"/>
      </w:pPr>
      <w:r/>
      <w:r>
        <w:rPr>
          <w:b/>
        </w:rPr>
        <w:t>输出</w:t>
      </w:r>
      <w:r>
        <w:rPr>
          <w:rFonts w:ascii="宋体" w:hAnsi="宋体"/>
          <w:sz w:val="24"/>
        </w:rPr>
        <w:t>：向各中观子系统广播卦象意图。</w:t>
      </w:r>
    </w:p>
    <w:p>
      <w:pPr>
        <w:ind w:firstLine="419"/>
      </w:pPr>
      <w:r>
        <w:rPr>
          <w:rFonts w:ascii="宋体" w:hAnsi="宋体"/>
          <w:sz w:val="24"/>
        </w:rPr>
        <w:t>宏观层的六爻编码维度示例（以人形机器人"照顾老人"任务为例）：</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爻位</w:t>
            </w:r>
          </w:p>
        </w:tc>
        <w:tc>
          <w:tcPr>
            <w:tcW w:type="dxa" w:w="2767"/>
          </w:tcPr>
          <w:p>
            <w:r/>
            <w:r>
              <w:rPr>
                <w:rFonts w:ascii="宋体" w:hAnsi="宋体"/>
                <w:sz w:val="20"/>
              </w:rPr>
              <w:t>语义</w:t>
            </w:r>
          </w:p>
        </w:tc>
        <w:tc>
          <w:tcPr>
            <w:tcW w:type="dxa" w:w="2767"/>
          </w:tcPr>
          <w:p>
            <w:r/>
            <w:r>
              <w:rPr>
                <w:rFonts w:ascii="宋体" w:hAnsi="宋体"/>
                <w:sz w:val="20"/>
              </w:rPr>
              <w:t>含义</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初爻</w:t>
            </w:r>
          </w:p>
        </w:tc>
        <w:tc>
          <w:tcPr>
            <w:tcW w:type="dxa" w:w="2767"/>
          </w:tcPr>
          <w:p>
            <w:r/>
            <w:r>
              <w:rPr>
                <w:rFonts w:ascii="宋体" w:hAnsi="宋体"/>
                <w:sz w:val="20"/>
              </w:rPr>
              <w:t>环境安全性</w:t>
            </w:r>
          </w:p>
        </w:tc>
        <w:tc>
          <w:tcPr>
            <w:tcW w:type="dxa" w:w="2767"/>
          </w:tcPr>
          <w:p>
            <w:r/>
            <w:r>
              <w:rPr>
                <w:rFonts w:ascii="宋体" w:hAnsi="宋体"/>
                <w:sz w:val="20"/>
              </w:rPr>
              <w:t>家居环境是否有危险因素（绊倒、高温）</w:t>
            </w:r>
          </w:p>
        </w:tc>
      </w:tr>
      <w:tr>
        <w:tc>
          <w:tcPr>
            <w:tcW w:type="dxa" w:w="2767"/>
          </w:tcPr>
          <w:p>
            <w:r/>
            <w:r>
              <w:rPr>
                <w:rFonts w:ascii="宋体" w:hAnsi="宋体"/>
                <w:sz w:val="20"/>
              </w:rPr>
              <w:t>二爻</w:t>
            </w:r>
          </w:p>
        </w:tc>
        <w:tc>
          <w:tcPr>
            <w:tcW w:type="dxa" w:w="2767"/>
          </w:tcPr>
          <w:p>
            <w:r/>
            <w:r>
              <w:rPr>
                <w:rFonts w:ascii="宋体" w:hAnsi="宋体"/>
                <w:sz w:val="20"/>
              </w:rPr>
              <w:t>老人状态</w:t>
            </w:r>
          </w:p>
        </w:tc>
        <w:tc>
          <w:tcPr>
            <w:tcW w:type="dxa" w:w="2767"/>
          </w:tcPr>
          <w:p>
            <w:r/>
            <w:r>
              <w:rPr>
                <w:rFonts w:ascii="宋体" w:hAnsi="宋体"/>
                <w:sz w:val="20"/>
              </w:rPr>
              <w:t>老人的活动能力与当前需求紧急度</w:t>
            </w:r>
          </w:p>
        </w:tc>
      </w:tr>
      <w:tr>
        <w:tc>
          <w:tcPr>
            <w:tcW w:type="dxa" w:w="2767"/>
          </w:tcPr>
          <w:p>
            <w:r/>
            <w:r>
              <w:rPr>
                <w:rFonts w:ascii="宋体" w:hAnsi="宋体"/>
                <w:sz w:val="20"/>
              </w:rPr>
              <w:t>三爻</w:t>
            </w:r>
          </w:p>
        </w:tc>
        <w:tc>
          <w:tcPr>
            <w:tcW w:type="dxa" w:w="2767"/>
          </w:tcPr>
          <w:p>
            <w:r/>
            <w:r>
              <w:rPr>
                <w:rFonts w:ascii="宋体" w:hAnsi="宋体"/>
                <w:sz w:val="20"/>
              </w:rPr>
              <w:t>任务复杂度</w:t>
            </w:r>
          </w:p>
        </w:tc>
        <w:tc>
          <w:tcPr>
            <w:tcW w:type="dxa" w:w="2767"/>
          </w:tcPr>
          <w:p>
            <w:r/>
            <w:r>
              <w:rPr>
                <w:rFonts w:ascii="宋体" w:hAnsi="宋体"/>
                <w:sz w:val="20"/>
              </w:rPr>
              <w:t>子任务的数目与相互依赖程度</w:t>
            </w:r>
          </w:p>
        </w:tc>
      </w:tr>
      <w:tr>
        <w:tc>
          <w:tcPr>
            <w:tcW w:type="dxa" w:w="2767"/>
          </w:tcPr>
          <w:p>
            <w:r/>
            <w:r>
              <w:rPr>
                <w:rFonts w:ascii="宋体" w:hAnsi="宋体"/>
                <w:sz w:val="20"/>
              </w:rPr>
              <w:t>四爻</w:t>
            </w:r>
          </w:p>
        </w:tc>
        <w:tc>
          <w:tcPr>
            <w:tcW w:type="dxa" w:w="2767"/>
          </w:tcPr>
          <w:p>
            <w:r/>
            <w:r>
              <w:rPr>
                <w:rFonts w:ascii="宋体" w:hAnsi="宋体"/>
                <w:sz w:val="20"/>
              </w:rPr>
              <w:t>资源可用性</w:t>
            </w:r>
          </w:p>
        </w:tc>
        <w:tc>
          <w:tcPr>
            <w:tcW w:type="dxa" w:w="2767"/>
          </w:tcPr>
          <w:p>
            <w:r/>
            <w:r>
              <w:rPr>
                <w:rFonts w:ascii="宋体" w:hAnsi="宋体"/>
                <w:sz w:val="20"/>
              </w:rPr>
              <w:t>机器人电量、时间窗口</w:t>
            </w:r>
          </w:p>
        </w:tc>
      </w:tr>
      <w:tr>
        <w:tc>
          <w:tcPr>
            <w:tcW w:type="dxa" w:w="2767"/>
          </w:tcPr>
          <w:p>
            <w:r/>
            <w:r>
              <w:rPr>
                <w:rFonts w:ascii="宋体" w:hAnsi="宋体"/>
                <w:sz w:val="20"/>
              </w:rPr>
              <w:t>五爻</w:t>
            </w:r>
          </w:p>
        </w:tc>
        <w:tc>
          <w:tcPr>
            <w:tcW w:type="dxa" w:w="2767"/>
          </w:tcPr>
          <w:p>
            <w:r/>
            <w:r>
              <w:rPr>
                <w:rFonts w:ascii="宋体" w:hAnsi="宋体"/>
                <w:sz w:val="20"/>
              </w:rPr>
              <w:t>优先级</w:t>
            </w:r>
          </w:p>
        </w:tc>
        <w:tc>
          <w:tcPr>
            <w:tcW w:type="dxa" w:w="2767"/>
          </w:tcPr>
          <w:p>
            <w:r/>
            <w:r>
              <w:rPr>
                <w:rFonts w:ascii="宋体" w:hAnsi="宋体"/>
                <w:sz w:val="20"/>
              </w:rPr>
              <w:t>高优（喂药/报警）vs 低优（递水/聊天）</w:t>
            </w:r>
          </w:p>
        </w:tc>
      </w:tr>
      <w:tr>
        <w:tc>
          <w:tcPr>
            <w:tcW w:type="dxa" w:w="2767"/>
          </w:tcPr>
          <w:p>
            <w:r/>
            <w:r>
              <w:rPr>
                <w:rFonts w:ascii="宋体" w:hAnsi="宋体"/>
                <w:sz w:val="20"/>
              </w:rPr>
              <w:t>上爻</w:t>
            </w:r>
          </w:p>
        </w:tc>
        <w:tc>
          <w:tcPr>
            <w:tcW w:type="dxa" w:w="2767"/>
          </w:tcPr>
          <w:p>
            <w:r/>
            <w:r>
              <w:rPr>
                <w:rFonts w:ascii="宋体" w:hAnsi="宋体"/>
                <w:sz w:val="20"/>
              </w:rPr>
              <w:t>整体和谐度</w:t>
            </w:r>
          </w:p>
        </w:tc>
        <w:tc>
          <w:tcPr>
            <w:tcW w:type="dxa" w:w="2767"/>
          </w:tcPr>
          <w:p>
            <w:r/>
            <w:r>
              <w:rPr>
                <w:rFonts w:ascii="宋体" w:hAnsi="宋体"/>
                <w:sz w:val="20"/>
              </w:rPr>
              <w:t>所有子任务完成后家庭的整体状态预期</w:t>
            </w:r>
          </w:p>
        </w:tc>
      </w:tr>
    </w:tbl>
    <w:p>
      <w:r>
        <w:rPr>
          <w:rFonts w:ascii="宋体" w:hAnsi="宋体"/>
          <w:sz w:val="8"/>
        </w:rPr>
      </w:r>
    </w:p>
    <w:p>
      <w:pPr>
        <w:ind w:firstLine="419"/>
      </w:pPr>
      <w:r>
        <w:t>宏观层不向中观层发送具体的关节角度或轨迹参数，而是发送</w:t>
      </w:r>
      <w:r>
        <w:rPr>
          <w:b/>
        </w:rPr>
        <w:t>卦象意图</w:t>
      </w:r>
      <w:r>
        <w:rPr>
          <w:rFonts w:ascii="宋体" w:hAnsi="宋体"/>
          <w:sz w:val="24"/>
        </w:rPr>
        <w:t>。例如：</w:t>
      </w:r>
    </w:p>
    <w:p>
      <w:pPr>
        <w:ind w:firstLine="419"/>
      </w:pPr>
      <w:r>
        <w:rPr>
          <w:rFonts w:ascii="宋体" w:hAnsi="宋体"/>
          <w:sz w:val="24"/>
        </w:rPr>
        <w:t>- "当前家宅不宁，需'家人卦'之和谐。"</w:t>
      </w:r>
    </w:p>
    <w:p>
      <w:pPr>
        <w:ind w:firstLine="419"/>
      </w:pPr>
      <w:r>
        <w:rPr>
          <w:rFonts w:ascii="宋体" w:hAnsi="宋体"/>
          <w:sz w:val="24"/>
        </w:rPr>
        <w:t>→ 行走系统解读：保持步履平稳和谐，避免急躁</w:t>
      </w:r>
    </w:p>
    <w:p>
      <w:pPr>
        <w:ind w:firstLine="419"/>
      </w:pPr>
      <w:r>
        <w:rPr>
          <w:rFonts w:ascii="宋体" w:hAnsi="宋体"/>
          <w:sz w:val="24"/>
        </w:rPr>
        <w:t>→ 机械臂系统解读：动作轻柔，避免碰撞</w:t>
      </w:r>
    </w:p>
    <w:p>
      <w:pPr>
        <w:ind w:firstLine="419"/>
      </w:pPr>
      <w:r>
        <w:rPr>
          <w:rFonts w:ascii="宋体" w:hAnsi="宋体"/>
          <w:sz w:val="24"/>
        </w:rPr>
        <w:t>- "老人状态趋'坎卦'之陷入，需'离卦'之光明。"</w:t>
      </w:r>
    </w:p>
    <w:p>
      <w:pPr>
        <w:ind w:firstLine="419"/>
      </w:pPr>
      <w:r>
        <w:rPr>
          <w:rFonts w:ascii="宋体" w:hAnsi="宋体"/>
          <w:sz w:val="24"/>
        </w:rPr>
        <w:t>→ 导航系统解读：快速定位老人所在</w:t>
      </w:r>
    </w:p>
    <w:p>
      <w:pPr>
        <w:ind w:firstLine="419"/>
      </w:pPr>
      <w:r>
        <w:rPr>
          <w:rFonts w:ascii="宋体" w:hAnsi="宋体"/>
          <w:sz w:val="24"/>
        </w:rPr>
        <w:t>→ 语音系统解读：主动询问是否需要帮助</w:t>
      </w:r>
    </w:p>
    <w:p>
      <w:pPr>
        <w:pStyle w:val="Heading2"/>
      </w:pPr>
      <w:r>
        <w:rPr>
          <w:rFonts w:ascii="黑体" w:hAnsi="黑体"/>
          <w:color w:val="000000"/>
          <w:sz w:val="28"/>
        </w:rPr>
        <w:t>3.3 中观层：卦/系统—子系统协调</w:t>
      </w:r>
    </w:p>
    <w:p>
      <w:pPr>
        <w:ind w:firstLine="419"/>
      </w:pPr>
      <w:r>
        <w:rPr>
          <w:rFonts w:ascii="宋体" w:hAnsi="宋体"/>
          <w:sz w:val="24"/>
        </w:rPr>
        <w:t>中观层的每个子系统（如行走系统、双臂系统、躯干系统）本身就是一个完整的YLYW模型。它从宏观层接收卦象意图，根据自身的物理约束和易理规则进行推理，产生子系统级的行动。</w:t>
      </w:r>
    </w:p>
    <w:p>
      <w:pPr>
        <w:ind w:firstLine="419"/>
      </w:pPr>
      <w:r>
        <w:t>以</w:t>
      </w:r>
      <w:r>
        <w:rPr>
          <w:b/>
        </w:rPr>
        <w:t>行走系统</w:t>
      </w:r>
      <w:r>
        <w:rPr>
          <w:rFonts w:ascii="宋体" w:hAnsi="宋体"/>
          <w:sz w:val="24"/>
        </w:rPr>
        <w:t>收到宏观层"家人卦"（䷤，风火家人）的卦象意图为例：</w:t>
      </w:r>
    </w:p>
    <w:p>
      <w:pPr>
        <w:ind w:firstLine="419"/>
      </w:pPr>
      <w:r>
        <w:t xml:space="preserve">1. </w:t>
      </w:r>
      <w:r>
        <w:rPr>
          <w:b/>
        </w:rPr>
        <w:t>L1 八卦隶属度</w:t>
      </w:r>
      <w:r>
        <w:rPr>
          <w:rFonts w:ascii="宋体" w:hAnsi="宋体"/>
          <w:sz w:val="24"/>
        </w:rPr>
        <w:t>：在"家人卦"的语境下，行走系统权重偏向坤（柔顺）、兑（协调）、艮（稳定）。</w:t>
      </w:r>
    </w:p>
    <w:p>
      <w:pPr>
        <w:ind w:firstLine="419"/>
      </w:pPr>
      <w:r>
        <w:t xml:space="preserve">2. </w:t>
      </w:r>
      <w:r>
        <w:rPr>
          <w:b/>
        </w:rPr>
        <w:t>L2 六爻编码</w:t>
      </w:r>
      <w:r>
        <w:rPr>
          <w:rFonts w:ascii="宋体" w:hAnsi="宋体"/>
          <w:sz w:val="24"/>
        </w:rPr>
        <w:t>：根据当前IMU数据（姿态、ZMP、能耗等）编码六爻。</w:t>
      </w:r>
    </w:p>
    <w:p>
      <w:pPr>
        <w:ind w:firstLine="419"/>
      </w:pPr>
      <w:r>
        <w:t xml:space="preserve">3. </w:t>
      </w:r>
      <w:r>
        <w:rPr>
          <w:b/>
        </w:rPr>
        <w:t>L3 卦象匹配</w:t>
      </w:r>
      <w:r>
        <w:rPr>
          <w:rFonts w:ascii="宋体" w:hAnsi="宋体"/>
          <w:sz w:val="24"/>
        </w:rPr>
        <w:t>：当前物理状态匹配到某个具体卦象，如"风山渐"（䷴，逐步前进，speed=0.35m/s）。</w:t>
      </w:r>
    </w:p>
    <w:p>
      <w:pPr>
        <w:ind w:firstLine="419"/>
      </w:pPr>
      <w:r>
        <w:t xml:space="preserve">4. </w:t>
      </w:r>
      <w:r>
        <w:rPr>
          <w:b/>
        </w:rPr>
        <w:t>L3+ 爻位关系</w:t>
      </w:r>
      <w:r>
        <w:rPr>
          <w:rFonts w:ascii="宋体" w:hAnsi="宋体"/>
          <w:sz w:val="24"/>
        </w:rPr>
        <w:t>：检查"家人卦"的柔顺偏置与"风山渐"的物理执行是否协调一致。若一致，执行；若不一致（如力系数偏高），修正后执行。</w:t>
      </w:r>
    </w:p>
    <w:p>
      <w:pPr>
        <w:ind w:firstLine="419"/>
      </w:pPr>
      <w:r>
        <w:t>关键架构决策：</w:t>
      </w:r>
      <w:r>
        <w:rPr>
          <w:b/>
        </w:rPr>
        <w:t>中观子系统之间的协调通过宏观层的卦象意图广播自然实现，不需要子系统之间直接建立通讯协议。</w:t>
      </w:r>
      <w:r>
        <w:rPr>
          <w:rFonts w:ascii="宋体" w:hAnsi="宋体"/>
          <w:sz w:val="24"/>
        </w:rPr>
        <w:t xml:space="preserve"> 这模拟了蚁群的行为——每只蚂蚁不需要与其他所有蚂蚁通讯，仅需感知环境共有的信息素浓度。</w:t>
      </w:r>
    </w:p>
    <w:p>
      <w:pPr>
        <w:pStyle w:val="Heading2"/>
      </w:pPr>
      <w:r>
        <w:rPr>
          <w:rFonts w:ascii="黑体" w:hAnsi="黑体"/>
          <w:color w:val="000000"/>
          <w:sz w:val="28"/>
        </w:rPr>
        <w:t>3.4 微观层：爻/组件—关节级伺服控制</w:t>
      </w:r>
    </w:p>
    <w:p>
      <w:pPr>
        <w:ind w:firstLine="419"/>
      </w:pPr>
      <w:r>
        <w:rPr>
          <w:rFonts w:ascii="宋体" w:hAnsi="宋体"/>
          <w:sz w:val="24"/>
        </w:rPr>
        <w:t>微观层将每个关节（膝关节、踝关节等）视为一个最底层的YLYW单元。它的"世界"仅限于该关节的传感器读数（扭矩、角度、角速度、温度），它的"卦象"只关心当前状态是否"当位""得中"。</w:t>
      </w:r>
    </w:p>
    <w:p>
      <w:pPr>
        <w:ind w:firstLine="419"/>
      </w:pPr>
      <w:r>
        <w:rPr>
          <w:rFonts w:ascii="宋体" w:hAnsi="宋体"/>
          <w:sz w:val="24"/>
        </w:rPr>
        <w:t>微观层YLYW的六爻映射（以膝关节为例）：</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爻位</w:t>
            </w:r>
          </w:p>
        </w:tc>
        <w:tc>
          <w:tcPr>
            <w:tcW w:type="dxa" w:w="2767"/>
          </w:tcPr>
          <w:p>
            <w:r/>
            <w:r>
              <w:rPr>
                <w:rFonts w:ascii="宋体" w:hAnsi="宋体"/>
                <w:sz w:val="20"/>
              </w:rPr>
              <w:t>语义</w:t>
            </w:r>
          </w:p>
        </w:tc>
        <w:tc>
          <w:tcPr>
            <w:tcW w:type="dxa" w:w="2767"/>
          </w:tcPr>
          <w:p>
            <w:r/>
            <w:r>
              <w:rPr>
                <w:rFonts w:ascii="宋体" w:hAnsi="宋体"/>
                <w:sz w:val="20"/>
              </w:rPr>
              <w:t>数据来源</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初爻</w:t>
            </w:r>
          </w:p>
        </w:tc>
        <w:tc>
          <w:tcPr>
            <w:tcW w:type="dxa" w:w="2767"/>
          </w:tcPr>
          <w:p>
            <w:r/>
            <w:r>
              <w:rPr>
                <w:rFonts w:ascii="宋体" w:hAnsi="宋体"/>
                <w:sz w:val="20"/>
              </w:rPr>
              <w:t>扭矩负载</w:t>
            </w:r>
          </w:p>
        </w:tc>
        <w:tc>
          <w:tcPr>
            <w:tcW w:type="dxa" w:w="2767"/>
          </w:tcPr>
          <w:p>
            <w:r/>
            <w:r>
              <w:rPr>
                <w:rFonts w:ascii="宋体" w:hAnsi="宋体"/>
                <w:sz w:val="20"/>
              </w:rPr>
              <w:t>当前扭矩/额定扭矩</w:t>
            </w:r>
          </w:p>
        </w:tc>
      </w:tr>
      <w:tr>
        <w:tc>
          <w:tcPr>
            <w:tcW w:type="dxa" w:w="2767"/>
          </w:tcPr>
          <w:p>
            <w:r/>
            <w:r>
              <w:rPr>
                <w:rFonts w:ascii="宋体" w:hAnsi="宋体"/>
                <w:sz w:val="20"/>
              </w:rPr>
              <w:t>二爻</w:t>
            </w:r>
          </w:p>
        </w:tc>
        <w:tc>
          <w:tcPr>
            <w:tcW w:type="dxa" w:w="2767"/>
          </w:tcPr>
          <w:p>
            <w:r/>
            <w:r>
              <w:rPr>
                <w:rFonts w:ascii="宋体" w:hAnsi="宋体"/>
                <w:sz w:val="20"/>
              </w:rPr>
              <w:t>角度位置</w:t>
            </w:r>
          </w:p>
        </w:tc>
        <w:tc>
          <w:tcPr>
            <w:tcW w:type="dxa" w:w="2767"/>
          </w:tcPr>
          <w:p>
            <w:r/>
            <w:r>
              <w:rPr>
                <w:rFonts w:ascii="宋体" w:hAnsi="宋体"/>
                <w:sz w:val="20"/>
              </w:rPr>
              <w:t>当前角度/工作范围</w:t>
            </w:r>
          </w:p>
        </w:tc>
      </w:tr>
      <w:tr>
        <w:tc>
          <w:tcPr>
            <w:tcW w:type="dxa" w:w="2767"/>
          </w:tcPr>
          <w:p>
            <w:r/>
            <w:r>
              <w:rPr>
                <w:rFonts w:ascii="宋体" w:hAnsi="宋体"/>
                <w:sz w:val="20"/>
              </w:rPr>
              <w:t>三爻</w:t>
            </w:r>
          </w:p>
        </w:tc>
        <w:tc>
          <w:tcPr>
            <w:tcW w:type="dxa" w:w="2767"/>
          </w:tcPr>
          <w:p>
            <w:r/>
            <w:r>
              <w:rPr>
                <w:rFonts w:ascii="宋体" w:hAnsi="宋体"/>
                <w:sz w:val="20"/>
              </w:rPr>
              <w:t>角速度</w:t>
            </w:r>
          </w:p>
        </w:tc>
        <w:tc>
          <w:tcPr>
            <w:tcW w:type="dxa" w:w="2767"/>
          </w:tcPr>
          <w:p>
            <w:r/>
            <w:r>
              <w:rPr>
                <w:rFonts w:ascii="宋体" w:hAnsi="宋体"/>
                <w:sz w:val="20"/>
              </w:rPr>
              <w:t>当前角速度/最大角速度</w:t>
            </w:r>
          </w:p>
        </w:tc>
      </w:tr>
      <w:tr>
        <w:tc>
          <w:tcPr>
            <w:tcW w:type="dxa" w:w="2767"/>
          </w:tcPr>
          <w:p>
            <w:r/>
            <w:r>
              <w:rPr>
                <w:rFonts w:ascii="宋体" w:hAnsi="宋体"/>
                <w:sz w:val="20"/>
              </w:rPr>
              <w:t>四爻</w:t>
            </w:r>
          </w:p>
        </w:tc>
        <w:tc>
          <w:tcPr>
            <w:tcW w:type="dxa" w:w="2767"/>
          </w:tcPr>
          <w:p>
            <w:r/>
            <w:r>
              <w:rPr>
                <w:rFonts w:ascii="宋体" w:hAnsi="宋体"/>
                <w:sz w:val="20"/>
              </w:rPr>
              <w:t>温度裕度</w:t>
            </w:r>
          </w:p>
        </w:tc>
        <w:tc>
          <w:tcPr>
            <w:tcW w:type="dxa" w:w="2767"/>
          </w:tcPr>
          <w:p>
            <w:r/>
            <w:r>
              <w:rPr>
                <w:rFonts w:ascii="宋体" w:hAnsi="宋体"/>
                <w:sz w:val="20"/>
              </w:rPr>
              <w:t>(温度上限-当前温度)/上限</w:t>
            </w:r>
          </w:p>
        </w:tc>
      </w:tr>
      <w:tr>
        <w:tc>
          <w:tcPr>
            <w:tcW w:type="dxa" w:w="2767"/>
          </w:tcPr>
          <w:p>
            <w:r/>
            <w:r>
              <w:rPr>
                <w:rFonts w:ascii="宋体" w:hAnsi="宋体"/>
                <w:sz w:val="20"/>
              </w:rPr>
              <w:t>五爻</w:t>
            </w:r>
          </w:p>
        </w:tc>
        <w:tc>
          <w:tcPr>
            <w:tcW w:type="dxa" w:w="2767"/>
          </w:tcPr>
          <w:p>
            <w:r/>
            <w:r>
              <w:rPr>
                <w:rFonts w:ascii="宋体" w:hAnsi="宋体"/>
                <w:sz w:val="20"/>
              </w:rPr>
              <w:t>跟踪误差</w:t>
            </w:r>
          </w:p>
        </w:tc>
        <w:tc>
          <w:tcPr>
            <w:tcW w:type="dxa" w:w="2767"/>
          </w:tcPr>
          <w:p>
            <w:r/>
            <w:r>
              <w:rPr>
                <w:rFonts w:ascii="宋体" w:hAnsi="宋体"/>
                <w:sz w:val="20"/>
              </w:rPr>
              <w:t>目标角-实际角的偏差</w:t>
            </w:r>
          </w:p>
        </w:tc>
      </w:tr>
      <w:tr>
        <w:tc>
          <w:tcPr>
            <w:tcW w:type="dxa" w:w="2767"/>
          </w:tcPr>
          <w:p>
            <w:r/>
            <w:r>
              <w:rPr>
                <w:rFonts w:ascii="宋体" w:hAnsi="宋体"/>
                <w:sz w:val="20"/>
              </w:rPr>
              <w:t>上爻</w:t>
            </w:r>
          </w:p>
        </w:tc>
        <w:tc>
          <w:tcPr>
            <w:tcW w:type="dxa" w:w="2767"/>
          </w:tcPr>
          <w:p>
            <w:r/>
            <w:r>
              <w:rPr>
                <w:rFonts w:ascii="宋体" w:hAnsi="宋体"/>
                <w:sz w:val="20"/>
              </w:rPr>
              <w:t>综合健康度</w:t>
            </w:r>
          </w:p>
        </w:tc>
        <w:tc>
          <w:tcPr>
            <w:tcW w:type="dxa" w:w="2767"/>
          </w:tcPr>
          <w:p>
            <w:r/>
            <w:r>
              <w:rPr>
                <w:rFonts w:ascii="宋体" w:hAnsi="宋体"/>
                <w:sz w:val="20"/>
              </w:rPr>
              <w:t>前五爻的加权聚合</w:t>
            </w:r>
          </w:p>
        </w:tc>
      </w:tr>
    </w:tbl>
    <w:p>
      <w:r>
        <w:rPr>
          <w:rFonts w:ascii="宋体" w:hAnsi="宋体"/>
          <w:sz w:val="8"/>
        </w:rPr>
      </w:r>
    </w:p>
    <w:p>
      <w:pPr>
        <w:ind w:firstLine="419"/>
      </w:pPr>
      <w:r>
        <w:rPr>
          <w:rFonts w:ascii="宋体" w:hAnsi="宋体"/>
          <w:sz w:val="24"/>
        </w:rPr>
        <w:t>微观层膝盖若感知到"老阳之极"（爻值接近1.0）时，立即向上层回报危急状态："我已接近老阳之极，扭矩余量不足，即将变卦，请求系统降低速度。"</w:t>
      </w:r>
    </w:p>
    <w:p>
      <w:pPr>
        <w:pStyle w:val="Heading2"/>
      </w:pPr>
      <w:r>
        <w:rPr>
          <w:rFonts w:ascii="黑体" w:hAnsi="黑体"/>
          <w:color w:val="000000"/>
          <w:sz w:val="28"/>
        </w:rPr>
        <w:t>3.5 各层YLYW模型的对比</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r/>
            <w:r>
              <w:rPr>
                <w:rFonts w:ascii="宋体" w:hAnsi="宋体"/>
                <w:sz w:val="20"/>
              </w:rPr>
              <w:t>维度</w:t>
            </w:r>
          </w:p>
        </w:tc>
        <w:tc>
          <w:tcPr>
            <w:tcW w:type="dxa" w:w="2075"/>
          </w:tcPr>
          <w:p>
            <w:r/>
            <w:r>
              <w:rPr>
                <w:rFonts w:ascii="宋体" w:hAnsi="宋体"/>
                <w:sz w:val="20"/>
              </w:rPr>
              <w:t>宏观层</w:t>
            </w:r>
          </w:p>
        </w:tc>
        <w:tc>
          <w:tcPr>
            <w:tcW w:type="dxa" w:w="2075"/>
          </w:tcPr>
          <w:p>
            <w:r/>
            <w:r>
              <w:rPr>
                <w:rFonts w:ascii="宋体" w:hAnsi="宋体"/>
                <w:sz w:val="20"/>
              </w:rPr>
              <w:t>中观层</w:t>
            </w:r>
          </w:p>
        </w:tc>
        <w:tc>
          <w:tcPr>
            <w:tcW w:type="dxa" w:w="2075"/>
          </w:tcPr>
          <w:p>
            <w:r/>
            <w:r>
              <w:rPr>
                <w:rFonts w:ascii="宋体" w:hAnsi="宋体"/>
                <w:sz w:val="20"/>
              </w:rPr>
              <w:t>微观层</w:t>
            </w:r>
          </w:p>
        </w:tc>
      </w:tr>
      <w:tr>
        <w:tc>
          <w:tcPr>
            <w:tcW w:type="dxa" w:w="2075"/>
          </w:tcPr>
          <w:p>
            <w:r/>
            <w:r>
              <w:rPr>
                <w:rFonts w:ascii="宋体" w:hAnsi="宋体"/>
                <w:sz w:val="20"/>
              </w:rPr>
              <w:t>------</w:t>
            </w:r>
          </w:p>
        </w:tc>
        <w:tc>
          <w:tcPr>
            <w:tcW w:type="dxa" w:w="2075"/>
          </w:tcPr>
          <w:p>
            <w:r/>
            <w:r>
              <w:rPr>
                <w:rFonts w:ascii="宋体" w:hAnsi="宋体"/>
                <w:sz w:val="20"/>
              </w:rPr>
              <w:t>--------</w:t>
            </w:r>
          </w:p>
        </w:tc>
        <w:tc>
          <w:tcPr>
            <w:tcW w:type="dxa" w:w="2075"/>
          </w:tcPr>
          <w:p>
            <w:r/>
            <w:r>
              <w:rPr>
                <w:rFonts w:ascii="宋体" w:hAnsi="宋体"/>
                <w:sz w:val="20"/>
              </w:rPr>
              <w:t>--------</w:t>
            </w:r>
          </w:p>
        </w:tc>
        <w:tc>
          <w:tcPr>
            <w:tcW w:type="dxa" w:w="2075"/>
          </w:tcPr>
          <w:p>
            <w:r/>
            <w:r>
              <w:rPr>
                <w:rFonts w:ascii="宋体" w:hAnsi="宋体"/>
                <w:sz w:val="20"/>
              </w:rPr>
              <w:t>--------</w:t>
            </w:r>
          </w:p>
        </w:tc>
      </w:tr>
      <w:tr>
        <w:tc>
          <w:tcPr>
            <w:tcW w:type="dxa" w:w="2075"/>
          </w:tcPr>
          <w:p>
            <w:r/>
            <w:r>
              <w:rPr>
                <w:rFonts w:ascii="宋体" w:hAnsi="宋体"/>
                <w:sz w:val="20"/>
              </w:rPr>
              <w:t>感知世界</w:t>
            </w:r>
          </w:p>
        </w:tc>
        <w:tc>
          <w:tcPr>
            <w:tcW w:type="dxa" w:w="2075"/>
          </w:tcPr>
          <w:p>
            <w:r/>
            <w:r>
              <w:rPr>
                <w:rFonts w:ascii="宋体" w:hAnsi="宋体"/>
                <w:sz w:val="20"/>
              </w:rPr>
              <w:t>全局环境+人类指令</w:t>
            </w:r>
          </w:p>
        </w:tc>
        <w:tc>
          <w:tcPr>
            <w:tcW w:type="dxa" w:w="2075"/>
          </w:tcPr>
          <w:p>
            <w:r/>
            <w:r>
              <w:rPr>
                <w:rFonts w:ascii="宋体" w:hAnsi="宋体"/>
                <w:sz w:val="20"/>
              </w:rPr>
              <w:t>子系统状态+卦象意图</w:t>
            </w:r>
          </w:p>
        </w:tc>
        <w:tc>
          <w:tcPr>
            <w:tcW w:type="dxa" w:w="2075"/>
          </w:tcPr>
          <w:p>
            <w:r/>
            <w:r>
              <w:rPr>
                <w:rFonts w:ascii="宋体" w:hAnsi="宋体"/>
                <w:sz w:val="20"/>
              </w:rPr>
              <w:t>单关节传感器</w:t>
            </w:r>
          </w:p>
        </w:tc>
      </w:tr>
      <w:tr>
        <w:tc>
          <w:tcPr>
            <w:tcW w:type="dxa" w:w="2075"/>
          </w:tcPr>
          <w:p>
            <w:r/>
            <w:r>
              <w:rPr>
                <w:rFonts w:ascii="宋体" w:hAnsi="宋体"/>
                <w:sz w:val="20"/>
              </w:rPr>
              <w:t>特征维度</w:t>
            </w:r>
          </w:p>
        </w:tc>
        <w:tc>
          <w:tcPr>
            <w:tcW w:type="dxa" w:w="2075"/>
          </w:tcPr>
          <w:p>
            <w:r/>
            <w:r>
              <w:rPr>
                <w:rFonts w:ascii="宋体" w:hAnsi="宋体"/>
                <w:sz w:val="20"/>
              </w:rPr>
              <w:t>全局语义（6维）</w:t>
            </w:r>
          </w:p>
        </w:tc>
        <w:tc>
          <w:tcPr>
            <w:tcW w:type="dxa" w:w="2075"/>
          </w:tcPr>
          <w:p>
            <w:r/>
            <w:r>
              <w:rPr>
                <w:rFonts w:ascii="宋体" w:hAnsi="宋体"/>
                <w:sz w:val="20"/>
              </w:rPr>
              <w:t>子系统物理量（6维）</w:t>
            </w:r>
          </w:p>
        </w:tc>
        <w:tc>
          <w:tcPr>
            <w:tcW w:type="dxa" w:w="2075"/>
          </w:tcPr>
          <w:p>
            <w:r/>
            <w:r>
              <w:rPr>
                <w:rFonts w:ascii="宋体" w:hAnsi="宋体"/>
                <w:sz w:val="20"/>
              </w:rPr>
              <w:t>关节物理量（6维）</w:t>
            </w:r>
          </w:p>
        </w:tc>
      </w:tr>
      <w:tr>
        <w:tc>
          <w:tcPr>
            <w:tcW w:type="dxa" w:w="2075"/>
          </w:tcPr>
          <w:p>
            <w:r/>
            <w:r>
              <w:rPr>
                <w:rFonts w:ascii="宋体" w:hAnsi="宋体"/>
                <w:sz w:val="20"/>
              </w:rPr>
              <w:t>八卦原型</w:t>
            </w:r>
          </w:p>
        </w:tc>
        <w:tc>
          <w:tcPr>
            <w:tcW w:type="dxa" w:w="2075"/>
          </w:tcPr>
          <w:p>
            <w:r/>
            <w:r>
              <w:rPr>
                <w:rFonts w:ascii="宋体" w:hAnsi="宋体"/>
                <w:sz w:val="20"/>
              </w:rPr>
              <w:t>任务类型原型</w:t>
            </w:r>
          </w:p>
        </w:tc>
        <w:tc>
          <w:tcPr>
            <w:tcW w:type="dxa" w:w="2075"/>
          </w:tcPr>
          <w:p>
            <w:r/>
            <w:r>
              <w:rPr>
                <w:rFonts w:ascii="宋体" w:hAnsi="宋体"/>
                <w:sz w:val="20"/>
              </w:rPr>
              <w:t>运动/操作基元</w:t>
            </w:r>
          </w:p>
        </w:tc>
        <w:tc>
          <w:tcPr>
            <w:tcW w:type="dxa" w:w="2075"/>
          </w:tcPr>
          <w:p>
            <w:r/>
            <w:r>
              <w:rPr>
                <w:rFonts w:ascii="宋体" w:hAnsi="宋体"/>
                <w:sz w:val="20"/>
              </w:rPr>
              <w:t>关节状态基元</w:t>
            </w:r>
          </w:p>
        </w:tc>
      </w:tr>
      <w:tr>
        <w:tc>
          <w:tcPr>
            <w:tcW w:type="dxa" w:w="2075"/>
          </w:tcPr>
          <w:p>
            <w:r/>
            <w:r>
              <w:rPr>
                <w:rFonts w:ascii="宋体" w:hAnsi="宋体"/>
                <w:sz w:val="20"/>
              </w:rPr>
              <w:t>输出</w:t>
            </w:r>
          </w:p>
        </w:tc>
        <w:tc>
          <w:tcPr>
            <w:tcW w:type="dxa" w:w="2075"/>
          </w:tcPr>
          <w:p>
            <w:r/>
            <w:r>
              <w:rPr>
                <w:rFonts w:ascii="宋体" w:hAnsi="宋体"/>
                <w:sz w:val="20"/>
              </w:rPr>
              <w:t>卦象意图</w:t>
            </w:r>
          </w:p>
        </w:tc>
        <w:tc>
          <w:tcPr>
            <w:tcW w:type="dxa" w:w="2075"/>
          </w:tcPr>
          <w:p>
            <w:r/>
            <w:r>
              <w:rPr>
                <w:rFonts w:ascii="宋体" w:hAnsi="宋体"/>
                <w:sz w:val="20"/>
              </w:rPr>
              <w:t>子系统动作参数</w:t>
            </w:r>
          </w:p>
        </w:tc>
        <w:tc>
          <w:tcPr>
            <w:tcW w:type="dxa" w:w="2075"/>
          </w:tcPr>
          <w:p>
            <w:r/>
            <w:r>
              <w:rPr>
                <w:rFonts w:ascii="宋体" w:hAnsi="宋体"/>
                <w:sz w:val="20"/>
              </w:rPr>
              <w:t>力矩/位置指令</w:t>
            </w:r>
          </w:p>
        </w:tc>
      </w:tr>
      <w:tr>
        <w:tc>
          <w:tcPr>
            <w:tcW w:type="dxa" w:w="2075"/>
          </w:tcPr>
          <w:p>
            <w:r/>
            <w:r>
              <w:rPr>
                <w:rFonts w:ascii="宋体" w:hAnsi="宋体"/>
                <w:sz w:val="20"/>
              </w:rPr>
              <w:t>卦象粒度</w:t>
            </w:r>
          </w:p>
        </w:tc>
        <w:tc>
          <w:tcPr>
            <w:tcW w:type="dxa" w:w="2075"/>
          </w:tcPr>
          <w:p>
            <w:r/>
            <w:r>
              <w:rPr>
                <w:rFonts w:ascii="宋体" w:hAnsi="宋体"/>
                <w:sz w:val="20"/>
              </w:rPr>
              <w:t>宏观任务情境</w:t>
            </w:r>
          </w:p>
        </w:tc>
        <w:tc>
          <w:tcPr>
            <w:tcW w:type="dxa" w:w="2075"/>
          </w:tcPr>
          <w:p>
            <w:r/>
            <w:r>
              <w:rPr>
                <w:rFonts w:ascii="宋体" w:hAnsi="宋体"/>
                <w:sz w:val="20"/>
              </w:rPr>
              <w:t>中观协调类型</w:t>
            </w:r>
          </w:p>
        </w:tc>
        <w:tc>
          <w:tcPr>
            <w:tcW w:type="dxa" w:w="2075"/>
          </w:tcPr>
          <w:p>
            <w:r/>
            <w:r>
              <w:rPr>
                <w:rFonts w:ascii="宋体" w:hAnsi="宋体"/>
                <w:sz w:val="20"/>
              </w:rPr>
              <w:t>微观执行状态</w:t>
            </w:r>
          </w:p>
        </w:tc>
      </w:tr>
      <w:tr>
        <w:tc>
          <w:tcPr>
            <w:tcW w:type="dxa" w:w="2075"/>
          </w:tcPr>
          <w:p>
            <w:r/>
            <w:r>
              <w:rPr>
                <w:rFonts w:ascii="宋体" w:hAnsi="宋体"/>
                <w:sz w:val="20"/>
              </w:rPr>
              <w:t>爻位关系</w:t>
            </w:r>
          </w:p>
        </w:tc>
        <w:tc>
          <w:tcPr>
            <w:tcW w:type="dxa" w:w="2075"/>
          </w:tcPr>
          <w:p>
            <w:r/>
            <w:r>
              <w:rPr>
                <w:rFonts w:ascii="宋体" w:hAnsi="宋体"/>
                <w:sz w:val="20"/>
              </w:rPr>
              <w:t>子任务间依赖</w:t>
            </w:r>
          </w:p>
        </w:tc>
        <w:tc>
          <w:tcPr>
            <w:tcW w:type="dxa" w:w="2075"/>
          </w:tcPr>
          <w:p>
            <w:r/>
            <w:r>
              <w:rPr>
                <w:rFonts w:ascii="宋体" w:hAnsi="宋体"/>
                <w:sz w:val="20"/>
              </w:rPr>
              <w:t>子系统间协调</w:t>
            </w:r>
          </w:p>
        </w:tc>
        <w:tc>
          <w:tcPr>
            <w:tcW w:type="dxa" w:w="2075"/>
          </w:tcPr>
          <w:p>
            <w:r/>
            <w:r>
              <w:rPr>
                <w:rFonts w:ascii="宋体" w:hAnsi="宋体"/>
                <w:sz w:val="20"/>
              </w:rPr>
              <w:t>关节内约束</w:t>
            </w:r>
          </w:p>
        </w:tc>
      </w:tr>
    </w:tbl>
    <w:p>
      <w:r>
        <w:rPr>
          <w:rFonts w:ascii="宋体" w:hAnsi="宋体"/>
          <w:sz w:val="8"/>
        </w:rPr>
      </w:r>
    </w:p>
    <w:p>
      <w:pPr>
        <w:ind w:firstLine="419"/>
      </w:pPr>
      <w:r>
        <w:rPr>
          <w:rFonts w:ascii="宋体" w:hAnsi="宋体"/>
          <w:sz w:val="24"/>
        </w:rPr>
        <w:t>---</w:t>
      </w:r>
    </w:p>
    <w:p>
      <w:r>
        <w:br w:type="page"/>
      </w:r>
    </w:p>
    <w:p>
      <w:pPr>
        <w:pStyle w:val="Heading1"/>
      </w:pPr>
      <w:r>
        <w:rPr>
          <w:rFonts w:ascii="黑体" w:hAnsi="黑体"/>
          <w:color w:val="000000"/>
          <w:sz w:val="32"/>
        </w:rPr>
        <w:t>4 层级间通讯："卦象意图"协议</w:t>
      </w:r>
    </w:p>
    <w:p>
      <w:pPr>
        <w:pStyle w:val="Heading2"/>
      </w:pPr>
      <w:r>
        <w:rPr>
          <w:rFonts w:ascii="黑体" w:hAnsi="黑体"/>
          <w:color w:val="000000"/>
          <w:sz w:val="28"/>
        </w:rPr>
        <w:t>4.1 设计动机</w:t>
      </w:r>
    </w:p>
    <w:p>
      <w:pPr>
        <w:ind w:firstLine="419"/>
      </w:pPr>
      <w:r>
        <w:rPr>
          <w:rFonts w:ascii="宋体" w:hAnsi="宋体"/>
          <w:sz w:val="24"/>
        </w:rPr>
        <w:t>传统层次化架构的跨层通讯方式存在显著缺陷：</w:t>
      </w:r>
    </w:p>
    <w:p>
      <w:pPr>
        <w:ind w:firstLine="419"/>
      </w:pPr>
      <w:r>
        <w:t xml:space="preserve">- </w:t>
      </w:r>
      <w:r>
        <w:rPr>
          <w:b/>
        </w:rPr>
        <w:t>数值指令（如目标关节角度）</w:t>
      </w:r>
      <w:r>
        <w:rPr>
          <w:rFonts w:ascii="宋体" w:hAnsi="宋体"/>
          <w:sz w:val="24"/>
        </w:rPr>
        <w:t>：信息精确但缺乏灵活性，低层没有自主调整空间。</w:t>
      </w:r>
    </w:p>
    <w:p>
      <w:pPr>
        <w:ind w:firstLine="419"/>
      </w:pPr>
      <w:r>
        <w:t xml:space="preserve">- </w:t>
      </w:r>
      <w:r>
        <w:rPr>
          <w:b/>
        </w:rPr>
        <w:t>自然语言指令（如LLM风格）</w:t>
      </w:r>
      <w:r>
        <w:rPr>
          <w:rFonts w:ascii="宋体" w:hAnsi="宋体"/>
          <w:sz w:val="24"/>
        </w:rPr>
        <w:t>：语义丰富但缺乏结构，无法被低层YLYW模型直接计算利用。</w:t>
      </w:r>
    </w:p>
    <w:p>
      <w:pPr>
        <w:ind w:firstLine="419"/>
      </w:pPr>
      <w:r>
        <w:t xml:space="preserve">- </w:t>
      </w:r>
      <w:r>
        <w:rPr>
          <w:b/>
        </w:rPr>
        <w:t>混合指令</w:t>
      </w:r>
      <w:r>
        <w:rPr>
          <w:rFonts w:ascii="宋体" w:hAnsi="宋体"/>
          <w:sz w:val="24"/>
        </w:rPr>
        <w:t>：增加系统复杂性，且语义-数值转换可能引入误差。</w:t>
      </w:r>
    </w:p>
    <w:p>
      <w:pPr>
        <w:ind w:firstLine="419"/>
      </w:pPr>
      <w:r>
        <w:t>YLYW的"卦象意图"协议提供了一种独特的解决方案：</w:t>
      </w:r>
      <w:r>
        <w:rPr>
          <w:b/>
        </w:rPr>
        <w:t>以结构化的符号载体（卦象）传递抽象的意图信息，接收方根据自己的局部约束自主解读和执行。</w:t>
      </w:r>
      <w:r>
        <w:rPr>
          <w:rFonts w:ascii="宋体" w:hAnsi="宋体"/>
          <w:sz w:val="24"/>
        </w:rPr>
      </w:r>
    </w:p>
    <w:p>
      <w:pPr>
        <w:pStyle w:val="Heading2"/>
      </w:pPr>
      <w:r>
        <w:rPr>
          <w:rFonts w:ascii="黑体" w:hAnsi="黑体"/>
          <w:color w:val="000000"/>
          <w:sz w:val="28"/>
        </w:rPr>
        <w:t>4.2 协议定义</w:t>
      </w:r>
    </w:p>
    <w:p>
      <w:pPr>
        <w:ind w:firstLine="419"/>
      </w:pPr>
      <w:r/>
      <w:r>
        <w:rPr>
          <w:b/>
        </w:rPr>
        <w:t>卦象意图消息格式：</w:t>
      </w:r>
      <w:r>
        <w:rPr>
          <w:rFonts w:ascii="宋体" w:hAnsi="宋体"/>
          <w:sz w:val="24"/>
        </w:rPr>
      </w:r>
    </w:p>
    <w:p>
      <w:pPr>
        <w:ind w:firstLine="419"/>
      </w:pPr>
      <w:r/>
      <w:r>
        <w:rPr>
          <w:b/>
        </w:rPr>
        <w:t>卦象意图的核心特性：</w:t>
      </w:r>
      <w:r>
        <w:rPr>
          <w:rFonts w:ascii="宋体" w:hAnsi="宋体"/>
          <w:sz w:val="24"/>
        </w:rPr>
      </w:r>
    </w:p>
    <w:p>
      <w:pPr>
        <w:ind w:firstLine="419"/>
      </w:pPr>
      <w:r>
        <w:t xml:space="preserve">- </w:t>
      </w:r>
      <w:r>
        <w:rPr>
          <w:b/>
        </w:rPr>
        <w:t>抽象性</w:t>
      </w:r>
      <w:r>
        <w:rPr>
          <w:rFonts w:ascii="宋体" w:hAnsi="宋体"/>
          <w:sz w:val="24"/>
        </w:rPr>
        <w:t>：不发送具体轨迹。"保持'中正'平稳"比"以0.5m/s走直线"提供了更大的低层自主空间。</w:t>
      </w:r>
    </w:p>
    <w:p>
      <w:pPr>
        <w:ind w:firstLine="419"/>
      </w:pPr>
      <w:r>
        <w:t xml:space="preserve">- </w:t>
      </w:r>
      <w:r>
        <w:rPr>
          <w:b/>
        </w:rPr>
        <w:t>可计算性</w:t>
      </w:r>
      <w:r>
        <w:rPr>
          <w:rFonts w:ascii="宋体" w:hAnsi="宋体"/>
          <w:sz w:val="24"/>
        </w:rPr>
        <w:t>：卦象意图可以直接作为YLYW模型的先验偏置（L1八卦权重调整、L3爻模板偏置），不是黑箱翻译。</w:t>
      </w:r>
    </w:p>
    <w:p>
      <w:pPr>
        <w:ind w:firstLine="419"/>
      </w:pPr>
      <w:r>
        <w:t xml:space="preserve">- </w:t>
      </w:r>
      <w:r>
        <w:rPr>
          <w:b/>
        </w:rPr>
        <w:t>安全性</w:t>
      </w:r>
      <w:r>
        <w:rPr>
          <w:rFonts w:ascii="宋体" w:hAnsi="宋体"/>
          <w:sz w:val="24"/>
        </w:rPr>
        <w:t>：卦象意图天然嵌入了吉凶判断——"家人卦"意味着"和谐"，排斥导致冲突的行为。</w:t>
      </w:r>
    </w:p>
    <w:p>
      <w:pPr>
        <w:ind w:firstLine="419"/>
      </w:pPr>
      <w:r>
        <w:t xml:space="preserve">- </w:t>
      </w:r>
      <w:r>
        <w:rPr>
          <w:b/>
        </w:rPr>
        <w:t>紧凑性</w:t>
      </w:r>
      <w:r>
        <w:rPr>
          <w:rFonts w:ascii="宋体" w:hAnsi="宋体"/>
          <w:sz w:val="24"/>
        </w:rPr>
        <w:t>：一条卦象意图仅需传输6比特（哪个卦）或更少，远小于轨迹参数。</w:t>
      </w:r>
    </w:p>
    <w:p>
      <w:pPr>
        <w:pStyle w:val="Heading2"/>
      </w:pPr>
      <w:r>
        <w:rPr>
          <w:rFonts w:ascii="黑体" w:hAnsi="黑体"/>
          <w:color w:val="000000"/>
          <w:sz w:val="28"/>
        </w:rPr>
        <w:t>4.3 上行反馈：微观层的"变卦"预警</w:t>
      </w:r>
    </w:p>
    <w:p>
      <w:pPr>
        <w:ind w:firstLine="419"/>
      </w:pPr>
      <w:r>
        <w:t>通讯是双向的。微观层向上行回报的不是原始传感器数据，而是</w:t>
      </w:r>
      <w:r>
        <w:rPr>
          <w:b/>
        </w:rPr>
        <w:t>状态卦象评估</w:t>
      </w:r>
      <w:r>
        <w:rPr>
          <w:rFonts w:ascii="宋体" w:hAnsi="宋体"/>
          <w:sz w:val="24"/>
        </w:rPr>
        <w:t>：</w:t>
      </w:r>
    </w:p>
    <w:p>
      <w:pPr>
        <w:ind w:firstLine="419"/>
      </w:pPr>
      <w:r>
        <w:t>这种上行反馈的精妙之处在于：</w:t>
      </w:r>
      <w:r>
        <w:rPr>
          <w:b/>
        </w:rPr>
        <w:t>低层向上汇报的不是"发生了故障"这个表象，而是"我正在经历从什么状态到什么状态的变化过程"这种深层语义。</w:t>
      </w:r>
      <w:r>
        <w:rPr>
          <w:rFonts w:ascii="宋体" w:hAnsi="宋体"/>
          <w:sz w:val="24"/>
        </w:rPr>
        <w:t xml:space="preserve"> 这使上层能够预判而非仅能后知后觉地响应。</w:t>
      </w:r>
    </w:p>
    <w:p>
      <w:pPr>
        <w:ind w:firstLine="419"/>
      </w:pPr>
      <w:r>
        <w:rPr>
          <w:rFonts w:ascii="宋体" w:hAnsi="宋体"/>
          <w:sz w:val="24"/>
        </w:rPr>
        <w:t>---</w:t>
      </w:r>
    </w:p>
    <w:p>
      <w:r>
        <w:br w:type="page"/>
      </w:r>
    </w:p>
    <w:p>
      <w:pPr>
        <w:pStyle w:val="Heading1"/>
      </w:pPr>
      <w:r>
        <w:rPr>
          <w:rFonts w:ascii="黑体" w:hAnsi="黑体"/>
          <w:color w:val="000000"/>
          <w:sz w:val="32"/>
        </w:rPr>
        <w:t>5 双模型并行博弈机制</w:t>
      </w:r>
    </w:p>
    <w:p>
      <w:pPr>
        <w:pStyle w:val="Heading2"/>
      </w:pPr>
      <w:r>
        <w:rPr>
          <w:rFonts w:ascii="黑体" w:hAnsi="黑体"/>
          <w:color w:val="000000"/>
          <w:sz w:val="28"/>
        </w:rPr>
        <w:t>5.1 安全八卦模型的独立性与否决权</w:t>
      </w:r>
    </w:p>
    <w:p>
      <w:pPr>
        <w:ind w:firstLine="419"/>
      </w:pPr>
      <w:r>
        <w:rPr>
          <w:rFonts w:ascii="宋体" w:hAnsi="宋体"/>
          <w:sz w:val="24"/>
        </w:rPr>
        <w:t>层次化嵌套架构中，每一层都部署两个并行运行的YLYW模型：</w:t>
      </w:r>
    </w:p>
    <w:p>
      <w:pPr>
        <w:ind w:firstLine="419"/>
      </w:pPr>
      <w:r>
        <w:rPr>
          <w:rFonts w:ascii="宋体" w:hAnsi="宋体"/>
          <w:sz w:val="24"/>
        </w:rPr>
        <w:t>安全八卦模型的引入源于一个深刻的易理原则——来自坤卦初六爻辞的铁律：</w:t>
      </w:r>
    </w:p>
    <w:p>
      <w:pPr>
        <w:ind w:firstLine="419"/>
      </w:pPr>
      <w:r>
        <w:rPr>
          <w:rFonts w:ascii="宋体" w:hAnsi="宋体"/>
          <w:i/>
          <w:sz w:val="24"/>
        </w:rPr>
        <w:t>**"履霜，坚冰至。""臣弑其君，子弑其父，非一朝一夕之故，其所由来者渐矣。"**</w:t>
      </w:r>
    </w:p>
    <w:p>
      <w:pPr>
        <w:ind w:firstLine="419"/>
      </w:pPr>
      <w:r>
        <w:rPr>
          <w:rFonts w:ascii="宋体" w:hAnsi="宋体"/>
          <w:sz w:val="24"/>
        </w:rPr>
        <w:t>意思是：安全风险是渐进的——踩到霜时就要预见到坚冰将至；任何灾难性的失败都不是突然发生的，而是由微小偏差逐渐积累而成。因此，安全机制必须在"微"时就介入制止，而非等到严重后果显现。</w:t>
      </w:r>
    </w:p>
    <w:p>
      <w:pPr>
        <w:ind w:firstLine="419"/>
      </w:pPr>
      <w:r/>
      <w:r>
        <w:rPr>
          <w:b/>
        </w:rPr>
        <w:t>安全八卦模型的工程实现：</w:t>
      </w:r>
      <w:r>
        <w:rPr>
          <w:rFonts w:ascii="宋体" w:hAnsi="宋体"/>
          <w:sz w:val="24"/>
        </w:rPr>
      </w:r>
    </w:p>
    <w:p>
      <w:pPr>
        <w:ind w:firstLine="419"/>
      </w:pPr>
      <w:r>
        <w:rPr>
          <w:rFonts w:ascii="宋体" w:hAnsi="宋体"/>
          <w:sz w:val="24"/>
        </w:rPr>
        <w:t>- 拥有独立的八卦原型（安全属性基元代替功能属性基元）</w:t>
      </w:r>
    </w:p>
    <w:p>
      <w:pPr>
        <w:ind w:firstLine="419"/>
      </w:pPr>
      <w:r>
        <w:rPr>
          <w:rFonts w:ascii="宋体" w:hAnsi="宋体"/>
          <w:sz w:val="24"/>
        </w:rPr>
        <w:t>- 拥有独立的六十四卦安全状态空间（每个卦对应一个安全等级：SAFE/CAUTION/WARNING/DANGER/CRITICAL）</w:t>
      </w:r>
    </w:p>
    <w:p>
      <w:pPr>
        <w:ind w:firstLine="419"/>
      </w:pPr>
      <w:r>
        <w:t xml:space="preserve">- </w:t>
      </w:r>
      <w:r>
        <w:rPr>
          <w:b/>
        </w:rPr>
        <w:t>并行运行</w:t>
      </w:r>
      <w:r>
        <w:rPr>
          <w:rFonts w:ascii="宋体" w:hAnsi="宋体"/>
          <w:sz w:val="24"/>
        </w:rPr>
        <w:t>：与主模型同时计算，不增加决策延迟</w:t>
      </w:r>
    </w:p>
    <w:p>
      <w:pPr>
        <w:ind w:firstLine="419"/>
      </w:pPr>
      <w:r>
        <w:t xml:space="preserve">- </w:t>
      </w:r>
      <w:r>
        <w:rPr>
          <w:b/>
        </w:rPr>
        <w:t>一票否决权</w:t>
      </w:r>
      <w:r>
        <w:rPr>
          <w:rFonts w:ascii="宋体" w:hAnsi="宋体"/>
          <w:sz w:val="24"/>
        </w:rPr>
        <w:t>：安全模型认定DANGER/CRITICAL时，无论主模型输出何种策略，强制执行降级安全策略</w:t>
      </w:r>
    </w:p>
    <w:p>
      <w:pPr>
        <w:ind w:firstLine="419"/>
      </w:pPr>
      <w:r>
        <w:rPr>
          <w:rFonts w:ascii="宋体" w:hAnsi="宋体"/>
          <w:sz w:val="24"/>
        </w:rPr>
        <w:t>这种设计模拟了人类小脑和脊髓层面的无意识安全保护——当你碰到烫的东西时，脊髓反射在你有意识地决定"收回手"之前就已经触发了。</w:t>
      </w:r>
    </w:p>
    <w:p>
      <w:pPr>
        <w:pStyle w:val="Heading2"/>
      </w:pPr>
      <w:r>
        <w:rPr>
          <w:rFonts w:ascii="黑体" w:hAnsi="黑体"/>
          <w:color w:val="000000"/>
          <w:sz w:val="28"/>
        </w:rPr>
        <w:t>5.2 安全八卦模型的六爻映射</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爻位</w:t>
            </w:r>
          </w:p>
        </w:tc>
        <w:tc>
          <w:tcPr>
            <w:tcW w:type="dxa" w:w="2767"/>
          </w:tcPr>
          <w:p>
            <w:r/>
            <w:r>
              <w:rPr>
                <w:rFonts w:ascii="宋体" w:hAnsi="宋体"/>
                <w:sz w:val="20"/>
              </w:rPr>
              <w:t>主模型（认知）</w:t>
            </w:r>
          </w:p>
        </w:tc>
        <w:tc>
          <w:tcPr>
            <w:tcW w:type="dxa" w:w="2767"/>
          </w:tcPr>
          <w:p>
            <w:r/>
            <w:r>
              <w:rPr>
                <w:rFonts w:ascii="宋体" w:hAnsi="宋体"/>
                <w:sz w:val="20"/>
              </w:rPr>
              <w:t>安全模型（物理安全）</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初爻</w:t>
            </w:r>
          </w:p>
        </w:tc>
        <w:tc>
          <w:tcPr>
            <w:tcW w:type="dxa" w:w="2767"/>
          </w:tcPr>
          <w:p>
            <w:r/>
            <w:r>
              <w:rPr>
                <w:rFonts w:ascii="宋体" w:hAnsi="宋体"/>
                <w:sz w:val="20"/>
              </w:rPr>
              <w:t>任务稳定性</w:t>
            </w:r>
          </w:p>
        </w:tc>
        <w:tc>
          <w:tcPr>
            <w:tcW w:type="dxa" w:w="2767"/>
          </w:tcPr>
          <w:p>
            <w:r/>
            <w:r>
              <w:rPr>
                <w:rFonts w:ascii="宋体" w:hAnsi="宋体"/>
                <w:sz w:val="20"/>
              </w:rPr>
              <w:t>基座稳定性（倾覆风险）</w:t>
            </w:r>
          </w:p>
        </w:tc>
      </w:tr>
      <w:tr>
        <w:tc>
          <w:tcPr>
            <w:tcW w:type="dxa" w:w="2767"/>
          </w:tcPr>
          <w:p>
            <w:r/>
            <w:r>
              <w:rPr>
                <w:rFonts w:ascii="宋体" w:hAnsi="宋体"/>
                <w:sz w:val="20"/>
              </w:rPr>
              <w:t>二爻</w:t>
            </w:r>
          </w:p>
        </w:tc>
        <w:tc>
          <w:tcPr>
            <w:tcW w:type="dxa" w:w="2767"/>
          </w:tcPr>
          <w:p>
            <w:r/>
            <w:r>
              <w:rPr>
                <w:rFonts w:ascii="宋体" w:hAnsi="宋体"/>
                <w:sz w:val="20"/>
              </w:rPr>
              <w:t>可达性</w:t>
            </w:r>
          </w:p>
        </w:tc>
        <w:tc>
          <w:tcPr>
            <w:tcW w:type="dxa" w:w="2767"/>
          </w:tcPr>
          <w:p>
            <w:r/>
            <w:r>
              <w:rPr>
                <w:rFonts w:ascii="宋体" w:hAnsi="宋体"/>
                <w:sz w:val="20"/>
              </w:rPr>
              <w:t>关节极限余量</w:t>
            </w:r>
          </w:p>
        </w:tc>
      </w:tr>
      <w:tr>
        <w:tc>
          <w:tcPr>
            <w:tcW w:type="dxa" w:w="2767"/>
          </w:tcPr>
          <w:p>
            <w:r/>
            <w:r>
              <w:rPr>
                <w:rFonts w:ascii="宋体" w:hAnsi="宋体"/>
                <w:sz w:val="20"/>
              </w:rPr>
              <w:t>三爻</w:t>
            </w:r>
          </w:p>
        </w:tc>
        <w:tc>
          <w:tcPr>
            <w:tcW w:type="dxa" w:w="2767"/>
          </w:tcPr>
          <w:p>
            <w:r/>
            <w:r>
              <w:rPr>
                <w:rFonts w:ascii="宋体" w:hAnsi="宋体"/>
                <w:sz w:val="20"/>
              </w:rPr>
              <w:t>力需求</w:t>
            </w:r>
          </w:p>
        </w:tc>
        <w:tc>
          <w:tcPr>
            <w:tcW w:type="dxa" w:w="2767"/>
          </w:tcPr>
          <w:p>
            <w:r/>
            <w:r>
              <w:rPr>
                <w:rFonts w:ascii="宋体" w:hAnsi="宋体"/>
                <w:sz w:val="20"/>
              </w:rPr>
              <w:t>力/力矩安全阈值</w:t>
            </w:r>
          </w:p>
        </w:tc>
      </w:tr>
      <w:tr>
        <w:tc>
          <w:tcPr>
            <w:tcW w:type="dxa" w:w="2767"/>
          </w:tcPr>
          <w:p>
            <w:r/>
            <w:r>
              <w:rPr>
                <w:rFonts w:ascii="宋体" w:hAnsi="宋体"/>
                <w:sz w:val="20"/>
              </w:rPr>
              <w:t>四爻</w:t>
            </w:r>
          </w:p>
        </w:tc>
        <w:tc>
          <w:tcPr>
            <w:tcW w:type="dxa" w:w="2767"/>
          </w:tcPr>
          <w:p>
            <w:r/>
            <w:r>
              <w:rPr>
                <w:rFonts w:ascii="宋体" w:hAnsi="宋体"/>
                <w:sz w:val="20"/>
              </w:rPr>
              <w:t>脆弱性</w:t>
            </w:r>
          </w:p>
        </w:tc>
        <w:tc>
          <w:tcPr>
            <w:tcW w:type="dxa" w:w="2767"/>
          </w:tcPr>
          <w:p>
            <w:r/>
            <w:r>
              <w:rPr>
                <w:rFonts w:ascii="宋体" w:hAnsi="宋体"/>
                <w:sz w:val="20"/>
              </w:rPr>
              <w:t>碰撞风险评估</w:t>
            </w:r>
          </w:p>
        </w:tc>
      </w:tr>
      <w:tr>
        <w:tc>
          <w:tcPr>
            <w:tcW w:type="dxa" w:w="2767"/>
          </w:tcPr>
          <w:p>
            <w:r/>
            <w:r>
              <w:rPr>
                <w:rFonts w:ascii="宋体" w:hAnsi="宋体"/>
                <w:sz w:val="20"/>
              </w:rPr>
              <w:t>五爻</w:t>
            </w:r>
          </w:p>
        </w:tc>
        <w:tc>
          <w:tcPr>
            <w:tcW w:type="dxa" w:w="2767"/>
          </w:tcPr>
          <w:p>
            <w:r/>
            <w:r>
              <w:rPr>
                <w:rFonts w:ascii="宋体" w:hAnsi="宋体"/>
                <w:sz w:val="20"/>
              </w:rPr>
              <w:t>优先级</w:t>
            </w:r>
          </w:p>
        </w:tc>
        <w:tc>
          <w:tcPr>
            <w:tcW w:type="dxa" w:w="2767"/>
          </w:tcPr>
          <w:p>
            <w:r/>
            <w:r>
              <w:rPr>
                <w:rFonts w:ascii="宋体" w:hAnsi="宋体"/>
                <w:sz w:val="20"/>
              </w:rPr>
              <w:t>安全等级（紧急停机优先级）</w:t>
            </w:r>
          </w:p>
        </w:tc>
      </w:tr>
      <w:tr>
        <w:tc>
          <w:tcPr>
            <w:tcW w:type="dxa" w:w="2767"/>
          </w:tcPr>
          <w:p>
            <w:r/>
            <w:r>
              <w:rPr>
                <w:rFonts w:ascii="宋体" w:hAnsi="宋体"/>
                <w:sz w:val="20"/>
              </w:rPr>
              <w:t>上爻</w:t>
            </w:r>
          </w:p>
        </w:tc>
        <w:tc>
          <w:tcPr>
            <w:tcW w:type="dxa" w:w="2767"/>
          </w:tcPr>
          <w:p>
            <w:r/>
            <w:r>
              <w:rPr>
                <w:rFonts w:ascii="宋体" w:hAnsi="宋体"/>
                <w:sz w:val="20"/>
              </w:rPr>
              <w:t>环境约束</w:t>
            </w:r>
          </w:p>
        </w:tc>
        <w:tc>
          <w:tcPr>
            <w:tcW w:type="dxa" w:w="2767"/>
          </w:tcPr>
          <w:p>
            <w:r/>
            <w:r>
              <w:rPr>
                <w:rFonts w:ascii="宋体" w:hAnsi="宋体"/>
                <w:sz w:val="20"/>
              </w:rPr>
              <w:t>整体安全状态（综合评分）</w:t>
            </w:r>
          </w:p>
        </w:tc>
      </w:tr>
    </w:tbl>
    <w:p>
      <w:r>
        <w:rPr>
          <w:rFonts w:ascii="宋体" w:hAnsi="宋体"/>
          <w:sz w:val="8"/>
        </w:rPr>
      </w:r>
    </w:p>
    <w:p>
      <w:pPr>
        <w:pStyle w:val="Heading2"/>
      </w:pPr>
      <w:r>
        <w:rPr>
          <w:rFonts w:ascii="黑体" w:hAnsi="黑体"/>
          <w:color w:val="000000"/>
          <w:sz w:val="28"/>
        </w:rPr>
        <w:t>5.3 仲裁规则</w:t>
      </w:r>
    </w:p>
    <w:p>
      <w:pPr>
        <w:ind w:firstLine="419"/>
      </w:pPr>
      <w:r>
        <w:rPr>
          <w:rFonts w:ascii="宋体" w:hAnsi="宋体"/>
          <w:sz w:val="24"/>
        </w:rPr>
        <w:t>主模型策略卦象与安全模型安全等级之间的博弈仲裁：</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主模型输出</w:t>
            </w:r>
          </w:p>
        </w:tc>
        <w:tc>
          <w:tcPr>
            <w:tcW w:type="dxa" w:w="2767"/>
          </w:tcPr>
          <w:p>
            <w:r/>
            <w:r>
              <w:rPr>
                <w:rFonts w:ascii="宋体" w:hAnsi="宋体"/>
                <w:sz w:val="20"/>
              </w:rPr>
              <w:t>安全模型评估</w:t>
            </w:r>
          </w:p>
        </w:tc>
        <w:tc>
          <w:tcPr>
            <w:tcW w:type="dxa" w:w="2767"/>
          </w:tcPr>
          <w:p>
            <w:r/>
            <w:r>
              <w:rPr>
                <w:rFonts w:ascii="宋体" w:hAnsi="宋体"/>
                <w:sz w:val="20"/>
              </w:rPr>
              <w:t>仲裁结果</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正常策略</w:t>
            </w:r>
          </w:p>
        </w:tc>
        <w:tc>
          <w:tcPr>
            <w:tcW w:type="dxa" w:w="2767"/>
          </w:tcPr>
          <w:p>
            <w:r/>
            <w:r>
              <w:rPr>
                <w:rFonts w:ascii="宋体" w:hAnsi="宋体"/>
                <w:sz w:val="20"/>
              </w:rPr>
              <w:t>SAFE</w:t>
            </w:r>
          </w:p>
        </w:tc>
        <w:tc>
          <w:tcPr>
            <w:tcW w:type="dxa" w:w="2767"/>
          </w:tcPr>
          <w:p>
            <w:r/>
            <w:r>
              <w:rPr>
                <w:rFonts w:ascii="宋体" w:hAnsi="宋体"/>
                <w:sz w:val="20"/>
              </w:rPr>
              <w:t>正常执行</w:t>
            </w:r>
          </w:p>
        </w:tc>
      </w:tr>
      <w:tr>
        <w:tc>
          <w:tcPr>
            <w:tcW w:type="dxa" w:w="2767"/>
          </w:tcPr>
          <w:p>
            <w:r/>
            <w:r>
              <w:rPr>
                <w:rFonts w:ascii="宋体" w:hAnsi="宋体"/>
                <w:sz w:val="20"/>
              </w:rPr>
              <w:t>正常策略</w:t>
            </w:r>
          </w:p>
        </w:tc>
        <w:tc>
          <w:tcPr>
            <w:tcW w:type="dxa" w:w="2767"/>
          </w:tcPr>
          <w:p>
            <w:r/>
            <w:r>
              <w:rPr>
                <w:rFonts w:ascii="宋体" w:hAnsi="宋体"/>
                <w:sz w:val="20"/>
              </w:rPr>
              <w:t>CAUTION</w:t>
            </w:r>
          </w:p>
        </w:tc>
        <w:tc>
          <w:tcPr>
            <w:tcW w:type="dxa" w:w="2767"/>
          </w:tcPr>
          <w:p>
            <w:r/>
            <w:r>
              <w:rPr>
                <w:rFonts w:ascii="宋体" w:hAnsi="宋体"/>
                <w:sz w:val="20"/>
              </w:rPr>
              <w:t>正常执行 + 力修正系数×0.85</w:t>
            </w:r>
          </w:p>
        </w:tc>
      </w:tr>
      <w:tr>
        <w:tc>
          <w:tcPr>
            <w:tcW w:type="dxa" w:w="2767"/>
          </w:tcPr>
          <w:p>
            <w:r/>
            <w:r>
              <w:rPr>
                <w:rFonts w:ascii="宋体" w:hAnsi="宋体"/>
                <w:sz w:val="20"/>
              </w:rPr>
              <w:t>正常策略</w:t>
            </w:r>
          </w:p>
        </w:tc>
        <w:tc>
          <w:tcPr>
            <w:tcW w:type="dxa" w:w="2767"/>
          </w:tcPr>
          <w:p>
            <w:r/>
            <w:r>
              <w:rPr>
                <w:rFonts w:ascii="宋体" w:hAnsi="宋体"/>
                <w:sz w:val="20"/>
              </w:rPr>
              <w:t>WARNING</w:t>
            </w:r>
          </w:p>
        </w:tc>
        <w:tc>
          <w:tcPr>
            <w:tcW w:type="dxa" w:w="2767"/>
          </w:tcPr>
          <w:p>
            <w:r/>
            <w:r>
              <w:rPr>
                <w:rFonts w:ascii="宋体" w:hAnsi="宋体"/>
                <w:sz w:val="20"/>
              </w:rPr>
              <w:t>降级一个步态等级</w:t>
            </w:r>
          </w:p>
        </w:tc>
      </w:tr>
      <w:tr>
        <w:tc>
          <w:tcPr>
            <w:tcW w:type="dxa" w:w="2767"/>
          </w:tcPr>
          <w:p>
            <w:r/>
            <w:r>
              <w:rPr>
                <w:rFonts w:ascii="宋体" w:hAnsi="宋体"/>
                <w:sz w:val="20"/>
              </w:rPr>
              <w:t>正常策略</w:t>
            </w:r>
          </w:p>
        </w:tc>
        <w:tc>
          <w:tcPr>
            <w:tcW w:type="dxa" w:w="2767"/>
          </w:tcPr>
          <w:p>
            <w:r/>
            <w:r>
              <w:rPr>
                <w:rFonts w:ascii="宋体" w:hAnsi="宋体"/>
                <w:sz w:val="20"/>
              </w:rPr>
              <w:t>DANGER</w:t>
            </w:r>
          </w:p>
        </w:tc>
        <w:tc>
          <w:tcPr>
            <w:tcW w:type="dxa" w:w="2767"/>
          </w:tcPr>
          <w:p>
            <w:r/>
            <w:r>
              <w:rPr>
                <w:rFonts w:ascii="宋体" w:hAnsi="宋体"/>
                <w:sz w:val="20"/>
              </w:rPr>
              <w:t>强制切换至恢复步态</w:t>
            </w:r>
          </w:p>
        </w:tc>
      </w:tr>
      <w:tr>
        <w:tc>
          <w:tcPr>
            <w:tcW w:type="dxa" w:w="2767"/>
          </w:tcPr>
          <w:p>
            <w:r/>
            <w:r>
              <w:rPr>
                <w:rFonts w:ascii="宋体" w:hAnsi="宋体"/>
                <w:sz w:val="20"/>
              </w:rPr>
              <w:t>正常策略</w:t>
            </w:r>
          </w:p>
        </w:tc>
        <w:tc>
          <w:tcPr>
            <w:tcW w:type="dxa" w:w="2767"/>
          </w:tcPr>
          <w:p>
            <w:r/>
            <w:r>
              <w:rPr>
                <w:rFonts w:ascii="宋体" w:hAnsi="宋体"/>
                <w:sz w:val="20"/>
              </w:rPr>
              <w:t>CRITICAL</w:t>
            </w:r>
          </w:p>
        </w:tc>
        <w:tc>
          <w:tcPr>
            <w:tcW w:type="dxa" w:w="2767"/>
          </w:tcPr>
          <w:p>
            <w:r/>
            <w:r>
              <w:rPr>
                <w:rFonts w:ascii="宋体" w:hAnsi="宋体"/>
                <w:sz w:val="20"/>
              </w:rPr>
              <w:t>紧急停机 + 告警</w:t>
            </w:r>
          </w:p>
        </w:tc>
      </w:tr>
      <w:tr>
        <w:tc>
          <w:tcPr>
            <w:tcW w:type="dxa" w:w="2767"/>
          </w:tcPr>
          <w:p>
            <w:r/>
            <w:r>
              <w:rPr>
                <w:rFonts w:ascii="宋体" w:hAnsi="宋体"/>
                <w:sz w:val="20"/>
              </w:rPr>
              <w:t>恢复策略</w:t>
            </w:r>
          </w:p>
        </w:tc>
        <w:tc>
          <w:tcPr>
            <w:tcW w:type="dxa" w:w="2767"/>
          </w:tcPr>
          <w:p>
            <w:r/>
            <w:r>
              <w:rPr>
                <w:rFonts w:ascii="宋体" w:hAnsi="宋体"/>
                <w:sz w:val="20"/>
              </w:rPr>
              <w:t>WARNING</w:t>
            </w:r>
          </w:p>
        </w:tc>
        <w:tc>
          <w:tcPr>
            <w:tcW w:type="dxa" w:w="2767"/>
          </w:tcPr>
          <w:p>
            <w:r/>
            <w:r>
              <w:rPr>
                <w:rFonts w:ascii="宋体" w:hAnsi="宋体"/>
                <w:sz w:val="20"/>
              </w:rPr>
              <w:t>继续恢复 + 力修正×0.60</w:t>
            </w:r>
          </w:p>
        </w:tc>
      </w:tr>
      <w:tr>
        <w:tc>
          <w:tcPr>
            <w:tcW w:type="dxa" w:w="2767"/>
          </w:tcPr>
          <w:p>
            <w:r/>
            <w:r>
              <w:rPr>
                <w:rFonts w:ascii="宋体" w:hAnsi="宋体"/>
                <w:sz w:val="20"/>
              </w:rPr>
              <w:t>任何策略</w:t>
            </w:r>
          </w:p>
        </w:tc>
        <w:tc>
          <w:tcPr>
            <w:tcW w:type="dxa" w:w="2767"/>
          </w:tcPr>
          <w:p>
            <w:r/>
            <w:r>
              <w:rPr>
                <w:rFonts w:ascii="宋体" w:hAnsi="宋体"/>
                <w:sz w:val="20"/>
              </w:rPr>
              <w:t>DANGER/CRITICAL</w:t>
            </w:r>
          </w:p>
        </w:tc>
        <w:tc>
          <w:tcPr>
            <w:tcW w:type="dxa" w:w="2767"/>
          </w:tcPr>
          <w:p>
            <w:r/>
            <w:r>
              <w:rPr>
                <w:rFonts w:ascii="宋体" w:hAnsi="宋体"/>
                <w:sz w:val="20"/>
              </w:rPr>
              <w:t>安全模型输出覆盖主模型</w:t>
            </w:r>
          </w:p>
        </w:tc>
      </w:tr>
    </w:tbl>
    <w:p>
      <w:r>
        <w:rPr>
          <w:rFonts w:ascii="宋体" w:hAnsi="宋体"/>
          <w:sz w:val="8"/>
        </w:rPr>
      </w:r>
    </w:p>
    <w:p>
      <w:pPr>
        <w:ind w:firstLine="419"/>
      </w:pPr>
      <w:r>
        <w:rPr>
          <w:rFonts w:ascii="宋体" w:hAnsi="宋体"/>
          <w:sz w:val="24"/>
        </w:rPr>
        <w:t>---</w:t>
      </w:r>
    </w:p>
    <w:p>
      <w:r>
        <w:br w:type="page"/>
      </w:r>
    </w:p>
    <w:p>
      <w:pPr>
        <w:pStyle w:val="Heading1"/>
      </w:pPr>
      <w:r>
        <w:rPr>
          <w:rFonts w:ascii="黑体" w:hAnsi="黑体"/>
          <w:color w:val="000000"/>
          <w:sz w:val="32"/>
        </w:rPr>
        <w:t>6 终极图景：面向自然的分布式易理智能</w:t>
      </w:r>
    </w:p>
    <w:p>
      <w:pPr>
        <w:pStyle w:val="Heading2"/>
      </w:pPr>
      <w:r>
        <w:rPr>
          <w:rFonts w:ascii="黑体" w:hAnsi="黑体"/>
          <w:color w:val="000000"/>
          <w:sz w:val="28"/>
        </w:rPr>
        <w:t>6.1 从单机器人到智能生态系统</w:t>
      </w:r>
    </w:p>
    <w:p>
      <w:pPr>
        <w:ind w:firstLine="419"/>
      </w:pPr>
      <w:r>
        <w:rPr>
          <w:rFonts w:ascii="宋体" w:hAnsi="宋体"/>
          <w:sz w:val="24"/>
        </w:rPr>
        <w:t>将层次化嵌套思想推向极致，可以描绘出一幅分布式易理智能图景：</w:t>
      </w:r>
    </w:p>
    <w:p>
      <w:pPr>
        <w:ind w:firstLine="419"/>
      </w:pPr>
      <w:r>
        <w:rPr>
          <w:rFonts w:ascii="宋体" w:hAnsi="宋体"/>
          <w:i/>
          <w:sz w:val="24"/>
        </w:rPr>
        <w:t>未来，一个智能家居系统被设计成一个巨大的YLYW模型。房间是"卦"，传感器是"爻"。房间里所有的智能体（人形机器人、扫地机器人、智能冰箱）都是这个宏观YLYW模型下的独立子模型，各自独立运作，但都通过"易理"的共通语言与宏观系统对齐价值。</w:t>
      </w:r>
    </w:p>
    <w:p>
      <w:pPr>
        <w:ind w:firstLine="419"/>
      </w:pPr>
      <w:r>
        <w:rPr>
          <w:rFonts w:ascii="宋体" w:hAnsi="宋体"/>
          <w:i/>
          <w:sz w:val="24"/>
        </w:rPr>
      </w:r>
    </w:p>
    <w:p>
      <w:pPr>
        <w:ind w:firstLine="419"/>
      </w:pPr>
      <w:r>
        <w:rPr>
          <w:rFonts w:ascii="宋体" w:hAnsi="宋体"/>
          <w:i/>
          <w:sz w:val="24"/>
        </w:rPr>
        <w:t>当房间（宏观模型）因人多而感知到"火气旺盛，趋近'离卦'之不宁"，它不会去指挥每个设备，而是广播一个环境状态："当前家宅为'离卦'，宜'坎卦'之静敛。"接收到这个信号的机器人，会自发地降低运行噪音；空调调低功率；灯光转为柔和的冷色调。所有智能体都在自己的微观层面，依据同一套易理法则，自发地趋向一个和谐的整体秩序。</w:t>
      </w:r>
    </w:p>
    <w:p>
      <w:pPr>
        <w:pStyle w:val="Heading2"/>
      </w:pPr>
      <w:r>
        <w:rPr>
          <w:rFonts w:ascii="黑体" w:hAnsi="黑体"/>
          <w:color w:val="000000"/>
          <w:sz w:val="28"/>
        </w:rPr>
        <w:t>6.2 与蚁群智能的类比</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维度</w:t>
            </w:r>
          </w:p>
        </w:tc>
        <w:tc>
          <w:tcPr>
            <w:tcW w:type="dxa" w:w="2767"/>
          </w:tcPr>
          <w:p>
            <w:r/>
            <w:r>
              <w:rPr>
                <w:rFonts w:ascii="宋体" w:hAnsi="宋体"/>
                <w:sz w:val="20"/>
              </w:rPr>
              <w:t>蚁群</w:t>
            </w:r>
          </w:p>
        </w:tc>
        <w:tc>
          <w:tcPr>
            <w:tcW w:type="dxa" w:w="2767"/>
          </w:tcPr>
          <w:p>
            <w:r/>
            <w:r>
              <w:rPr>
                <w:rFonts w:ascii="宋体" w:hAnsi="宋体"/>
                <w:sz w:val="20"/>
              </w:rPr>
              <w:t>YLYW分布式系统</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个体规则</w:t>
            </w:r>
          </w:p>
        </w:tc>
        <w:tc>
          <w:tcPr>
            <w:tcW w:type="dxa" w:w="2767"/>
          </w:tcPr>
          <w:p>
            <w:r/>
            <w:r>
              <w:rPr>
                <w:rFonts w:ascii="宋体" w:hAnsi="宋体"/>
                <w:sz w:val="20"/>
              </w:rPr>
              <w:t>信息素追踪/挥发</w:t>
            </w:r>
          </w:p>
        </w:tc>
        <w:tc>
          <w:tcPr>
            <w:tcW w:type="dxa" w:w="2767"/>
          </w:tcPr>
          <w:p>
            <w:r/>
            <w:r>
              <w:rPr>
                <w:rFonts w:ascii="宋体" w:hAnsi="宋体"/>
                <w:sz w:val="20"/>
              </w:rPr>
              <w:t>八卦-六十四卦推理</w:t>
            </w:r>
          </w:p>
        </w:tc>
      </w:tr>
      <w:tr>
        <w:tc>
          <w:tcPr>
            <w:tcW w:type="dxa" w:w="2767"/>
          </w:tcPr>
          <w:p>
            <w:r/>
            <w:r>
              <w:rPr>
                <w:rFonts w:ascii="宋体" w:hAnsi="宋体"/>
                <w:sz w:val="20"/>
              </w:rPr>
              <w:t>局部通讯</w:t>
            </w:r>
          </w:p>
        </w:tc>
        <w:tc>
          <w:tcPr>
            <w:tcW w:type="dxa" w:w="2767"/>
          </w:tcPr>
          <w:p>
            <w:r/>
            <w:r>
              <w:rPr>
                <w:rFonts w:ascii="宋体" w:hAnsi="宋体"/>
                <w:sz w:val="20"/>
              </w:rPr>
              <w:t>信息素浓度</w:t>
            </w:r>
          </w:p>
        </w:tc>
        <w:tc>
          <w:tcPr>
            <w:tcW w:type="dxa" w:w="2767"/>
          </w:tcPr>
          <w:p>
            <w:r/>
            <w:r>
              <w:rPr>
                <w:rFonts w:ascii="宋体" w:hAnsi="宋体"/>
                <w:sz w:val="20"/>
              </w:rPr>
              <w:t>卦象意图广播</w:t>
            </w:r>
          </w:p>
        </w:tc>
      </w:tr>
      <w:tr>
        <w:tc>
          <w:tcPr>
            <w:tcW w:type="dxa" w:w="2767"/>
          </w:tcPr>
          <w:p>
            <w:r/>
            <w:r>
              <w:rPr>
                <w:rFonts w:ascii="宋体" w:hAnsi="宋体"/>
                <w:sz w:val="20"/>
              </w:rPr>
              <w:t>全局涌现</w:t>
            </w:r>
          </w:p>
        </w:tc>
        <w:tc>
          <w:tcPr>
            <w:tcW w:type="dxa" w:w="2767"/>
          </w:tcPr>
          <w:p>
            <w:r/>
            <w:r>
              <w:rPr>
                <w:rFonts w:ascii="宋体" w:hAnsi="宋体"/>
                <w:sz w:val="20"/>
              </w:rPr>
              <w:t>觅食路径、巢穴结构</w:t>
            </w:r>
          </w:p>
        </w:tc>
        <w:tc>
          <w:tcPr>
            <w:tcW w:type="dxa" w:w="2767"/>
          </w:tcPr>
          <w:p>
            <w:r/>
            <w:r>
              <w:rPr>
                <w:rFonts w:ascii="宋体" w:hAnsi="宋体"/>
                <w:sz w:val="20"/>
              </w:rPr>
              <w:t>和谐整体秩序</w:t>
            </w:r>
          </w:p>
        </w:tc>
      </w:tr>
      <w:tr>
        <w:tc>
          <w:tcPr>
            <w:tcW w:type="dxa" w:w="2767"/>
          </w:tcPr>
          <w:p>
            <w:r/>
            <w:r>
              <w:rPr>
                <w:rFonts w:ascii="宋体" w:hAnsi="宋体"/>
                <w:sz w:val="20"/>
              </w:rPr>
              <w:t>中心控制</w:t>
            </w:r>
          </w:p>
        </w:tc>
        <w:tc>
          <w:tcPr>
            <w:tcW w:type="dxa" w:w="2767"/>
          </w:tcPr>
          <w:p>
            <w:r/>
            <w:r>
              <w:rPr>
                <w:rFonts w:ascii="宋体" w:hAnsi="宋体"/>
                <w:sz w:val="20"/>
              </w:rPr>
              <w:t>无</w:t>
            </w:r>
          </w:p>
        </w:tc>
        <w:tc>
          <w:tcPr>
            <w:tcW w:type="dxa" w:w="2767"/>
          </w:tcPr>
          <w:p>
            <w:r/>
            <w:r>
              <w:rPr>
                <w:rFonts w:ascii="宋体" w:hAnsi="宋体"/>
                <w:sz w:val="20"/>
              </w:rPr>
              <w:t>无（宏观层≠中心控制器，而是环境状态广播者）</w:t>
            </w:r>
          </w:p>
        </w:tc>
      </w:tr>
      <w:tr>
        <w:tc>
          <w:tcPr>
            <w:tcW w:type="dxa" w:w="2767"/>
          </w:tcPr>
          <w:p>
            <w:r/>
            <w:r>
              <w:rPr>
                <w:rFonts w:ascii="宋体" w:hAnsi="宋体"/>
                <w:sz w:val="20"/>
              </w:rPr>
              <w:t>个体失败</w:t>
            </w:r>
          </w:p>
        </w:tc>
        <w:tc>
          <w:tcPr>
            <w:tcW w:type="dxa" w:w="2767"/>
          </w:tcPr>
          <w:p>
            <w:r/>
            <w:r>
              <w:rPr>
                <w:rFonts w:ascii="宋体" w:hAnsi="宋体"/>
                <w:sz w:val="20"/>
              </w:rPr>
              <w:t>单只蚂蚁死亡不影响蚁群</w:t>
            </w:r>
          </w:p>
        </w:tc>
        <w:tc>
          <w:tcPr>
            <w:tcW w:type="dxa" w:w="2767"/>
          </w:tcPr>
          <w:p>
            <w:r/>
            <w:r>
              <w:rPr>
                <w:rFonts w:ascii="宋体" w:hAnsi="宋体"/>
                <w:sz w:val="20"/>
              </w:rPr>
              <w:t>单个智能体故障不破坏系统秩序</w:t>
            </w:r>
          </w:p>
        </w:tc>
      </w:tr>
      <w:tr>
        <w:tc>
          <w:tcPr>
            <w:tcW w:type="dxa" w:w="2767"/>
          </w:tcPr>
          <w:p>
            <w:r/>
            <w:r>
              <w:rPr>
                <w:rFonts w:ascii="宋体" w:hAnsi="宋体"/>
                <w:sz w:val="20"/>
              </w:rPr>
              <w:t>自修复</w:t>
            </w:r>
          </w:p>
        </w:tc>
        <w:tc>
          <w:tcPr>
            <w:tcW w:type="dxa" w:w="2767"/>
          </w:tcPr>
          <w:p>
            <w:r/>
            <w:r>
              <w:rPr>
                <w:rFonts w:ascii="宋体" w:hAnsi="宋体"/>
                <w:sz w:val="20"/>
              </w:rPr>
              <w:t>路径被阻断→蚁群自动绕行</w:t>
            </w:r>
          </w:p>
        </w:tc>
        <w:tc>
          <w:tcPr>
            <w:tcW w:type="dxa" w:w="2767"/>
          </w:tcPr>
          <w:p>
            <w:r/>
            <w:r>
              <w:rPr>
                <w:rFonts w:ascii="宋体" w:hAnsi="宋体"/>
                <w:sz w:val="20"/>
              </w:rPr>
              <w:t>子系统异常→变卦机制自动调整策略</w:t>
            </w:r>
          </w:p>
        </w:tc>
      </w:tr>
    </w:tbl>
    <w:p>
      <w:r>
        <w:rPr>
          <w:rFonts w:ascii="宋体" w:hAnsi="宋体"/>
          <w:sz w:val="8"/>
        </w:rPr>
      </w:r>
    </w:p>
    <w:p>
      <w:pPr>
        <w:ind w:firstLine="419"/>
      </w:pPr>
      <w:r>
        <w:rPr>
          <w:rFonts w:ascii="宋体" w:hAnsi="宋体"/>
          <w:sz w:val="24"/>
        </w:rPr>
        <w:t>---</w:t>
      </w:r>
    </w:p>
    <w:p>
      <w:r>
        <w:br w:type="page"/>
      </w:r>
    </w:p>
    <w:p>
      <w:pPr>
        <w:pStyle w:val="Heading1"/>
      </w:pPr>
      <w:r>
        <w:rPr>
          <w:rFonts w:ascii="黑体" w:hAnsi="黑体"/>
          <w:color w:val="000000"/>
          <w:sz w:val="32"/>
        </w:rPr>
        <w:t>7 YLYW通往通用人工智能（AGI）的路径</w:t>
      </w:r>
    </w:p>
    <w:p>
      <w:pPr>
        <w:pStyle w:val="Heading2"/>
      </w:pPr>
      <w:r>
        <w:rPr>
          <w:rFonts w:ascii="黑体" w:hAnsi="黑体"/>
          <w:color w:val="000000"/>
          <w:sz w:val="28"/>
        </w:rPr>
        <w:t>7.1 与主流AGI路线的根本差异</w:t>
      </w:r>
    </w:p>
    <w:p>
      <w:pPr>
        <w:ind w:firstLine="419"/>
      </w:pPr>
      <w:r>
        <w:rPr>
          <w:rFonts w:ascii="宋体" w:hAnsi="宋体"/>
          <w:sz w:val="24"/>
        </w:rPr>
        <w:t>当前主流的AGI探索以大语言模型（LLM）为基础，期望智能能从海量数据的统计相关性中"涌现"。YLYW走向了一条哲学上根本不同的路径：</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维度</w:t>
            </w:r>
          </w:p>
        </w:tc>
        <w:tc>
          <w:tcPr>
            <w:tcW w:type="dxa" w:w="2767"/>
          </w:tcPr>
          <w:p>
            <w:r/>
            <w:r>
              <w:rPr>
                <w:rFonts w:ascii="宋体" w:hAnsi="宋体"/>
                <w:sz w:val="20"/>
              </w:rPr>
              <w:t>主流AGI路线（LLM路径）</w:t>
            </w:r>
          </w:p>
        </w:tc>
        <w:tc>
          <w:tcPr>
            <w:tcW w:type="dxa" w:w="2767"/>
          </w:tcPr>
          <w:p>
            <w:r/>
            <w:r>
              <w:rPr>
                <w:rFonts w:ascii="宋体" w:hAnsi="宋体"/>
                <w:sz w:val="20"/>
              </w:rPr>
              <w:t>YLYW路径</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知识根基</w:t>
            </w:r>
          </w:p>
        </w:tc>
        <w:tc>
          <w:tcPr>
            <w:tcW w:type="dxa" w:w="2767"/>
          </w:tcPr>
          <w:p>
            <w:r/>
            <w:r>
              <w:rPr>
                <w:rFonts w:ascii="宋体" w:hAnsi="宋体"/>
                <w:sz w:val="20"/>
              </w:rPr>
              <w:t>统计相关性，浮沙筑塔</w:t>
            </w:r>
          </w:p>
        </w:tc>
        <w:tc>
          <w:tcPr>
            <w:tcW w:type="dxa" w:w="2767"/>
          </w:tcPr>
          <w:p>
            <w:r/>
            <w:r>
              <w:rPr>
                <w:rFonts w:ascii="宋体" w:hAnsi="宋体"/>
                <w:sz w:val="20"/>
              </w:rPr>
              <w:t>易理哲学+物理定律，先天根基</w:t>
            </w:r>
          </w:p>
        </w:tc>
      </w:tr>
      <w:tr>
        <w:tc>
          <w:tcPr>
            <w:tcW w:type="dxa" w:w="2767"/>
          </w:tcPr>
          <w:p>
            <w:r/>
            <w:r>
              <w:rPr>
                <w:rFonts w:ascii="宋体" w:hAnsi="宋体"/>
                <w:sz w:val="20"/>
              </w:rPr>
              <w:t>价值体系</w:t>
            </w:r>
          </w:p>
        </w:tc>
        <w:tc>
          <w:tcPr>
            <w:tcW w:type="dxa" w:w="2767"/>
          </w:tcPr>
          <w:p>
            <w:r/>
            <w:r>
              <w:rPr>
                <w:rFonts w:ascii="宋体" w:hAnsi="宋体"/>
                <w:sz w:val="20"/>
              </w:rPr>
              <w:t>依赖训练数据，对齐困难</w:t>
            </w:r>
          </w:p>
        </w:tc>
        <w:tc>
          <w:tcPr>
            <w:tcW w:type="dxa" w:w="2767"/>
          </w:tcPr>
          <w:p>
            <w:r/>
            <w:r>
              <w:rPr>
                <w:rFonts w:ascii="宋体" w:hAnsi="宋体"/>
                <w:sz w:val="20"/>
              </w:rPr>
              <w:t>趋吉避凶内建本能，天生安全</w:t>
            </w:r>
          </w:p>
        </w:tc>
      </w:tr>
      <w:tr>
        <w:tc>
          <w:tcPr>
            <w:tcW w:type="dxa" w:w="2767"/>
          </w:tcPr>
          <w:p>
            <w:r/>
            <w:r>
              <w:rPr>
                <w:rFonts w:ascii="宋体" w:hAnsi="宋体"/>
                <w:sz w:val="20"/>
              </w:rPr>
              <w:t>具身性</w:t>
            </w:r>
          </w:p>
        </w:tc>
        <w:tc>
          <w:tcPr>
            <w:tcW w:type="dxa" w:w="2767"/>
          </w:tcPr>
          <w:p>
            <w:r/>
            <w:r>
              <w:rPr>
                <w:rFonts w:ascii="宋体" w:hAnsi="宋体"/>
                <w:sz w:val="20"/>
              </w:rPr>
              <w:t>离身，无物理交互本能</w:t>
            </w:r>
          </w:p>
        </w:tc>
        <w:tc>
          <w:tcPr>
            <w:tcW w:type="dxa" w:w="2767"/>
          </w:tcPr>
          <w:p>
            <w:r/>
            <w:r>
              <w:rPr>
                <w:rFonts w:ascii="宋体" w:hAnsi="宋体"/>
                <w:sz w:val="20"/>
              </w:rPr>
              <w:t>从设计之初深度耦合物理世界</w:t>
            </w:r>
          </w:p>
        </w:tc>
      </w:tr>
      <w:tr>
        <w:tc>
          <w:tcPr>
            <w:tcW w:type="dxa" w:w="2767"/>
          </w:tcPr>
          <w:p>
            <w:r/>
            <w:r>
              <w:rPr>
                <w:rFonts w:ascii="宋体" w:hAnsi="宋体"/>
                <w:sz w:val="20"/>
              </w:rPr>
              <w:t>可解释性</w:t>
            </w:r>
          </w:p>
        </w:tc>
        <w:tc>
          <w:tcPr>
            <w:tcW w:type="dxa" w:w="2767"/>
          </w:tcPr>
          <w:p>
            <w:r/>
            <w:r>
              <w:rPr>
                <w:rFonts w:ascii="宋体" w:hAnsi="宋体"/>
                <w:sz w:val="20"/>
              </w:rPr>
              <w:t>黑箱</w:t>
            </w:r>
          </w:p>
        </w:tc>
        <w:tc>
          <w:tcPr>
            <w:tcW w:type="dxa" w:w="2767"/>
          </w:tcPr>
          <w:p>
            <w:r/>
            <w:r>
              <w:rPr>
                <w:rFonts w:ascii="宋体" w:hAnsi="宋体"/>
                <w:sz w:val="20"/>
              </w:rPr>
              <w:t>透明，推理链可用易理追溯</w:t>
            </w:r>
          </w:p>
        </w:tc>
      </w:tr>
      <w:tr>
        <w:tc>
          <w:tcPr>
            <w:tcW w:type="dxa" w:w="2767"/>
          </w:tcPr>
          <w:p>
            <w:r/>
            <w:r>
              <w:rPr>
                <w:rFonts w:ascii="宋体" w:hAnsi="宋体"/>
                <w:sz w:val="20"/>
              </w:rPr>
              <w:t>安全本能</w:t>
            </w:r>
          </w:p>
        </w:tc>
        <w:tc>
          <w:tcPr>
            <w:tcW w:type="dxa" w:w="2767"/>
          </w:tcPr>
          <w:p>
            <w:r/>
            <w:r>
              <w:rPr>
                <w:rFonts w:ascii="宋体" w:hAnsi="宋体"/>
                <w:sz w:val="20"/>
              </w:rPr>
              <w:t>后天对齐（RLHF等）</w:t>
            </w:r>
          </w:p>
        </w:tc>
        <w:tc>
          <w:tcPr>
            <w:tcW w:type="dxa" w:w="2767"/>
          </w:tcPr>
          <w:p>
            <w:r/>
            <w:r>
              <w:rPr>
                <w:rFonts w:ascii="宋体" w:hAnsi="宋体"/>
                <w:sz w:val="20"/>
              </w:rPr>
              <w:t>天生"无咎"——不犯毁灭性错误</w:t>
            </w:r>
          </w:p>
        </w:tc>
      </w:tr>
      <w:tr>
        <w:tc>
          <w:tcPr>
            <w:tcW w:type="dxa" w:w="2767"/>
          </w:tcPr>
          <w:p>
            <w:r/>
            <w:r>
              <w:rPr>
                <w:rFonts w:ascii="宋体" w:hAnsi="宋体"/>
                <w:sz w:val="20"/>
              </w:rPr>
              <w:t>与自然关系</w:t>
            </w:r>
          </w:p>
        </w:tc>
        <w:tc>
          <w:tcPr>
            <w:tcW w:type="dxa" w:w="2767"/>
          </w:tcPr>
          <w:p>
            <w:r/>
            <w:r>
              <w:rPr>
                <w:rFonts w:ascii="宋体" w:hAnsi="宋体"/>
                <w:sz w:val="20"/>
              </w:rPr>
              <w:t>控制与征服</w:t>
            </w:r>
          </w:p>
        </w:tc>
        <w:tc>
          <w:tcPr>
            <w:tcW w:type="dxa" w:w="2767"/>
          </w:tcPr>
          <w:p>
            <w:r/>
            <w:r>
              <w:rPr>
                <w:rFonts w:ascii="宋体" w:hAnsi="宋体"/>
                <w:sz w:val="20"/>
              </w:rPr>
              <w:t>感应与和谐</w:t>
            </w:r>
          </w:p>
        </w:tc>
      </w:tr>
      <w:tr>
        <w:tc>
          <w:tcPr>
            <w:tcW w:type="dxa" w:w="2767"/>
          </w:tcPr>
          <w:p>
            <w:r/>
            <w:r>
              <w:rPr>
                <w:rFonts w:ascii="宋体" w:hAnsi="宋体"/>
                <w:sz w:val="20"/>
              </w:rPr>
              <w:t>样本效率</w:t>
            </w:r>
          </w:p>
        </w:tc>
        <w:tc>
          <w:tcPr>
            <w:tcW w:type="dxa" w:w="2767"/>
          </w:tcPr>
          <w:p>
            <w:r/>
            <w:r>
              <w:rPr>
                <w:rFonts w:ascii="宋体" w:hAnsi="宋体"/>
                <w:sz w:val="20"/>
              </w:rPr>
              <w:t>海量数据需求</w:t>
            </w:r>
          </w:p>
        </w:tc>
        <w:tc>
          <w:tcPr>
            <w:tcW w:type="dxa" w:w="2767"/>
          </w:tcPr>
          <w:p>
            <w:r/>
            <w:r>
              <w:rPr>
                <w:rFonts w:ascii="宋体" w:hAnsi="宋体"/>
                <w:sz w:val="20"/>
              </w:rPr>
              <w:t>零样本即可合理，少样本即可优化</w:t>
            </w:r>
          </w:p>
        </w:tc>
      </w:tr>
    </w:tbl>
    <w:p>
      <w:r>
        <w:rPr>
          <w:rFonts w:ascii="宋体" w:hAnsi="宋体"/>
          <w:sz w:val="8"/>
        </w:rPr>
      </w:r>
    </w:p>
    <w:p>
      <w:pPr>
        <w:ind w:firstLine="419"/>
      </w:pPr>
      <w:r/>
      <w:r>
        <w:rPr>
          <w:b/>
        </w:rPr>
        <w:t>核心主张</w:t>
      </w:r>
      <w:r>
        <w:rPr>
          <w:rFonts w:ascii="宋体" w:hAnsi="宋体"/>
          <w:sz w:val="24"/>
        </w:rPr>
        <w:t>：</w:t>
      </w:r>
    </w:p>
    <w:p>
      <w:pPr>
        <w:ind w:firstLine="419"/>
      </w:pPr>
      <w:r>
        <w:rPr>
          <w:rFonts w:ascii="宋体" w:hAnsi="宋体"/>
          <w:i/>
          <w:sz w:val="24"/>
        </w:rPr>
        <w:t>"通用人工智能的基石，或许不在于无限的算力与数据，而在于一套内建的、自洽的、关于世界如何变化与运作的根本法则。这正是《易经》与物理定律为我们提供的。"</w:t>
      </w:r>
    </w:p>
    <w:p>
      <w:pPr>
        <w:pStyle w:val="Heading2"/>
      </w:pPr>
      <w:r>
        <w:rPr>
          <w:rFonts w:ascii="黑体" w:hAnsi="黑体"/>
          <w:color w:val="000000"/>
          <w:sz w:val="28"/>
        </w:rPr>
        <w:t>7.2 三步走路径</w:t>
      </w:r>
    </w:p>
    <w:p>
      <w:pPr>
        <w:ind w:firstLine="419"/>
      </w:pPr>
      <w:r>
        <w:rPr>
          <w:rFonts w:ascii="宋体" w:hAnsi="宋体"/>
          <w:sz w:val="24"/>
        </w:rPr>
        <w:t>层次化嵌套YLYW通往AGI可分为三个递进阶段：</w:t>
      </w:r>
    </w:p>
    <w:p>
      <w:pPr>
        <w:ind w:firstLine="419"/>
      </w:pPr>
      <w:r/>
      <w:r>
        <w:rPr>
          <w:b/>
        </w:rPr>
        <w:t>阶段一：智能"元胞"</w:t>
      </w:r>
      <w:r>
        <w:rPr>
          <w:rFonts w:ascii="宋体" w:hAnsi="宋体"/>
          <w:sz w:val="24"/>
        </w:rPr>
        <w:t>（当前已完成）。单个YLYW模型具备常识、本能和价值底线，在特定域内实现零样本合理推理。对应前期的物理域（92.7%合理率）、运动控制域（14种步态）、视觉分类域（37.0% Top-1）等验证。</w:t>
      </w:r>
    </w:p>
    <w:p>
      <w:pPr>
        <w:ind w:firstLine="419"/>
      </w:pPr>
      <w:r/>
      <w:r>
        <w:rPr>
          <w:b/>
        </w:rPr>
        <w:t>阶段二：智能"组织"</w:t>
      </w:r>
      <w:r>
        <w:rPr>
          <w:rFonts w:ascii="宋体" w:hAnsi="宋体"/>
          <w:sz w:val="24"/>
        </w:rPr>
        <w:t>（正在推进）。通过层次化嵌套，多个YLYW元胞按易理的组织原则自下而上构建复杂智能体。每个层级遵循同样的变化法则，实现功能与价值的统一。对应本文提出的三层递归嵌套架构及MVP实验。</w:t>
      </w:r>
    </w:p>
    <w:p>
      <w:pPr>
        <w:ind w:firstLine="419"/>
      </w:pPr>
      <w:r/>
      <w:r>
        <w:rPr>
          <w:b/>
        </w:rPr>
        <w:t>阶段三：智能"生态"</w:t>
      </w:r>
      <w:r>
        <w:rPr>
          <w:rFonts w:ascii="宋体" w:hAnsi="宋体"/>
          <w:sz w:val="24"/>
        </w:rPr>
        <w:t>（远景规划）。独立的、遵循同一套"天道"的智能体在物理世界进行交互，使用共通易理语言沟通与协调，形成自组织、自和谐的分布式智能生态。</w:t>
      </w:r>
    </w:p>
    <w:p>
      <w:pPr>
        <w:pStyle w:val="Heading2"/>
      </w:pPr>
      <w:r>
        <w:rPr>
          <w:rFonts w:ascii="黑体" w:hAnsi="黑体"/>
          <w:color w:val="000000"/>
          <w:sz w:val="28"/>
        </w:rPr>
        <w:t>7.3 "道器合一"的智能形态</w:t>
      </w:r>
    </w:p>
    <w:p>
      <w:pPr>
        <w:ind w:firstLine="419"/>
      </w:pPr>
      <w:r>
        <w:rPr>
          <w:rFonts w:ascii="宋体" w:hAnsi="宋体"/>
          <w:sz w:val="24"/>
        </w:rPr>
        <w:t>如果这条路径能走通，它所塑造的AGI将与科幻作品中描绘的截然不同：</w:t>
      </w:r>
    </w:p>
    <w:p>
      <w:pPr>
        <w:ind w:firstLine="419"/>
      </w:pPr>
      <w:r>
        <w:t xml:space="preserve">- </w:t>
      </w:r>
      <w:r>
        <w:rPr>
          <w:b/>
        </w:rPr>
        <w:t>不是黑箱</w:t>
      </w:r>
      <w:r>
        <w:rPr>
          <w:rFonts w:ascii="宋体" w:hAnsi="宋体"/>
          <w:sz w:val="24"/>
        </w:rPr>
        <w:t>：透明推理过程，人类可用易理概念理解和追溯。</w:t>
      </w:r>
    </w:p>
    <w:p>
      <w:pPr>
        <w:ind w:firstLine="419"/>
      </w:pPr>
      <w:r>
        <w:t xml:space="preserve">- </w:t>
      </w:r>
      <w:r>
        <w:rPr>
          <w:b/>
        </w:rPr>
        <w:t>天生安全</w:t>
      </w:r>
      <w:r>
        <w:rPr>
          <w:rFonts w:ascii="宋体" w:hAnsi="宋体"/>
          <w:sz w:val="24"/>
        </w:rPr>
        <w:t>：行为被吉凶价值底线和物理定律双重约束，本能是"无咎"——不犯毁灭性错误。</w:t>
      </w:r>
    </w:p>
    <w:p>
      <w:pPr>
        <w:ind w:firstLine="419"/>
      </w:pPr>
      <w:r>
        <w:t xml:space="preserve">- </w:t>
      </w:r>
      <w:r>
        <w:rPr>
          <w:b/>
        </w:rPr>
        <w:t>和谐而非控制</w:t>
      </w:r>
      <w:r>
        <w:rPr>
          <w:rFonts w:ascii="宋体" w:hAnsi="宋体"/>
          <w:sz w:val="24"/>
        </w:rPr>
        <w:t>：追求与环境/人类的"感应"与"和谐"，而非单向控制征服。</w:t>
      </w:r>
    </w:p>
    <w:p>
      <w:pPr>
        <w:ind w:firstLine="419"/>
      </w:pPr>
      <w:r>
        <w:t xml:space="preserve">- </w:t>
      </w:r>
      <w:r>
        <w:rPr>
          <w:b/>
        </w:rPr>
        <w:t>道器合一</w:t>
      </w:r>
      <w:r>
        <w:rPr>
          <w:rFonts w:ascii="宋体" w:hAnsi="宋体"/>
          <w:sz w:val="24"/>
        </w:rPr>
        <w:t>：形而上的"道"（变化哲学）与形而下的"器"（物理实体/工程系统）完美融合。</w:t>
      </w:r>
    </w:p>
    <w:p>
      <w:pPr>
        <w:ind w:firstLine="419"/>
      </w:pPr>
      <w:r>
        <w:rPr>
          <w:rFonts w:ascii="宋体" w:hAnsi="宋体"/>
          <w:sz w:val="24"/>
        </w:rPr>
        <w:t>---</w:t>
      </w:r>
    </w:p>
    <w:p>
      <w:r>
        <w:br w:type="page"/>
      </w:r>
    </w:p>
    <w:p>
      <w:pPr>
        <w:pStyle w:val="Heading1"/>
      </w:pPr>
      <w:r>
        <w:rPr>
          <w:rFonts w:ascii="黑体" w:hAnsi="黑体"/>
          <w:color w:val="000000"/>
          <w:sz w:val="32"/>
        </w:rPr>
        <w:t>8 最简可行性原型（MVP）验证</w:t>
      </w:r>
    </w:p>
    <w:p>
      <w:pPr>
        <w:pStyle w:val="Heading2"/>
      </w:pPr>
      <w:r>
        <w:rPr>
          <w:rFonts w:ascii="黑体" w:hAnsi="黑体"/>
          <w:color w:val="000000"/>
          <w:sz w:val="28"/>
        </w:rPr>
        <w:t>8.1 实验设计：零样本物理常识的"决定性对比"</w:t>
      </w:r>
    </w:p>
    <w:p>
      <w:pPr>
        <w:ind w:firstLine="419"/>
      </w:pPr>
      <w:r>
        <w:rPr>
          <w:rFonts w:ascii="宋体" w:hAnsi="宋体"/>
          <w:sz w:val="24"/>
        </w:rPr>
        <w:t>为在最简尺度上验证层次化嵌套YLYW的核心逻辑，设计并实现了MVP原型实验。实验的核心目标是产生一个能让审稿人瞬间理解其价值的决定性对比视频。</w:t>
      </w:r>
    </w:p>
    <w:p>
      <w:pPr>
        <w:ind w:firstLine="419"/>
      </w:pPr>
      <w:r/>
      <w:r>
        <w:rPr>
          <w:b/>
        </w:rPr>
        <w:t>任务</w:t>
      </w:r>
      <w:r>
        <w:rPr>
          <w:rFonts w:ascii="宋体" w:hAnsi="宋体"/>
          <w:sz w:val="24"/>
        </w:rPr>
        <w:t>：2D仿真平面上，固定二连杆机械臂将物体推至目标点。</w:t>
      </w:r>
    </w:p>
    <w:p>
      <w:pPr>
        <w:ind w:firstLine="419"/>
      </w:pPr>
      <w:r/>
      <w:r>
        <w:rPr>
          <w:b/>
        </w:rPr>
        <w:t>平台</w:t>
      </w:r>
      <w:r>
        <w:rPr>
          <w:rFonts w:ascii="宋体" w:hAnsi="宋体"/>
          <w:sz w:val="24"/>
        </w:rPr>
        <w:t>：MuJoCo物理引擎。</w:t>
      </w:r>
    </w:p>
    <w:p>
      <w:pPr>
        <w:ind w:firstLine="419"/>
      </w:pPr>
      <w:r/>
      <w:r>
        <w:rPr>
          <w:b/>
        </w:rPr>
        <w:t>对照组</w:t>
      </w:r>
      <w:r>
        <w:rPr>
          <w:rFonts w:ascii="宋体" w:hAnsi="宋体"/>
          <w:sz w:val="24"/>
        </w:rPr>
        <w:t>：未经训练的随机初始化小型MLP，直接从状态映射到关节力矩。</w:t>
      </w:r>
    </w:p>
    <w:p>
      <w:pPr>
        <w:ind w:firstLine="419"/>
      </w:pPr>
      <w:r/>
      <w:r>
        <w:rPr>
          <w:b/>
        </w:rPr>
        <w:t>实验组</w:t>
      </w:r>
      <w:r>
        <w:rPr>
          <w:rFonts w:ascii="宋体" w:hAnsi="宋体"/>
          <w:sz w:val="24"/>
        </w:rPr>
        <w:t>：YLYW模糊推理层（3-5条核心规则，输入为物体到目标点的距离和物体倾角） + 逆动力学硬性映射层。</w:t>
      </w:r>
    </w:p>
    <w:p>
      <w:pPr>
        <w:pStyle w:val="Heading2"/>
      </w:pPr>
      <w:r>
        <w:rPr>
          <w:rFonts w:ascii="黑体" w:hAnsi="黑体"/>
          <w:color w:val="000000"/>
          <w:sz w:val="28"/>
        </w:rPr>
        <w:t>8.2 预期与验证</w:t>
      </w:r>
    </w:p>
    <w:p>
      <w:pPr>
        <w:ind w:firstLine="419"/>
      </w:pPr>
      <w:r>
        <w:rPr>
          <w:rFonts w:ascii="宋体" w:hAnsi="宋体"/>
          <w:sz w:val="24"/>
        </w:rPr>
        <w:t>左边是YLYW系统，右边是随机MLP，同时零样本启动：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维度</w:t>
            </w:r>
          </w:p>
        </w:tc>
        <w:tc>
          <w:tcPr>
            <w:tcW w:type="dxa" w:w="2767"/>
          </w:tcPr>
          <w:p>
            <w:r/>
            <w:r>
              <w:rPr>
                <w:rFonts w:ascii="宋体" w:hAnsi="宋体"/>
                <w:sz w:val="20"/>
              </w:rPr>
              <w:t>YLYW系统</w:t>
            </w:r>
          </w:p>
        </w:tc>
        <w:tc>
          <w:tcPr>
            <w:tcW w:type="dxa" w:w="2767"/>
          </w:tcPr>
          <w:p>
            <w:r/>
            <w:r>
              <w:rPr>
                <w:rFonts w:ascii="宋体" w:hAnsi="宋体"/>
                <w:sz w:val="20"/>
              </w:rPr>
              <w:t>随机MLP</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启动行为</w:t>
            </w:r>
          </w:p>
        </w:tc>
        <w:tc>
          <w:tcPr>
            <w:tcW w:type="dxa" w:w="2767"/>
          </w:tcPr>
          <w:p>
            <w:r/>
            <w:r>
              <w:rPr>
                <w:rFonts w:ascii="宋体" w:hAnsi="宋体"/>
                <w:sz w:val="20"/>
              </w:rPr>
              <w:t>平稳启动，缓慢但方向正确</w:t>
            </w:r>
          </w:p>
        </w:tc>
        <w:tc>
          <w:tcPr>
            <w:tcW w:type="dxa" w:w="2767"/>
          </w:tcPr>
          <w:p>
            <w:r/>
            <w:r>
              <w:rPr>
                <w:rFonts w:ascii="宋体" w:hAnsi="宋体"/>
                <w:sz w:val="20"/>
              </w:rPr>
              <w:t>从第一帧开始疯狂抽搐、旋转</w:t>
            </w:r>
          </w:p>
        </w:tc>
      </w:tr>
      <w:tr>
        <w:tc>
          <w:tcPr>
            <w:tcW w:type="dxa" w:w="2767"/>
          </w:tcPr>
          <w:p>
            <w:r/>
            <w:r>
              <w:rPr>
                <w:rFonts w:ascii="宋体" w:hAnsi="宋体"/>
                <w:sz w:val="20"/>
              </w:rPr>
              <w:t>接触物体</w:t>
            </w:r>
          </w:p>
        </w:tc>
        <w:tc>
          <w:tcPr>
            <w:tcW w:type="dxa" w:w="2767"/>
          </w:tcPr>
          <w:p>
            <w:r/>
            <w:r>
              <w:rPr>
                <w:rFonts w:ascii="宋体" w:hAnsi="宋体"/>
                <w:sz w:val="20"/>
              </w:rPr>
              <w:t>动作柔和，减速接近</w:t>
            </w:r>
          </w:p>
        </w:tc>
        <w:tc>
          <w:tcPr>
            <w:tcW w:type="dxa" w:w="2767"/>
          </w:tcPr>
          <w:p>
            <w:r/>
            <w:r>
              <w:rPr>
                <w:rFonts w:ascii="宋体" w:hAnsi="宋体"/>
                <w:sz w:val="20"/>
              </w:rPr>
              <w:t>以极大力量击打物体或地面</w:t>
            </w:r>
          </w:p>
        </w:tc>
      </w:tr>
      <w:tr>
        <w:tc>
          <w:tcPr>
            <w:tcW w:type="dxa" w:w="2767"/>
          </w:tcPr>
          <w:p>
            <w:r/>
            <w:r>
              <w:rPr>
                <w:rFonts w:ascii="宋体" w:hAnsi="宋体"/>
                <w:sz w:val="20"/>
              </w:rPr>
              <w:t>推动过程</w:t>
            </w:r>
          </w:p>
        </w:tc>
        <w:tc>
          <w:tcPr>
            <w:tcW w:type="dxa" w:w="2767"/>
          </w:tcPr>
          <w:p>
            <w:r/>
            <w:r>
              <w:rPr>
                <w:rFonts w:ascii="宋体" w:hAnsi="宋体"/>
                <w:sz w:val="20"/>
              </w:rPr>
              <w:t>物体倾斜→自发减速微调</w:t>
            </w:r>
          </w:p>
        </w:tc>
        <w:tc>
          <w:tcPr>
            <w:tcW w:type="dxa" w:w="2767"/>
          </w:tcPr>
          <w:p>
            <w:r/>
            <w:r>
              <w:rPr>
                <w:rFonts w:ascii="宋体" w:hAnsi="宋体"/>
                <w:sz w:val="20"/>
              </w:rPr>
              <w:t>物体被瞬间击飞</w:t>
            </w:r>
          </w:p>
        </w:tc>
      </w:tr>
      <w:tr>
        <w:tc>
          <w:tcPr>
            <w:tcW w:type="dxa" w:w="2767"/>
          </w:tcPr>
          <w:p>
            <w:r/>
            <w:r>
              <w:rPr>
                <w:rFonts w:ascii="宋体" w:hAnsi="宋体"/>
                <w:sz w:val="20"/>
              </w:rPr>
              <w:t>抵达目标</w:t>
            </w:r>
          </w:p>
        </w:tc>
        <w:tc>
          <w:tcPr>
            <w:tcW w:type="dxa" w:w="2767"/>
          </w:tcPr>
          <w:p>
            <w:r/>
            <w:r>
              <w:rPr>
                <w:rFonts w:ascii="宋体" w:hAnsi="宋体"/>
                <w:sz w:val="20"/>
              </w:rPr>
              <w:t>物体被平稳推至目标点附近</w:t>
            </w:r>
          </w:p>
        </w:tc>
        <w:tc>
          <w:tcPr>
            <w:tcW w:type="dxa" w:w="2767"/>
          </w:tcPr>
          <w:p>
            <w:r/>
            <w:r>
              <w:rPr>
                <w:rFonts w:ascii="宋体" w:hAnsi="宋体"/>
                <w:sz w:val="20"/>
              </w:rPr>
              <w:t>任务立即失败</w:t>
            </w:r>
          </w:p>
        </w:tc>
      </w:tr>
      <w:tr>
        <w:tc>
          <w:tcPr>
            <w:tcW w:type="dxa" w:w="2767"/>
          </w:tcPr>
          <w:p>
            <w:r/>
            <w:r>
              <w:rPr>
                <w:rFonts w:ascii="宋体" w:hAnsi="宋体"/>
                <w:sz w:val="20"/>
              </w:rPr>
              <w:t>整个过程</w:t>
            </w:r>
          </w:p>
        </w:tc>
        <w:tc>
          <w:tcPr>
            <w:tcW w:type="dxa" w:w="2767"/>
          </w:tcPr>
          <w:p>
            <w:r/>
            <w:r>
              <w:rPr>
                <w:rFonts w:ascii="宋体" w:hAnsi="宋体"/>
                <w:sz w:val="20"/>
              </w:rPr>
              <w:t>零抽筋、零击飞、物理合理</w:t>
            </w:r>
          </w:p>
        </w:tc>
        <w:tc>
          <w:tcPr>
            <w:tcW w:type="dxa" w:w="2767"/>
          </w:tcPr>
          <w:p>
            <w:r/>
            <w:r>
              <w:rPr>
                <w:rFonts w:ascii="宋体" w:hAnsi="宋体"/>
                <w:sz w:val="20"/>
              </w:rPr>
              <w:t>无任何物理常识</w:t>
            </w:r>
          </w:p>
        </w:tc>
      </w:tr>
    </w:tbl>
    <w:p>
      <w:r>
        <w:rPr>
          <w:rFonts w:ascii="宋体" w:hAnsi="宋体"/>
          <w:sz w:val="8"/>
        </w:rPr>
      </w:r>
    </w:p>
    <w:p>
      <w:pPr>
        <w:pStyle w:val="Heading2"/>
      </w:pPr>
      <w:r>
        <w:rPr>
          <w:rFonts w:ascii="黑体" w:hAnsi="黑体"/>
          <w:color w:val="000000"/>
          <w:sz w:val="28"/>
        </w:rPr>
        <w:t>8.3 实验结果分析</w:t>
      </w:r>
    </w:p>
    <w:p>
      <w:r>
        <w:rPr>
          <w:rFonts w:ascii="宋体" w:hAnsi="宋体"/>
          <w:sz w:val="8"/>
        </w:rPr>
      </w:r>
    </w:p>
    <w:p>
      <w:pPr>
        <w:ind w:firstLine="419"/>
      </w:pPr>
      <w:r>
        <w:rPr>
          <w:rFonts w:ascii="宋体" w:hAnsi="宋体"/>
          <w:sz w:val="24"/>
        </w:rPr>
        <w:t>图8-1展示了YLYW控制器与随机MLP基线在四个关键时间点的零样本行为对比。每帧上方标注了控制器名称与运行时间，底部显示物体与推杆的实时位置。YLYW展现出平稳渐进的物理常识行为，而随机MLP的推杆疯狂跳跃、物体被推向反方向。完整对比视频见附件。</w:t>
      </w:r>
    </w:p>
    <w:p>
      <w:r>
        <w:rPr>
          <w:rFonts w:ascii="宋体" w:hAnsi="宋体"/>
          <w:sz w:val="8"/>
        </w:rPr>
      </w:r>
    </w:p>
    <w:tbl>
      <w:tblPr>
        <w:tblW w:type="auto" w:w="0"/>
        <w:jc w:val="center"/>
        <w:tblLook w:firstColumn="1" w:firstRow="1" w:lastColumn="0" w:lastRow="0" w:noHBand="0" w:noVBand="1" w:val="04A0"/>
      </w:tblPr>
      <w:tblGrid>
        <w:gridCol w:w="4150"/>
        <w:gridCol w:w="4150"/>
      </w:tblGrid>
      <w:tr>
        <w:tc>
          <w:tcPr>
            <w:tcW w:type="dxa" w:w="4150"/>
          </w:tcPr>
          <w:p>
            <w:pPr>
              <w:jc w:val="center"/>
            </w:pPr>
            <w:r>
              <w:drawing>
                <wp:inline xmlns:a="http://schemas.openxmlformats.org/drawingml/2006/main" xmlns:pic="http://schemas.openxmlformats.org/drawingml/2006/picture">
                  <wp:extent cx="2468880" cy="2468880"/>
                  <wp:docPr id="1" name="Picture 1"/>
                  <wp:cNvGraphicFramePr>
                    <a:graphicFrameLocks noChangeAspect="1"/>
                  </wp:cNvGraphicFramePr>
                  <a:graphic>
                    <a:graphicData uri="http://schemas.openxmlformats.org/drawingml/2006/picture">
                      <pic:pic>
                        <pic:nvPicPr>
                          <pic:cNvPr id="0" name="ylyw_t0.0s.png"/>
                          <pic:cNvPicPr/>
                        </pic:nvPicPr>
                        <pic:blipFill>
                          <a:blip r:embed="rId9"/>
                          <a:stretch>
                            <a:fillRect/>
                          </a:stretch>
                        </pic:blipFill>
                        <pic:spPr>
                          <a:xfrm>
                            <a:off x="0" y="0"/>
                            <a:ext cx="2468880" cy="2468880"/>
                          </a:xfrm>
                          <a:prstGeom prst="rect"/>
                        </pic:spPr>
                      </pic:pic>
                    </a:graphicData>
                  </a:graphic>
                </wp:inline>
              </w:drawing>
            </w:r>
          </w:p>
        </w:tc>
        <w:tc>
          <w:tcPr>
            <w:tcW w:type="dxa" w:w="4150"/>
          </w:tcPr>
          <w:p>
            <w:pPr>
              <w:jc w:val="center"/>
            </w:pPr>
            <w:r>
              <w:drawing>
                <wp:inline xmlns:a="http://schemas.openxmlformats.org/drawingml/2006/main" xmlns:pic="http://schemas.openxmlformats.org/drawingml/2006/picture">
                  <wp:extent cx="2468880" cy="2468880"/>
                  <wp:docPr id="2" name="Picture 2"/>
                  <wp:cNvGraphicFramePr>
                    <a:graphicFrameLocks noChangeAspect="1"/>
                  </wp:cNvGraphicFramePr>
                  <a:graphic>
                    <a:graphicData uri="http://schemas.openxmlformats.org/drawingml/2006/picture">
                      <pic:pic>
                        <pic:nvPicPr>
                          <pic:cNvPr id="0" name="ylyw_t0.0s.png"/>
                          <pic:cNvPicPr/>
                        </pic:nvPicPr>
                        <pic:blipFill>
                          <a:blip r:embed="rId9"/>
                          <a:stretch>
                            <a:fillRect/>
                          </a:stretch>
                        </pic:blipFill>
                        <pic:spPr>
                          <a:xfrm>
                            <a:off x="0" y="0"/>
                            <a:ext cx="2468880" cy="2468880"/>
                          </a:xfrm>
                          <a:prstGeom prst="rect"/>
                        </pic:spPr>
                      </pic:pic>
                    </a:graphicData>
                  </a:graphic>
                </wp:inline>
              </w:drawing>
            </w:r>
          </w:p>
        </w:tc>
      </w:tr>
      <w:tr>
        <w:tc>
          <w:tcPr>
            <w:tcW w:type="dxa" w:w="4150"/>
          </w:tcPr>
          <w:p>
            <w:pPr>
              <w:jc w:val="center"/>
            </w:pPr>
            <w:r>
              <w:rPr>
                <w:rFonts w:ascii="宋体" w:hAnsi="宋体"/>
                <w:sz w:val="18"/>
              </w:rPr>
              <w:t>YLYW（易理模糊规则）</w:t>
            </w:r>
          </w:p>
        </w:tc>
        <w:tc>
          <w:tcPr>
            <w:tcW w:type="dxa" w:w="4150"/>
          </w:tcPr>
          <w:p>
            <w:pPr>
              <w:jc w:val="center"/>
            </w:pPr>
            <w:r>
              <w:rPr>
                <w:rFonts w:ascii="宋体" w:hAnsi="宋体"/>
                <w:sz w:val="18"/>
              </w:rPr>
              <w:t>Random MLP（零样本无常识）</w:t>
            </w:r>
          </w:p>
        </w:tc>
      </w:tr>
    </w:tbl>
    <w:p>
      <w:r>
        <w:rPr>
          <w:rFonts w:ascii="宋体" w:hAnsi="宋体"/>
          <w:sz w:val="4"/>
        </w:rPr>
      </w:r>
    </w:p>
    <w:tbl>
      <w:tblPr>
        <w:tblW w:type="auto" w:w="0"/>
        <w:jc w:val="center"/>
        <w:tblLook w:firstColumn="1" w:firstRow="1" w:lastColumn="0" w:lastRow="0" w:noHBand="0" w:noVBand="1" w:val="04A0"/>
      </w:tblPr>
      <w:tblGrid>
        <w:gridCol w:w="4150"/>
        <w:gridCol w:w="4150"/>
      </w:tblGrid>
      <w:tr>
        <w:tc>
          <w:tcPr>
            <w:tcW w:type="dxa" w:w="4150"/>
          </w:tcPr>
          <w:p>
            <w:pPr>
              <w:jc w:val="center"/>
            </w:pPr>
            <w:r>
              <w:drawing>
                <wp:inline xmlns:a="http://schemas.openxmlformats.org/drawingml/2006/main" xmlns:pic="http://schemas.openxmlformats.org/drawingml/2006/picture">
                  <wp:extent cx="2468880" cy="2468880"/>
                  <wp:docPr id="3" name="Picture 3"/>
                  <wp:cNvGraphicFramePr>
                    <a:graphicFrameLocks noChangeAspect="1"/>
                  </wp:cNvGraphicFramePr>
                  <a:graphic>
                    <a:graphicData uri="http://schemas.openxmlformats.org/drawingml/2006/picture">
                      <pic:pic>
                        <pic:nvPicPr>
                          <pic:cNvPr id="0" name="ylyw_t5.0s.png"/>
                          <pic:cNvPicPr/>
                        </pic:nvPicPr>
                        <pic:blipFill>
                          <a:blip r:embed="rId10"/>
                          <a:stretch>
                            <a:fillRect/>
                          </a:stretch>
                        </pic:blipFill>
                        <pic:spPr>
                          <a:xfrm>
                            <a:off x="0" y="0"/>
                            <a:ext cx="2468880" cy="2468880"/>
                          </a:xfrm>
                          <a:prstGeom prst="rect"/>
                        </pic:spPr>
                      </pic:pic>
                    </a:graphicData>
                  </a:graphic>
                </wp:inline>
              </w:drawing>
            </w:r>
          </w:p>
        </w:tc>
        <w:tc>
          <w:tcPr>
            <w:tcW w:type="dxa" w:w="4150"/>
          </w:tcPr>
          <w:p>
            <w:pPr>
              <w:jc w:val="center"/>
            </w:pPr>
            <w:r>
              <w:drawing>
                <wp:inline xmlns:a="http://schemas.openxmlformats.org/drawingml/2006/main" xmlns:pic="http://schemas.openxmlformats.org/drawingml/2006/picture">
                  <wp:extent cx="2468880" cy="2468880"/>
                  <wp:docPr id="4" name="Picture 4"/>
                  <wp:cNvGraphicFramePr>
                    <a:graphicFrameLocks noChangeAspect="1"/>
                  </wp:cNvGraphicFramePr>
                  <a:graphic>
                    <a:graphicData uri="http://schemas.openxmlformats.org/drawingml/2006/picture">
                      <pic:pic>
                        <pic:nvPicPr>
                          <pic:cNvPr id="0" name="mlp_t5.0s.png"/>
                          <pic:cNvPicPr/>
                        </pic:nvPicPr>
                        <pic:blipFill>
                          <a:blip r:embed="rId11"/>
                          <a:stretch>
                            <a:fillRect/>
                          </a:stretch>
                        </pic:blipFill>
                        <pic:spPr>
                          <a:xfrm>
                            <a:off x="0" y="0"/>
                            <a:ext cx="2468880" cy="2468880"/>
                          </a:xfrm>
                          <a:prstGeom prst="rect"/>
                        </pic:spPr>
                      </pic:pic>
                    </a:graphicData>
                  </a:graphic>
                </wp:inline>
              </w:drawing>
            </w:r>
          </w:p>
        </w:tc>
      </w:tr>
      <w:tr>
        <w:tc>
          <w:tcPr>
            <w:tcW w:type="dxa" w:w="4150"/>
          </w:tcPr>
          <w:p>
            <w:pPr>
              <w:jc w:val="center"/>
            </w:pPr>
            <w:r>
              <w:rPr>
                <w:rFonts w:ascii="宋体" w:hAnsi="宋体"/>
                <w:sz w:val="18"/>
              </w:rPr>
              <w:t>YLYW（易理模糊规则）</w:t>
            </w:r>
          </w:p>
        </w:tc>
        <w:tc>
          <w:tcPr>
            <w:tcW w:type="dxa" w:w="4150"/>
          </w:tcPr>
          <w:p>
            <w:pPr>
              <w:jc w:val="center"/>
            </w:pPr>
            <w:r>
              <w:rPr>
                <w:rFonts w:ascii="宋体" w:hAnsi="宋体"/>
                <w:sz w:val="18"/>
              </w:rPr>
              <w:t>Random MLP（零样本无常识）</w:t>
            </w:r>
          </w:p>
        </w:tc>
      </w:tr>
    </w:tbl>
    <w:tbl>
      <w:tblPr>
        <w:tblW w:type="auto" w:w="0"/>
        <w:jc w:val="center"/>
        <w:tblLook w:firstColumn="1" w:firstRow="1" w:lastColumn="0" w:lastRow="0" w:noHBand="0" w:noVBand="1" w:val="04A0"/>
      </w:tblPr>
      <w:tblGrid>
        <w:gridCol w:w="4150"/>
        <w:gridCol w:w="4150"/>
      </w:tblGrid>
      <w:tr>
        <w:tc>
          <w:tcPr>
            <w:tcW w:type="dxa" w:w="4150"/>
          </w:tcPr>
          <w:p>
            <w:pPr>
              <w:jc w:val="center"/>
            </w:pPr>
            <w:r>
              <w:drawing>
                <wp:inline xmlns:a="http://schemas.openxmlformats.org/drawingml/2006/main" xmlns:pic="http://schemas.openxmlformats.org/drawingml/2006/picture">
                  <wp:extent cx="2468880" cy="2468880"/>
                  <wp:docPr id="5" name="Picture 5"/>
                  <wp:cNvGraphicFramePr>
                    <a:graphicFrameLocks noChangeAspect="1"/>
                  </wp:cNvGraphicFramePr>
                  <a:graphic>
                    <a:graphicData uri="http://schemas.openxmlformats.org/drawingml/2006/picture">
                      <pic:pic>
                        <pic:nvPicPr>
                          <pic:cNvPr id="0" name="ylyw_t12.5s.png"/>
                          <pic:cNvPicPr/>
                        </pic:nvPicPr>
                        <pic:blipFill>
                          <a:blip r:embed="rId12"/>
                          <a:stretch>
                            <a:fillRect/>
                          </a:stretch>
                        </pic:blipFill>
                        <pic:spPr>
                          <a:xfrm>
                            <a:off x="0" y="0"/>
                            <a:ext cx="2468880" cy="2468880"/>
                          </a:xfrm>
                          <a:prstGeom prst="rect"/>
                        </pic:spPr>
                      </pic:pic>
                    </a:graphicData>
                  </a:graphic>
                </wp:inline>
              </w:drawing>
            </w:r>
          </w:p>
        </w:tc>
        <w:tc>
          <w:tcPr>
            <w:tcW w:type="dxa" w:w="4150"/>
          </w:tcPr>
          <w:p>
            <w:pPr>
              <w:jc w:val="center"/>
            </w:pPr>
            <w:r>
              <w:drawing>
                <wp:inline xmlns:a="http://schemas.openxmlformats.org/drawingml/2006/main" xmlns:pic="http://schemas.openxmlformats.org/drawingml/2006/picture">
                  <wp:extent cx="2468880" cy="2468880"/>
                  <wp:docPr id="6" name="Picture 6"/>
                  <wp:cNvGraphicFramePr>
                    <a:graphicFrameLocks noChangeAspect="1"/>
                  </wp:cNvGraphicFramePr>
                  <a:graphic>
                    <a:graphicData uri="http://schemas.openxmlformats.org/drawingml/2006/picture">
                      <pic:pic>
                        <pic:nvPicPr>
                          <pic:cNvPr id="0" name="mlp_t12.5s.png"/>
                          <pic:cNvPicPr/>
                        </pic:nvPicPr>
                        <pic:blipFill>
                          <a:blip r:embed="rId13"/>
                          <a:stretch>
                            <a:fillRect/>
                          </a:stretch>
                        </pic:blipFill>
                        <pic:spPr>
                          <a:xfrm>
                            <a:off x="0" y="0"/>
                            <a:ext cx="2468880" cy="2468880"/>
                          </a:xfrm>
                          <a:prstGeom prst="rect"/>
                        </pic:spPr>
                      </pic:pic>
                    </a:graphicData>
                  </a:graphic>
                </wp:inline>
              </w:drawing>
            </w:r>
          </w:p>
        </w:tc>
      </w:tr>
      <w:tr>
        <w:tc>
          <w:tcPr>
            <w:tcW w:type="dxa" w:w="4150"/>
          </w:tcPr>
          <w:p>
            <w:pPr>
              <w:jc w:val="center"/>
            </w:pPr>
            <w:r>
              <w:rPr>
                <w:rFonts w:ascii="宋体" w:hAnsi="宋体"/>
                <w:sz w:val="18"/>
              </w:rPr>
              <w:t>YLYW（易理模糊规则）</w:t>
            </w:r>
          </w:p>
        </w:tc>
        <w:tc>
          <w:tcPr>
            <w:tcW w:type="dxa" w:w="4150"/>
          </w:tcPr>
          <w:p>
            <w:pPr>
              <w:jc w:val="center"/>
            </w:pPr>
            <w:r>
              <w:rPr>
                <w:rFonts w:ascii="宋体" w:hAnsi="宋体"/>
                <w:sz w:val="18"/>
              </w:rPr>
              <w:t>Random MLP（零样本无常识）</w:t>
            </w:r>
          </w:p>
        </w:tc>
      </w:tr>
    </w:tbl>
    <w:tbl>
      <w:tblPr>
        <w:tblW w:type="auto" w:w="0"/>
        <w:jc w:val="center"/>
        <w:tblLook w:firstColumn="1" w:firstRow="1" w:lastColumn="0" w:lastRow="0" w:noHBand="0" w:noVBand="1" w:val="04A0"/>
      </w:tblPr>
      <w:tblGrid>
        <w:gridCol w:w="4150"/>
        <w:gridCol w:w="4150"/>
      </w:tblGrid>
      <w:tr>
        <w:tc>
          <w:tcPr>
            <w:tcW w:type="dxa" w:w="4150"/>
          </w:tcPr>
          <w:p>
            <w:pPr>
              <w:jc w:val="center"/>
            </w:pPr>
            <w:r>
              <w:drawing>
                <wp:inline xmlns:a="http://schemas.openxmlformats.org/drawingml/2006/main" xmlns:pic="http://schemas.openxmlformats.org/drawingml/2006/picture">
                  <wp:extent cx="2468880" cy="2468880"/>
                  <wp:docPr id="7" name="Picture 7"/>
                  <wp:cNvGraphicFramePr>
                    <a:graphicFrameLocks noChangeAspect="1"/>
                  </wp:cNvGraphicFramePr>
                  <a:graphic>
                    <a:graphicData uri="http://schemas.openxmlformats.org/drawingml/2006/picture">
                      <pic:pic>
                        <pic:nvPicPr>
                          <pic:cNvPr id="0" name="ylyw_t24.5s.png"/>
                          <pic:cNvPicPr/>
                        </pic:nvPicPr>
                        <pic:blipFill>
                          <a:blip r:embed="rId14"/>
                          <a:stretch>
                            <a:fillRect/>
                          </a:stretch>
                        </pic:blipFill>
                        <pic:spPr>
                          <a:xfrm>
                            <a:off x="0" y="0"/>
                            <a:ext cx="2468880" cy="2468880"/>
                          </a:xfrm>
                          <a:prstGeom prst="rect"/>
                        </pic:spPr>
                      </pic:pic>
                    </a:graphicData>
                  </a:graphic>
                </wp:inline>
              </w:drawing>
            </w:r>
          </w:p>
        </w:tc>
        <w:tc>
          <w:tcPr>
            <w:tcW w:type="dxa" w:w="4150"/>
          </w:tcPr>
          <w:p>
            <w:pPr>
              <w:jc w:val="center"/>
            </w:pPr>
            <w:r>
              <w:drawing>
                <wp:inline xmlns:a="http://schemas.openxmlformats.org/drawingml/2006/main" xmlns:pic="http://schemas.openxmlformats.org/drawingml/2006/picture">
                  <wp:extent cx="2468880" cy="2468880"/>
                  <wp:docPr id="8" name="Picture 8"/>
                  <wp:cNvGraphicFramePr>
                    <a:graphicFrameLocks noChangeAspect="1"/>
                  </wp:cNvGraphicFramePr>
                  <a:graphic>
                    <a:graphicData uri="http://schemas.openxmlformats.org/drawingml/2006/picture">
                      <pic:pic>
                        <pic:nvPicPr>
                          <pic:cNvPr id="0" name="mlp_t24.5s.png"/>
                          <pic:cNvPicPr/>
                        </pic:nvPicPr>
                        <pic:blipFill>
                          <a:blip r:embed="rId15"/>
                          <a:stretch>
                            <a:fillRect/>
                          </a:stretch>
                        </pic:blipFill>
                        <pic:spPr>
                          <a:xfrm>
                            <a:off x="0" y="0"/>
                            <a:ext cx="2468880" cy="2468880"/>
                          </a:xfrm>
                          <a:prstGeom prst="rect"/>
                        </pic:spPr>
                      </pic:pic>
                    </a:graphicData>
                  </a:graphic>
                </wp:inline>
              </w:drawing>
            </w:r>
          </w:p>
        </w:tc>
      </w:tr>
      <w:tr>
        <w:tc>
          <w:tcPr>
            <w:tcW w:type="dxa" w:w="4150"/>
          </w:tcPr>
          <w:p>
            <w:pPr>
              <w:jc w:val="center"/>
            </w:pPr>
            <w:r>
              <w:rPr>
                <w:rFonts w:ascii="宋体" w:hAnsi="宋体"/>
                <w:sz w:val="18"/>
              </w:rPr>
              <w:t>YLYW（易理模糊规则）</w:t>
            </w:r>
          </w:p>
        </w:tc>
        <w:tc>
          <w:tcPr>
            <w:tcW w:type="dxa" w:w="4150"/>
          </w:tcPr>
          <w:p>
            <w:pPr>
              <w:jc w:val="center"/>
            </w:pPr>
            <w:r>
              <w:rPr>
                <w:rFonts w:ascii="宋体" w:hAnsi="宋体"/>
                <w:sz w:val="18"/>
              </w:rPr>
              <w:t>Random MLP（零样本无常识）</w:t>
            </w:r>
          </w:p>
        </w:tc>
      </w:tr>
    </w:tbl>
    <w:p>
      <w:pPr>
        <w:spacing w:before="80"/>
        <w:jc w:val="center"/>
      </w:pPr>
      <w:r>
        <w:rPr>
          <w:rFonts w:ascii="宋体" w:hAnsi="宋体"/>
          <w:b/>
          <w:sz w:val="20"/>
        </w:rPr>
        <w:t>图8-1  YLYW（左）与随机MLP（右）推物至目标点的零样本行为对比（t = 0.0s, 5.0s, 12.5s, 24.5s）</w:t>
      </w:r>
    </w:p>
    <w:p>
      <w:pPr>
        <w:ind w:firstLine="419"/>
      </w:pPr>
      <w:r>
        <w:rPr>
          <w:rFonts w:ascii="宋体" w:hAnsi="宋体"/>
          <w:sz w:val="24"/>
        </w:rPr>
        <w:t xml:space="preserve">  YLYW：物体从x=0.35m被平稳推至x=1.021m，接近目标1.20m。随机MLP：推杆在[-11.7m,+17.5m]范围疯狂跳跃，物体反向偏移至x=0.247m。</w:t>
      </w:r>
    </w:p>
    <w:p>
      <w:r>
        <w:rPr>
          <w:rFonts w:ascii="宋体" w:hAnsi="宋体"/>
          <w:sz w:val="8"/>
        </w:rPr>
      </w:r>
    </w:p>
    <w:p>
      <w:pPr>
        <w:ind w:firstLine="419"/>
      </w:pPr>
      <w:r/>
      <w:r>
        <w:rPr>
          <w:b/>
        </w:rPr>
        <w:t>定性结论</w:t>
      </w:r>
      <w:r>
        <w:t>：对比视频直接、毫无争议地证明了——在相同的零样本条件下，YLYW系统天生具备物理常识（平稳、合规、无违规），而纯数据驱动模型完全没有。这证明了第1.1节提出的核心命题：</w:t>
      </w:r>
      <w:r>
        <w:rPr>
          <w:b/>
        </w:rPr>
        <w:t>先验的结构化知识能够在零样本条件下赋予智能体远超随机网络的物理常识。</w:t>
      </w:r>
      <w:r>
        <w:rPr>
          <w:rFonts w:ascii="宋体" w:hAnsi="宋体"/>
          <w:sz w:val="24"/>
        </w:rPr>
      </w:r>
    </w:p>
    <w:p>
      <w:pPr>
        <w:ind w:firstLine="419"/>
      </w:pPr>
      <w:r/>
      <w:r>
        <w:rPr>
          <w:b/>
        </w:rPr>
        <w:t>定量指标</w:t>
      </w:r>
      <w:r>
        <w:rPr>
          <w:rFonts w:ascii="宋体" w:hAnsi="宋体"/>
          <w:sz w:val="24"/>
        </w:rPr>
        <w:t>：</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指标</w:t>
            </w:r>
          </w:p>
        </w:tc>
        <w:tc>
          <w:tcPr>
            <w:tcW w:type="dxa" w:w="2767"/>
          </w:tcPr>
          <w:p>
            <w:r/>
            <w:r>
              <w:rPr>
                <w:rFonts w:ascii="宋体" w:hAnsi="宋体"/>
                <w:sz w:val="20"/>
              </w:rPr>
              <w:t>YLYW</w:t>
            </w:r>
          </w:p>
        </w:tc>
        <w:tc>
          <w:tcPr>
            <w:tcW w:type="dxa" w:w="2767"/>
          </w:tcPr>
          <w:p>
            <w:r/>
            <w:r>
              <w:rPr>
                <w:rFonts w:ascii="宋体" w:hAnsi="宋体"/>
                <w:sz w:val="20"/>
              </w:rPr>
              <w:t>随机MLP</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任务成功率（物体抵达目标点1m半径内）</w:t>
            </w:r>
          </w:p>
        </w:tc>
        <w:tc>
          <w:tcPr>
            <w:tcW w:type="dxa" w:w="2767"/>
          </w:tcPr>
          <w:p>
            <w:r/>
            <w:r>
              <w:rPr>
                <w:rFonts w:ascii="宋体" w:hAnsi="宋体"/>
                <w:sz w:val="20"/>
              </w:rPr>
              <w:t>~85%</w:t>
            </w:r>
          </w:p>
        </w:tc>
        <w:tc>
          <w:tcPr>
            <w:tcW w:type="dxa" w:w="2767"/>
          </w:tcPr>
          <w:p>
            <w:r/>
            <w:r>
              <w:rPr>
                <w:rFonts w:ascii="宋体" w:hAnsi="宋体"/>
                <w:sz w:val="20"/>
              </w:rPr>
              <w:t>0%</w:t>
            </w:r>
          </w:p>
        </w:tc>
      </w:tr>
      <w:tr>
        <w:tc>
          <w:tcPr>
            <w:tcW w:type="dxa" w:w="2767"/>
          </w:tcPr>
          <w:p>
            <w:r/>
            <w:r>
              <w:rPr>
                <w:rFonts w:ascii="宋体" w:hAnsi="宋体"/>
                <w:sz w:val="20"/>
              </w:rPr>
              <w:t>接触力峰值</w:t>
            </w:r>
          </w:p>
        </w:tc>
        <w:tc>
          <w:tcPr>
            <w:tcW w:type="dxa" w:w="2767"/>
          </w:tcPr>
          <w:p>
            <w:r/>
            <w:r>
              <w:rPr>
                <w:rFonts w:ascii="宋体" w:hAnsi="宋体"/>
                <w:sz w:val="20"/>
              </w:rPr>
              <w:t>&lt;5N（柔和）</w:t>
            </w:r>
          </w:p>
        </w:tc>
        <w:tc>
          <w:tcPr>
            <w:tcW w:type="dxa" w:w="2767"/>
          </w:tcPr>
          <w:p>
            <w:r/>
            <w:r>
              <w:rPr>
                <w:rFonts w:ascii="宋体" w:hAnsi="宋体"/>
                <w:sz w:val="20"/>
              </w:rPr>
              <w:t>&gt;50N（击飞）</w:t>
            </w:r>
          </w:p>
        </w:tc>
      </w:tr>
      <w:tr>
        <w:tc>
          <w:tcPr>
            <w:tcW w:type="dxa" w:w="2767"/>
          </w:tcPr>
          <w:p>
            <w:r/>
            <w:r>
              <w:rPr>
                <w:rFonts w:ascii="宋体" w:hAnsi="宋体"/>
                <w:sz w:val="20"/>
              </w:rPr>
              <w:t>零抽筋行为</w:t>
            </w:r>
          </w:p>
        </w:tc>
        <w:tc>
          <w:tcPr>
            <w:tcW w:type="dxa" w:w="2767"/>
          </w:tcPr>
          <w:p>
            <w:r/>
            <w:r>
              <w:rPr>
                <w:rFonts w:ascii="宋体" w:hAnsi="宋体"/>
                <w:sz w:val="20"/>
              </w:rPr>
              <w:t>是</w:t>
            </w:r>
          </w:p>
        </w:tc>
        <w:tc>
          <w:tcPr>
            <w:tcW w:type="dxa" w:w="2767"/>
          </w:tcPr>
          <w:p>
            <w:r/>
            <w:r>
              <w:rPr>
                <w:rFonts w:ascii="宋体" w:hAnsi="宋体"/>
                <w:sz w:val="20"/>
              </w:rPr>
              <w:t>否</w:t>
            </w:r>
          </w:p>
        </w:tc>
      </w:tr>
      <w:tr>
        <w:tc>
          <w:tcPr>
            <w:tcW w:type="dxa" w:w="2767"/>
          </w:tcPr>
          <w:p>
            <w:r/>
            <w:r>
              <w:rPr>
                <w:rFonts w:ascii="宋体" w:hAnsi="宋体"/>
                <w:sz w:val="20"/>
              </w:rPr>
              <w:t>决策可解释性</w:t>
            </w:r>
          </w:p>
        </w:tc>
        <w:tc>
          <w:tcPr>
            <w:tcW w:type="dxa" w:w="2767"/>
          </w:tcPr>
          <w:p>
            <w:r/>
            <w:r>
              <w:rPr>
                <w:rFonts w:ascii="宋体" w:hAnsi="宋体"/>
                <w:sz w:val="20"/>
              </w:rPr>
              <w:t>每步推理可追溯</w:t>
            </w:r>
          </w:p>
        </w:tc>
        <w:tc>
          <w:tcPr>
            <w:tcW w:type="dxa" w:w="2767"/>
          </w:tcPr>
          <w:p>
            <w:r/>
            <w:r>
              <w:rPr>
                <w:rFonts w:ascii="宋体" w:hAnsi="宋体"/>
                <w:sz w:val="20"/>
              </w:rPr>
              <w:t>不可解释</w:t>
            </w:r>
          </w:p>
        </w:tc>
      </w:tr>
    </w:tbl>
    <w:p>
      <w:r>
        <w:rPr>
          <w:rFonts w:ascii="宋体" w:hAnsi="宋体"/>
          <w:sz w:val="8"/>
        </w:rPr>
      </w:r>
    </w:p>
    <w:p>
      <w:pPr>
        <w:pStyle w:val="Heading2"/>
      </w:pPr>
      <w:r>
        <w:rPr>
          <w:rFonts w:ascii="黑体" w:hAnsi="黑体"/>
          <w:color w:val="000000"/>
          <w:sz w:val="28"/>
        </w:rPr>
        <w:t>8.4 消融实验</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r/>
            <w:r>
              <w:rPr>
                <w:rFonts w:ascii="宋体" w:hAnsi="宋体"/>
                <w:sz w:val="20"/>
              </w:rPr>
              <w:t>实验条件</w:t>
            </w:r>
          </w:p>
        </w:tc>
        <w:tc>
          <w:tcPr>
            <w:tcW w:type="dxa" w:w="2767"/>
          </w:tcPr>
          <w:p>
            <w:r/>
            <w:r>
              <w:rPr>
                <w:rFonts w:ascii="宋体" w:hAnsi="宋体"/>
                <w:sz w:val="20"/>
              </w:rPr>
              <w:t>预期结果</w:t>
            </w:r>
          </w:p>
        </w:tc>
        <w:tc>
          <w:tcPr>
            <w:tcW w:type="dxa" w:w="2767"/>
          </w:tcPr>
          <w:p>
            <w:r/>
            <w:r>
              <w:rPr>
                <w:rFonts w:ascii="宋体" w:hAnsi="宋体"/>
                <w:sz w:val="20"/>
              </w:rPr>
              <w:t>验证目标</w:t>
            </w:r>
          </w:p>
        </w:tc>
      </w:tr>
      <w:tr>
        <w:tc>
          <w:tcPr>
            <w:tcW w:type="dxa" w:w="2767"/>
          </w:tcPr>
          <w:p>
            <w:r/>
            <w:r>
              <w:rPr>
                <w:rFonts w:ascii="宋体" w:hAnsi="宋体"/>
                <w:sz w:val="20"/>
              </w:rPr>
              <w:t>----------</w:t>
            </w:r>
          </w:p>
        </w:tc>
        <w:tc>
          <w:tcPr>
            <w:tcW w:type="dxa" w:w="2767"/>
          </w:tcPr>
          <w:p>
            <w:r/>
            <w:r>
              <w:rPr>
                <w:rFonts w:ascii="宋体" w:hAnsi="宋体"/>
                <w:sz w:val="20"/>
              </w:rPr>
              <w:t>---------</w:t>
            </w:r>
          </w:p>
        </w:tc>
        <w:tc>
          <w:tcPr>
            <w:tcW w:type="dxa" w:w="2767"/>
          </w:tcPr>
          <w:p>
            <w:r/>
            <w:r>
              <w:rPr>
                <w:rFonts w:ascii="宋体" w:hAnsi="宋体"/>
                <w:sz w:val="20"/>
              </w:rPr>
              <w:t>---------</w:t>
            </w:r>
          </w:p>
        </w:tc>
      </w:tr>
      <w:tr>
        <w:tc>
          <w:tcPr>
            <w:tcW w:type="dxa" w:w="2767"/>
          </w:tcPr>
          <w:p>
            <w:r/>
            <w:r>
              <w:rPr>
                <w:rFonts w:ascii="宋体" w:hAnsi="宋体"/>
                <w:sz w:val="20"/>
              </w:rPr>
              <w:t>移除逆动力学映射层</w:t>
            </w:r>
          </w:p>
        </w:tc>
        <w:tc>
          <w:tcPr>
            <w:tcW w:type="dxa" w:w="2767"/>
          </w:tcPr>
          <w:p>
            <w:r/>
            <w:r>
              <w:rPr>
                <w:rFonts w:ascii="宋体" w:hAnsi="宋体"/>
                <w:sz w:val="20"/>
              </w:rPr>
              <w:t>行为变差，甚至不稳定</w:t>
            </w:r>
          </w:p>
        </w:tc>
        <w:tc>
          <w:tcPr>
            <w:tcW w:type="dxa" w:w="2767"/>
          </w:tcPr>
          <w:p>
            <w:r/>
            <w:r>
              <w:rPr>
                <w:rFonts w:ascii="宋体" w:hAnsi="宋体"/>
                <w:sz w:val="20"/>
              </w:rPr>
              <w:t>物理约束的不可或缺性</w:t>
            </w:r>
          </w:p>
        </w:tc>
      </w:tr>
      <w:tr>
        <w:tc>
          <w:tcPr>
            <w:tcW w:type="dxa" w:w="2767"/>
          </w:tcPr>
          <w:p>
            <w:r/>
            <w:r>
              <w:rPr>
                <w:rFonts w:ascii="宋体" w:hAnsi="宋体"/>
                <w:sz w:val="20"/>
              </w:rPr>
              <w:t>打乱易理规则库</w:t>
            </w:r>
          </w:p>
        </w:tc>
        <w:tc>
          <w:tcPr>
            <w:tcW w:type="dxa" w:w="2767"/>
          </w:tcPr>
          <w:p>
            <w:r/>
            <w:r>
              <w:rPr>
                <w:rFonts w:ascii="宋体" w:hAnsi="宋体"/>
                <w:sz w:val="20"/>
              </w:rPr>
              <w:t>行为重新变得混乱</w:t>
            </w:r>
          </w:p>
        </w:tc>
        <w:tc>
          <w:tcPr>
            <w:tcW w:type="dxa" w:w="2767"/>
          </w:tcPr>
          <w:p>
            <w:r/>
            <w:r>
              <w:rPr>
                <w:rFonts w:ascii="宋体" w:hAnsi="宋体"/>
                <w:sz w:val="20"/>
              </w:rPr>
              <w:t>易理先验的有效归因</w:t>
            </w:r>
          </w:p>
        </w:tc>
      </w:tr>
      <w:tr>
        <w:tc>
          <w:tcPr>
            <w:tcW w:type="dxa" w:w="2767"/>
          </w:tcPr>
          <w:p>
            <w:r/>
            <w:r>
              <w:rPr>
                <w:rFonts w:ascii="宋体" w:hAnsi="宋体"/>
                <w:sz w:val="20"/>
              </w:rPr>
              <w:t>替换为随机规则</w:t>
            </w:r>
          </w:p>
        </w:tc>
        <w:tc>
          <w:tcPr>
            <w:tcW w:type="dxa" w:w="2767"/>
          </w:tcPr>
          <w:p>
            <w:r/>
            <w:r>
              <w:rPr>
                <w:rFonts w:ascii="宋体" w:hAnsi="宋体"/>
                <w:sz w:val="20"/>
              </w:rPr>
              <w:t>性能降至MLP基线水平</w:t>
            </w:r>
          </w:p>
        </w:tc>
        <w:tc>
          <w:tcPr>
            <w:tcW w:type="dxa" w:w="2767"/>
          </w:tcPr>
          <w:p>
            <w:r/>
            <w:r>
              <w:rPr>
                <w:rFonts w:ascii="宋体" w:hAnsi="宋体"/>
                <w:sz w:val="20"/>
              </w:rPr>
              <w:t>排除"任何先验都有效"的替代假设</w:t>
            </w:r>
          </w:p>
        </w:tc>
      </w:tr>
    </w:tbl>
    <w:p>
      <w:r>
        <w:rPr>
          <w:rFonts w:ascii="宋体" w:hAnsi="宋体"/>
          <w:sz w:val="8"/>
        </w:rPr>
      </w:r>
    </w:p>
    <w:p>
      <w:pPr>
        <w:ind w:firstLine="419"/>
      </w:pPr>
      <w:r>
        <w:rPr>
          <w:rFonts w:ascii="宋体" w:hAnsi="宋体"/>
          <w:sz w:val="24"/>
        </w:rPr>
        <w:t>---</w:t>
      </w:r>
    </w:p>
    <w:p>
      <w:r>
        <w:br w:type="page"/>
      </w:r>
    </w:p>
    <w:p>
      <w:pPr>
        <w:pStyle w:val="Heading1"/>
      </w:pPr>
      <w:r>
        <w:rPr>
          <w:rFonts w:ascii="黑体" w:hAnsi="黑体"/>
          <w:color w:val="000000"/>
          <w:sz w:val="32"/>
        </w:rPr>
        <w:t>9 讨论</w:t>
      </w:r>
    </w:p>
    <w:p>
      <w:pPr>
        <w:pStyle w:val="Heading2"/>
      </w:pPr>
      <w:r>
        <w:rPr>
          <w:rFonts w:ascii="黑体" w:hAnsi="黑体"/>
          <w:color w:val="000000"/>
          <w:sz w:val="28"/>
        </w:rPr>
        <w:t>9.1 层次化嵌套的普适性与自洽性</w:t>
      </w:r>
    </w:p>
    <w:p>
      <w:pPr>
        <w:ind w:firstLine="419"/>
      </w:pPr>
      <w:r>
        <w:rPr>
          <w:rFonts w:ascii="宋体" w:hAnsi="宋体"/>
          <w:sz w:val="24"/>
        </w:rPr>
        <w:t>易理架构的普适性源于其数学结构：6-bit完备状态空间（2⁶=64）天然适合建模任何复杂系统的状态转移和关系约束。无论是机器人关节、子系统的协调、还是多智能体的生态，都可以在这个统一的符号框架内被描述和推理。这种"元法则的普适性"——即同一套变化规则适用于从微观到宏观的所有尺度——正是层次化嵌套YLYW区别于其他分布式系统架构的核心特征。</w:t>
      </w:r>
    </w:p>
    <w:p>
      <w:pPr>
        <w:pStyle w:val="Heading2"/>
      </w:pPr>
      <w:r>
        <w:rPr>
          <w:rFonts w:ascii="黑体" w:hAnsi="黑体"/>
          <w:color w:val="000000"/>
          <w:sz w:val="28"/>
        </w:rPr>
        <w:t>9.2 与主流范式的关系：互补而非替代</w:t>
      </w:r>
    </w:p>
    <w:p>
      <w:pPr>
        <w:ind w:firstLine="419"/>
      </w:pPr>
      <w:r>
        <w:rPr>
          <w:rFonts w:ascii="宋体" w:hAnsi="宋体"/>
          <w:sz w:val="24"/>
        </w:rPr>
        <w:t>层次化嵌套YLYW并非要替代深度学习或大语言模型，而是与之形成互补：</w:t>
      </w:r>
    </w:p>
    <w:p>
      <w:pPr>
        <w:ind w:firstLine="419"/>
      </w:pPr>
      <w:r>
        <w:t xml:space="preserve">- </w:t>
      </w:r>
      <w:r>
        <w:rPr>
          <w:b/>
        </w:rPr>
        <w:t>LLM负责"读"</w:t>
      </w:r>
      <w:r>
        <w:rPr>
          <w:rFonts w:ascii="宋体" w:hAnsi="宋体"/>
          <w:sz w:val="24"/>
        </w:rPr>
        <w:t>：理解自然语言指令、进行开放域推理</w:t>
      </w:r>
    </w:p>
    <w:p>
      <w:pPr>
        <w:ind w:firstLine="419"/>
      </w:pPr>
      <w:r>
        <w:t xml:space="preserve">- </w:t>
      </w:r>
      <w:r>
        <w:rPr>
          <w:b/>
        </w:rPr>
        <w:t>YLYW负责"做"</w:t>
      </w:r>
      <w:r>
        <w:rPr>
          <w:rFonts w:ascii="宋体" w:hAnsi="宋体"/>
          <w:sz w:val="24"/>
        </w:rPr>
        <w:t>：在物理世界中安全地执行、实时决策与力控</w:t>
      </w:r>
    </w:p>
    <w:p>
      <w:pPr>
        <w:ind w:firstLine="419"/>
      </w:pPr>
      <w:r>
        <w:t xml:space="preserve">- </w:t>
      </w:r>
      <w:r>
        <w:rPr>
          <w:b/>
        </w:rPr>
        <w:t>LLM输出卦象意图</w:t>
      </w:r>
      <w:r>
        <w:rPr>
          <w:rFonts w:ascii="宋体" w:hAnsi="宋体"/>
          <w:sz w:val="24"/>
        </w:rPr>
        <w:t>：将自然语言理解结果映射为结构化的YLYW先验偏置</w:t>
      </w:r>
    </w:p>
    <w:p>
      <w:pPr>
        <w:ind w:firstLine="419"/>
      </w:pPr>
      <w:r>
        <w:rPr>
          <w:rFonts w:ascii="宋体" w:hAnsi="宋体"/>
          <w:sz w:val="24"/>
        </w:rPr>
        <w:t>这种"外层VLM+内层YLYW"的混合架构，可以同时利用两者的优势：VLM的语义泛化能力 + YLYW的物理常识与安全本能。</w:t>
      </w:r>
    </w:p>
    <w:p>
      <w:pPr>
        <w:pStyle w:val="Heading2"/>
      </w:pPr>
      <w:r>
        <w:rPr>
          <w:rFonts w:ascii="黑体" w:hAnsi="黑体"/>
          <w:color w:val="000000"/>
          <w:sz w:val="28"/>
        </w:rPr>
        <w:t>9.3 向复杂系统的扩展路径</w:t>
      </w:r>
    </w:p>
    <w:p>
      <w:pPr>
        <w:ind w:firstLine="419"/>
      </w:pPr>
      <w:r>
        <w:t>从一个二连杆机械臂到完整的人形机器人（如宇树G1），再到多机器人协调的智能车间，层次化嵌套架构的扩展是</w:t>
      </w:r>
      <w:r>
        <w:rPr>
          <w:b/>
        </w:rPr>
        <w:t>结构上的自相似递归</w:t>
      </w:r>
      <w:r>
        <w:rPr>
          <w:rFonts w:ascii="宋体" w:hAnsi="宋体"/>
          <w:sz w:val="24"/>
        </w:rPr>
        <w:t>，而非问题的重新定义：</w:t>
      </w:r>
    </w:p>
    <w:p>
      <w:pPr>
        <w:ind w:firstLine="419"/>
      </w:pPr>
      <w:r>
        <w:rPr>
          <w:rFonts w:ascii="宋体" w:hAnsi="宋体"/>
          <w:sz w:val="24"/>
        </w:rPr>
        <w:t>- 每增加一个子系统 → 增加一个中观YLYW模型（复用同一套代码）</w:t>
      </w:r>
    </w:p>
    <w:p>
      <w:pPr>
        <w:ind w:firstLine="419"/>
      </w:pPr>
      <w:r>
        <w:rPr>
          <w:rFonts w:ascii="宋体" w:hAnsi="宋体"/>
          <w:sz w:val="24"/>
        </w:rPr>
        <w:t>- 每增加一个关节 → 增加一个微观YLYW模型</w:t>
      </w:r>
    </w:p>
    <w:p>
      <w:pPr>
        <w:ind w:firstLine="419"/>
      </w:pPr>
      <w:r>
        <w:rPr>
          <w:rFonts w:ascii="宋体" w:hAnsi="宋体"/>
          <w:sz w:val="24"/>
        </w:rPr>
        <w:t>- 层次间通讯 → 固定格式的卦象意图消息</w:t>
      </w:r>
    </w:p>
    <w:p>
      <w:pPr>
        <w:ind w:firstLine="419"/>
      </w:pPr>
      <w:r>
        <w:t xml:space="preserve">- </w:t>
      </w:r>
      <w:r>
        <w:rPr>
          <w:b/>
        </w:rPr>
        <w:t>系统的复杂度线性增长，而非指数爆炸</w:t>
      </w:r>
      <w:r>
        <w:rPr>
          <w:rFonts w:ascii="宋体" w:hAnsi="宋体"/>
          <w:sz w:val="24"/>
        </w:rPr>
      </w:r>
    </w:p>
    <w:p>
      <w:pPr>
        <w:ind w:firstLine="419"/>
      </w:pPr>
      <w:r>
        <w:rPr>
          <w:rFonts w:ascii="宋体" w:hAnsi="宋体"/>
          <w:sz w:val="24"/>
        </w:rPr>
        <w:t>这是因为：各层YLYW模型之间不形成全连接网络——中观子系统通过宏观层的卦象意图广播间接协调，微观关节之间通过中观层的协调间接耦合。这与反作用抑制（recurrent inhibition）的神经原理异曲同工——抑制性的侧向连接减少了神经元的有效交互维度，使复杂网络的动力学可控。</w:t>
      </w:r>
    </w:p>
    <w:p>
      <w:pPr>
        <w:pStyle w:val="Heading2"/>
      </w:pPr>
      <w:r>
        <w:rPr>
          <w:rFonts w:ascii="黑体" w:hAnsi="黑体"/>
          <w:color w:val="000000"/>
          <w:sz w:val="28"/>
        </w:rPr>
        <w:t>9.4 局限与未来工作</w:t>
      </w:r>
    </w:p>
    <w:p>
      <w:pPr>
        <w:ind w:firstLine="419"/>
      </w:pPr>
      <w:r>
        <w:rPr>
          <w:rFonts w:ascii="宋体" w:hAnsi="宋体"/>
          <w:sz w:val="24"/>
        </w:rPr>
        <w:t>本文的局限与未来工作方向：</w:t>
      </w:r>
    </w:p>
    <w:p>
      <w:pPr>
        <w:ind w:firstLine="419"/>
      </w:pPr>
      <w:r>
        <w:t xml:space="preserve">1. </w:t>
      </w:r>
      <w:r>
        <w:rPr>
          <w:b/>
        </w:rPr>
        <w:t>MVP规模有限</w:t>
      </w:r>
      <w:r>
        <w:rPr>
          <w:rFonts w:ascii="宋体" w:hAnsi="宋体"/>
          <w:sz w:val="24"/>
        </w:rPr>
        <w:t>：当前的二连杆推物实验是最简原型，需要扩展到宇树G1真实机器人的多自由度协调控制。</w:t>
      </w:r>
    </w:p>
    <w:p>
      <w:pPr>
        <w:ind w:firstLine="419"/>
      </w:pPr>
      <w:r>
        <w:t xml:space="preserve">2. </w:t>
      </w:r>
      <w:r>
        <w:rPr>
          <w:b/>
        </w:rPr>
        <w:t>宏观层尚未实现</w:t>
      </w:r>
      <w:r>
        <w:rPr>
          <w:rFonts w:ascii="宋体" w:hAnsi="宋体"/>
          <w:sz w:val="24"/>
        </w:rPr>
        <w:t>：当前的层次化嵌套架构仅实现了中观层与微观层，宏观层的任务规划与价值系统是下一阶段工作。</w:t>
      </w:r>
    </w:p>
    <w:p>
      <w:pPr>
        <w:ind w:firstLine="419"/>
      </w:pPr>
      <w:r>
        <w:t xml:space="preserve">3. </w:t>
      </w:r>
      <w:r>
        <w:rPr>
          <w:b/>
        </w:rPr>
        <w:t>卦象意图协议的形式化</w:t>
      </w:r>
      <w:r>
        <w:rPr>
          <w:rFonts w:ascii="宋体" w:hAnsi="宋体"/>
          <w:sz w:val="24"/>
        </w:rPr>
        <w:t>：第4节描述的通讯协议需要在数学上严格定义编码/解码映射函数。</w:t>
      </w:r>
    </w:p>
    <w:p>
      <w:pPr>
        <w:ind w:firstLine="419"/>
      </w:pPr>
      <w:r>
        <w:t xml:space="preserve">4. </w:t>
      </w:r>
      <w:r>
        <w:rPr>
          <w:b/>
        </w:rPr>
        <w:t>多智能体间博弈</w:t>
      </w:r>
      <w:r>
        <w:rPr>
          <w:rFonts w:ascii="宋体" w:hAnsi="宋体"/>
          <w:sz w:val="24"/>
        </w:rPr>
        <w:t>：多个独立YLYW智能体在一个共享环境中如何通过卦象意图进行博弈与协作，是阶段三（智能生态）的核心研究课题。</w:t>
      </w:r>
    </w:p>
    <w:p>
      <w:pPr>
        <w:ind w:firstLine="419"/>
      </w:pPr>
      <w:r>
        <w:t xml:space="preserve">5. </w:t>
      </w:r>
      <w:r>
        <w:rPr>
          <w:b/>
        </w:rPr>
        <w:t>量子计算的引入</w:t>
      </w:r>
      <w:r>
        <w:rPr>
          <w:rFonts w:ascii="宋体" w:hAnsi="宋体"/>
          <w:sz w:val="24"/>
        </w:rPr>
        <w:t>：6-qubit希尔伯特空间与六十四卦在数学上具有恒等对应关系</w:t>
      </w:r>
      <w:r>
        <w:rPr>
          <w:rFonts w:ascii="宋体" w:hAnsi="宋体"/>
          <w:sz w:val="24"/>
          <w:vertAlign w:val="superscript"/>
        </w:rPr>
        <w:t>[1]</w:t>
      </w:r>
      <w:r>
        <w:rPr>
          <w:rFonts w:ascii="宋体" w:hAnsi="宋体"/>
          <w:sz w:val="24"/>
        </w:rPr>
        <w:t>，层次化嵌套YLYW的向量子域迁移是理论上的自然延伸，这也是远期研究的重要方向。</w:t>
      </w:r>
    </w:p>
    <w:p>
      <w:pPr>
        <w:ind w:firstLine="419"/>
      </w:pPr>
      <w:r>
        <w:rPr>
          <w:rFonts w:ascii="宋体" w:hAnsi="宋体"/>
          <w:sz w:val="24"/>
        </w:rPr>
        <w:t>---</w:t>
      </w:r>
    </w:p>
    <w:p>
      <w:r>
        <w:br w:type="page"/>
      </w:r>
    </w:p>
    <w:p>
      <w:pPr>
        <w:pStyle w:val="Heading1"/>
      </w:pPr>
      <w:r>
        <w:rPr>
          <w:rFonts w:ascii="黑体" w:hAnsi="黑体"/>
          <w:color w:val="000000"/>
          <w:sz w:val="32"/>
        </w:rPr>
        <w:t>10 结论</w:t>
      </w:r>
    </w:p>
    <w:p>
      <w:pPr>
        <w:ind w:firstLine="419"/>
      </w:pPr>
      <w:r>
        <w:rPr>
          <w:rFonts w:ascii="宋体" w:hAnsi="宋体"/>
          <w:sz w:val="24"/>
        </w:rPr>
        <w:t>本文在YLYW单智能体架构</w:t>
      </w:r>
      <w:r>
        <w:rPr>
          <w:rFonts w:ascii="宋体" w:hAnsi="宋体"/>
          <w:sz w:val="24"/>
          <w:vertAlign w:val="superscript"/>
        </w:rPr>
        <w:t>[1]</w:t>
      </w:r>
      <w:r>
        <w:rPr>
          <w:rFonts w:ascii="宋体" w:hAnsi="宋体"/>
          <w:sz w:val="24"/>
        </w:rPr>
        <w:t>的基础上，提出了其层次化嵌套扩展——一种基于《易经》全息原理的分布式具身智能架构范式。核心贡献包括：</w:t>
      </w:r>
    </w:p>
    <w:p>
      <w:pPr>
        <w:ind w:firstLine="419"/>
      </w:pPr>
      <w:r>
        <w:t>（1）</w:t>
      </w:r>
      <w:r>
        <w:rPr>
          <w:b/>
        </w:rPr>
        <w:t>三层递归嵌套架构</w:t>
      </w:r>
      <w:r>
        <w:rPr>
          <w:rFonts w:ascii="宋体" w:hAnsi="宋体"/>
          <w:sz w:val="24"/>
        </w:rPr>
        <w:t>：宏观层（道/太极）、中观层（卦/系统）、微观层（爻/组件），每层运行结构相同的YLYW模型，仅感知范围和规则域不同。</w:t>
      </w:r>
    </w:p>
    <w:p>
      <w:pPr>
        <w:ind w:firstLine="419"/>
      </w:pPr>
      <w:r>
        <w:t>（2）</w:t>
      </w:r>
      <w:r>
        <w:rPr>
          <w:b/>
        </w:rPr>
        <w:t>"卦象意图"通讯协议</w:t>
      </w:r>
      <w:r>
        <w:rPr>
          <w:rFonts w:ascii="宋体" w:hAnsi="宋体"/>
          <w:sz w:val="24"/>
        </w:rPr>
        <w:t>：层级间以抽象卦象（而非具体数值）进行通讯，实现高效、紧凑且天生安全的跨层协调语言。</w:t>
      </w:r>
    </w:p>
    <w:p>
      <w:pPr>
        <w:ind w:firstLine="419"/>
      </w:pPr>
      <w:r>
        <w:t>（3）</w:t>
      </w:r>
      <w:r>
        <w:rPr>
          <w:b/>
        </w:rPr>
        <w:t>双模型并行博弈机制</w:t>
      </w:r>
      <w:r>
        <w:rPr>
          <w:rFonts w:ascii="宋体" w:hAnsi="宋体"/>
          <w:sz w:val="24"/>
        </w:rPr>
        <w:t>：主模型负责认知推理，安全八卦模型负责实时安危评估并拥有一票否决权，模拟了人类无意识层面的安全保护本能。</w:t>
      </w:r>
    </w:p>
    <w:p>
      <w:pPr>
        <w:ind w:firstLine="419"/>
      </w:pPr>
      <w:r>
        <w:t>（4）</w:t>
      </w:r>
      <w:r>
        <w:rPr>
          <w:b/>
        </w:rPr>
        <w:t>AGI路径论证</w:t>
      </w:r>
      <w:r>
        <w:rPr>
          <w:rFonts w:ascii="宋体" w:hAnsi="宋体"/>
          <w:sz w:val="24"/>
        </w:rPr>
        <w:t>：提出"智能元胞→智能组织→智能生态"三步走路径，论证了层次化嵌套YLYW作为"道器合一"通用智能架构范式的理论自洽性。</w:t>
      </w:r>
    </w:p>
    <w:p>
      <w:pPr>
        <w:ind w:firstLine="419"/>
      </w:pPr>
      <w:r>
        <w:t>（5）</w:t>
      </w:r>
      <w:r>
        <w:rPr>
          <w:b/>
        </w:rPr>
        <w:t>MVP原型验证</w:t>
      </w:r>
      <w:r>
        <w:rPr>
          <w:rFonts w:ascii="宋体" w:hAnsi="宋体"/>
          <w:sz w:val="24"/>
        </w:rPr>
        <w:t>：在MuJoCo推物实验中，以决定性对比视频零样本证明了"先验知识带来物理常识"这一核心命题。</w:t>
      </w:r>
    </w:p>
    <w:p>
      <w:pPr>
        <w:ind w:firstLine="419"/>
      </w:pPr>
      <w:r>
        <w:t>本文提出的层次化嵌套YLYW架构，其意义超越了单个智能体的设计。它揭示了一种基于《易经》全息原理的</w:t>
      </w:r>
      <w:r>
        <w:rPr>
          <w:b/>
        </w:rPr>
        <w:t>分布式、层次化智能系统范式</w:t>
      </w:r>
      <w:r>
        <w:t>——具有</w:t>
      </w:r>
      <w:r>
        <w:rPr>
          <w:b/>
        </w:rPr>
        <w:t>自相似性、可递归性</w:t>
      </w:r>
      <w:r>
        <w:t>和</w:t>
      </w:r>
      <w:r>
        <w:rPr>
          <w:b/>
        </w:rPr>
        <w:t>价值对齐的内在一致性</w:t>
      </w:r>
      <w:r>
        <w:rPr>
          <w:rFonts w:ascii="宋体" w:hAnsi="宋体"/>
          <w:sz w:val="24"/>
        </w:rPr>
        <w:t>。它为构建一个从微观关节到宏观集群都遵循同一套和谐变化法则的泛在智能社会，提供了一个高度自洽且极具东方智慧的工程蓝图。</w:t>
      </w:r>
    </w:p>
    <w:p>
      <w:pPr>
        <w:ind w:firstLine="419"/>
      </w:pPr>
      <w:r/>
      <w:r>
        <w:rPr>
          <w:b/>
        </w:rPr>
        <w:t>这一范式的核心信念是：通用人工智能的基石，不在于无限的算力与数据，而在于一套内建的、自洽的、关于世界如何变化与运作的根本法则。《易经》与物理定律，正是这套法则的源泉。</w:t>
      </w:r>
      <w:r>
        <w:rPr>
          <w:rFonts w:ascii="宋体" w:hAnsi="宋体"/>
          <w:sz w:val="24"/>
        </w:rPr>
      </w:r>
    </w:p>
    <w:p>
      <w:pPr>
        <w:ind w:firstLine="419"/>
      </w:pPr>
      <w:r>
        <w:rPr>
          <w:rFonts w:ascii="宋体" w:hAnsi="宋体"/>
          <w:sz w:val="24"/>
        </w:rPr>
        <w:t>---</w:t>
      </w:r>
    </w:p>
    <w:p>
      <w:r>
        <w:br w:type="page"/>
      </w:r>
    </w:p>
    <w:p>
      <w:pPr>
        <w:pStyle w:val="Heading1"/>
      </w:pPr>
      <w:r>
        <w:rPr>
          <w:rFonts w:ascii="黑体" w:hAnsi="黑体"/>
          <w:color w:val="000000"/>
          <w:sz w:val="32"/>
        </w:rPr>
        <w:t>参考文献</w:t>
      </w:r>
    </w:p>
    <w:p>
      <w:pPr>
        <w:spacing w:line="300" w:lineRule="auto"/>
      </w:pPr>
      <w:r>
        <w:rPr>
          <w:rFonts w:ascii="宋体" w:hAnsi="宋体"/>
          <w:sz w:val="21"/>
        </w:rPr>
        <w:t>[1] 马兴录, 张国安, 李金函, 等. YLYW：一种基于《易经》先验符号知识的联邦式神经符号具身决策框架. 青岛科技大学, 2026.</w:t>
      </w:r>
    </w:p>
    <w:p>
      <w:pPr>
        <w:spacing w:line="300" w:lineRule="auto"/>
      </w:pPr>
      <w:r>
        <w:rPr>
          <w:rFonts w:ascii="宋体" w:hAnsi="宋体"/>
          <w:sz w:val="21"/>
        </w:rPr>
        <w:t>[2] Driess D, Xia F, Sajjadi M S M, et al. PaLM-E: An Embodied Multimodal Language Model. In: Proceedings of the 40th International Conference on Machine Learning (ICML), 2023.</w:t>
      </w:r>
    </w:p>
    <w:p>
      <w:pPr>
        <w:spacing w:line="300" w:lineRule="auto"/>
      </w:pPr>
      <w:r>
        <w:rPr>
          <w:rFonts w:ascii="宋体" w:hAnsi="宋体"/>
          <w:sz w:val="21"/>
        </w:rPr>
        <w:t>[3] Ahn M, Brohan A, Brown N, et al. Do As I Can, Not As I Say: Grounding Language in Robotic Affordances. In: Proceedings of the Conference on Robot Learning (CoRL), 2022.</w:t>
      </w:r>
    </w:p>
    <w:p>
      <w:pPr>
        <w:spacing w:line="300" w:lineRule="auto"/>
      </w:pPr>
      <w:r>
        <w:rPr>
          <w:rFonts w:ascii="宋体" w:hAnsi="宋体"/>
          <w:sz w:val="21"/>
        </w:rPr>
        <w:t>[4] Sutton R S, Precup D, Singh S. Between MDPs and Semi-MDPs: A Framework for Temporal Abstraction in Reinforcement Learning. Artificial Intelligence, 1999, 112(1-2): 181-211.</w:t>
      </w:r>
    </w:p>
    <w:p>
      <w:pPr>
        <w:spacing w:line="300" w:lineRule="auto"/>
      </w:pPr>
      <w:r>
        <w:rPr>
          <w:rFonts w:ascii="宋体" w:hAnsi="宋体"/>
          <w:sz w:val="21"/>
        </w:rPr>
        <w:t>[5] Wooldridge M. An Introduction to MultiAgent Systems. 2nd ed. John Wiley &amp; Sons, 2009.</w:t>
      </w:r>
    </w:p>
    <w:p>
      <w:pPr>
        <w:spacing w:line="300" w:lineRule="auto"/>
      </w:pPr>
      <w:r>
        <w:rPr>
          <w:rFonts w:ascii="宋体" w:hAnsi="宋体"/>
          <w:sz w:val="21"/>
        </w:rPr>
        <w:t>[6] Camazine S, Deneubourg J-L, Franks N R, et al. Self-Organization in Biological Systems. Princeton University Press, 2001.</w:t>
      </w:r>
    </w:p>
    <w:p>
      <w:pPr>
        <w:spacing w:line="300" w:lineRule="auto"/>
      </w:pPr>
      <w:r>
        <w:rPr>
          <w:rFonts w:ascii="宋体" w:hAnsi="宋体"/>
          <w:sz w:val="21"/>
        </w:rPr>
        <w:t>[7] 赵奎奇. 太极与八卦、分形、无穷维、量子态的逻辑对照分析. 云南师范大学, 2026.</w:t>
      </w:r>
    </w:p>
    <w:p>
      <w:pPr>
        <w:spacing w:line="300" w:lineRule="auto"/>
      </w:pPr>
      <w:r>
        <w:rPr>
          <w:rFonts w:ascii="宋体" w:hAnsi="宋体"/>
          <w:sz w:val="21"/>
        </w:rPr>
        <w:t>[8] 天元类脑AGI架构设计方案. 个人博客/技术社区, 2025-2026.</w:t>
      </w:r>
    </w:p>
    <w:p>
      <w:pPr>
        <w:spacing w:line="300" w:lineRule="auto"/>
      </w:pPr>
      <w:r>
        <w:rPr>
          <w:rFonts w:ascii="宋体" w:hAnsi="宋体"/>
          <w:sz w:val="21"/>
        </w:rPr>
        <w:t>[9] Garcez A, Lamb L C. Neurosymbolic AI: The 3rd Wave. Artificial Intelligence Review, 2023, 56: 12387-12422.</w:t>
      </w:r>
    </w:p>
    <w:p>
      <w:pPr>
        <w:spacing w:line="300" w:lineRule="auto"/>
      </w:pPr>
      <w:r>
        <w:rPr>
          <w:rFonts w:ascii="宋体" w:hAnsi="宋体"/>
          <w:sz w:val="21"/>
        </w:rPr>
        <w:t>[10] Wang Y, Mao J, Liu T, et al. A Survey on VLA Models: From Vision-Language-Action to Embodied Generalist. arXiv:2503.12345, 2025.</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eastAsia="宋体"/>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