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C5C01">
      <w:pPr>
        <w:spacing w:before="0" w:after="0"/>
      </w:pPr>
    </w:p>
    <w:p w14:paraId="2E2600E8">
      <w:pPr>
        <w:spacing w:before="0" w:after="0"/>
      </w:pPr>
    </w:p>
    <w:p w14:paraId="64FD58F8">
      <w:pPr>
        <w:spacing w:before="0" w:after="0"/>
      </w:pPr>
    </w:p>
    <w:p w14:paraId="42825EEF">
      <w:pPr>
        <w:spacing w:before="0" w:after="0"/>
      </w:pPr>
    </w:p>
    <w:p w14:paraId="0A4E1666">
      <w:pPr>
        <w:spacing w:before="0" w:after="0"/>
      </w:pPr>
    </w:p>
    <w:p w14:paraId="619B0516">
      <w:pPr>
        <w:spacing w:before="0" w:after="0"/>
      </w:pPr>
    </w:p>
    <w:p w14:paraId="4FE3ACEF">
      <w:pPr>
        <w:spacing w:before="0" w:after="0"/>
      </w:pPr>
    </w:p>
    <w:p w14:paraId="5157B41F">
      <w:pPr>
        <w:spacing w:before="0" w:after="0"/>
      </w:pPr>
    </w:p>
    <w:p w14:paraId="7A312AF5">
      <w:pPr>
        <w:jc w:val="center"/>
        <w:rPr>
          <w:sz w:val="32"/>
          <w:szCs w:val="32"/>
        </w:rPr>
      </w:pPr>
      <w:r>
        <w:rPr>
          <w:rFonts w:ascii="黑体" w:hAnsi="黑体"/>
          <w:b/>
          <w:sz w:val="96"/>
          <w:szCs w:val="32"/>
        </w:rPr>
        <w:t>易 理 研 物</w:t>
      </w:r>
    </w:p>
    <w:p w14:paraId="72FBA8BC">
      <w:pPr>
        <w:jc w:val="center"/>
        <w:rPr>
          <w:rFonts w:hint="eastAsia" w:ascii="微软雅黑" w:hAnsi="微软雅黑" w:eastAsia="微软雅黑" w:cs="微软雅黑"/>
          <w:sz w:val="36"/>
          <w:szCs w:val="24"/>
        </w:rPr>
      </w:pPr>
      <w:r>
        <w:rPr>
          <w:rFonts w:hint="eastAsia" w:ascii="微软雅黑" w:hAnsi="微软雅黑" w:eastAsia="微软雅黑" w:cs="微软雅黑"/>
          <w:sz w:val="36"/>
          <w:szCs w:val="24"/>
        </w:rPr>
        <w:t>—— 从符号先验到通用智能的工程研究</w:t>
      </w:r>
    </w:p>
    <w:p w14:paraId="4C524573">
      <w:pPr>
        <w:jc w:val="center"/>
        <w:rPr>
          <w:rFonts w:ascii="宋体" w:hAnsi="宋体"/>
          <w:sz w:val="28"/>
        </w:rPr>
      </w:pPr>
      <w:r>
        <w:rPr>
          <w:rFonts w:hint="eastAsia" w:ascii="宋体" w:hAnsi="宋体"/>
          <w:sz w:val="28"/>
          <w:lang w:val="en-US" w:eastAsia="zh-CN"/>
        </w:rPr>
        <w:t>（项目网址：</w:t>
      </w:r>
      <w:r>
        <w:rPr>
          <w:rFonts w:hint="eastAsia"/>
          <w:sz w:val="28"/>
          <w:lang w:val="en-US" w:eastAsia="zh-CN"/>
        </w:rPr>
        <w:t>https://github.com/qdmxl/ylyw</w:t>
      </w:r>
      <w:r>
        <w:rPr>
          <w:rFonts w:hint="eastAsia" w:ascii="宋体" w:hAnsi="宋体"/>
          <w:sz w:val="28"/>
          <w:lang w:val="en-US" w:eastAsia="zh-CN"/>
        </w:rPr>
        <w:t>）</w:t>
      </w:r>
    </w:p>
    <w:p w14:paraId="6A8EC5D6"/>
    <w:p w14:paraId="2EE0E4FD">
      <w:pPr>
        <w:jc w:val="center"/>
        <w:rPr>
          <w:rFonts w:ascii="宋体" w:hAnsi="宋体"/>
          <w:sz w:val="32"/>
        </w:rPr>
      </w:pPr>
    </w:p>
    <w:p w14:paraId="6029BCDF">
      <w:pPr>
        <w:jc w:val="center"/>
      </w:pPr>
      <w:r>
        <w:rPr>
          <w:rFonts w:ascii="宋体" w:hAnsi="宋体"/>
          <w:sz w:val="32"/>
        </w:rPr>
        <w:t>马兴录</w:t>
      </w:r>
      <w:r>
        <w:rPr>
          <w:rFonts w:hint="eastAsia" w:eastAsia="宋体"/>
          <w:sz w:val="32"/>
          <w:lang w:val="en-US" w:eastAsia="zh-CN"/>
        </w:rPr>
        <w:t xml:space="preserve"> 马圣洁 李诚</w:t>
      </w:r>
      <w:r>
        <w:rPr>
          <w:rFonts w:ascii="宋体" w:hAnsi="宋体"/>
          <w:sz w:val="32"/>
        </w:rPr>
        <w:t xml:space="preserve"> 著</w:t>
      </w:r>
    </w:p>
    <w:p w14:paraId="51EA3B45"/>
    <w:p w14:paraId="1578AF37">
      <w:pPr>
        <w:jc w:val="center"/>
        <w:rPr>
          <w:rFonts w:ascii="宋体" w:hAnsi="宋体"/>
          <w:sz w:val="28"/>
        </w:rPr>
      </w:pPr>
    </w:p>
    <w:p w14:paraId="219943C3">
      <w:pPr>
        <w:jc w:val="center"/>
        <w:rPr>
          <w:rFonts w:ascii="宋体" w:hAnsi="宋体"/>
          <w:sz w:val="28"/>
        </w:rPr>
      </w:pPr>
    </w:p>
    <w:p w14:paraId="7F5AD5E3">
      <w:pPr>
        <w:jc w:val="center"/>
        <w:rPr>
          <w:rFonts w:ascii="宋体" w:hAnsi="宋体"/>
          <w:sz w:val="28"/>
        </w:rPr>
      </w:pPr>
    </w:p>
    <w:p w14:paraId="0E582F67">
      <w:pPr>
        <w:jc w:val="center"/>
        <w:rPr>
          <w:rFonts w:ascii="宋体" w:hAnsi="宋体"/>
          <w:sz w:val="28"/>
        </w:rPr>
      </w:pPr>
    </w:p>
    <w:p w14:paraId="7E09FB5D">
      <w:pPr>
        <w:jc w:val="center"/>
      </w:pPr>
      <w:r>
        <w:rPr>
          <w:rFonts w:ascii="宋体" w:hAnsi="宋体"/>
          <w:sz w:val="28"/>
        </w:rPr>
        <w:t>青岛科技大学  信息科学技术学院</w:t>
      </w:r>
    </w:p>
    <w:p w14:paraId="2AE9DDD7">
      <w:pPr>
        <w:jc w:val="center"/>
      </w:pPr>
      <w:r>
        <w:rPr>
          <w:sz w:val="28"/>
        </w:rPr>
        <w:t>2026</w:t>
      </w:r>
      <w:r>
        <w:rPr>
          <w:rFonts w:ascii="宋体" w:hAnsi="宋体"/>
          <w:sz w:val="28"/>
        </w:rPr>
        <w:t>年</w:t>
      </w:r>
    </w:p>
    <w:p w14:paraId="51C32750"/>
    <w:sdt>
      <w:sdtPr>
        <w:id w:val="147468809"/>
        <w:docPartObj>
          <w:docPartGallery w:val="Table of Contents"/>
          <w:docPartUnique/>
        </w:docPartObj>
      </w:sdtPr>
      <w:sdtContent>
        <w:p w14:paraId="5823889C">
          <w:pPr>
            <w:pStyle w:val="171"/>
          </w:pPr>
          <w:r>
            <w:br w:type="page"/>
          </w:r>
          <w:r>
            <w:t>目   录</w:t>
          </w:r>
        </w:p>
        <w:p w14:paraId="2D878225">
          <w:pPr>
            <w:pStyle w:val="26"/>
            <w:tabs>
              <w:tab w:val="right" w:leader="dot" w:pos="8634"/>
            </w:tabs>
          </w:pPr>
          <w:bookmarkStart w:id="186" w:name="_GoBack"/>
          <w:bookmarkEnd w:id="186"/>
          <w:r>
            <w:fldChar w:fldCharType="begin"/>
          </w:r>
          <w:r>
            <w:rPr>
              <w:rStyle w:val="166"/>
            </w:rPr>
            <w:instrText xml:space="preserve"> TOC \o "1-2" \u \h</w:instrText>
          </w:r>
          <w:r>
            <w:rPr>
              <w:rStyle w:val="166"/>
            </w:rPr>
            <w:fldChar w:fldCharType="separate"/>
          </w:r>
          <w:r>
            <w:fldChar w:fldCharType="begin"/>
          </w:r>
          <w:r>
            <w:instrText xml:space="preserve"> HYPERLINK \l _Toc8388 </w:instrText>
          </w:r>
          <w:r>
            <w:fldChar w:fldCharType="separate"/>
          </w:r>
          <w:r>
            <w:rPr>
              <w:rFonts w:hint="eastAsia" w:ascii="黑体" w:hAnsi="黑体"/>
              <w:lang w:val="en-US" w:eastAsia="zh-CN"/>
            </w:rPr>
            <w:t>序</w:t>
          </w:r>
          <w:r>
            <w:tab/>
          </w:r>
          <w:r>
            <w:fldChar w:fldCharType="begin"/>
          </w:r>
          <w:r>
            <w:instrText xml:space="preserve"> PAGEREF _Toc8388 \h </w:instrText>
          </w:r>
          <w:r>
            <w:fldChar w:fldCharType="separate"/>
          </w:r>
          <w:r>
            <w:t>1</w:t>
          </w:r>
          <w:r>
            <w:fldChar w:fldCharType="end"/>
          </w:r>
          <w:r>
            <w:fldChar w:fldCharType="end"/>
          </w:r>
        </w:p>
        <w:p w14:paraId="3C3503D9">
          <w:pPr>
            <w:pStyle w:val="31"/>
            <w:tabs>
              <w:tab w:val="right" w:leader="dot" w:pos="8634"/>
            </w:tabs>
          </w:pPr>
          <w:r>
            <w:fldChar w:fldCharType="begin"/>
          </w:r>
          <w:r>
            <w:instrText xml:space="preserve"> HYPERLINK \l _Toc4281 </w:instrText>
          </w:r>
          <w:r>
            <w:fldChar w:fldCharType="separate"/>
          </w:r>
          <w:r>
            <w:rPr>
              <w:rFonts w:ascii="黑体" w:hAnsi="黑体"/>
            </w:rPr>
            <w:t>0.1 这本书要回答的核心问题</w:t>
          </w:r>
          <w:r>
            <w:tab/>
          </w:r>
          <w:r>
            <w:fldChar w:fldCharType="begin"/>
          </w:r>
          <w:r>
            <w:instrText xml:space="preserve"> PAGEREF _Toc4281 \h </w:instrText>
          </w:r>
          <w:r>
            <w:fldChar w:fldCharType="separate"/>
          </w:r>
          <w:r>
            <w:t>1</w:t>
          </w:r>
          <w:r>
            <w:fldChar w:fldCharType="end"/>
          </w:r>
          <w:r>
            <w:fldChar w:fldCharType="end"/>
          </w:r>
        </w:p>
        <w:p w14:paraId="04EA67EE">
          <w:pPr>
            <w:pStyle w:val="31"/>
            <w:tabs>
              <w:tab w:val="right" w:leader="dot" w:pos="8634"/>
            </w:tabs>
          </w:pPr>
          <w:r>
            <w:fldChar w:fldCharType="begin"/>
          </w:r>
          <w:r>
            <w:instrText xml:space="preserve"> HYPERLINK \l _Toc15786 </w:instrText>
          </w:r>
          <w:r>
            <w:fldChar w:fldCharType="separate"/>
          </w:r>
          <w:r>
            <w:rPr>
              <w:rFonts w:ascii="黑体" w:hAnsi="黑体"/>
            </w:rPr>
            <w:t>0.2 面向什么读者</w:t>
          </w:r>
          <w:r>
            <w:tab/>
          </w:r>
          <w:r>
            <w:fldChar w:fldCharType="begin"/>
          </w:r>
          <w:r>
            <w:instrText xml:space="preserve"> PAGEREF _Toc15786 \h </w:instrText>
          </w:r>
          <w:r>
            <w:fldChar w:fldCharType="separate"/>
          </w:r>
          <w:r>
            <w:t>2</w:t>
          </w:r>
          <w:r>
            <w:fldChar w:fldCharType="end"/>
          </w:r>
          <w:r>
            <w:fldChar w:fldCharType="end"/>
          </w:r>
        </w:p>
        <w:p w14:paraId="4F790F81">
          <w:pPr>
            <w:pStyle w:val="31"/>
            <w:tabs>
              <w:tab w:val="right" w:leader="dot" w:pos="8634"/>
            </w:tabs>
          </w:pPr>
          <w:r>
            <w:fldChar w:fldCharType="begin"/>
          </w:r>
          <w:r>
            <w:instrText xml:space="preserve"> HYPERLINK \l _Toc788 </w:instrText>
          </w:r>
          <w:r>
            <w:fldChar w:fldCharType="separate"/>
          </w:r>
          <w:r>
            <w:rPr>
              <w:rFonts w:ascii="黑体" w:hAnsi="黑体"/>
            </w:rPr>
            <w:t>0.3 本书的结构导航</w:t>
          </w:r>
          <w:r>
            <w:tab/>
          </w:r>
          <w:r>
            <w:fldChar w:fldCharType="begin"/>
          </w:r>
          <w:r>
            <w:instrText xml:space="preserve"> PAGEREF _Toc788 \h </w:instrText>
          </w:r>
          <w:r>
            <w:fldChar w:fldCharType="separate"/>
          </w:r>
          <w:r>
            <w:t>2</w:t>
          </w:r>
          <w:r>
            <w:fldChar w:fldCharType="end"/>
          </w:r>
          <w:r>
            <w:fldChar w:fldCharType="end"/>
          </w:r>
        </w:p>
        <w:p w14:paraId="48575877">
          <w:pPr>
            <w:pStyle w:val="31"/>
            <w:tabs>
              <w:tab w:val="right" w:leader="dot" w:pos="8634"/>
            </w:tabs>
          </w:pPr>
          <w:r>
            <w:fldChar w:fldCharType="begin"/>
          </w:r>
          <w:r>
            <w:instrText xml:space="preserve"> HYPERLINK \l _Toc17935 </w:instrText>
          </w:r>
          <w:r>
            <w:fldChar w:fldCharType="separate"/>
          </w:r>
          <w:r>
            <w:rPr>
              <w:rFonts w:ascii="黑体" w:hAnsi="黑体"/>
            </w:rPr>
            <w:t>0.4 如何使用本书</w:t>
          </w:r>
          <w:r>
            <w:tab/>
          </w:r>
          <w:r>
            <w:fldChar w:fldCharType="begin"/>
          </w:r>
          <w:r>
            <w:instrText xml:space="preserve"> PAGEREF _Toc17935 \h </w:instrText>
          </w:r>
          <w:r>
            <w:fldChar w:fldCharType="separate"/>
          </w:r>
          <w:r>
            <w:t>3</w:t>
          </w:r>
          <w:r>
            <w:fldChar w:fldCharType="end"/>
          </w:r>
          <w:r>
            <w:fldChar w:fldCharType="end"/>
          </w:r>
        </w:p>
        <w:p w14:paraId="71FB1A66">
          <w:pPr>
            <w:pStyle w:val="26"/>
            <w:tabs>
              <w:tab w:val="right" w:leader="dot" w:pos="8634"/>
            </w:tabs>
          </w:pPr>
          <w:r>
            <w:fldChar w:fldCharType="begin"/>
          </w:r>
          <w:r>
            <w:instrText xml:space="preserve"> HYPERLINK \l _Toc7079 </w:instrText>
          </w:r>
          <w:r>
            <w:fldChar w:fldCharType="separate"/>
          </w:r>
          <w:r>
            <w:rPr>
              <w:rFonts w:ascii="黑体" w:hAnsi="黑体"/>
            </w:rPr>
            <w:t>第1章 易理研物的哲学基础</w:t>
          </w:r>
          <w:r>
            <w:tab/>
          </w:r>
          <w:r>
            <w:fldChar w:fldCharType="begin"/>
          </w:r>
          <w:r>
            <w:instrText xml:space="preserve"> PAGEREF _Toc7079 \h </w:instrText>
          </w:r>
          <w:r>
            <w:fldChar w:fldCharType="separate"/>
          </w:r>
          <w:r>
            <w:t>5</w:t>
          </w:r>
          <w:r>
            <w:fldChar w:fldCharType="end"/>
          </w:r>
          <w:r>
            <w:fldChar w:fldCharType="end"/>
          </w:r>
        </w:p>
        <w:p w14:paraId="22AFC8E4">
          <w:pPr>
            <w:pStyle w:val="31"/>
            <w:tabs>
              <w:tab w:val="right" w:leader="dot" w:pos="8634"/>
            </w:tabs>
          </w:pPr>
          <w:r>
            <w:fldChar w:fldCharType="begin"/>
          </w:r>
          <w:r>
            <w:instrText xml:space="preserve"> HYPERLINK \l _Toc30393 </w:instrText>
          </w:r>
          <w:r>
            <w:fldChar w:fldCharType="separate"/>
          </w:r>
          <w:r>
            <w:rPr>
              <w:rFonts w:ascii="黑体" w:hAnsi="黑体"/>
            </w:rPr>
            <w:t>1.1 《易经》作为一个先验知识体系的工程解读</w:t>
          </w:r>
          <w:r>
            <w:tab/>
          </w:r>
          <w:r>
            <w:fldChar w:fldCharType="begin"/>
          </w:r>
          <w:r>
            <w:instrText xml:space="preserve"> PAGEREF _Toc30393 \h </w:instrText>
          </w:r>
          <w:r>
            <w:fldChar w:fldCharType="separate"/>
          </w:r>
          <w:r>
            <w:t>5</w:t>
          </w:r>
          <w:r>
            <w:fldChar w:fldCharType="end"/>
          </w:r>
          <w:r>
            <w:fldChar w:fldCharType="end"/>
          </w:r>
        </w:p>
        <w:p w14:paraId="0FE4D1D7">
          <w:pPr>
            <w:pStyle w:val="31"/>
            <w:tabs>
              <w:tab w:val="right" w:leader="dot" w:pos="8634"/>
            </w:tabs>
          </w:pPr>
          <w:r>
            <w:fldChar w:fldCharType="begin"/>
          </w:r>
          <w:r>
            <w:instrText xml:space="preserve"> HYPERLINK \l _Toc27553 </w:instrText>
          </w:r>
          <w:r>
            <w:fldChar w:fldCharType="separate"/>
          </w:r>
          <w:r>
            <w:rPr>
              <w:rFonts w:ascii="黑体" w:hAnsi="黑体"/>
            </w:rPr>
            <w:t>1.2 从符号先验到通用智能的工程路径</w:t>
          </w:r>
          <w:r>
            <w:tab/>
          </w:r>
          <w:r>
            <w:fldChar w:fldCharType="begin"/>
          </w:r>
          <w:r>
            <w:instrText xml:space="preserve"> PAGEREF _Toc27553 \h </w:instrText>
          </w:r>
          <w:r>
            <w:fldChar w:fldCharType="separate"/>
          </w:r>
          <w:r>
            <w:t>9</w:t>
          </w:r>
          <w:r>
            <w:fldChar w:fldCharType="end"/>
          </w:r>
          <w:r>
            <w:fldChar w:fldCharType="end"/>
          </w:r>
        </w:p>
        <w:p w14:paraId="702B4B32">
          <w:pPr>
            <w:pStyle w:val="31"/>
            <w:tabs>
              <w:tab w:val="right" w:leader="dot" w:pos="8634"/>
            </w:tabs>
          </w:pPr>
          <w:r>
            <w:fldChar w:fldCharType="begin"/>
          </w:r>
          <w:r>
            <w:instrText xml:space="preserve"> HYPERLINK \l _Toc28026 </w:instrText>
          </w:r>
          <w:r>
            <w:fldChar w:fldCharType="separate"/>
          </w:r>
          <w:r>
            <w:rPr>
              <w:rFonts w:ascii="黑体" w:hAnsi="黑体"/>
            </w:rPr>
            <w:t>1.3 核心哲学命题</w:t>
          </w:r>
          <w:r>
            <w:tab/>
          </w:r>
          <w:r>
            <w:fldChar w:fldCharType="begin"/>
          </w:r>
          <w:r>
            <w:instrText xml:space="preserve"> PAGEREF _Toc28026 \h </w:instrText>
          </w:r>
          <w:r>
            <w:fldChar w:fldCharType="separate"/>
          </w:r>
          <w:r>
            <w:t>14</w:t>
          </w:r>
          <w:r>
            <w:fldChar w:fldCharType="end"/>
          </w:r>
          <w:r>
            <w:fldChar w:fldCharType="end"/>
          </w:r>
        </w:p>
        <w:p w14:paraId="4C2097A6">
          <w:pPr>
            <w:pStyle w:val="31"/>
            <w:tabs>
              <w:tab w:val="right" w:leader="dot" w:pos="8634"/>
            </w:tabs>
          </w:pPr>
          <w:r>
            <w:fldChar w:fldCharType="begin"/>
          </w:r>
          <w:r>
            <w:instrText xml:space="preserve"> HYPERLINK \l _Toc11633 </w:instrText>
          </w:r>
          <w:r>
            <w:fldChar w:fldCharType="separate"/>
          </w:r>
          <w:r>
            <w:rPr>
              <w:rFonts w:ascii="黑体" w:hAnsi="黑体"/>
            </w:rPr>
            <w:t>1.4 本书的方法论承诺</w:t>
          </w:r>
          <w:r>
            <w:tab/>
          </w:r>
          <w:r>
            <w:fldChar w:fldCharType="begin"/>
          </w:r>
          <w:r>
            <w:instrText xml:space="preserve"> PAGEREF _Toc11633 \h </w:instrText>
          </w:r>
          <w:r>
            <w:fldChar w:fldCharType="separate"/>
          </w:r>
          <w:r>
            <w:t>17</w:t>
          </w:r>
          <w:r>
            <w:fldChar w:fldCharType="end"/>
          </w:r>
          <w:r>
            <w:fldChar w:fldCharType="end"/>
          </w:r>
        </w:p>
        <w:p w14:paraId="5B00F063">
          <w:pPr>
            <w:pStyle w:val="31"/>
            <w:tabs>
              <w:tab w:val="right" w:leader="dot" w:pos="8634"/>
            </w:tabs>
          </w:pPr>
          <w:r>
            <w:fldChar w:fldCharType="begin"/>
          </w:r>
          <w:r>
            <w:instrText xml:space="preserve"> HYPERLINK \l _Toc10108 </w:instrText>
          </w:r>
          <w:r>
            <w:fldChar w:fldCharType="separate"/>
          </w:r>
          <w:r>
            <w:rPr>
              <w:rFonts w:ascii="黑体" w:hAnsi="黑体"/>
            </w:rPr>
            <w:t>本章小结</w:t>
          </w:r>
          <w:r>
            <w:tab/>
          </w:r>
          <w:r>
            <w:fldChar w:fldCharType="begin"/>
          </w:r>
          <w:r>
            <w:instrText xml:space="preserve"> PAGEREF _Toc10108 \h </w:instrText>
          </w:r>
          <w:r>
            <w:fldChar w:fldCharType="separate"/>
          </w:r>
          <w:r>
            <w:t>17</w:t>
          </w:r>
          <w:r>
            <w:fldChar w:fldCharType="end"/>
          </w:r>
          <w:r>
            <w:fldChar w:fldCharType="end"/>
          </w:r>
        </w:p>
        <w:p w14:paraId="4C8EA773">
          <w:pPr>
            <w:pStyle w:val="26"/>
            <w:tabs>
              <w:tab w:val="right" w:leader="dot" w:pos="8634"/>
            </w:tabs>
          </w:pPr>
          <w:r>
            <w:fldChar w:fldCharType="begin"/>
          </w:r>
          <w:r>
            <w:instrText xml:space="preserve"> HYPERLINK \l _Toc11321 </w:instrText>
          </w:r>
          <w:r>
            <w:fldChar w:fldCharType="separate"/>
          </w:r>
          <w:r>
            <w:rPr>
              <w:rFonts w:ascii="黑体" w:hAnsi="黑体"/>
            </w:rPr>
            <w:t>第2章 八卦隶属度：符号化接地方法</w:t>
          </w:r>
          <w:r>
            <w:tab/>
          </w:r>
          <w:r>
            <w:fldChar w:fldCharType="begin"/>
          </w:r>
          <w:r>
            <w:instrText xml:space="preserve"> PAGEREF _Toc11321 \h </w:instrText>
          </w:r>
          <w:r>
            <w:fldChar w:fldCharType="separate"/>
          </w:r>
          <w:r>
            <w:t>19</w:t>
          </w:r>
          <w:r>
            <w:fldChar w:fldCharType="end"/>
          </w:r>
          <w:r>
            <w:fldChar w:fldCharType="end"/>
          </w:r>
        </w:p>
        <w:p w14:paraId="1B89AFCF">
          <w:pPr>
            <w:pStyle w:val="31"/>
            <w:tabs>
              <w:tab w:val="right" w:leader="dot" w:pos="8634"/>
            </w:tabs>
          </w:pPr>
          <w:r>
            <w:fldChar w:fldCharType="begin"/>
          </w:r>
          <w:r>
            <w:instrText xml:space="preserve"> HYPERLINK \l _Toc9046 </w:instrText>
          </w:r>
          <w:r>
            <w:fldChar w:fldCharType="separate"/>
          </w:r>
          <w:r>
            <w:rPr>
              <w:rFonts w:ascii="黑体" w:hAnsi="黑体"/>
            </w:rPr>
            <w:t>2.1 符号接地问题的重定义</w:t>
          </w:r>
          <w:r>
            <w:tab/>
          </w:r>
          <w:r>
            <w:fldChar w:fldCharType="begin"/>
          </w:r>
          <w:r>
            <w:instrText xml:space="preserve"> PAGEREF _Toc9046 \h </w:instrText>
          </w:r>
          <w:r>
            <w:fldChar w:fldCharType="separate"/>
          </w:r>
          <w:r>
            <w:t>19</w:t>
          </w:r>
          <w:r>
            <w:fldChar w:fldCharType="end"/>
          </w:r>
          <w:r>
            <w:fldChar w:fldCharType="end"/>
          </w:r>
        </w:p>
        <w:p w14:paraId="22C1D2B4">
          <w:pPr>
            <w:pStyle w:val="31"/>
            <w:tabs>
              <w:tab w:val="right" w:leader="dot" w:pos="8634"/>
            </w:tabs>
          </w:pPr>
          <w:r>
            <w:fldChar w:fldCharType="begin"/>
          </w:r>
          <w:r>
            <w:instrText xml:space="preserve"> HYPERLINK \l _Toc21555 </w:instrText>
          </w:r>
          <w:r>
            <w:fldChar w:fldCharType="separate"/>
          </w:r>
          <w:r>
            <w:rPr>
              <w:rFonts w:ascii="黑体" w:hAnsi="黑体"/>
            </w:rPr>
            <w:t>2.2 八卦—物理原型映射体系</w:t>
          </w:r>
          <w:r>
            <w:tab/>
          </w:r>
          <w:r>
            <w:fldChar w:fldCharType="begin"/>
          </w:r>
          <w:r>
            <w:instrText xml:space="preserve"> PAGEREF _Toc21555 \h </w:instrText>
          </w:r>
          <w:r>
            <w:fldChar w:fldCharType="separate"/>
          </w:r>
          <w:r>
            <w:t>21</w:t>
          </w:r>
          <w:r>
            <w:fldChar w:fldCharType="end"/>
          </w:r>
          <w:r>
            <w:fldChar w:fldCharType="end"/>
          </w:r>
        </w:p>
        <w:p w14:paraId="22850496">
          <w:pPr>
            <w:pStyle w:val="31"/>
            <w:tabs>
              <w:tab w:val="right" w:leader="dot" w:pos="8634"/>
            </w:tabs>
          </w:pPr>
          <w:r>
            <w:fldChar w:fldCharType="begin"/>
          </w:r>
          <w:r>
            <w:instrText xml:space="preserve"> HYPERLINK \l _Toc19568 </w:instrText>
          </w:r>
          <w:r>
            <w:fldChar w:fldCharType="separate"/>
          </w:r>
          <w:r>
            <w:rPr>
              <w:rFonts w:ascii="黑体" w:hAnsi="黑体"/>
            </w:rPr>
            <w:t>2.3 六爻编码：从物理特征到符号向量</w:t>
          </w:r>
          <w:r>
            <w:tab/>
          </w:r>
          <w:r>
            <w:fldChar w:fldCharType="begin"/>
          </w:r>
          <w:r>
            <w:instrText xml:space="preserve"> PAGEREF _Toc19568 \h </w:instrText>
          </w:r>
          <w:r>
            <w:fldChar w:fldCharType="separate"/>
          </w:r>
          <w:r>
            <w:t>23</w:t>
          </w:r>
          <w:r>
            <w:fldChar w:fldCharType="end"/>
          </w:r>
          <w:r>
            <w:fldChar w:fldCharType="end"/>
          </w:r>
        </w:p>
        <w:p w14:paraId="1E9594F0">
          <w:pPr>
            <w:pStyle w:val="31"/>
            <w:tabs>
              <w:tab w:val="right" w:leader="dot" w:pos="8634"/>
            </w:tabs>
          </w:pPr>
          <w:r>
            <w:fldChar w:fldCharType="begin"/>
          </w:r>
          <w:r>
            <w:instrText xml:space="preserve"> HYPERLINK \l _Toc6898 </w:instrText>
          </w:r>
          <w:r>
            <w:fldChar w:fldCharType="separate"/>
          </w:r>
          <w:r>
            <w:rPr>
              <w:rFonts w:ascii="黑体" w:hAnsi="黑体"/>
            </w:rPr>
            <w:t>2.4 与传统符号接地方案的对比</w:t>
          </w:r>
          <w:r>
            <w:tab/>
          </w:r>
          <w:r>
            <w:fldChar w:fldCharType="begin"/>
          </w:r>
          <w:r>
            <w:instrText xml:space="preserve"> PAGEREF _Toc6898 \h </w:instrText>
          </w:r>
          <w:r>
            <w:fldChar w:fldCharType="separate"/>
          </w:r>
          <w:r>
            <w:t>26</w:t>
          </w:r>
          <w:r>
            <w:fldChar w:fldCharType="end"/>
          </w:r>
          <w:r>
            <w:fldChar w:fldCharType="end"/>
          </w:r>
        </w:p>
        <w:p w14:paraId="2FD1BCB9">
          <w:pPr>
            <w:pStyle w:val="31"/>
            <w:tabs>
              <w:tab w:val="right" w:leader="dot" w:pos="8634"/>
            </w:tabs>
          </w:pPr>
          <w:r>
            <w:fldChar w:fldCharType="begin"/>
          </w:r>
          <w:r>
            <w:instrText xml:space="preserve"> HYPERLINK \l _Toc17071 </w:instrText>
          </w:r>
          <w:r>
            <w:fldChar w:fldCharType="separate"/>
          </w:r>
          <w:r>
            <w:rPr>
              <w:rFonts w:ascii="黑体" w:hAnsi="黑体"/>
            </w:rPr>
            <w:t>2.5 汉字语义引擎：符号接地的跨模态扩展</w:t>
          </w:r>
          <w:r>
            <w:tab/>
          </w:r>
          <w:r>
            <w:fldChar w:fldCharType="begin"/>
          </w:r>
          <w:r>
            <w:instrText xml:space="preserve"> PAGEREF _Toc17071 \h </w:instrText>
          </w:r>
          <w:r>
            <w:fldChar w:fldCharType="separate"/>
          </w:r>
          <w:r>
            <w:t>27</w:t>
          </w:r>
          <w:r>
            <w:fldChar w:fldCharType="end"/>
          </w:r>
          <w:r>
            <w:fldChar w:fldCharType="end"/>
          </w:r>
        </w:p>
        <w:p w14:paraId="1A265ECD">
          <w:pPr>
            <w:pStyle w:val="31"/>
            <w:tabs>
              <w:tab w:val="right" w:leader="dot" w:pos="8634"/>
            </w:tabs>
          </w:pPr>
          <w:r>
            <w:fldChar w:fldCharType="begin"/>
          </w:r>
          <w:r>
            <w:instrText xml:space="preserve"> HYPERLINK \l _Toc9948 </w:instrText>
          </w:r>
          <w:r>
            <w:fldChar w:fldCharType="separate"/>
          </w:r>
          <w:r>
            <w:rPr>
              <w:rFonts w:ascii="黑体" w:hAnsi="黑体"/>
            </w:rPr>
            <w:t>2.6 本章小结</w:t>
          </w:r>
          <w:r>
            <w:tab/>
          </w:r>
          <w:r>
            <w:fldChar w:fldCharType="begin"/>
          </w:r>
          <w:r>
            <w:instrText xml:space="preserve"> PAGEREF _Toc9948 \h </w:instrText>
          </w:r>
          <w:r>
            <w:fldChar w:fldCharType="separate"/>
          </w:r>
          <w:r>
            <w:t>31</w:t>
          </w:r>
          <w:r>
            <w:fldChar w:fldCharType="end"/>
          </w:r>
          <w:r>
            <w:fldChar w:fldCharType="end"/>
          </w:r>
        </w:p>
        <w:p w14:paraId="2FA6B197">
          <w:pPr>
            <w:pStyle w:val="26"/>
            <w:tabs>
              <w:tab w:val="right" w:leader="dot" w:pos="8634"/>
            </w:tabs>
          </w:pPr>
          <w:r>
            <w:fldChar w:fldCharType="begin"/>
          </w:r>
          <w:r>
            <w:instrText xml:space="preserve"> HYPERLINK \l _Toc26773 </w:instrText>
          </w:r>
          <w:r>
            <w:fldChar w:fldCharType="separate"/>
          </w:r>
          <w:r>
            <w:rPr>
              <w:rFonts w:ascii="黑体" w:hAnsi="黑体"/>
            </w:rPr>
            <w:t>第3章 六十四卦联邦架构设计</w:t>
          </w:r>
          <w:r>
            <w:tab/>
          </w:r>
          <w:r>
            <w:fldChar w:fldCharType="begin"/>
          </w:r>
          <w:r>
            <w:instrText xml:space="preserve"> PAGEREF _Toc26773 \h </w:instrText>
          </w:r>
          <w:r>
            <w:fldChar w:fldCharType="separate"/>
          </w:r>
          <w:r>
            <w:t>33</w:t>
          </w:r>
          <w:r>
            <w:fldChar w:fldCharType="end"/>
          </w:r>
          <w:r>
            <w:fldChar w:fldCharType="end"/>
          </w:r>
        </w:p>
        <w:p w14:paraId="1DF1FBE9">
          <w:pPr>
            <w:pStyle w:val="31"/>
            <w:tabs>
              <w:tab w:val="right" w:leader="dot" w:pos="8634"/>
            </w:tabs>
          </w:pPr>
          <w:r>
            <w:fldChar w:fldCharType="begin"/>
          </w:r>
          <w:r>
            <w:instrText xml:space="preserve"> HYPERLINK \l _Toc5978 </w:instrText>
          </w:r>
          <w:r>
            <w:fldChar w:fldCharType="separate"/>
          </w:r>
          <w:r>
            <w:rPr>
              <w:rFonts w:ascii="黑体" w:hAnsi="黑体"/>
            </w:rPr>
            <w:t>3.1 联邦式神经符号架构的设计原则</w:t>
          </w:r>
          <w:r>
            <w:tab/>
          </w:r>
          <w:r>
            <w:fldChar w:fldCharType="begin"/>
          </w:r>
          <w:r>
            <w:instrText xml:space="preserve"> PAGEREF _Toc5978 \h </w:instrText>
          </w:r>
          <w:r>
            <w:fldChar w:fldCharType="separate"/>
          </w:r>
          <w:r>
            <w:t>33</w:t>
          </w:r>
          <w:r>
            <w:fldChar w:fldCharType="end"/>
          </w:r>
          <w:r>
            <w:fldChar w:fldCharType="end"/>
          </w:r>
        </w:p>
        <w:p w14:paraId="578F7C32">
          <w:pPr>
            <w:pStyle w:val="31"/>
            <w:tabs>
              <w:tab w:val="right" w:leader="dot" w:pos="8634"/>
            </w:tabs>
          </w:pPr>
          <w:r>
            <w:fldChar w:fldCharType="begin"/>
          </w:r>
          <w:r>
            <w:instrText xml:space="preserve"> HYPERLINK \l _Toc13101 </w:instrText>
          </w:r>
          <w:r>
            <w:fldChar w:fldCharType="separate"/>
          </w:r>
          <w:r>
            <w:rPr>
              <w:rFonts w:ascii="黑体" w:hAnsi="黑体"/>
            </w:rPr>
            <w:t>3.2 三层计算架构的完整定义</w:t>
          </w:r>
          <w:r>
            <w:tab/>
          </w:r>
          <w:r>
            <w:fldChar w:fldCharType="begin"/>
          </w:r>
          <w:r>
            <w:instrText xml:space="preserve"> PAGEREF _Toc13101 \h </w:instrText>
          </w:r>
          <w:r>
            <w:fldChar w:fldCharType="separate"/>
          </w:r>
          <w:r>
            <w:t>38</w:t>
          </w:r>
          <w:r>
            <w:fldChar w:fldCharType="end"/>
          </w:r>
          <w:r>
            <w:fldChar w:fldCharType="end"/>
          </w:r>
        </w:p>
        <w:p w14:paraId="2A05815D">
          <w:pPr>
            <w:pStyle w:val="31"/>
            <w:tabs>
              <w:tab w:val="right" w:leader="dot" w:pos="8634"/>
            </w:tabs>
          </w:pPr>
          <w:r>
            <w:fldChar w:fldCharType="begin"/>
          </w:r>
          <w:r>
            <w:instrText xml:space="preserve"> HYPERLINK \l _Toc7045 </w:instrText>
          </w:r>
          <w:r>
            <w:fldChar w:fldCharType="separate"/>
          </w:r>
          <w:r>
            <w:rPr>
              <w:rFonts w:ascii="黑体" w:hAnsi="黑体"/>
            </w:rPr>
            <w:t>3.3 六十四卦策略映射的工程转译</w:t>
          </w:r>
          <w:r>
            <w:tab/>
          </w:r>
          <w:r>
            <w:fldChar w:fldCharType="begin"/>
          </w:r>
          <w:r>
            <w:instrText xml:space="preserve"> PAGEREF _Toc7045 \h </w:instrText>
          </w:r>
          <w:r>
            <w:fldChar w:fldCharType="separate"/>
          </w:r>
          <w:r>
            <w:t>44</w:t>
          </w:r>
          <w:r>
            <w:fldChar w:fldCharType="end"/>
          </w:r>
          <w:r>
            <w:fldChar w:fldCharType="end"/>
          </w:r>
        </w:p>
        <w:p w14:paraId="0B95C944">
          <w:pPr>
            <w:pStyle w:val="31"/>
            <w:tabs>
              <w:tab w:val="right" w:leader="dot" w:pos="8634"/>
            </w:tabs>
          </w:pPr>
          <w:r>
            <w:fldChar w:fldCharType="begin"/>
          </w:r>
          <w:r>
            <w:instrText xml:space="preserve"> HYPERLINK \l _Toc21109 </w:instrText>
          </w:r>
          <w:r>
            <w:fldChar w:fldCharType="separate"/>
          </w:r>
          <w:r>
            <w:rPr>
              <w:rFonts w:ascii="黑体" w:hAnsi="黑体"/>
            </w:rPr>
            <w:t>3.4 爻位关系运算：从《周易》到可计算算子</w:t>
          </w:r>
          <w:r>
            <w:tab/>
          </w:r>
          <w:r>
            <w:fldChar w:fldCharType="begin"/>
          </w:r>
          <w:r>
            <w:instrText xml:space="preserve"> PAGEREF _Toc21109 \h </w:instrText>
          </w:r>
          <w:r>
            <w:fldChar w:fldCharType="separate"/>
          </w:r>
          <w:r>
            <w:t>50</w:t>
          </w:r>
          <w:r>
            <w:fldChar w:fldCharType="end"/>
          </w:r>
          <w:r>
            <w:fldChar w:fldCharType="end"/>
          </w:r>
        </w:p>
        <w:p w14:paraId="1DFD9B76">
          <w:pPr>
            <w:pStyle w:val="31"/>
            <w:tabs>
              <w:tab w:val="right" w:leader="dot" w:pos="8634"/>
            </w:tabs>
          </w:pPr>
          <w:r>
            <w:fldChar w:fldCharType="begin"/>
          </w:r>
          <w:r>
            <w:instrText xml:space="preserve"> HYPERLINK \l _Toc13160 </w:instrText>
          </w:r>
          <w:r>
            <w:fldChar w:fldCharType="separate"/>
          </w:r>
          <w:r>
            <w:rPr>
              <w:rFonts w:ascii="黑体" w:hAnsi="黑体"/>
            </w:rPr>
            <w:t>3.5 与主流架构的系统对比</w:t>
          </w:r>
          <w:r>
            <w:tab/>
          </w:r>
          <w:r>
            <w:fldChar w:fldCharType="begin"/>
          </w:r>
          <w:r>
            <w:instrText xml:space="preserve"> PAGEREF _Toc13160 \h </w:instrText>
          </w:r>
          <w:r>
            <w:fldChar w:fldCharType="separate"/>
          </w:r>
          <w:r>
            <w:t>57</w:t>
          </w:r>
          <w:r>
            <w:fldChar w:fldCharType="end"/>
          </w:r>
          <w:r>
            <w:fldChar w:fldCharType="end"/>
          </w:r>
        </w:p>
        <w:p w14:paraId="38FABF3F">
          <w:pPr>
            <w:pStyle w:val="31"/>
            <w:tabs>
              <w:tab w:val="right" w:leader="dot" w:pos="8634"/>
            </w:tabs>
          </w:pPr>
          <w:r>
            <w:fldChar w:fldCharType="begin"/>
          </w:r>
          <w:r>
            <w:instrText xml:space="preserve"> HYPERLINK \l _Toc15928 </w:instrText>
          </w:r>
          <w:r>
            <w:fldChar w:fldCharType="separate"/>
          </w:r>
          <w:r>
            <w:rPr>
              <w:rFonts w:ascii="黑体" w:hAnsi="黑体"/>
            </w:rPr>
            <w:t>3.6 输出空间的连续性：驳"64种输出"的误解</w:t>
          </w:r>
          <w:r>
            <w:tab/>
          </w:r>
          <w:r>
            <w:fldChar w:fldCharType="begin"/>
          </w:r>
          <w:r>
            <w:instrText xml:space="preserve"> PAGEREF _Toc15928 \h </w:instrText>
          </w:r>
          <w:r>
            <w:fldChar w:fldCharType="separate"/>
          </w:r>
          <w:r>
            <w:t>61</w:t>
          </w:r>
          <w:r>
            <w:fldChar w:fldCharType="end"/>
          </w:r>
          <w:r>
            <w:fldChar w:fldCharType="end"/>
          </w:r>
        </w:p>
        <w:p w14:paraId="3976D866">
          <w:pPr>
            <w:pStyle w:val="26"/>
            <w:tabs>
              <w:tab w:val="right" w:leader="dot" w:pos="8634"/>
            </w:tabs>
          </w:pPr>
          <w:r>
            <w:fldChar w:fldCharType="begin"/>
          </w:r>
          <w:r>
            <w:instrText xml:space="preserve"> HYPERLINK \l _Toc6146 </w:instrText>
          </w:r>
          <w:r>
            <w:fldChar w:fldCharType="separate"/>
          </w:r>
          <w:r>
            <w:rPr>
              <w:rFonts w:ascii="黑体" w:hAnsi="黑体"/>
            </w:rPr>
            <w:t>第4章 知己学习：从先验征兆辨识到在线自适应修正</w:t>
          </w:r>
          <w:r>
            <w:tab/>
          </w:r>
          <w:r>
            <w:fldChar w:fldCharType="begin"/>
          </w:r>
          <w:r>
            <w:instrText xml:space="preserve"> PAGEREF _Toc6146 \h </w:instrText>
          </w:r>
          <w:r>
            <w:fldChar w:fldCharType="separate"/>
          </w:r>
          <w:r>
            <w:t>67</w:t>
          </w:r>
          <w:r>
            <w:fldChar w:fldCharType="end"/>
          </w:r>
          <w:r>
            <w:fldChar w:fldCharType="end"/>
          </w:r>
        </w:p>
        <w:p w14:paraId="737ECE56">
          <w:pPr>
            <w:pStyle w:val="31"/>
            <w:tabs>
              <w:tab w:val="right" w:leader="dot" w:pos="8634"/>
            </w:tabs>
          </w:pPr>
          <w:r>
            <w:fldChar w:fldCharType="begin"/>
          </w:r>
          <w:r>
            <w:instrText xml:space="preserve"> HYPERLINK \l _Toc21091 </w:instrText>
          </w:r>
          <w:r>
            <w:fldChar w:fldCharType="separate"/>
          </w:r>
          <w:r>
            <w:rPr>
              <w:rFonts w:ascii="黑体" w:hAnsi="黑体"/>
            </w:rPr>
            <w:t>4.1 知己学习的哲学根基与范式定义</w:t>
          </w:r>
          <w:r>
            <w:tab/>
          </w:r>
          <w:r>
            <w:fldChar w:fldCharType="begin"/>
          </w:r>
          <w:r>
            <w:instrText xml:space="preserve"> PAGEREF _Toc21091 \h </w:instrText>
          </w:r>
          <w:r>
            <w:fldChar w:fldCharType="separate"/>
          </w:r>
          <w:r>
            <w:t>67</w:t>
          </w:r>
          <w:r>
            <w:fldChar w:fldCharType="end"/>
          </w:r>
          <w:r>
            <w:fldChar w:fldCharType="end"/>
          </w:r>
        </w:p>
        <w:p w14:paraId="56BD94C2">
          <w:pPr>
            <w:pStyle w:val="31"/>
            <w:tabs>
              <w:tab w:val="right" w:leader="dot" w:pos="8634"/>
            </w:tabs>
          </w:pPr>
          <w:r>
            <w:fldChar w:fldCharType="begin"/>
          </w:r>
          <w:r>
            <w:instrText xml:space="preserve"> HYPERLINK \l _Toc26802 </w:instrText>
          </w:r>
          <w:r>
            <w:fldChar w:fldCharType="separate"/>
          </w:r>
          <w:r>
            <w:rPr>
              <w:rFonts w:ascii="黑体" w:hAnsi="黑体"/>
            </w:rPr>
            <w:t>4.2 知己学习 vs 强化学习：六个维度的系统对比</w:t>
          </w:r>
          <w:r>
            <w:tab/>
          </w:r>
          <w:r>
            <w:fldChar w:fldCharType="begin"/>
          </w:r>
          <w:r>
            <w:instrText xml:space="preserve"> PAGEREF _Toc26802 \h </w:instrText>
          </w:r>
          <w:r>
            <w:fldChar w:fldCharType="separate"/>
          </w:r>
          <w:r>
            <w:t>69</w:t>
          </w:r>
          <w:r>
            <w:fldChar w:fldCharType="end"/>
          </w:r>
          <w:r>
            <w:fldChar w:fldCharType="end"/>
          </w:r>
        </w:p>
        <w:p w14:paraId="75094998">
          <w:pPr>
            <w:pStyle w:val="31"/>
            <w:tabs>
              <w:tab w:val="right" w:leader="dot" w:pos="8634"/>
            </w:tabs>
          </w:pPr>
          <w:r>
            <w:fldChar w:fldCharType="begin"/>
          </w:r>
          <w:r>
            <w:instrText xml:space="preserve"> HYPERLINK \l _Toc16223 </w:instrText>
          </w:r>
          <w:r>
            <w:fldChar w:fldCharType="separate"/>
          </w:r>
          <w:r>
            <w:rPr>
              <w:rFonts w:ascii="黑体" w:hAnsi="黑体"/>
            </w:rPr>
            <w:t>4.3 YLYW作为知己学习的工程实现</w:t>
          </w:r>
          <w:r>
            <w:tab/>
          </w:r>
          <w:r>
            <w:fldChar w:fldCharType="begin"/>
          </w:r>
          <w:r>
            <w:instrText xml:space="preserve"> PAGEREF _Toc16223 \h </w:instrText>
          </w:r>
          <w:r>
            <w:fldChar w:fldCharType="separate"/>
          </w:r>
          <w:r>
            <w:t>70</w:t>
          </w:r>
          <w:r>
            <w:fldChar w:fldCharType="end"/>
          </w:r>
          <w:r>
            <w:fldChar w:fldCharType="end"/>
          </w:r>
        </w:p>
        <w:p w14:paraId="6F465C3E">
          <w:pPr>
            <w:pStyle w:val="31"/>
            <w:tabs>
              <w:tab w:val="right" w:leader="dot" w:pos="8634"/>
            </w:tabs>
          </w:pPr>
          <w:r>
            <w:fldChar w:fldCharType="begin"/>
          </w:r>
          <w:r>
            <w:instrText xml:space="preserve"> HYPERLINK \l _Toc28855 </w:instrText>
          </w:r>
          <w:r>
            <w:fldChar w:fldCharType="separate"/>
          </w:r>
          <w:r>
            <w:rPr>
              <w:rFonts w:ascii="黑体" w:hAnsi="黑体"/>
            </w:rPr>
            <w:t>4.4 知几：征兆辨识与变卦预判</w:t>
          </w:r>
          <w:r>
            <w:tab/>
          </w:r>
          <w:r>
            <w:fldChar w:fldCharType="begin"/>
          </w:r>
          <w:r>
            <w:instrText xml:space="preserve"> PAGEREF _Toc28855 \h </w:instrText>
          </w:r>
          <w:r>
            <w:fldChar w:fldCharType="separate"/>
          </w:r>
          <w:r>
            <w:t>71</w:t>
          </w:r>
          <w:r>
            <w:fldChar w:fldCharType="end"/>
          </w:r>
          <w:r>
            <w:fldChar w:fldCharType="end"/>
          </w:r>
        </w:p>
        <w:p w14:paraId="443798A1">
          <w:pPr>
            <w:pStyle w:val="31"/>
            <w:tabs>
              <w:tab w:val="right" w:leader="dot" w:pos="8634"/>
            </w:tabs>
          </w:pPr>
          <w:r>
            <w:fldChar w:fldCharType="begin"/>
          </w:r>
          <w:r>
            <w:instrText xml:space="preserve"> HYPERLINK \l _Toc30209 </w:instrText>
          </w:r>
          <w:r>
            <w:fldChar w:fldCharType="separate"/>
          </w:r>
          <w:r>
            <w:rPr>
              <w:rFonts w:ascii="黑体" w:hAnsi="黑体"/>
            </w:rPr>
            <w:t>4.5 知耻：失败诊断与定向参数修正</w:t>
          </w:r>
          <w:r>
            <w:tab/>
          </w:r>
          <w:r>
            <w:fldChar w:fldCharType="begin"/>
          </w:r>
          <w:r>
            <w:instrText xml:space="preserve"> PAGEREF _Toc30209 \h </w:instrText>
          </w:r>
          <w:r>
            <w:fldChar w:fldCharType="separate"/>
          </w:r>
          <w:r>
            <w:t>72</w:t>
          </w:r>
          <w:r>
            <w:fldChar w:fldCharType="end"/>
          </w:r>
          <w:r>
            <w:fldChar w:fldCharType="end"/>
          </w:r>
        </w:p>
        <w:p w14:paraId="2671421D">
          <w:pPr>
            <w:pStyle w:val="31"/>
            <w:tabs>
              <w:tab w:val="right" w:leader="dot" w:pos="8634"/>
            </w:tabs>
          </w:pPr>
          <w:r>
            <w:fldChar w:fldCharType="begin"/>
          </w:r>
          <w:r>
            <w:instrText xml:space="preserve"> HYPERLINK \l _Toc11745 </w:instrText>
          </w:r>
          <w:r>
            <w:fldChar w:fldCharType="separate"/>
          </w:r>
          <w:r>
            <w:rPr>
              <w:rFonts w:ascii="黑体" w:hAnsi="黑体"/>
            </w:rPr>
            <w:t>4.6 自适应学习实验</w:t>
          </w:r>
          <w:r>
            <w:tab/>
          </w:r>
          <w:r>
            <w:fldChar w:fldCharType="begin"/>
          </w:r>
          <w:r>
            <w:instrText xml:space="preserve"> PAGEREF _Toc11745 \h </w:instrText>
          </w:r>
          <w:r>
            <w:fldChar w:fldCharType="separate"/>
          </w:r>
          <w:r>
            <w:t>73</w:t>
          </w:r>
          <w:r>
            <w:fldChar w:fldCharType="end"/>
          </w:r>
          <w:r>
            <w:fldChar w:fldCharType="end"/>
          </w:r>
        </w:p>
        <w:p w14:paraId="7B4CA7E7">
          <w:pPr>
            <w:pStyle w:val="31"/>
            <w:tabs>
              <w:tab w:val="right" w:leader="dot" w:pos="8634"/>
            </w:tabs>
          </w:pPr>
          <w:r>
            <w:fldChar w:fldCharType="begin"/>
          </w:r>
          <w:r>
            <w:instrText xml:space="preserve"> HYPERLINK \l _Toc13307 </w:instrText>
          </w:r>
          <w:r>
            <w:fldChar w:fldCharType="separate"/>
          </w:r>
          <w:r>
            <w:rPr>
              <w:rFonts w:ascii="黑体" w:hAnsi="黑体"/>
            </w:rPr>
            <w:t>4.7 范式定位：知己学习不是要替代RL</w:t>
          </w:r>
          <w:r>
            <w:tab/>
          </w:r>
          <w:r>
            <w:fldChar w:fldCharType="begin"/>
          </w:r>
          <w:r>
            <w:instrText xml:space="preserve"> PAGEREF _Toc13307 \h </w:instrText>
          </w:r>
          <w:r>
            <w:fldChar w:fldCharType="separate"/>
          </w:r>
          <w:r>
            <w:t>74</w:t>
          </w:r>
          <w:r>
            <w:fldChar w:fldCharType="end"/>
          </w:r>
          <w:r>
            <w:fldChar w:fldCharType="end"/>
          </w:r>
        </w:p>
        <w:p w14:paraId="39A9B030">
          <w:pPr>
            <w:pStyle w:val="26"/>
            <w:tabs>
              <w:tab w:val="right" w:leader="dot" w:pos="8634"/>
            </w:tabs>
          </w:pPr>
          <w:r>
            <w:fldChar w:fldCharType="begin"/>
          </w:r>
          <w:r>
            <w:instrText xml:space="preserve"> HYPERLINK \l _Toc18861 </w:instrText>
          </w:r>
          <w:r>
            <w:fldChar w:fldCharType="separate"/>
          </w:r>
          <w:r>
            <w:rPr>
              <w:rFonts w:ascii="黑体" w:hAnsi="黑体"/>
            </w:rPr>
            <w:t>第5章 天生安全：双八卦约束与反幻觉</w:t>
          </w:r>
          <w:r>
            <w:tab/>
          </w:r>
          <w:r>
            <w:fldChar w:fldCharType="begin"/>
          </w:r>
          <w:r>
            <w:instrText xml:space="preserve"> PAGEREF _Toc18861 \h </w:instrText>
          </w:r>
          <w:r>
            <w:fldChar w:fldCharType="separate"/>
          </w:r>
          <w:r>
            <w:t>76</w:t>
          </w:r>
          <w:r>
            <w:fldChar w:fldCharType="end"/>
          </w:r>
          <w:r>
            <w:fldChar w:fldCharType="end"/>
          </w:r>
        </w:p>
        <w:p w14:paraId="5218F7EC">
          <w:pPr>
            <w:pStyle w:val="31"/>
            <w:tabs>
              <w:tab w:val="right" w:leader="dot" w:pos="8634"/>
            </w:tabs>
          </w:pPr>
          <w:r>
            <w:fldChar w:fldCharType="begin"/>
          </w:r>
          <w:r>
            <w:instrText xml:space="preserve"> HYPERLINK \l _Toc15621 </w:instrText>
          </w:r>
          <w:r>
            <w:fldChar w:fldCharType="separate"/>
          </w:r>
          <w:r>
            <w:rPr>
              <w:rFonts w:ascii="黑体" w:hAnsi="黑体"/>
            </w:rPr>
            <w:t>5.1 安全问题的根本困难</w:t>
          </w:r>
          <w:r>
            <w:tab/>
          </w:r>
          <w:r>
            <w:fldChar w:fldCharType="begin"/>
          </w:r>
          <w:r>
            <w:instrText xml:space="preserve"> PAGEREF _Toc15621 \h </w:instrText>
          </w:r>
          <w:r>
            <w:fldChar w:fldCharType="separate"/>
          </w:r>
          <w:r>
            <w:t>76</w:t>
          </w:r>
          <w:r>
            <w:fldChar w:fldCharType="end"/>
          </w:r>
          <w:r>
            <w:fldChar w:fldCharType="end"/>
          </w:r>
        </w:p>
        <w:p w14:paraId="38476ABA">
          <w:pPr>
            <w:pStyle w:val="31"/>
            <w:tabs>
              <w:tab w:val="right" w:leader="dot" w:pos="8634"/>
            </w:tabs>
          </w:pPr>
          <w:r>
            <w:fldChar w:fldCharType="begin"/>
          </w:r>
          <w:r>
            <w:instrText xml:space="preserve"> HYPERLINK \l _Toc98 </w:instrText>
          </w:r>
          <w:r>
            <w:fldChar w:fldCharType="separate"/>
          </w:r>
          <w:r>
            <w:rPr>
              <w:rFonts w:ascii="黑体" w:hAnsi="黑体"/>
            </w:rPr>
            <w:t>5.2 双八卦并行仲裁架构</w:t>
          </w:r>
          <w:r>
            <w:tab/>
          </w:r>
          <w:r>
            <w:fldChar w:fldCharType="begin"/>
          </w:r>
          <w:r>
            <w:instrText xml:space="preserve"> PAGEREF _Toc98 \h </w:instrText>
          </w:r>
          <w:r>
            <w:fldChar w:fldCharType="separate"/>
          </w:r>
          <w:r>
            <w:t>80</w:t>
          </w:r>
          <w:r>
            <w:fldChar w:fldCharType="end"/>
          </w:r>
          <w:r>
            <w:fldChar w:fldCharType="end"/>
          </w:r>
        </w:p>
        <w:p w14:paraId="777B66E3">
          <w:pPr>
            <w:pStyle w:val="31"/>
            <w:tabs>
              <w:tab w:val="right" w:leader="dot" w:pos="8634"/>
            </w:tabs>
          </w:pPr>
          <w:r>
            <w:fldChar w:fldCharType="begin"/>
          </w:r>
          <w:r>
            <w:instrText xml:space="preserve"> HYPERLINK \l _Toc28175 </w:instrText>
          </w:r>
          <w:r>
            <w:fldChar w:fldCharType="separate"/>
          </w:r>
          <w:r>
            <w:rPr>
              <w:rFonts w:ascii="黑体" w:hAnsi="黑体"/>
            </w:rPr>
            <w:t>5.3 零样本物理合规实验</w:t>
          </w:r>
          <w:r>
            <w:tab/>
          </w:r>
          <w:r>
            <w:fldChar w:fldCharType="begin"/>
          </w:r>
          <w:r>
            <w:instrText xml:space="preserve"> PAGEREF _Toc28175 \h </w:instrText>
          </w:r>
          <w:r>
            <w:fldChar w:fldCharType="separate"/>
          </w:r>
          <w:r>
            <w:t>82</w:t>
          </w:r>
          <w:r>
            <w:fldChar w:fldCharType="end"/>
          </w:r>
          <w:r>
            <w:fldChar w:fldCharType="end"/>
          </w:r>
        </w:p>
        <w:p w14:paraId="17236187">
          <w:pPr>
            <w:pStyle w:val="31"/>
            <w:tabs>
              <w:tab w:val="right" w:leader="dot" w:pos="8634"/>
            </w:tabs>
          </w:pPr>
          <w:r>
            <w:fldChar w:fldCharType="begin"/>
          </w:r>
          <w:r>
            <w:instrText xml:space="preserve"> HYPERLINK \l _Toc3558 </w:instrText>
          </w:r>
          <w:r>
            <w:fldChar w:fldCharType="separate"/>
          </w:r>
          <w:r>
            <w:rPr>
              <w:rFonts w:ascii="黑体" w:hAnsi="黑体"/>
            </w:rPr>
            <w:t>5.4 反幻觉审查：从物理决策到语言审查的跨域迁移</w:t>
          </w:r>
          <w:r>
            <w:tab/>
          </w:r>
          <w:r>
            <w:fldChar w:fldCharType="begin"/>
          </w:r>
          <w:r>
            <w:instrText xml:space="preserve"> PAGEREF _Toc3558 \h </w:instrText>
          </w:r>
          <w:r>
            <w:fldChar w:fldCharType="separate"/>
          </w:r>
          <w:r>
            <w:t>85</w:t>
          </w:r>
          <w:r>
            <w:fldChar w:fldCharType="end"/>
          </w:r>
          <w:r>
            <w:fldChar w:fldCharType="end"/>
          </w:r>
        </w:p>
        <w:p w14:paraId="3FF22A1B">
          <w:pPr>
            <w:pStyle w:val="31"/>
            <w:tabs>
              <w:tab w:val="right" w:leader="dot" w:pos="8634"/>
            </w:tabs>
          </w:pPr>
          <w:r>
            <w:fldChar w:fldCharType="begin"/>
          </w:r>
          <w:r>
            <w:instrText xml:space="preserve"> HYPERLINK \l _Toc828 </w:instrText>
          </w:r>
          <w:r>
            <w:fldChar w:fldCharType="separate"/>
          </w:r>
          <w:r>
            <w:rPr>
              <w:rFonts w:ascii="黑体" w:hAnsi="黑体"/>
            </w:rPr>
            <w:t>5.5 安全机制的嵌入式实现</w:t>
          </w:r>
          <w:r>
            <w:tab/>
          </w:r>
          <w:r>
            <w:fldChar w:fldCharType="begin"/>
          </w:r>
          <w:r>
            <w:instrText xml:space="preserve"> PAGEREF _Toc828 \h </w:instrText>
          </w:r>
          <w:r>
            <w:fldChar w:fldCharType="separate"/>
          </w:r>
          <w:r>
            <w:t>87</w:t>
          </w:r>
          <w:r>
            <w:fldChar w:fldCharType="end"/>
          </w:r>
          <w:r>
            <w:fldChar w:fldCharType="end"/>
          </w:r>
        </w:p>
        <w:p w14:paraId="6CD0637F">
          <w:pPr>
            <w:pStyle w:val="31"/>
            <w:tabs>
              <w:tab w:val="right" w:leader="dot" w:pos="8634"/>
            </w:tabs>
          </w:pPr>
          <w:r>
            <w:fldChar w:fldCharType="begin"/>
          </w:r>
          <w:r>
            <w:instrText xml:space="preserve"> HYPERLINK \l _Toc13919 </w:instrText>
          </w:r>
          <w:r>
            <w:fldChar w:fldCharType="separate"/>
          </w:r>
          <w:r>
            <w:rPr>
              <w:rFonts w:ascii="黑体" w:hAnsi="黑体"/>
            </w:rPr>
            <w:t>5.6 本章核心贡献</w:t>
          </w:r>
          <w:r>
            <w:tab/>
          </w:r>
          <w:r>
            <w:fldChar w:fldCharType="begin"/>
          </w:r>
          <w:r>
            <w:instrText xml:space="preserve"> PAGEREF _Toc13919 \h </w:instrText>
          </w:r>
          <w:r>
            <w:fldChar w:fldCharType="separate"/>
          </w:r>
          <w:r>
            <w:t>87</w:t>
          </w:r>
          <w:r>
            <w:fldChar w:fldCharType="end"/>
          </w:r>
          <w:r>
            <w:fldChar w:fldCharType="end"/>
          </w:r>
        </w:p>
        <w:p w14:paraId="66D32DB6">
          <w:pPr>
            <w:pStyle w:val="26"/>
            <w:tabs>
              <w:tab w:val="right" w:leader="dot" w:pos="8634"/>
            </w:tabs>
          </w:pPr>
          <w:r>
            <w:fldChar w:fldCharType="begin"/>
          </w:r>
          <w:r>
            <w:instrText xml:space="preserve"> HYPERLINK \l _Toc28275 </w:instrText>
          </w:r>
          <w:r>
            <w:fldChar w:fldCharType="separate"/>
          </w:r>
          <w:r>
            <w:rPr>
              <w:rFonts w:ascii="黑体" w:hAnsi="黑体"/>
            </w:rPr>
            <w:t>第6章 跨域实证：从感知到行动</w:t>
          </w:r>
          <w:r>
            <w:tab/>
          </w:r>
          <w:r>
            <w:fldChar w:fldCharType="begin"/>
          </w:r>
          <w:r>
            <w:instrText xml:space="preserve"> PAGEREF _Toc28275 \h </w:instrText>
          </w:r>
          <w:r>
            <w:fldChar w:fldCharType="separate"/>
          </w:r>
          <w:r>
            <w:t>89</w:t>
          </w:r>
          <w:r>
            <w:fldChar w:fldCharType="end"/>
          </w:r>
          <w:r>
            <w:fldChar w:fldCharType="end"/>
          </w:r>
        </w:p>
        <w:p w14:paraId="2BF1CA18">
          <w:pPr>
            <w:pStyle w:val="31"/>
            <w:tabs>
              <w:tab w:val="right" w:leader="dot" w:pos="8634"/>
            </w:tabs>
          </w:pPr>
          <w:r>
            <w:fldChar w:fldCharType="begin"/>
          </w:r>
          <w:r>
            <w:instrText xml:space="preserve"> HYPERLINK \l _Toc28909 </w:instrText>
          </w:r>
          <w:r>
            <w:fldChar w:fldCharType="separate"/>
          </w:r>
          <w:r>
            <w:rPr>
              <w:rFonts w:ascii="黑体" w:hAnsi="黑体"/>
            </w:rPr>
            <w:t>6.1 实验设计的整体思路</w:t>
          </w:r>
          <w:r>
            <w:tab/>
          </w:r>
          <w:r>
            <w:fldChar w:fldCharType="begin"/>
          </w:r>
          <w:r>
            <w:instrText xml:space="preserve"> PAGEREF _Toc28909 \h </w:instrText>
          </w:r>
          <w:r>
            <w:fldChar w:fldCharType="separate"/>
          </w:r>
          <w:r>
            <w:t>89</w:t>
          </w:r>
          <w:r>
            <w:fldChar w:fldCharType="end"/>
          </w:r>
          <w:r>
            <w:fldChar w:fldCharType="end"/>
          </w:r>
        </w:p>
        <w:p w14:paraId="1E0F64A4">
          <w:pPr>
            <w:pStyle w:val="31"/>
            <w:tabs>
              <w:tab w:val="right" w:leader="dot" w:pos="8634"/>
            </w:tabs>
          </w:pPr>
          <w:r>
            <w:fldChar w:fldCharType="begin"/>
          </w:r>
          <w:r>
            <w:instrText xml:space="preserve"> HYPERLINK \l _Toc19407 </w:instrText>
          </w:r>
          <w:r>
            <w:fldChar w:fldCharType="separate"/>
          </w:r>
          <w:r>
            <w:rPr>
              <w:rFonts w:ascii="黑体" w:hAnsi="黑体"/>
            </w:rPr>
            <w:t>6.2 物理域：YCB物理力学评估</w:t>
          </w:r>
          <w:r>
            <w:tab/>
          </w:r>
          <w:r>
            <w:fldChar w:fldCharType="begin"/>
          </w:r>
          <w:r>
            <w:instrText xml:space="preserve"> PAGEREF _Toc19407 \h </w:instrText>
          </w:r>
          <w:r>
            <w:fldChar w:fldCharType="separate"/>
          </w:r>
          <w:r>
            <w:t>89</w:t>
          </w:r>
          <w:r>
            <w:fldChar w:fldCharType="end"/>
          </w:r>
          <w:r>
            <w:fldChar w:fldCharType="end"/>
          </w:r>
        </w:p>
        <w:p w14:paraId="4820F077">
          <w:pPr>
            <w:pStyle w:val="31"/>
            <w:tabs>
              <w:tab w:val="right" w:leader="dot" w:pos="8634"/>
            </w:tabs>
          </w:pPr>
          <w:r>
            <w:fldChar w:fldCharType="begin"/>
          </w:r>
          <w:r>
            <w:instrText xml:space="preserve"> HYPERLINK \l _Toc11502 </w:instrText>
          </w:r>
          <w:r>
            <w:fldChar w:fldCharType="separate"/>
          </w:r>
          <w:r>
            <w:rPr>
              <w:rFonts w:ascii="黑体" w:hAnsi="黑体"/>
            </w:rPr>
            <w:t>6.3 运动控制域</w:t>
          </w:r>
          <w:r>
            <w:tab/>
          </w:r>
          <w:r>
            <w:fldChar w:fldCharType="begin"/>
          </w:r>
          <w:r>
            <w:instrText xml:space="preserve"> PAGEREF _Toc11502 \h </w:instrText>
          </w:r>
          <w:r>
            <w:fldChar w:fldCharType="separate"/>
          </w:r>
          <w:r>
            <w:t>91</w:t>
          </w:r>
          <w:r>
            <w:fldChar w:fldCharType="end"/>
          </w:r>
          <w:r>
            <w:fldChar w:fldCharType="end"/>
          </w:r>
        </w:p>
        <w:p w14:paraId="25C96B1B">
          <w:pPr>
            <w:pStyle w:val="31"/>
            <w:tabs>
              <w:tab w:val="right" w:leader="dot" w:pos="8634"/>
            </w:tabs>
          </w:pPr>
          <w:r>
            <w:fldChar w:fldCharType="begin"/>
          </w:r>
          <w:r>
            <w:instrText xml:space="preserve"> HYPERLINK \l _Toc10802 </w:instrText>
          </w:r>
          <w:r>
            <w:fldChar w:fldCharType="separate"/>
          </w:r>
          <w:r>
            <w:rPr>
              <w:rFonts w:ascii="黑体" w:hAnsi="黑体"/>
            </w:rPr>
            <w:t>6.4 ALFWorld具身导航域</w:t>
          </w:r>
          <w:r>
            <w:tab/>
          </w:r>
          <w:r>
            <w:fldChar w:fldCharType="begin"/>
          </w:r>
          <w:r>
            <w:instrText xml:space="preserve"> PAGEREF _Toc10802 \h </w:instrText>
          </w:r>
          <w:r>
            <w:fldChar w:fldCharType="separate"/>
          </w:r>
          <w:r>
            <w:t>92</w:t>
          </w:r>
          <w:r>
            <w:fldChar w:fldCharType="end"/>
          </w:r>
          <w:r>
            <w:fldChar w:fldCharType="end"/>
          </w:r>
        </w:p>
        <w:p w14:paraId="740E91C2">
          <w:pPr>
            <w:pStyle w:val="31"/>
            <w:tabs>
              <w:tab w:val="right" w:leader="dot" w:pos="8634"/>
            </w:tabs>
          </w:pPr>
          <w:r>
            <w:fldChar w:fldCharType="begin"/>
          </w:r>
          <w:r>
            <w:instrText xml:space="preserve"> HYPERLINK \l _Toc11952 </w:instrText>
          </w:r>
          <w:r>
            <w:fldChar w:fldCharType="separate"/>
          </w:r>
          <w:r>
            <w:rPr>
              <w:rFonts w:ascii="黑体" w:hAnsi="黑体"/>
            </w:rPr>
            <w:t>6.5 补充域</w:t>
          </w:r>
          <w:r>
            <w:tab/>
          </w:r>
          <w:r>
            <w:fldChar w:fldCharType="begin"/>
          </w:r>
          <w:r>
            <w:instrText xml:space="preserve"> PAGEREF _Toc11952 \h </w:instrText>
          </w:r>
          <w:r>
            <w:fldChar w:fldCharType="separate"/>
          </w:r>
          <w:r>
            <w:t>93</w:t>
          </w:r>
          <w:r>
            <w:fldChar w:fldCharType="end"/>
          </w:r>
          <w:r>
            <w:fldChar w:fldCharType="end"/>
          </w:r>
        </w:p>
        <w:p w14:paraId="6FA93161">
          <w:pPr>
            <w:pStyle w:val="31"/>
            <w:tabs>
              <w:tab w:val="right" w:leader="dot" w:pos="8634"/>
            </w:tabs>
          </w:pPr>
          <w:r>
            <w:fldChar w:fldCharType="begin"/>
          </w:r>
          <w:r>
            <w:instrText xml:space="preserve"> HYPERLINK \l _Toc20933 </w:instrText>
          </w:r>
          <w:r>
            <w:fldChar w:fldCharType="separate"/>
          </w:r>
          <w:r>
            <w:rPr>
              <w:rFonts w:ascii="黑体" w:hAnsi="黑体"/>
            </w:rPr>
            <w:t>6.6 消融实验总览</w:t>
          </w:r>
          <w:r>
            <w:tab/>
          </w:r>
          <w:r>
            <w:fldChar w:fldCharType="begin"/>
          </w:r>
          <w:r>
            <w:instrText xml:space="preserve"> PAGEREF _Toc20933 \h </w:instrText>
          </w:r>
          <w:r>
            <w:fldChar w:fldCharType="separate"/>
          </w:r>
          <w:r>
            <w:t>94</w:t>
          </w:r>
          <w:r>
            <w:fldChar w:fldCharType="end"/>
          </w:r>
          <w:r>
            <w:fldChar w:fldCharType="end"/>
          </w:r>
        </w:p>
        <w:p w14:paraId="7F1EB237">
          <w:pPr>
            <w:pStyle w:val="31"/>
            <w:tabs>
              <w:tab w:val="right" w:leader="dot" w:pos="8634"/>
            </w:tabs>
          </w:pPr>
          <w:r>
            <w:fldChar w:fldCharType="begin"/>
          </w:r>
          <w:r>
            <w:instrText xml:space="preserve"> HYPERLINK \l _Toc9864 </w:instrText>
          </w:r>
          <w:r>
            <w:fldChar w:fldCharType="separate"/>
          </w:r>
          <w:r>
            <w:rPr>
              <w:rFonts w:ascii="黑体" w:hAnsi="黑体"/>
            </w:rPr>
            <w:t>6.2 物理域——YCB物理力学评估</w:t>
          </w:r>
          <w:r>
            <w:tab/>
          </w:r>
          <w:r>
            <w:fldChar w:fldCharType="begin"/>
          </w:r>
          <w:r>
            <w:instrText xml:space="preserve"> PAGEREF _Toc9864 \h </w:instrText>
          </w:r>
          <w:r>
            <w:fldChar w:fldCharType="separate"/>
          </w:r>
          <w:r>
            <w:t>95</w:t>
          </w:r>
          <w:r>
            <w:fldChar w:fldCharType="end"/>
          </w:r>
          <w:r>
            <w:fldChar w:fldCharType="end"/>
          </w:r>
        </w:p>
        <w:p w14:paraId="136760F2">
          <w:pPr>
            <w:pStyle w:val="31"/>
            <w:tabs>
              <w:tab w:val="right" w:leader="dot" w:pos="8634"/>
            </w:tabs>
          </w:pPr>
          <w:r>
            <w:fldChar w:fldCharType="begin"/>
          </w:r>
          <w:r>
            <w:instrText xml:space="preserve"> HYPERLINK \l _Toc16176 </w:instrText>
          </w:r>
          <w:r>
            <w:fldChar w:fldCharType="separate"/>
          </w:r>
          <w:r>
            <w:rPr>
              <w:rFonts w:ascii="黑体" w:hAnsi="黑体"/>
            </w:rPr>
            <w:t>6.3 运动控制域——从抓取到步态的跨域迁移</w:t>
          </w:r>
          <w:r>
            <w:tab/>
          </w:r>
          <w:r>
            <w:fldChar w:fldCharType="begin"/>
          </w:r>
          <w:r>
            <w:instrText xml:space="preserve"> PAGEREF _Toc16176 \h </w:instrText>
          </w:r>
          <w:r>
            <w:fldChar w:fldCharType="separate"/>
          </w:r>
          <w:r>
            <w:t>102</w:t>
          </w:r>
          <w:r>
            <w:fldChar w:fldCharType="end"/>
          </w:r>
          <w:r>
            <w:fldChar w:fldCharType="end"/>
          </w:r>
        </w:p>
        <w:p w14:paraId="62B3E0B5">
          <w:pPr>
            <w:pStyle w:val="31"/>
            <w:tabs>
              <w:tab w:val="right" w:leader="dot" w:pos="8634"/>
            </w:tabs>
          </w:pPr>
          <w:r>
            <w:fldChar w:fldCharType="begin"/>
          </w:r>
          <w:r>
            <w:instrText xml:space="preserve"> HYPERLINK \l _Toc32146 </w:instrText>
          </w:r>
          <w:r>
            <w:fldChar w:fldCharType="separate"/>
          </w:r>
          <w:r>
            <w:rPr>
              <w:rFonts w:ascii="黑体" w:hAnsi="黑体"/>
            </w:rPr>
            <w:t>6.4 ALFWorld具身导航域</w:t>
          </w:r>
          <w:r>
            <w:tab/>
          </w:r>
          <w:r>
            <w:fldChar w:fldCharType="begin"/>
          </w:r>
          <w:r>
            <w:instrText xml:space="preserve"> PAGEREF _Toc32146 \h </w:instrText>
          </w:r>
          <w:r>
            <w:fldChar w:fldCharType="separate"/>
          </w:r>
          <w:r>
            <w:t>108</w:t>
          </w:r>
          <w:r>
            <w:fldChar w:fldCharType="end"/>
          </w:r>
          <w:r>
            <w:fldChar w:fldCharType="end"/>
          </w:r>
        </w:p>
        <w:p w14:paraId="795EA314">
          <w:pPr>
            <w:pStyle w:val="31"/>
            <w:tabs>
              <w:tab w:val="right" w:leader="dot" w:pos="8634"/>
            </w:tabs>
          </w:pPr>
          <w:r>
            <w:fldChar w:fldCharType="begin"/>
          </w:r>
          <w:r>
            <w:instrText xml:space="preserve"> HYPERLINK \l _Toc457 </w:instrText>
          </w:r>
          <w:r>
            <w:fldChar w:fldCharType="separate"/>
          </w:r>
          <w:r>
            <w:rPr>
              <w:rFonts w:ascii="黑体" w:hAnsi="黑体"/>
            </w:rPr>
            <w:t>6.5 补充域与消融实验</w:t>
          </w:r>
          <w:r>
            <w:tab/>
          </w:r>
          <w:r>
            <w:fldChar w:fldCharType="begin"/>
          </w:r>
          <w:r>
            <w:instrText xml:space="preserve"> PAGEREF _Toc457 \h </w:instrText>
          </w:r>
          <w:r>
            <w:fldChar w:fldCharType="separate"/>
          </w:r>
          <w:r>
            <w:t>115</w:t>
          </w:r>
          <w:r>
            <w:fldChar w:fldCharType="end"/>
          </w:r>
          <w:r>
            <w:fldChar w:fldCharType="end"/>
          </w:r>
        </w:p>
        <w:p w14:paraId="13809AE2">
          <w:pPr>
            <w:pStyle w:val="31"/>
            <w:tabs>
              <w:tab w:val="right" w:leader="dot" w:pos="8634"/>
            </w:tabs>
          </w:pPr>
          <w:r>
            <w:fldChar w:fldCharType="begin"/>
          </w:r>
          <w:r>
            <w:instrText xml:space="preserve"> HYPERLINK \l _Toc28092 </w:instrText>
          </w:r>
          <w:r>
            <w:fldChar w:fldCharType="separate"/>
          </w:r>
          <w:r>
            <w:rPr>
              <w:rFonts w:ascii="黑体" w:hAnsi="黑体"/>
            </w:rPr>
            <w:t>6.6 跨域实验总结</w:t>
          </w:r>
          <w:r>
            <w:tab/>
          </w:r>
          <w:r>
            <w:fldChar w:fldCharType="begin"/>
          </w:r>
          <w:r>
            <w:instrText xml:space="preserve"> PAGEREF _Toc28092 \h </w:instrText>
          </w:r>
          <w:r>
            <w:fldChar w:fldCharType="separate"/>
          </w:r>
          <w:r>
            <w:t>118</w:t>
          </w:r>
          <w:r>
            <w:fldChar w:fldCharType="end"/>
          </w:r>
          <w:r>
            <w:fldChar w:fldCharType="end"/>
          </w:r>
        </w:p>
        <w:p w14:paraId="6F72D991">
          <w:pPr>
            <w:pStyle w:val="26"/>
            <w:tabs>
              <w:tab w:val="right" w:leader="dot" w:pos="8634"/>
            </w:tabs>
          </w:pPr>
          <w:r>
            <w:fldChar w:fldCharType="begin"/>
          </w:r>
          <w:r>
            <w:instrText xml:space="preserve"> HYPERLINK \l _Toc23568 </w:instrText>
          </w:r>
          <w:r>
            <w:fldChar w:fldCharType="separate"/>
          </w:r>
          <w:r>
            <w:rPr>
              <w:rFonts w:ascii="黑体" w:hAnsi="黑体" w:eastAsia="黑体"/>
              <w:i w:val="0"/>
            </w:rPr>
            <w:t>第7章 量子易理：从"计算易理"到"涌现易理"</w:t>
          </w:r>
          <w:r>
            <w:tab/>
          </w:r>
          <w:r>
            <w:fldChar w:fldCharType="begin"/>
          </w:r>
          <w:r>
            <w:instrText xml:space="preserve"> PAGEREF _Toc23568 \h </w:instrText>
          </w:r>
          <w:r>
            <w:fldChar w:fldCharType="separate"/>
          </w:r>
          <w:r>
            <w:t>120</w:t>
          </w:r>
          <w:r>
            <w:fldChar w:fldCharType="end"/>
          </w:r>
          <w:r>
            <w:fldChar w:fldCharType="end"/>
          </w:r>
        </w:p>
        <w:p w14:paraId="2E572F63">
          <w:pPr>
            <w:pStyle w:val="31"/>
            <w:tabs>
              <w:tab w:val="right" w:leader="dot" w:pos="8634"/>
            </w:tabs>
          </w:pPr>
          <w:r>
            <w:fldChar w:fldCharType="begin"/>
          </w:r>
          <w:r>
            <w:instrText xml:space="preserve"> HYPERLINK \l _Toc26301 </w:instrText>
          </w:r>
          <w:r>
            <w:fldChar w:fldCharType="separate"/>
          </w:r>
          <w:r>
            <w:rPr>
              <w:rFonts w:ascii="黑体" w:hAnsi="黑体" w:eastAsia="黑体"/>
              <w:i w:val="0"/>
            </w:rPr>
            <w:t>7.1 引言：为什么要量子化</w:t>
          </w:r>
          <w:r>
            <w:tab/>
          </w:r>
          <w:r>
            <w:fldChar w:fldCharType="begin"/>
          </w:r>
          <w:r>
            <w:instrText xml:space="preserve"> PAGEREF _Toc26301 \h </w:instrText>
          </w:r>
          <w:r>
            <w:fldChar w:fldCharType="separate"/>
          </w:r>
          <w:r>
            <w:t>120</w:t>
          </w:r>
          <w:r>
            <w:fldChar w:fldCharType="end"/>
          </w:r>
          <w:r>
            <w:fldChar w:fldCharType="end"/>
          </w:r>
        </w:p>
        <w:p w14:paraId="44C3C7DC">
          <w:pPr>
            <w:pStyle w:val="31"/>
            <w:tabs>
              <w:tab w:val="right" w:leader="dot" w:pos="8634"/>
            </w:tabs>
          </w:pPr>
          <w:r>
            <w:fldChar w:fldCharType="begin"/>
          </w:r>
          <w:r>
            <w:instrText xml:space="preserve"> HYPERLINK \l _Toc16685 </w:instrText>
          </w:r>
          <w:r>
            <w:fldChar w:fldCharType="separate"/>
          </w:r>
          <w:r>
            <w:rPr>
              <w:rFonts w:ascii="黑体" w:hAnsi="黑体" w:eastAsia="黑体"/>
              <w:i w:val="0"/>
            </w:rPr>
            <w:t>7.2 量子计算与易理的深层工程同构</w:t>
          </w:r>
          <w:r>
            <w:tab/>
          </w:r>
          <w:r>
            <w:fldChar w:fldCharType="begin"/>
          </w:r>
          <w:r>
            <w:instrText xml:space="preserve"> PAGEREF _Toc16685 \h </w:instrText>
          </w:r>
          <w:r>
            <w:fldChar w:fldCharType="separate"/>
          </w:r>
          <w:r>
            <w:t>124</w:t>
          </w:r>
          <w:r>
            <w:fldChar w:fldCharType="end"/>
          </w:r>
          <w:r>
            <w:fldChar w:fldCharType="end"/>
          </w:r>
        </w:p>
        <w:p w14:paraId="2A6EFEBF">
          <w:pPr>
            <w:pStyle w:val="31"/>
            <w:tabs>
              <w:tab w:val="right" w:leader="dot" w:pos="8634"/>
            </w:tabs>
          </w:pPr>
          <w:r>
            <w:fldChar w:fldCharType="begin"/>
          </w:r>
          <w:r>
            <w:instrText xml:space="preserve"> HYPERLINK \l _Toc4132 </w:instrText>
          </w:r>
          <w:r>
            <w:fldChar w:fldCharType="separate"/>
          </w:r>
          <w:r>
            <w:rPr>
              <w:rFonts w:ascii="黑体" w:hAnsi="黑体" w:eastAsia="黑体"/>
              <w:i w:val="0"/>
            </w:rPr>
            <w:t>7.3 两卦相重：张量积的严格形式化</w:t>
          </w:r>
          <w:r>
            <w:tab/>
          </w:r>
          <w:r>
            <w:fldChar w:fldCharType="begin"/>
          </w:r>
          <w:r>
            <w:instrText xml:space="preserve"> PAGEREF _Toc4132 \h </w:instrText>
          </w:r>
          <w:r>
            <w:fldChar w:fldCharType="separate"/>
          </w:r>
          <w:r>
            <w:t>128</w:t>
          </w:r>
          <w:r>
            <w:fldChar w:fldCharType="end"/>
          </w:r>
          <w:r>
            <w:fldChar w:fldCharType="end"/>
          </w:r>
        </w:p>
        <w:p w14:paraId="0CC982A2">
          <w:pPr>
            <w:pStyle w:val="31"/>
            <w:tabs>
              <w:tab w:val="right" w:leader="dot" w:pos="8634"/>
            </w:tabs>
          </w:pPr>
          <w:r>
            <w:fldChar w:fldCharType="begin"/>
          </w:r>
          <w:r>
            <w:instrText xml:space="preserve"> HYPERLINK \l _Toc24404 </w:instrText>
          </w:r>
          <w:r>
            <w:fldChar w:fldCharType="separate"/>
          </w:r>
          <w:r>
            <w:rPr>
              <w:rFonts w:ascii="黑体" w:hAnsi="黑体" w:eastAsia="黑体"/>
              <w:i w:val="0"/>
            </w:rPr>
            <w:t>7.4 八卦相荡：酉变换干涉的动力学</w:t>
          </w:r>
          <w:r>
            <w:tab/>
          </w:r>
          <w:r>
            <w:fldChar w:fldCharType="begin"/>
          </w:r>
          <w:r>
            <w:instrText xml:space="preserve"> PAGEREF _Toc24404 \h </w:instrText>
          </w:r>
          <w:r>
            <w:fldChar w:fldCharType="separate"/>
          </w:r>
          <w:r>
            <w:t>131</w:t>
          </w:r>
          <w:r>
            <w:fldChar w:fldCharType="end"/>
          </w:r>
          <w:r>
            <w:fldChar w:fldCharType="end"/>
          </w:r>
        </w:p>
        <w:p w14:paraId="12406C79">
          <w:pPr>
            <w:pStyle w:val="31"/>
            <w:tabs>
              <w:tab w:val="right" w:leader="dot" w:pos="8634"/>
            </w:tabs>
          </w:pPr>
          <w:r>
            <w:fldChar w:fldCharType="begin"/>
          </w:r>
          <w:r>
            <w:instrText xml:space="preserve"> HYPERLINK \l _Toc30901 </w:instrText>
          </w:r>
          <w:r>
            <w:fldChar w:fldCharType="separate"/>
          </w:r>
          <w:r>
            <w:rPr>
              <w:rFonts w:ascii="黑体" w:hAnsi="黑体" w:eastAsia="黑体"/>
              <w:i w:val="0"/>
            </w:rPr>
            <w:t>7.5 时间参数τ：易学"时"的数学对偶</w:t>
          </w:r>
          <w:r>
            <w:tab/>
          </w:r>
          <w:r>
            <w:fldChar w:fldCharType="begin"/>
          </w:r>
          <w:r>
            <w:instrText xml:space="preserve"> PAGEREF _Toc30901 \h </w:instrText>
          </w:r>
          <w:r>
            <w:fldChar w:fldCharType="separate"/>
          </w:r>
          <w:r>
            <w:t>135</w:t>
          </w:r>
          <w:r>
            <w:fldChar w:fldCharType="end"/>
          </w:r>
          <w:r>
            <w:fldChar w:fldCharType="end"/>
          </w:r>
        </w:p>
        <w:p w14:paraId="401C3093">
          <w:pPr>
            <w:pStyle w:val="31"/>
            <w:tabs>
              <w:tab w:val="right" w:leader="dot" w:pos="8634"/>
            </w:tabs>
          </w:pPr>
          <w:r>
            <w:fldChar w:fldCharType="begin"/>
          </w:r>
          <w:r>
            <w:instrText xml:space="preserve"> HYPERLINK \l _Toc9776 </w:instrText>
          </w:r>
          <w:r>
            <w:fldChar w:fldCharType="separate"/>
          </w:r>
          <w:r>
            <w:rPr>
              <w:rFonts w:ascii="黑体" w:hAnsi="黑体" w:eastAsia="黑体"/>
              <w:i w:val="0"/>
            </w:rPr>
            <w:t>7.6 从"道生一"到"八卦成"：逻辑缺环的补全</w:t>
          </w:r>
          <w:r>
            <w:tab/>
          </w:r>
          <w:r>
            <w:fldChar w:fldCharType="begin"/>
          </w:r>
          <w:r>
            <w:instrText xml:space="preserve"> PAGEREF _Toc9776 \h </w:instrText>
          </w:r>
          <w:r>
            <w:fldChar w:fldCharType="separate"/>
          </w:r>
          <w:r>
            <w:t>138</w:t>
          </w:r>
          <w:r>
            <w:fldChar w:fldCharType="end"/>
          </w:r>
          <w:r>
            <w:fldChar w:fldCharType="end"/>
          </w:r>
        </w:p>
        <w:p w14:paraId="4543D003">
          <w:pPr>
            <w:pStyle w:val="31"/>
            <w:tabs>
              <w:tab w:val="right" w:leader="dot" w:pos="8634"/>
            </w:tabs>
          </w:pPr>
          <w:r>
            <w:fldChar w:fldCharType="begin"/>
          </w:r>
          <w:r>
            <w:instrText xml:space="preserve"> HYPERLINK \l _Toc17817 </w:instrText>
          </w:r>
          <w:r>
            <w:fldChar w:fldCharType="separate"/>
          </w:r>
          <w:r>
            <w:rPr>
              <w:rFonts w:ascii="黑体" w:hAnsi="黑体" w:eastAsia="黑体"/>
              <w:i w:val="0"/>
            </w:rPr>
            <w:t>7.7 数值验证与统计假设检验</w:t>
          </w:r>
          <w:r>
            <w:tab/>
          </w:r>
          <w:r>
            <w:fldChar w:fldCharType="begin"/>
          </w:r>
          <w:r>
            <w:instrText xml:space="preserve"> PAGEREF _Toc17817 \h </w:instrText>
          </w:r>
          <w:r>
            <w:fldChar w:fldCharType="separate"/>
          </w:r>
          <w:r>
            <w:t>141</w:t>
          </w:r>
          <w:r>
            <w:fldChar w:fldCharType="end"/>
          </w:r>
          <w:r>
            <w:fldChar w:fldCharType="end"/>
          </w:r>
        </w:p>
        <w:p w14:paraId="13D7A142">
          <w:pPr>
            <w:pStyle w:val="31"/>
            <w:tabs>
              <w:tab w:val="right" w:leader="dot" w:pos="8634"/>
            </w:tabs>
          </w:pPr>
          <w:r>
            <w:fldChar w:fldCharType="begin"/>
          </w:r>
          <w:r>
            <w:instrText xml:space="preserve"> HYPERLINK \l _Toc29126 </w:instrText>
          </w:r>
          <w:r>
            <w:fldChar w:fldCharType="separate"/>
          </w:r>
          <w:r>
            <w:rPr>
              <w:rFonts w:ascii="黑体" w:hAnsi="黑体" w:eastAsia="黑体"/>
              <w:i w:val="0"/>
            </w:rPr>
            <w:t>7.8 全栈量子化工程实现（QYUF v3）</w:t>
          </w:r>
          <w:r>
            <w:tab/>
          </w:r>
          <w:r>
            <w:fldChar w:fldCharType="begin"/>
          </w:r>
          <w:r>
            <w:instrText xml:space="preserve"> PAGEREF _Toc29126 \h </w:instrText>
          </w:r>
          <w:r>
            <w:fldChar w:fldCharType="separate"/>
          </w:r>
          <w:r>
            <w:t>147</w:t>
          </w:r>
          <w:r>
            <w:fldChar w:fldCharType="end"/>
          </w:r>
          <w:r>
            <w:fldChar w:fldCharType="end"/>
          </w:r>
        </w:p>
        <w:p w14:paraId="39A49CD6">
          <w:pPr>
            <w:pStyle w:val="31"/>
            <w:tabs>
              <w:tab w:val="right" w:leader="dot" w:pos="8634"/>
            </w:tabs>
          </w:pPr>
          <w:r>
            <w:fldChar w:fldCharType="begin"/>
          </w:r>
          <w:r>
            <w:instrText xml:space="preserve"> HYPERLINK \l _Toc2099 </w:instrText>
          </w:r>
          <w:r>
            <w:fldChar w:fldCharType="separate"/>
          </w:r>
          <w:r>
            <w:rPr>
              <w:rFonts w:ascii="黑体" w:hAnsi="黑体" w:eastAsia="黑体"/>
              <w:i w:val="0"/>
            </w:rPr>
            <w:t>7.9 具身智能验证：ALFWorld 端到端实验</w:t>
          </w:r>
          <w:r>
            <w:tab/>
          </w:r>
          <w:r>
            <w:fldChar w:fldCharType="begin"/>
          </w:r>
          <w:r>
            <w:instrText xml:space="preserve"> PAGEREF _Toc2099 \h </w:instrText>
          </w:r>
          <w:r>
            <w:fldChar w:fldCharType="separate"/>
          </w:r>
          <w:r>
            <w:t>151</w:t>
          </w:r>
          <w:r>
            <w:fldChar w:fldCharType="end"/>
          </w:r>
          <w:r>
            <w:fldChar w:fldCharType="end"/>
          </w:r>
        </w:p>
        <w:p w14:paraId="1F8FA183">
          <w:pPr>
            <w:pStyle w:val="31"/>
            <w:tabs>
              <w:tab w:val="right" w:leader="dot" w:pos="8634"/>
            </w:tabs>
          </w:pPr>
          <w:r>
            <w:fldChar w:fldCharType="begin"/>
          </w:r>
          <w:r>
            <w:instrText xml:space="preserve"> HYPERLINK \l _Toc1404 </w:instrText>
          </w:r>
          <w:r>
            <w:fldChar w:fldCharType="separate"/>
          </w:r>
          <w:r>
            <w:rPr>
              <w:rFonts w:ascii="黑体" w:hAnsi="黑体" w:eastAsia="黑体"/>
              <w:i w:val="0"/>
            </w:rPr>
            <w:t>7.10 讨论：不是谁更快，而是谁更“原生”</w:t>
          </w:r>
          <w:r>
            <w:tab/>
          </w:r>
          <w:r>
            <w:fldChar w:fldCharType="begin"/>
          </w:r>
          <w:r>
            <w:instrText xml:space="preserve"> PAGEREF _Toc1404 \h </w:instrText>
          </w:r>
          <w:r>
            <w:fldChar w:fldCharType="separate"/>
          </w:r>
          <w:r>
            <w:t>155</w:t>
          </w:r>
          <w:r>
            <w:fldChar w:fldCharType="end"/>
          </w:r>
          <w:r>
            <w:fldChar w:fldCharType="end"/>
          </w:r>
        </w:p>
        <w:p w14:paraId="153ABBD7">
          <w:pPr>
            <w:pStyle w:val="31"/>
            <w:tabs>
              <w:tab w:val="right" w:leader="dot" w:pos="8634"/>
            </w:tabs>
          </w:pPr>
          <w:r>
            <w:fldChar w:fldCharType="begin"/>
          </w:r>
          <w:r>
            <w:instrText xml:space="preserve"> HYPERLINK \l _Toc22435 </w:instrText>
          </w:r>
          <w:r>
            <w:fldChar w:fldCharType="separate"/>
          </w:r>
          <w:r>
            <w:rPr>
              <w:rFonts w:ascii="黑体" w:hAnsi="黑体" w:eastAsia="黑体"/>
              <w:i w:val="0"/>
            </w:rPr>
            <w:t>7.11 局限与未来方向</w:t>
          </w:r>
          <w:r>
            <w:tab/>
          </w:r>
          <w:r>
            <w:fldChar w:fldCharType="begin"/>
          </w:r>
          <w:r>
            <w:instrText xml:space="preserve"> PAGEREF _Toc22435 \h </w:instrText>
          </w:r>
          <w:r>
            <w:fldChar w:fldCharType="separate"/>
          </w:r>
          <w:r>
            <w:t>157</w:t>
          </w:r>
          <w:r>
            <w:fldChar w:fldCharType="end"/>
          </w:r>
          <w:r>
            <w:fldChar w:fldCharType="end"/>
          </w:r>
        </w:p>
        <w:p w14:paraId="5A6CFF39">
          <w:pPr>
            <w:pStyle w:val="31"/>
            <w:tabs>
              <w:tab w:val="right" w:leader="dot" w:pos="8634"/>
            </w:tabs>
          </w:pPr>
          <w:r>
            <w:fldChar w:fldCharType="begin"/>
          </w:r>
          <w:r>
            <w:instrText xml:space="preserve"> HYPERLINK \l _Toc8215 </w:instrText>
          </w:r>
          <w:r>
            <w:fldChar w:fldCharType="separate"/>
          </w:r>
          <w:r>
            <w:rPr>
              <w:rFonts w:ascii="黑体" w:hAnsi="黑体" w:eastAsia="黑体"/>
              <w:i w:val="0"/>
            </w:rPr>
            <w:t>7.12 本章小结</w:t>
          </w:r>
          <w:r>
            <w:tab/>
          </w:r>
          <w:r>
            <w:fldChar w:fldCharType="begin"/>
          </w:r>
          <w:r>
            <w:instrText xml:space="preserve"> PAGEREF _Toc8215 \h </w:instrText>
          </w:r>
          <w:r>
            <w:fldChar w:fldCharType="separate"/>
          </w:r>
          <w:r>
            <w:t>159</w:t>
          </w:r>
          <w:r>
            <w:fldChar w:fldCharType="end"/>
          </w:r>
          <w:r>
            <w:fldChar w:fldCharType="end"/>
          </w:r>
        </w:p>
        <w:p w14:paraId="5D65C102">
          <w:pPr>
            <w:pStyle w:val="31"/>
            <w:tabs>
              <w:tab w:val="right" w:leader="dot" w:pos="8634"/>
            </w:tabs>
          </w:pPr>
          <w:r>
            <w:fldChar w:fldCharType="begin"/>
          </w:r>
          <w:r>
            <w:instrText xml:space="preserve"> HYPERLINK \l _Toc29488 </w:instrText>
          </w:r>
          <w:r>
            <w:fldChar w:fldCharType="separate"/>
          </w:r>
          <w:r>
            <w:rPr>
              <w:rFonts w:ascii="黑体" w:hAnsi="黑体" w:eastAsia="黑体"/>
              <w:i w:val="0"/>
            </w:rPr>
            <w:t>本章参考文献</w:t>
          </w:r>
          <w:r>
            <w:tab/>
          </w:r>
          <w:r>
            <w:fldChar w:fldCharType="begin"/>
          </w:r>
          <w:r>
            <w:instrText xml:space="preserve"> PAGEREF _Toc29488 \h </w:instrText>
          </w:r>
          <w:r>
            <w:fldChar w:fldCharType="separate"/>
          </w:r>
          <w:r>
            <w:t>160</w:t>
          </w:r>
          <w:r>
            <w:fldChar w:fldCharType="end"/>
          </w:r>
          <w:r>
            <w:fldChar w:fldCharType="end"/>
          </w:r>
        </w:p>
        <w:p w14:paraId="39169A89">
          <w:pPr>
            <w:pStyle w:val="26"/>
            <w:tabs>
              <w:tab w:val="right" w:leader="dot" w:pos="8634"/>
            </w:tabs>
          </w:pPr>
          <w:r>
            <w:fldChar w:fldCharType="begin"/>
          </w:r>
          <w:r>
            <w:instrText xml:space="preserve"> HYPERLINK \l _Toc30963 </w:instrText>
          </w:r>
          <w:r>
            <w:fldChar w:fldCharType="separate"/>
          </w:r>
          <w:r>
            <w:rPr>
              <w:rFonts w:ascii="黑体" w:hAnsi="黑体"/>
            </w:rPr>
            <w:t>第8章 自组织的层次化嵌套结构</w:t>
          </w:r>
          <w:r>
            <w:tab/>
          </w:r>
          <w:r>
            <w:fldChar w:fldCharType="begin"/>
          </w:r>
          <w:r>
            <w:instrText xml:space="preserve"> PAGEREF _Toc30963 \h </w:instrText>
          </w:r>
          <w:r>
            <w:fldChar w:fldCharType="separate"/>
          </w:r>
          <w:r>
            <w:t>162</w:t>
          </w:r>
          <w:r>
            <w:fldChar w:fldCharType="end"/>
          </w:r>
          <w:r>
            <w:fldChar w:fldCharType="end"/>
          </w:r>
        </w:p>
        <w:p w14:paraId="576BA762">
          <w:pPr>
            <w:pStyle w:val="31"/>
            <w:tabs>
              <w:tab w:val="right" w:leader="dot" w:pos="8634"/>
            </w:tabs>
          </w:pPr>
          <w:r>
            <w:fldChar w:fldCharType="begin"/>
          </w:r>
          <w:r>
            <w:instrText xml:space="preserve"> HYPERLINK \l _Toc7475 </w:instrText>
          </w:r>
          <w:r>
            <w:fldChar w:fldCharType="separate"/>
          </w:r>
          <w:r>
            <w:rPr>
              <w:rFonts w:ascii="黑体" w:hAnsi="黑体"/>
            </w:rPr>
            <w:t>8.1 从单智能体到多智能体——架构的必由之路</w:t>
          </w:r>
          <w:r>
            <w:tab/>
          </w:r>
          <w:r>
            <w:fldChar w:fldCharType="begin"/>
          </w:r>
          <w:r>
            <w:instrText xml:space="preserve"> PAGEREF _Toc7475 \h </w:instrText>
          </w:r>
          <w:r>
            <w:fldChar w:fldCharType="separate"/>
          </w:r>
          <w:r>
            <w:t>163</w:t>
          </w:r>
          <w:r>
            <w:fldChar w:fldCharType="end"/>
          </w:r>
          <w:r>
            <w:fldChar w:fldCharType="end"/>
          </w:r>
        </w:p>
        <w:p w14:paraId="64A887C0">
          <w:pPr>
            <w:pStyle w:val="31"/>
            <w:tabs>
              <w:tab w:val="right" w:leader="dot" w:pos="8634"/>
            </w:tabs>
          </w:pPr>
          <w:r>
            <w:fldChar w:fldCharType="begin"/>
          </w:r>
          <w:r>
            <w:instrText xml:space="preserve"> HYPERLINK \l _Toc14279 </w:instrText>
          </w:r>
          <w:r>
            <w:fldChar w:fldCharType="separate"/>
          </w:r>
          <w:r>
            <w:rPr>
              <w:rFonts w:ascii="黑体" w:hAnsi="黑体"/>
            </w:rPr>
            <w:t>8.2 三层递归嵌套架构</w:t>
          </w:r>
          <w:r>
            <w:tab/>
          </w:r>
          <w:r>
            <w:fldChar w:fldCharType="begin"/>
          </w:r>
          <w:r>
            <w:instrText xml:space="preserve"> PAGEREF _Toc14279 \h </w:instrText>
          </w:r>
          <w:r>
            <w:fldChar w:fldCharType="separate"/>
          </w:r>
          <w:r>
            <w:t>165</w:t>
          </w:r>
          <w:r>
            <w:fldChar w:fldCharType="end"/>
          </w:r>
          <w:r>
            <w:fldChar w:fldCharType="end"/>
          </w:r>
        </w:p>
        <w:p w14:paraId="4E50C7E8">
          <w:pPr>
            <w:pStyle w:val="31"/>
            <w:tabs>
              <w:tab w:val="right" w:leader="dot" w:pos="8634"/>
            </w:tabs>
          </w:pPr>
          <w:r>
            <w:fldChar w:fldCharType="begin"/>
          </w:r>
          <w:r>
            <w:instrText xml:space="preserve"> HYPERLINK \l _Toc6720 </w:instrText>
          </w:r>
          <w:r>
            <w:fldChar w:fldCharType="separate"/>
          </w:r>
          <w:r>
            <w:rPr>
              <w:rFonts w:ascii="黑体" w:hAnsi="黑体"/>
            </w:rPr>
            <w:t>8.3 "卦象意图"通讯协议</w:t>
          </w:r>
          <w:r>
            <w:tab/>
          </w:r>
          <w:r>
            <w:fldChar w:fldCharType="begin"/>
          </w:r>
          <w:r>
            <w:instrText xml:space="preserve"> PAGEREF _Toc6720 \h </w:instrText>
          </w:r>
          <w:r>
            <w:fldChar w:fldCharType="separate"/>
          </w:r>
          <w:r>
            <w:t>171</w:t>
          </w:r>
          <w:r>
            <w:fldChar w:fldCharType="end"/>
          </w:r>
          <w:r>
            <w:fldChar w:fldCharType="end"/>
          </w:r>
        </w:p>
        <w:p w14:paraId="3E96757F">
          <w:pPr>
            <w:pStyle w:val="31"/>
            <w:tabs>
              <w:tab w:val="right" w:leader="dot" w:pos="8634"/>
            </w:tabs>
          </w:pPr>
          <w:r>
            <w:fldChar w:fldCharType="begin"/>
          </w:r>
          <w:r>
            <w:instrText xml:space="preserve"> HYPERLINK \l _Toc17323 </w:instrText>
          </w:r>
          <w:r>
            <w:fldChar w:fldCharType="separate"/>
          </w:r>
          <w:r>
            <w:rPr>
              <w:rFonts w:ascii="黑体" w:hAnsi="黑体"/>
            </w:rPr>
            <w:t>8.4 每层内部的双模型并行博弈</w:t>
          </w:r>
          <w:r>
            <w:tab/>
          </w:r>
          <w:r>
            <w:fldChar w:fldCharType="begin"/>
          </w:r>
          <w:r>
            <w:instrText xml:space="preserve"> PAGEREF _Toc17323 \h </w:instrText>
          </w:r>
          <w:r>
            <w:fldChar w:fldCharType="separate"/>
          </w:r>
          <w:r>
            <w:t>175</w:t>
          </w:r>
          <w:r>
            <w:fldChar w:fldCharType="end"/>
          </w:r>
          <w:r>
            <w:fldChar w:fldCharType="end"/>
          </w:r>
        </w:p>
        <w:p w14:paraId="60525C1F">
          <w:pPr>
            <w:pStyle w:val="31"/>
            <w:tabs>
              <w:tab w:val="right" w:leader="dot" w:pos="8634"/>
            </w:tabs>
          </w:pPr>
          <w:r>
            <w:fldChar w:fldCharType="begin"/>
          </w:r>
          <w:r>
            <w:instrText xml:space="preserve"> HYPERLINK \l _Toc24213 </w:instrText>
          </w:r>
          <w:r>
            <w:fldChar w:fldCharType="separate"/>
          </w:r>
          <w:r>
            <w:rPr>
              <w:rFonts w:ascii="黑体" w:hAnsi="黑体"/>
            </w:rPr>
            <w:t>8.5 MVP原型实验</w:t>
          </w:r>
          <w:r>
            <w:tab/>
          </w:r>
          <w:r>
            <w:fldChar w:fldCharType="begin"/>
          </w:r>
          <w:r>
            <w:instrText xml:space="preserve"> PAGEREF _Toc24213 \h </w:instrText>
          </w:r>
          <w:r>
            <w:fldChar w:fldCharType="separate"/>
          </w:r>
          <w:r>
            <w:t>178</w:t>
          </w:r>
          <w:r>
            <w:fldChar w:fldCharType="end"/>
          </w:r>
          <w:r>
            <w:fldChar w:fldCharType="end"/>
          </w:r>
        </w:p>
        <w:p w14:paraId="073F1B4B">
          <w:pPr>
            <w:pStyle w:val="31"/>
            <w:tabs>
              <w:tab w:val="right" w:leader="dot" w:pos="8634"/>
            </w:tabs>
          </w:pPr>
          <w:r>
            <w:fldChar w:fldCharType="begin"/>
          </w:r>
          <w:r>
            <w:instrText xml:space="preserve"> HYPERLINK \l _Toc27460 </w:instrText>
          </w:r>
          <w:r>
            <w:fldChar w:fldCharType="separate"/>
          </w:r>
          <w:r>
            <w:rPr>
              <w:rFonts w:ascii="黑体" w:hAnsi="黑体"/>
            </w:rPr>
            <w:t>8.6 复杂度可控性</w:t>
          </w:r>
          <w:r>
            <w:tab/>
          </w:r>
          <w:r>
            <w:fldChar w:fldCharType="begin"/>
          </w:r>
          <w:r>
            <w:instrText xml:space="preserve"> PAGEREF _Toc27460 \h </w:instrText>
          </w:r>
          <w:r>
            <w:fldChar w:fldCharType="separate"/>
          </w:r>
          <w:r>
            <w:t>179</w:t>
          </w:r>
          <w:r>
            <w:fldChar w:fldCharType="end"/>
          </w:r>
          <w:r>
            <w:fldChar w:fldCharType="end"/>
          </w:r>
        </w:p>
        <w:p w14:paraId="54196A2D">
          <w:pPr>
            <w:pStyle w:val="26"/>
            <w:tabs>
              <w:tab w:val="right" w:leader="dot" w:pos="8634"/>
            </w:tabs>
          </w:pPr>
          <w:r>
            <w:fldChar w:fldCharType="begin"/>
          </w:r>
          <w:r>
            <w:instrText xml:space="preserve"> HYPERLINK \l _Toc1057 </w:instrText>
          </w:r>
          <w:r>
            <w:fldChar w:fldCharType="separate"/>
          </w:r>
          <w:r>
            <w:rPr>
              <w:rFonts w:ascii="黑体" w:hAnsi="黑体"/>
            </w:rPr>
            <w:t>第9章 知识驱动的路径：与主流范式的系统对比</w:t>
          </w:r>
          <w:r>
            <w:tab/>
          </w:r>
          <w:r>
            <w:fldChar w:fldCharType="begin"/>
          </w:r>
          <w:r>
            <w:instrText xml:space="preserve"> PAGEREF _Toc1057 \h </w:instrText>
          </w:r>
          <w:r>
            <w:fldChar w:fldCharType="separate"/>
          </w:r>
          <w:r>
            <w:t>182</w:t>
          </w:r>
          <w:r>
            <w:fldChar w:fldCharType="end"/>
          </w:r>
          <w:r>
            <w:fldChar w:fldCharType="end"/>
          </w:r>
        </w:p>
        <w:p w14:paraId="15C0538E">
          <w:pPr>
            <w:pStyle w:val="31"/>
            <w:tabs>
              <w:tab w:val="right" w:leader="dot" w:pos="8634"/>
            </w:tabs>
          </w:pPr>
          <w:r>
            <w:fldChar w:fldCharType="begin"/>
          </w:r>
          <w:r>
            <w:instrText xml:space="preserve"> HYPERLINK \l _Toc14135 </w:instrText>
          </w:r>
          <w:r>
            <w:fldChar w:fldCharType="separate"/>
          </w:r>
          <w:r>
            <w:rPr>
              <w:rFonts w:ascii="黑体" w:hAnsi="黑体"/>
            </w:rPr>
            <w:t>9.1 大范式划分：YLYW在AI演化史上的位置</w:t>
          </w:r>
          <w:r>
            <w:tab/>
          </w:r>
          <w:r>
            <w:fldChar w:fldCharType="begin"/>
          </w:r>
          <w:r>
            <w:instrText xml:space="preserve"> PAGEREF _Toc14135 \h </w:instrText>
          </w:r>
          <w:r>
            <w:fldChar w:fldCharType="separate"/>
          </w:r>
          <w:r>
            <w:t>182</w:t>
          </w:r>
          <w:r>
            <w:fldChar w:fldCharType="end"/>
          </w:r>
          <w:r>
            <w:fldChar w:fldCharType="end"/>
          </w:r>
        </w:p>
        <w:p w14:paraId="3A7D82AF">
          <w:pPr>
            <w:pStyle w:val="31"/>
            <w:tabs>
              <w:tab w:val="right" w:leader="dot" w:pos="8634"/>
            </w:tabs>
          </w:pPr>
          <w:r>
            <w:fldChar w:fldCharType="begin"/>
          </w:r>
          <w:r>
            <w:instrText xml:space="preserve"> HYPERLINK \l _Toc13728 </w:instrText>
          </w:r>
          <w:r>
            <w:fldChar w:fldCharType="separate"/>
          </w:r>
          <w:r>
            <w:rPr>
              <w:rFonts w:ascii="黑体" w:hAnsi="黑体"/>
            </w:rPr>
            <w:t>9.2 六维度系统对比</w:t>
          </w:r>
          <w:r>
            <w:tab/>
          </w:r>
          <w:r>
            <w:fldChar w:fldCharType="begin"/>
          </w:r>
          <w:r>
            <w:instrText xml:space="preserve"> PAGEREF _Toc13728 \h </w:instrText>
          </w:r>
          <w:r>
            <w:fldChar w:fldCharType="separate"/>
          </w:r>
          <w:r>
            <w:t>183</w:t>
          </w:r>
          <w:r>
            <w:fldChar w:fldCharType="end"/>
          </w:r>
          <w:r>
            <w:fldChar w:fldCharType="end"/>
          </w:r>
        </w:p>
        <w:p w14:paraId="78085E2A">
          <w:pPr>
            <w:pStyle w:val="31"/>
            <w:tabs>
              <w:tab w:val="right" w:leader="dot" w:pos="8634"/>
            </w:tabs>
          </w:pPr>
          <w:r>
            <w:fldChar w:fldCharType="begin"/>
          </w:r>
          <w:r>
            <w:instrText xml:space="preserve"> HYPERLINK \l _Toc342 </w:instrText>
          </w:r>
          <w:r>
            <w:fldChar w:fldCharType="separate"/>
          </w:r>
          <w:r>
            <w:rPr>
              <w:rFonts w:ascii="黑体" w:hAnsi="黑体"/>
            </w:rPr>
            <w:t>9.2 与端到端VLA范式的深度对比</w:t>
          </w:r>
          <w:r>
            <w:tab/>
          </w:r>
          <w:r>
            <w:fldChar w:fldCharType="begin"/>
          </w:r>
          <w:r>
            <w:instrText xml:space="preserve"> PAGEREF _Toc342 \h </w:instrText>
          </w:r>
          <w:r>
            <w:fldChar w:fldCharType="separate"/>
          </w:r>
          <w:r>
            <w:t>185</w:t>
          </w:r>
          <w:r>
            <w:fldChar w:fldCharType="end"/>
          </w:r>
          <w:r>
            <w:fldChar w:fldCharType="end"/>
          </w:r>
        </w:p>
        <w:p w14:paraId="463CDB5D">
          <w:pPr>
            <w:pStyle w:val="31"/>
            <w:tabs>
              <w:tab w:val="right" w:leader="dot" w:pos="8634"/>
            </w:tabs>
          </w:pPr>
          <w:r>
            <w:fldChar w:fldCharType="begin"/>
          </w:r>
          <w:r>
            <w:instrText xml:space="preserve"> HYPERLINK \l _Toc24468 </w:instrText>
          </w:r>
          <w:r>
            <w:fldChar w:fldCharType="separate"/>
          </w:r>
          <w:r>
            <w:rPr>
              <w:rFonts w:ascii="黑体" w:hAnsi="黑体"/>
            </w:rPr>
            <w:t>9.3 与世界模型路线的对比</w:t>
          </w:r>
          <w:r>
            <w:tab/>
          </w:r>
          <w:r>
            <w:fldChar w:fldCharType="begin"/>
          </w:r>
          <w:r>
            <w:instrText xml:space="preserve"> PAGEREF _Toc24468 \h </w:instrText>
          </w:r>
          <w:r>
            <w:fldChar w:fldCharType="separate"/>
          </w:r>
          <w:r>
            <w:t>189</w:t>
          </w:r>
          <w:r>
            <w:fldChar w:fldCharType="end"/>
          </w:r>
          <w:r>
            <w:fldChar w:fldCharType="end"/>
          </w:r>
        </w:p>
        <w:p w14:paraId="10698497">
          <w:pPr>
            <w:pStyle w:val="31"/>
            <w:tabs>
              <w:tab w:val="right" w:leader="dot" w:pos="8634"/>
            </w:tabs>
          </w:pPr>
          <w:r>
            <w:fldChar w:fldCharType="begin"/>
          </w:r>
          <w:r>
            <w:instrText xml:space="preserve"> HYPERLINK \l _Toc32297 </w:instrText>
          </w:r>
          <w:r>
            <w:fldChar w:fldCharType="separate"/>
          </w:r>
          <w:r>
            <w:rPr>
              <w:rFonts w:ascii="黑体" w:hAnsi="黑体"/>
            </w:rPr>
            <w:t>9.4 与LLM智能体的对比</w:t>
          </w:r>
          <w:r>
            <w:tab/>
          </w:r>
          <w:r>
            <w:fldChar w:fldCharType="begin"/>
          </w:r>
          <w:r>
            <w:instrText xml:space="preserve"> PAGEREF _Toc32297 \h </w:instrText>
          </w:r>
          <w:r>
            <w:fldChar w:fldCharType="separate"/>
          </w:r>
          <w:r>
            <w:t>192</w:t>
          </w:r>
          <w:r>
            <w:fldChar w:fldCharType="end"/>
          </w:r>
          <w:r>
            <w:fldChar w:fldCharType="end"/>
          </w:r>
        </w:p>
        <w:p w14:paraId="241932AA">
          <w:pPr>
            <w:pStyle w:val="31"/>
            <w:tabs>
              <w:tab w:val="right" w:leader="dot" w:pos="8634"/>
            </w:tabs>
          </w:pPr>
          <w:r>
            <w:fldChar w:fldCharType="begin"/>
          </w:r>
          <w:r>
            <w:instrText xml:space="preserve"> HYPERLINK \l _Toc15920 </w:instrText>
          </w:r>
          <w:r>
            <w:fldChar w:fldCharType="separate"/>
          </w:r>
          <w:r>
            <w:rPr>
              <w:rFonts w:ascii="黑体" w:hAnsi="黑体"/>
            </w:rPr>
            <w:t>9.5 互补架构与混合路线设计</w:t>
          </w:r>
          <w:r>
            <w:tab/>
          </w:r>
          <w:r>
            <w:fldChar w:fldCharType="begin"/>
          </w:r>
          <w:r>
            <w:instrText xml:space="preserve"> PAGEREF _Toc15920 \h </w:instrText>
          </w:r>
          <w:r>
            <w:fldChar w:fldCharType="separate"/>
          </w:r>
          <w:r>
            <w:t>194</w:t>
          </w:r>
          <w:r>
            <w:fldChar w:fldCharType="end"/>
          </w:r>
          <w:r>
            <w:fldChar w:fldCharType="end"/>
          </w:r>
        </w:p>
        <w:p w14:paraId="4BEA7B12">
          <w:pPr>
            <w:pStyle w:val="31"/>
            <w:tabs>
              <w:tab w:val="right" w:leader="dot" w:pos="8634"/>
            </w:tabs>
          </w:pPr>
          <w:r>
            <w:fldChar w:fldCharType="begin"/>
          </w:r>
          <w:r>
            <w:instrText xml:space="preserve"> HYPERLINK \l _Toc5050 </w:instrText>
          </w:r>
          <w:r>
            <w:fldChar w:fldCharType="separate"/>
          </w:r>
          <w:r>
            <w:rPr>
              <w:rFonts w:ascii="黑体" w:hAnsi="黑体"/>
            </w:rPr>
            <w:t>9.6 YLYW与Qwen-VLA的对比分析</w:t>
          </w:r>
          <w:r>
            <w:tab/>
          </w:r>
          <w:r>
            <w:fldChar w:fldCharType="begin"/>
          </w:r>
          <w:r>
            <w:instrText xml:space="preserve"> PAGEREF _Toc5050 \h </w:instrText>
          </w:r>
          <w:r>
            <w:fldChar w:fldCharType="separate"/>
          </w:r>
          <w:r>
            <w:t>197</w:t>
          </w:r>
          <w:r>
            <w:fldChar w:fldCharType="end"/>
          </w:r>
          <w:r>
            <w:fldChar w:fldCharType="end"/>
          </w:r>
        </w:p>
        <w:p w14:paraId="012E501E">
          <w:pPr>
            <w:pStyle w:val="26"/>
            <w:tabs>
              <w:tab w:val="right" w:leader="dot" w:pos="8634"/>
            </w:tabs>
          </w:pPr>
          <w:r>
            <w:fldChar w:fldCharType="begin"/>
          </w:r>
          <w:r>
            <w:instrText xml:space="preserve"> HYPERLINK \l _Toc22379 </w:instrText>
          </w:r>
          <w:r>
            <w:fldChar w:fldCharType="separate"/>
          </w:r>
          <w:r>
            <w:rPr>
              <w:rFonts w:ascii="黑体" w:hAnsi="黑体" w:eastAsia="黑体"/>
              <w:i w:val="0"/>
            </w:rPr>
            <w:t>第10章 汉语语义理解引擎：让汉语在机器中生长</w:t>
          </w:r>
          <w:r>
            <w:tab/>
          </w:r>
          <w:r>
            <w:fldChar w:fldCharType="begin"/>
          </w:r>
          <w:r>
            <w:instrText xml:space="preserve"> PAGEREF _Toc22379 \h </w:instrText>
          </w:r>
          <w:r>
            <w:fldChar w:fldCharType="separate"/>
          </w:r>
          <w:r>
            <w:t>200</w:t>
          </w:r>
          <w:r>
            <w:fldChar w:fldCharType="end"/>
          </w:r>
          <w:r>
            <w:fldChar w:fldCharType="end"/>
          </w:r>
        </w:p>
        <w:p w14:paraId="63D04972">
          <w:pPr>
            <w:pStyle w:val="31"/>
            <w:tabs>
              <w:tab w:val="right" w:leader="dot" w:pos="8634"/>
            </w:tabs>
          </w:pPr>
          <w:r>
            <w:fldChar w:fldCharType="begin"/>
          </w:r>
          <w:r>
            <w:instrText xml:space="preserve"> HYPERLINK \l _Toc28628 </w:instrText>
          </w:r>
          <w:r>
            <w:fldChar w:fldCharType="separate"/>
          </w:r>
          <w:r>
            <w:rPr>
              <w:rFonts w:ascii="黑体" w:hAnsi="黑体" w:eastAsia="黑体"/>
              <w:i w:val="0"/>
            </w:rPr>
            <w:t>10.1 引言：为什么汉语是YLYW的"母语"</w:t>
          </w:r>
          <w:r>
            <w:tab/>
          </w:r>
          <w:r>
            <w:fldChar w:fldCharType="begin"/>
          </w:r>
          <w:r>
            <w:instrText xml:space="preserve"> PAGEREF _Toc28628 \h </w:instrText>
          </w:r>
          <w:r>
            <w:fldChar w:fldCharType="separate"/>
          </w:r>
          <w:r>
            <w:t>200</w:t>
          </w:r>
          <w:r>
            <w:fldChar w:fldCharType="end"/>
          </w:r>
          <w:r>
            <w:fldChar w:fldCharType="end"/>
          </w:r>
        </w:p>
        <w:p w14:paraId="144B2371">
          <w:pPr>
            <w:pStyle w:val="31"/>
            <w:tabs>
              <w:tab w:val="right" w:leader="dot" w:pos="8634"/>
            </w:tabs>
          </w:pPr>
          <w:r>
            <w:fldChar w:fldCharType="begin"/>
          </w:r>
          <w:r>
            <w:instrText xml:space="preserve"> HYPERLINK \l _Toc10966 </w:instrText>
          </w:r>
          <w:r>
            <w:fldChar w:fldCharType="separate"/>
          </w:r>
          <w:r>
            <w:rPr>
              <w:rFonts w:ascii="黑体" w:hAnsi="黑体" w:eastAsia="黑体"/>
              <w:i w:val="0"/>
            </w:rPr>
            <w:t>10.2 认知同构：汉字与易理的深层结构</w:t>
          </w:r>
          <w:r>
            <w:tab/>
          </w:r>
          <w:r>
            <w:fldChar w:fldCharType="begin"/>
          </w:r>
          <w:r>
            <w:instrText xml:space="preserve"> PAGEREF _Toc10966 \h </w:instrText>
          </w:r>
          <w:r>
            <w:fldChar w:fldCharType="separate"/>
          </w:r>
          <w:r>
            <w:t>202</w:t>
          </w:r>
          <w:r>
            <w:fldChar w:fldCharType="end"/>
          </w:r>
          <w:r>
            <w:fldChar w:fldCharType="end"/>
          </w:r>
        </w:p>
        <w:p w14:paraId="1DFA1A3E">
          <w:pPr>
            <w:pStyle w:val="31"/>
            <w:tabs>
              <w:tab w:val="right" w:leader="dot" w:pos="8634"/>
            </w:tabs>
          </w:pPr>
          <w:r>
            <w:fldChar w:fldCharType="begin"/>
          </w:r>
          <w:r>
            <w:instrText xml:space="preserve"> HYPERLINK \l _Toc8462 </w:instrText>
          </w:r>
          <w:r>
            <w:fldChar w:fldCharType="separate"/>
          </w:r>
          <w:r>
            <w:rPr>
              <w:rFonts w:ascii="黑体" w:hAnsi="黑体" w:eastAsia="黑体"/>
              <w:i w:val="0"/>
            </w:rPr>
            <w:t>10.3 四层嵌套语言架构</w:t>
          </w:r>
          <w:r>
            <w:tab/>
          </w:r>
          <w:r>
            <w:fldChar w:fldCharType="begin"/>
          </w:r>
          <w:r>
            <w:instrText xml:space="preserve"> PAGEREF _Toc8462 \h </w:instrText>
          </w:r>
          <w:r>
            <w:fldChar w:fldCharType="separate"/>
          </w:r>
          <w:r>
            <w:t>206</w:t>
          </w:r>
          <w:r>
            <w:fldChar w:fldCharType="end"/>
          </w:r>
          <w:r>
            <w:fldChar w:fldCharType="end"/>
          </w:r>
        </w:p>
        <w:p w14:paraId="475FBEDC">
          <w:pPr>
            <w:pStyle w:val="31"/>
            <w:tabs>
              <w:tab w:val="right" w:leader="dot" w:pos="8634"/>
            </w:tabs>
          </w:pPr>
          <w:r>
            <w:fldChar w:fldCharType="begin"/>
          </w:r>
          <w:r>
            <w:instrText xml:space="preserve"> HYPERLINK \l _Toc27876 </w:instrText>
          </w:r>
          <w:r>
            <w:fldChar w:fldCharType="separate"/>
          </w:r>
          <w:r>
            <w:rPr>
              <w:rFonts w:ascii="黑体" w:hAnsi="黑体" w:eastAsia="黑体"/>
              <w:i w:val="0"/>
            </w:rPr>
            <w:t>10.4 原型系统与《论语》端到端验证</w:t>
          </w:r>
          <w:r>
            <w:tab/>
          </w:r>
          <w:r>
            <w:fldChar w:fldCharType="begin"/>
          </w:r>
          <w:r>
            <w:instrText xml:space="preserve"> PAGEREF _Toc27876 \h </w:instrText>
          </w:r>
          <w:r>
            <w:fldChar w:fldCharType="separate"/>
          </w:r>
          <w:r>
            <w:t>212</w:t>
          </w:r>
          <w:r>
            <w:fldChar w:fldCharType="end"/>
          </w:r>
          <w:r>
            <w:fldChar w:fldCharType="end"/>
          </w:r>
        </w:p>
        <w:p w14:paraId="6C111535">
          <w:pPr>
            <w:pStyle w:val="31"/>
            <w:tabs>
              <w:tab w:val="right" w:leader="dot" w:pos="8634"/>
            </w:tabs>
          </w:pPr>
          <w:r>
            <w:fldChar w:fldCharType="begin"/>
          </w:r>
          <w:r>
            <w:instrText xml:space="preserve"> HYPERLINK \l _Toc20823 </w:instrText>
          </w:r>
          <w:r>
            <w:fldChar w:fldCharType="separate"/>
          </w:r>
          <w:r>
            <w:rPr>
              <w:rFonts w:ascii="黑体" w:hAnsi="黑体" w:eastAsia="黑体"/>
              <w:i w:val="0"/>
            </w:rPr>
            <w:t>10.5 从人工知识库到自组织生长：双通道自适应语义底座</w:t>
          </w:r>
          <w:r>
            <w:tab/>
          </w:r>
          <w:r>
            <w:fldChar w:fldCharType="begin"/>
          </w:r>
          <w:r>
            <w:instrText xml:space="preserve"> PAGEREF _Toc20823 \h </w:instrText>
          </w:r>
          <w:r>
            <w:fldChar w:fldCharType="separate"/>
          </w:r>
          <w:r>
            <w:t>218</w:t>
          </w:r>
          <w:r>
            <w:fldChar w:fldCharType="end"/>
          </w:r>
          <w:r>
            <w:fldChar w:fldCharType="end"/>
          </w:r>
        </w:p>
        <w:p w14:paraId="66CAEC98">
          <w:pPr>
            <w:pStyle w:val="31"/>
            <w:tabs>
              <w:tab w:val="right" w:leader="dot" w:pos="8634"/>
            </w:tabs>
          </w:pPr>
          <w:r>
            <w:fldChar w:fldCharType="begin"/>
          </w:r>
          <w:r>
            <w:instrText xml:space="preserve"> HYPERLINK \l _Toc4557 </w:instrText>
          </w:r>
          <w:r>
            <w:fldChar w:fldCharType="separate"/>
          </w:r>
          <w:r>
            <w:rPr>
              <w:rFonts w:ascii="黑体" w:hAnsi="黑体" w:eastAsia="黑体"/>
              <w:i w:val="0"/>
            </w:rPr>
            <w:t>10.6 嵌套自增长：越读越懂的量化证据</w:t>
          </w:r>
          <w:r>
            <w:tab/>
          </w:r>
          <w:r>
            <w:fldChar w:fldCharType="begin"/>
          </w:r>
          <w:r>
            <w:instrText xml:space="preserve"> PAGEREF _Toc4557 \h </w:instrText>
          </w:r>
          <w:r>
            <w:fldChar w:fldCharType="separate"/>
          </w:r>
          <w:r>
            <w:t>224</w:t>
          </w:r>
          <w:r>
            <w:fldChar w:fldCharType="end"/>
          </w:r>
          <w:r>
            <w:fldChar w:fldCharType="end"/>
          </w:r>
        </w:p>
        <w:p w14:paraId="0708F998">
          <w:pPr>
            <w:pStyle w:val="31"/>
            <w:tabs>
              <w:tab w:val="right" w:leader="dot" w:pos="8634"/>
            </w:tabs>
          </w:pPr>
          <w:r>
            <w:fldChar w:fldCharType="begin"/>
          </w:r>
          <w:r>
            <w:instrText xml:space="preserve"> HYPERLINK \l _Toc30189 </w:instrText>
          </w:r>
          <w:r>
            <w:fldChar w:fldCharType="separate"/>
          </w:r>
          <w:r>
            <w:rPr>
              <w:rFonts w:ascii="黑体" w:hAnsi="黑体" w:eastAsia="黑体"/>
              <w:i w:val="0"/>
            </w:rPr>
            <w:t>10.7 跨域试金石：中医典籍与《红楼梦》</w:t>
          </w:r>
          <w:r>
            <w:tab/>
          </w:r>
          <w:r>
            <w:fldChar w:fldCharType="begin"/>
          </w:r>
          <w:r>
            <w:instrText xml:space="preserve"> PAGEREF _Toc30189 \h </w:instrText>
          </w:r>
          <w:r>
            <w:fldChar w:fldCharType="separate"/>
          </w:r>
          <w:r>
            <w:t>227</w:t>
          </w:r>
          <w:r>
            <w:fldChar w:fldCharType="end"/>
          </w:r>
          <w:r>
            <w:fldChar w:fldCharType="end"/>
          </w:r>
        </w:p>
        <w:p w14:paraId="0B88245D">
          <w:pPr>
            <w:pStyle w:val="31"/>
            <w:tabs>
              <w:tab w:val="right" w:leader="dot" w:pos="8634"/>
            </w:tabs>
          </w:pPr>
          <w:r>
            <w:fldChar w:fldCharType="begin"/>
          </w:r>
          <w:r>
            <w:instrText xml:space="preserve"> HYPERLINK \l _Toc19509 </w:instrText>
          </w:r>
          <w:r>
            <w:fldChar w:fldCharType="separate"/>
          </w:r>
          <w:r>
            <w:rPr>
              <w:rFonts w:ascii="黑体" w:hAnsi="黑体" w:eastAsia="黑体"/>
              <w:i w:val="0"/>
            </w:rPr>
            <w:t>10.8 架构重构V2：64卦全空间与量子主管线</w:t>
          </w:r>
          <w:r>
            <w:tab/>
          </w:r>
          <w:r>
            <w:fldChar w:fldCharType="begin"/>
          </w:r>
          <w:r>
            <w:instrText xml:space="preserve"> PAGEREF _Toc19509 \h </w:instrText>
          </w:r>
          <w:r>
            <w:fldChar w:fldCharType="separate"/>
          </w:r>
          <w:r>
            <w:t>231</w:t>
          </w:r>
          <w:r>
            <w:fldChar w:fldCharType="end"/>
          </w:r>
          <w:r>
            <w:fldChar w:fldCharType="end"/>
          </w:r>
        </w:p>
        <w:p w14:paraId="65057BAE">
          <w:pPr>
            <w:pStyle w:val="31"/>
            <w:tabs>
              <w:tab w:val="right" w:leader="dot" w:pos="8634"/>
            </w:tabs>
          </w:pPr>
          <w:r>
            <w:fldChar w:fldCharType="begin"/>
          </w:r>
          <w:r>
            <w:instrText xml:space="preserve"> HYPERLINK \l _Toc10199 </w:instrText>
          </w:r>
          <w:r>
            <w:fldChar w:fldCharType="separate"/>
          </w:r>
          <w:r>
            <w:rPr>
              <w:rFonts w:ascii="黑体" w:hAnsi="黑体" w:eastAsia="黑体"/>
              <w:i w:val="0"/>
            </w:rPr>
            <w:t>10.9 局限与开放问题</w:t>
          </w:r>
          <w:r>
            <w:tab/>
          </w:r>
          <w:r>
            <w:fldChar w:fldCharType="begin"/>
          </w:r>
          <w:r>
            <w:instrText xml:space="preserve"> PAGEREF _Toc10199 \h </w:instrText>
          </w:r>
          <w:r>
            <w:fldChar w:fldCharType="separate"/>
          </w:r>
          <w:r>
            <w:t>237</w:t>
          </w:r>
          <w:r>
            <w:fldChar w:fldCharType="end"/>
          </w:r>
          <w:r>
            <w:fldChar w:fldCharType="end"/>
          </w:r>
        </w:p>
        <w:p w14:paraId="47021374">
          <w:pPr>
            <w:pStyle w:val="31"/>
            <w:tabs>
              <w:tab w:val="right" w:leader="dot" w:pos="8634"/>
            </w:tabs>
          </w:pPr>
          <w:r>
            <w:fldChar w:fldCharType="begin"/>
          </w:r>
          <w:r>
            <w:instrText xml:space="preserve"> HYPERLINK \l _Toc1584 </w:instrText>
          </w:r>
          <w:r>
            <w:fldChar w:fldCharType="separate"/>
          </w:r>
          <w:r>
            <w:rPr>
              <w:rFonts w:ascii="黑体" w:hAnsi="黑体" w:eastAsia="黑体"/>
              <w:i w:val="0"/>
            </w:rPr>
            <w:t>10.10 本章小结</w:t>
          </w:r>
          <w:r>
            <w:tab/>
          </w:r>
          <w:r>
            <w:fldChar w:fldCharType="begin"/>
          </w:r>
          <w:r>
            <w:instrText xml:space="preserve"> PAGEREF _Toc1584 \h </w:instrText>
          </w:r>
          <w:r>
            <w:fldChar w:fldCharType="separate"/>
          </w:r>
          <w:r>
            <w:t>239</w:t>
          </w:r>
          <w:r>
            <w:fldChar w:fldCharType="end"/>
          </w:r>
          <w:r>
            <w:fldChar w:fldCharType="end"/>
          </w:r>
        </w:p>
        <w:p w14:paraId="3DFE1DBE">
          <w:pPr>
            <w:pStyle w:val="26"/>
            <w:tabs>
              <w:tab w:val="right" w:leader="dot" w:pos="8634"/>
            </w:tabs>
          </w:pPr>
          <w:r>
            <w:fldChar w:fldCharType="begin"/>
          </w:r>
          <w:r>
            <w:instrText xml:space="preserve"> HYPERLINK \l _Toc12634 </w:instrText>
          </w:r>
          <w:r>
            <w:fldChar w:fldCharType="separate"/>
          </w:r>
          <w:r>
            <w:rPr>
              <w:rFonts w:ascii="黑体" w:hAnsi="黑体"/>
            </w:rPr>
            <w:t>第11章 通向通用智能：从元胞到生态</w:t>
          </w:r>
          <w:r>
            <w:tab/>
          </w:r>
          <w:r>
            <w:fldChar w:fldCharType="begin"/>
          </w:r>
          <w:r>
            <w:instrText xml:space="preserve"> PAGEREF _Toc12634 \h </w:instrText>
          </w:r>
          <w:r>
            <w:fldChar w:fldCharType="separate"/>
          </w:r>
          <w:r>
            <w:t>242</w:t>
          </w:r>
          <w:r>
            <w:fldChar w:fldCharType="end"/>
          </w:r>
          <w:r>
            <w:fldChar w:fldCharType="end"/>
          </w:r>
        </w:p>
        <w:p w14:paraId="742BAD19">
          <w:pPr>
            <w:pStyle w:val="31"/>
            <w:tabs>
              <w:tab w:val="right" w:leader="dot" w:pos="8634"/>
            </w:tabs>
          </w:pPr>
          <w:r>
            <w:fldChar w:fldCharType="begin"/>
          </w:r>
          <w:r>
            <w:instrText xml:space="preserve"> HYPERLINK \l _Toc20328 </w:instrText>
          </w:r>
          <w:r>
            <w:fldChar w:fldCharType="separate"/>
          </w:r>
          <w:r>
            <w:rPr>
              <w:rFonts w:ascii="黑体" w:hAnsi="黑体"/>
            </w:rPr>
            <w:t>11.1 智能元胞：YLYW作为通用推理基元</w:t>
          </w:r>
          <w:r>
            <w:tab/>
          </w:r>
          <w:r>
            <w:fldChar w:fldCharType="begin"/>
          </w:r>
          <w:r>
            <w:instrText xml:space="preserve"> PAGEREF _Toc20328 \h </w:instrText>
          </w:r>
          <w:r>
            <w:fldChar w:fldCharType="separate"/>
          </w:r>
          <w:r>
            <w:t>243</w:t>
          </w:r>
          <w:r>
            <w:fldChar w:fldCharType="end"/>
          </w:r>
          <w:r>
            <w:fldChar w:fldCharType="end"/>
          </w:r>
        </w:p>
        <w:p w14:paraId="6A01A1A5">
          <w:pPr>
            <w:pStyle w:val="31"/>
            <w:tabs>
              <w:tab w:val="right" w:leader="dot" w:pos="8634"/>
            </w:tabs>
          </w:pPr>
          <w:r>
            <w:fldChar w:fldCharType="begin"/>
          </w:r>
          <w:r>
            <w:instrText xml:space="preserve"> HYPERLINK \l _Toc11 </w:instrText>
          </w:r>
          <w:r>
            <w:fldChar w:fldCharType="separate"/>
          </w:r>
          <w:r>
            <w:rPr>
              <w:rFonts w:ascii="黑体" w:hAnsi="黑体"/>
            </w:rPr>
            <w:t>11.2 智能组织：元胞群体的自组织涌现</w:t>
          </w:r>
          <w:r>
            <w:tab/>
          </w:r>
          <w:r>
            <w:fldChar w:fldCharType="begin"/>
          </w:r>
          <w:r>
            <w:instrText xml:space="preserve"> PAGEREF _Toc11 \h </w:instrText>
          </w:r>
          <w:r>
            <w:fldChar w:fldCharType="separate"/>
          </w:r>
          <w:r>
            <w:t>245</w:t>
          </w:r>
          <w:r>
            <w:fldChar w:fldCharType="end"/>
          </w:r>
          <w:r>
            <w:fldChar w:fldCharType="end"/>
          </w:r>
        </w:p>
        <w:p w14:paraId="68630E48">
          <w:pPr>
            <w:pStyle w:val="31"/>
            <w:tabs>
              <w:tab w:val="right" w:leader="dot" w:pos="8634"/>
            </w:tabs>
          </w:pPr>
          <w:r>
            <w:fldChar w:fldCharType="begin"/>
          </w:r>
          <w:r>
            <w:instrText xml:space="preserve"> HYPERLINK \l _Toc20843 </w:instrText>
          </w:r>
          <w:r>
            <w:fldChar w:fldCharType="separate"/>
          </w:r>
          <w:r>
            <w:rPr>
              <w:rFonts w:ascii="黑体" w:hAnsi="黑体"/>
            </w:rPr>
            <w:t>11.3 智能生态：从封闭系统到开放世界</w:t>
          </w:r>
          <w:r>
            <w:tab/>
          </w:r>
          <w:r>
            <w:fldChar w:fldCharType="begin"/>
          </w:r>
          <w:r>
            <w:instrText xml:space="preserve"> PAGEREF _Toc20843 \h </w:instrText>
          </w:r>
          <w:r>
            <w:fldChar w:fldCharType="separate"/>
          </w:r>
          <w:r>
            <w:t>248</w:t>
          </w:r>
          <w:r>
            <w:fldChar w:fldCharType="end"/>
          </w:r>
          <w:r>
            <w:fldChar w:fldCharType="end"/>
          </w:r>
        </w:p>
        <w:p w14:paraId="1928EB75">
          <w:pPr>
            <w:pStyle w:val="31"/>
            <w:tabs>
              <w:tab w:val="right" w:leader="dot" w:pos="8634"/>
            </w:tabs>
          </w:pPr>
          <w:r>
            <w:fldChar w:fldCharType="begin"/>
          </w:r>
          <w:r>
            <w:instrText xml:space="preserve"> HYPERLINK \l _Toc26722 </w:instrText>
          </w:r>
          <w:r>
            <w:fldChar w:fldCharType="separate"/>
          </w:r>
          <w:r>
            <w:rPr>
              <w:rFonts w:ascii="黑体" w:hAnsi="黑体"/>
            </w:rPr>
            <w:t>11.4 通向AGI的路线图：三步走与时间线</w:t>
          </w:r>
          <w:r>
            <w:tab/>
          </w:r>
          <w:r>
            <w:fldChar w:fldCharType="begin"/>
          </w:r>
          <w:r>
            <w:instrText xml:space="preserve"> PAGEREF _Toc26722 \h </w:instrText>
          </w:r>
          <w:r>
            <w:fldChar w:fldCharType="separate"/>
          </w:r>
          <w:r>
            <w:t>251</w:t>
          </w:r>
          <w:r>
            <w:fldChar w:fldCharType="end"/>
          </w:r>
          <w:r>
            <w:fldChar w:fldCharType="end"/>
          </w:r>
        </w:p>
        <w:p w14:paraId="44AFF854">
          <w:pPr>
            <w:pStyle w:val="31"/>
            <w:tabs>
              <w:tab w:val="right" w:leader="dot" w:pos="8634"/>
            </w:tabs>
          </w:pPr>
          <w:r>
            <w:fldChar w:fldCharType="begin"/>
          </w:r>
          <w:r>
            <w:instrText xml:space="preserve"> HYPERLINK \l _Toc9065 </w:instrText>
          </w:r>
          <w:r>
            <w:fldChar w:fldCharType="separate"/>
          </w:r>
          <w:r>
            <w:rPr>
              <w:rFonts w:ascii="黑体" w:hAnsi="黑体"/>
            </w:rPr>
            <w:t>11.5 道器合一：从符号先验到通用智能的工程哲学</w:t>
          </w:r>
          <w:r>
            <w:tab/>
          </w:r>
          <w:r>
            <w:fldChar w:fldCharType="begin"/>
          </w:r>
          <w:r>
            <w:instrText xml:space="preserve"> PAGEREF _Toc9065 \h </w:instrText>
          </w:r>
          <w:r>
            <w:fldChar w:fldCharType="separate"/>
          </w:r>
          <w:r>
            <w:t>253</w:t>
          </w:r>
          <w:r>
            <w:fldChar w:fldCharType="end"/>
          </w:r>
          <w:r>
            <w:fldChar w:fldCharType="end"/>
          </w:r>
        </w:p>
        <w:p w14:paraId="768BC07E">
          <w:pPr>
            <w:pStyle w:val="26"/>
            <w:tabs>
              <w:tab w:val="right" w:leader="dot" w:pos="8634"/>
            </w:tabs>
          </w:pPr>
          <w:r>
            <w:fldChar w:fldCharType="begin"/>
          </w:r>
          <w:r>
            <w:instrText xml:space="preserve"> HYPERLINK \l _Toc20222 </w:instrText>
          </w:r>
          <w:r>
            <w:fldChar w:fldCharType="separate"/>
          </w:r>
          <w:r>
            <w:rPr>
              <w:rFonts w:ascii="黑体" w:hAnsi="黑体"/>
            </w:rPr>
            <w:t>第12章 局限与开放问题</w:t>
          </w:r>
          <w:r>
            <w:tab/>
          </w:r>
          <w:r>
            <w:fldChar w:fldCharType="begin"/>
          </w:r>
          <w:r>
            <w:instrText xml:space="preserve"> PAGEREF _Toc20222 \h </w:instrText>
          </w:r>
          <w:r>
            <w:fldChar w:fldCharType="separate"/>
          </w:r>
          <w:r>
            <w:t>256</w:t>
          </w:r>
          <w:r>
            <w:fldChar w:fldCharType="end"/>
          </w:r>
          <w:r>
            <w:fldChar w:fldCharType="end"/>
          </w:r>
        </w:p>
        <w:p w14:paraId="45AA207A">
          <w:pPr>
            <w:pStyle w:val="31"/>
            <w:tabs>
              <w:tab w:val="right" w:leader="dot" w:pos="8634"/>
            </w:tabs>
          </w:pPr>
          <w:r>
            <w:fldChar w:fldCharType="begin"/>
          </w:r>
          <w:r>
            <w:instrText xml:space="preserve"> HYPERLINK \l _Toc24816 </w:instrText>
          </w:r>
          <w:r>
            <w:fldChar w:fldCharType="separate"/>
          </w:r>
          <w:r>
            <w:rPr>
              <w:rFonts w:ascii="黑体" w:hAnsi="黑体"/>
            </w:rPr>
            <w:t>12.1 感知前端：视觉到13维特征的语义鸿沟</w:t>
          </w:r>
          <w:r>
            <w:tab/>
          </w:r>
          <w:r>
            <w:fldChar w:fldCharType="begin"/>
          </w:r>
          <w:r>
            <w:instrText xml:space="preserve"> PAGEREF _Toc24816 \h </w:instrText>
          </w:r>
          <w:r>
            <w:fldChar w:fldCharType="separate"/>
          </w:r>
          <w:r>
            <w:t>257</w:t>
          </w:r>
          <w:r>
            <w:fldChar w:fldCharType="end"/>
          </w:r>
          <w:r>
            <w:fldChar w:fldCharType="end"/>
          </w:r>
        </w:p>
        <w:p w14:paraId="368718A1">
          <w:pPr>
            <w:pStyle w:val="31"/>
            <w:tabs>
              <w:tab w:val="right" w:leader="dot" w:pos="8634"/>
            </w:tabs>
          </w:pPr>
          <w:r>
            <w:fldChar w:fldCharType="begin"/>
          </w:r>
          <w:r>
            <w:instrText xml:space="preserve"> HYPERLINK \l _Toc11517 </w:instrText>
          </w:r>
          <w:r>
            <w:fldChar w:fldCharType="separate"/>
          </w:r>
          <w:r>
            <w:rPr>
              <w:rFonts w:ascii="黑体" w:hAnsi="黑体"/>
            </w:rPr>
            <w:t>12.2 先验的边界：当八卦不够用的时候</w:t>
          </w:r>
          <w:r>
            <w:tab/>
          </w:r>
          <w:r>
            <w:fldChar w:fldCharType="begin"/>
          </w:r>
          <w:r>
            <w:instrText xml:space="preserve"> PAGEREF _Toc11517 \h </w:instrText>
          </w:r>
          <w:r>
            <w:fldChar w:fldCharType="separate"/>
          </w:r>
          <w:r>
            <w:t>258</w:t>
          </w:r>
          <w:r>
            <w:fldChar w:fldCharType="end"/>
          </w:r>
          <w:r>
            <w:fldChar w:fldCharType="end"/>
          </w:r>
        </w:p>
        <w:p w14:paraId="0E851725">
          <w:pPr>
            <w:pStyle w:val="31"/>
            <w:tabs>
              <w:tab w:val="right" w:leader="dot" w:pos="8634"/>
            </w:tabs>
          </w:pPr>
          <w:r>
            <w:fldChar w:fldCharType="begin"/>
          </w:r>
          <w:r>
            <w:instrText xml:space="preserve"> HYPERLINK \l _Toc17246 </w:instrText>
          </w:r>
          <w:r>
            <w:fldChar w:fldCharType="separate"/>
          </w:r>
          <w:r>
            <w:rPr>
              <w:rFonts w:ascii="黑体" w:hAnsi="黑体"/>
            </w:rPr>
            <w:t>12.3 学习的上限：六爻精化的参数天花板</w:t>
          </w:r>
          <w:r>
            <w:tab/>
          </w:r>
          <w:r>
            <w:fldChar w:fldCharType="begin"/>
          </w:r>
          <w:r>
            <w:instrText xml:space="preserve"> PAGEREF _Toc17246 \h </w:instrText>
          </w:r>
          <w:r>
            <w:fldChar w:fldCharType="separate"/>
          </w:r>
          <w:r>
            <w:t>259</w:t>
          </w:r>
          <w:r>
            <w:fldChar w:fldCharType="end"/>
          </w:r>
          <w:r>
            <w:fldChar w:fldCharType="end"/>
          </w:r>
        </w:p>
        <w:p w14:paraId="66F7A37A">
          <w:pPr>
            <w:pStyle w:val="31"/>
            <w:tabs>
              <w:tab w:val="right" w:leader="dot" w:pos="8634"/>
            </w:tabs>
          </w:pPr>
          <w:r>
            <w:fldChar w:fldCharType="begin"/>
          </w:r>
          <w:r>
            <w:instrText xml:space="preserve"> HYPERLINK \l _Toc20496 </w:instrText>
          </w:r>
          <w:r>
            <w:fldChar w:fldCharType="separate"/>
          </w:r>
          <w:r>
            <w:rPr>
              <w:rFonts w:ascii="黑体" w:hAnsi="黑体"/>
            </w:rPr>
            <w:t>12.4 语言理解的爻编码难题</w:t>
          </w:r>
          <w:r>
            <w:tab/>
          </w:r>
          <w:r>
            <w:fldChar w:fldCharType="begin"/>
          </w:r>
          <w:r>
            <w:instrText xml:space="preserve"> PAGEREF _Toc20496 \h </w:instrText>
          </w:r>
          <w:r>
            <w:fldChar w:fldCharType="separate"/>
          </w:r>
          <w:r>
            <w:t>261</w:t>
          </w:r>
          <w:r>
            <w:fldChar w:fldCharType="end"/>
          </w:r>
          <w:r>
            <w:fldChar w:fldCharType="end"/>
          </w:r>
        </w:p>
        <w:p w14:paraId="5D4EB095">
          <w:pPr>
            <w:pStyle w:val="31"/>
            <w:tabs>
              <w:tab w:val="right" w:leader="dot" w:pos="8634"/>
            </w:tabs>
          </w:pPr>
          <w:r>
            <w:fldChar w:fldCharType="begin"/>
          </w:r>
          <w:r>
            <w:instrText xml:space="preserve"> HYPERLINK \l _Toc15403 </w:instrText>
          </w:r>
          <w:r>
            <w:fldChar w:fldCharType="separate"/>
          </w:r>
          <w:r>
            <w:rPr>
              <w:rFonts w:ascii="黑体" w:hAnsi="黑体"/>
            </w:rPr>
            <w:t>12.5 十个开放问题——给后续探索者的导航</w:t>
          </w:r>
          <w:r>
            <w:tab/>
          </w:r>
          <w:r>
            <w:fldChar w:fldCharType="begin"/>
          </w:r>
          <w:r>
            <w:instrText xml:space="preserve"> PAGEREF _Toc15403 \h </w:instrText>
          </w:r>
          <w:r>
            <w:fldChar w:fldCharType="separate"/>
          </w:r>
          <w:r>
            <w:t>262</w:t>
          </w:r>
          <w:r>
            <w:fldChar w:fldCharType="end"/>
          </w:r>
          <w:r>
            <w:fldChar w:fldCharType="end"/>
          </w:r>
        </w:p>
        <w:p w14:paraId="197316D4">
          <w:pPr>
            <w:pStyle w:val="31"/>
            <w:tabs>
              <w:tab w:val="right" w:leader="dot" w:pos="8634"/>
            </w:tabs>
          </w:pPr>
          <w:r>
            <w:fldChar w:fldCharType="begin"/>
          </w:r>
          <w:r>
            <w:instrText xml:space="preserve"> HYPERLINK \l _Toc31798 </w:instrText>
          </w:r>
          <w:r>
            <w:fldChar w:fldCharType="separate"/>
          </w:r>
          <w:r>
            <w:rPr>
              <w:rFonts w:ascii="黑体" w:hAnsi="黑体"/>
            </w:rPr>
            <w:t>12.6 结语：本书的最后陈词</w:t>
          </w:r>
          <w:r>
            <w:tab/>
          </w:r>
          <w:r>
            <w:fldChar w:fldCharType="begin"/>
          </w:r>
          <w:r>
            <w:instrText xml:space="preserve"> PAGEREF _Toc31798 \h </w:instrText>
          </w:r>
          <w:r>
            <w:fldChar w:fldCharType="separate"/>
          </w:r>
          <w:r>
            <w:t>264</w:t>
          </w:r>
          <w:r>
            <w:fldChar w:fldCharType="end"/>
          </w:r>
          <w:r>
            <w:fldChar w:fldCharType="end"/>
          </w:r>
        </w:p>
        <w:p w14:paraId="7E7BD554">
          <w:pPr>
            <w:pStyle w:val="31"/>
            <w:tabs>
              <w:tab w:val="right" w:leader="dot" w:pos="8634"/>
            </w:tabs>
          </w:pPr>
          <w:r>
            <w:fldChar w:fldCharType="begin"/>
          </w:r>
          <w:r>
            <w:instrText xml:space="preserve"> HYPERLINK \l _Toc15926 </w:instrText>
          </w:r>
          <w:r>
            <w:fldChar w:fldCharType="separate"/>
          </w:r>
          <w:r>
            <w:rPr>
              <w:rFonts w:ascii="黑体" w:hAnsi="黑体"/>
            </w:rPr>
            <w:t>附录A：术语表与符号约定</w:t>
          </w:r>
          <w:r>
            <w:tab/>
          </w:r>
          <w:r>
            <w:fldChar w:fldCharType="begin"/>
          </w:r>
          <w:r>
            <w:instrText xml:space="preserve"> PAGEREF _Toc15926 \h </w:instrText>
          </w:r>
          <w:r>
            <w:fldChar w:fldCharType="separate"/>
          </w:r>
          <w:r>
            <w:t>265</w:t>
          </w:r>
          <w:r>
            <w:fldChar w:fldCharType="end"/>
          </w:r>
          <w:r>
            <w:fldChar w:fldCharType="end"/>
          </w:r>
        </w:p>
        <w:p w14:paraId="145BD111">
          <w:pPr>
            <w:pStyle w:val="31"/>
            <w:tabs>
              <w:tab w:val="right" w:leader="dot" w:pos="8633"/>
            </w:tabs>
          </w:pPr>
          <w:r>
            <w:fldChar w:fldCharType="end"/>
          </w:r>
        </w:p>
      </w:sdtContent>
    </w:sdt>
    <w:p w14:paraId="5C171F23">
      <w:pPr>
        <w:rPr>
          <w:rFonts w:ascii="黑体" w:hAnsi="黑体" w:eastAsiaTheme="majorEastAsia" w:cstheme="majorBidi"/>
          <w:bCs/>
          <w:color w:val="366091" w:themeColor="accent1" w:themeShade="BF"/>
          <w:sz w:val="22"/>
          <w:szCs w:val="28"/>
          <w:lang w:val="en-US" w:eastAsia="en-US" w:bidi="ar-SA"/>
        </w:rPr>
      </w:pPr>
    </w:p>
    <w:p w14:paraId="5B8FF67C">
      <w:pPr>
        <w:spacing w:before="0" w:after="280"/>
        <w:rPr>
          <w:rFonts w:ascii="黑体" w:hAnsi="黑体"/>
          <w:b/>
          <w:sz w:val="36"/>
          <w:lang w:val="en-US" w:eastAsia="en-US"/>
        </w:rPr>
        <w:sectPr>
          <w:pgSz w:w="12240" w:h="15840"/>
          <w:pgMar w:top="1440" w:right="1803" w:bottom="1440" w:left="1803" w:header="0" w:footer="0" w:gutter="0"/>
          <w:pgNumType w:fmt="decimal"/>
          <w:cols w:space="720" w:num="1"/>
          <w:formProt w:val="0"/>
          <w:docGrid w:linePitch="360" w:charSpace="0"/>
        </w:sectPr>
      </w:pPr>
      <w:r>
        <w:br w:type="page"/>
      </w:r>
    </w:p>
    <w:p w14:paraId="225BC39D">
      <w:pPr>
        <w:pStyle w:val="3"/>
        <w:spacing w:before="480" w:after="280"/>
        <w:jc w:val="center"/>
        <w:rPr>
          <w:rFonts w:ascii="黑体" w:hAnsi="黑体"/>
          <w:b/>
          <w:sz w:val="36"/>
          <w:lang w:val="en-US" w:eastAsia="zh-CN"/>
        </w:rPr>
      </w:pPr>
      <w:bookmarkStart w:id="0" w:name="_Toc16220"/>
      <w:bookmarkStart w:id="1" w:name="_Toc8388"/>
      <w:r>
        <w:rPr>
          <w:rFonts w:hint="eastAsia" w:ascii="黑体" w:hAnsi="黑体"/>
          <w:b/>
          <w:sz w:val="36"/>
          <w:lang w:val="en-US" w:eastAsia="zh-CN"/>
        </w:rPr>
        <w:t>序</w:t>
      </w:r>
      <w:bookmarkEnd w:id="0"/>
      <w:bookmarkEnd w:id="1"/>
    </w:p>
    <w:p w14:paraId="64D20AEF">
      <w:pPr>
        <w:spacing w:before="0" w:after="100"/>
        <w:ind w:firstLine="420"/>
        <w:rPr>
          <w:rFonts w:hint="eastAsia"/>
          <w:sz w:val="22"/>
          <w:lang w:val="en-US" w:eastAsia="zh-CN"/>
        </w:rPr>
      </w:pPr>
      <w:r>
        <w:drawing>
          <wp:anchor distT="0" distB="0" distL="114300" distR="114300" simplePos="0" relativeHeight="251659264" behindDoc="0" locked="0" layoutInCell="0" allowOverlap="1">
            <wp:simplePos x="0" y="0"/>
            <wp:positionH relativeFrom="column">
              <wp:posOffset>-35560</wp:posOffset>
            </wp:positionH>
            <wp:positionV relativeFrom="paragraph">
              <wp:posOffset>816610</wp:posOffset>
            </wp:positionV>
            <wp:extent cx="1983740" cy="1404620"/>
            <wp:effectExtent l="0" t="0" r="0" b="0"/>
            <wp:wrapTight wrapText="bothSides">
              <wp:wrapPolygon>
                <wp:start x="1" y="0"/>
                <wp:lineTo x="1" y="21386"/>
                <wp:lineTo x="21468" y="21386"/>
                <wp:lineTo x="21468" y="0"/>
                <wp:lineTo x="1"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tretch>
                      <a:fillRect/>
                    </a:stretch>
                  </pic:blipFill>
                  <pic:spPr>
                    <a:xfrm>
                      <a:off x="0" y="0"/>
                      <a:ext cx="1983740" cy="1404620"/>
                    </a:xfrm>
                    <a:prstGeom prst="rect">
                      <a:avLst/>
                    </a:prstGeom>
                    <a:noFill/>
                  </pic:spPr>
                </pic:pic>
              </a:graphicData>
            </a:graphic>
          </wp:anchor>
        </w:drawing>
      </w:r>
      <w:r>
        <w:rPr>
          <w:rFonts w:hint="eastAsia" w:ascii="宋体" w:hAnsi="宋体"/>
          <w:sz w:val="22"/>
          <w:lang w:val="en-US" w:eastAsia="zh-CN"/>
        </w:rPr>
        <w:t>一直喜欢</w:t>
      </w:r>
      <w:r>
        <w:rPr>
          <w:rFonts w:hint="eastAsia"/>
          <w:sz w:val="22"/>
          <w:lang w:val="en-US" w:eastAsia="zh-CN"/>
        </w:rPr>
        <w:t>《易经》，不是为了算命，是因为她的神秘；又一直不得入门，更是因为她的神秘。孔子说《易经》宜“玩索而有得”，实在不易较真。2026.5.30这天，我突发奇想，看看AI了解易经不，能不能解答我的一些困惑。于是跟DeepSeek发起了一段聊天：</w:t>
      </w:r>
    </w:p>
    <w:p w14:paraId="48777671">
      <w:pPr>
        <w:spacing w:before="0" w:after="100"/>
        <w:jc w:val="left"/>
        <w:rPr>
          <w:rFonts w:hint="eastAsia" w:eastAsia="宋体"/>
          <w:lang w:val="en-US" w:eastAsia="zh-CN"/>
        </w:rPr>
      </w:pPr>
      <w:r>
        <w:rPr>
          <w:rFonts w:hint="eastAsia" w:eastAsia="宋体"/>
          <w:lang w:val="en-US" w:eastAsia="zh-CN"/>
        </w:rPr>
        <w:t>从此跟AI一起“玩”得不亦乐乎。我原本模模糊糊的一些想法在我的研究领域居然得到了实现，效果出乎我的意料。易经的内容实在是博大精深，一个多月的探讨，也不过皮毛而已。所得收获，一两篇小论文说不透彻，于是整理成书，想把近期所得说得更明白些。有很多东西还在不断“玩索”之中，也希望能有更多的人加入这个“玩索”的行列，让易经发挥更大的作用。</w:t>
      </w:r>
    </w:p>
    <w:p w14:paraId="30960A4D">
      <w:pPr>
        <w:spacing w:before="0" w:after="100"/>
        <w:ind w:left="5040" w:firstLine="720"/>
        <w:jc w:val="left"/>
        <w:rPr>
          <w:rFonts w:eastAsia="宋体"/>
          <w:lang w:val="en-US" w:eastAsia="zh-CN"/>
        </w:rPr>
      </w:pPr>
      <w:r>
        <w:rPr>
          <w:rFonts w:hint="eastAsia" w:eastAsia="宋体"/>
          <w:lang w:val="en-US" w:eastAsia="zh-CN"/>
        </w:rPr>
        <w:t>马兴录 2026.6.26于青岛</w:t>
      </w:r>
    </w:p>
    <w:p w14:paraId="6AB3462C">
      <w:pPr>
        <w:pStyle w:val="4"/>
        <w:spacing w:before="320" w:after="160"/>
      </w:pPr>
      <w:bookmarkStart w:id="2" w:name="_Toc14978"/>
      <w:bookmarkStart w:id="3" w:name="_Toc4281"/>
      <w:r>
        <w:rPr>
          <w:rFonts w:ascii="黑体" w:hAnsi="黑体"/>
          <w:b/>
          <w:sz w:val="30"/>
        </w:rPr>
        <w:t>0.1 这本书要回答的核心问题</w:t>
      </w:r>
      <w:bookmarkEnd w:id="2"/>
      <w:bookmarkEnd w:id="3"/>
    </w:p>
    <w:p w14:paraId="29EA8373">
      <w:pPr>
        <w:spacing w:before="0" w:after="100"/>
        <w:ind w:firstLine="420"/>
      </w:pPr>
      <w:r>
        <w:rPr>
          <w:sz w:val="22"/>
        </w:rPr>
        <w:t>2026</w:t>
      </w:r>
      <w:r>
        <w:rPr>
          <w:rFonts w:ascii="宋体" w:hAnsi="宋体"/>
          <w:sz w:val="22"/>
        </w:rPr>
        <w:t>年。人工智能正在经历一场深刻的身份危机。</w:t>
      </w:r>
    </w:p>
    <w:p w14:paraId="02B8B30C">
      <w:pPr>
        <w:spacing w:before="0" w:after="100"/>
        <w:ind w:firstLine="420"/>
      </w:pPr>
      <w:r>
        <w:rPr>
          <w:rFonts w:ascii="宋体" w:hAnsi="宋体"/>
          <w:sz w:val="22"/>
        </w:rPr>
        <w:t>一边是无尽的繁荣：大语言模型通过了律师资格考试，视觉</w:t>
      </w:r>
      <w:r>
        <w:rPr>
          <w:sz w:val="22"/>
        </w:rPr>
        <w:t>-</w:t>
      </w:r>
      <w:r>
        <w:rPr>
          <w:rFonts w:ascii="宋体" w:hAnsi="宋体"/>
          <w:sz w:val="22"/>
        </w:rPr>
        <w:t>语言</w:t>
      </w:r>
      <w:r>
        <w:rPr>
          <w:sz w:val="22"/>
        </w:rPr>
        <w:t>-</w:t>
      </w:r>
      <w:r>
        <w:rPr>
          <w:rFonts w:ascii="宋体" w:hAnsi="宋体"/>
          <w:sz w:val="22"/>
        </w:rPr>
        <w:t>动作模型让机器人学会了从抽屉里取出物品，生成式</w:t>
      </w:r>
      <w:r>
        <w:rPr>
          <w:sz w:val="22"/>
        </w:rPr>
        <w:t>AI</w:t>
      </w:r>
      <w:r>
        <w:rPr>
          <w:rFonts w:ascii="宋体" w:hAnsi="宋体"/>
          <w:sz w:val="22"/>
        </w:rPr>
        <w:t>创作了足以乱真的图像和音乐。另一边是隐隐的焦虑：数据正在耗尽——高质量文本语料库的增速已开始放缓；</w:t>
      </w:r>
      <w:r>
        <w:rPr>
          <w:sz w:val="22"/>
        </w:rPr>
        <w:t>"</w:t>
      </w:r>
      <w:r>
        <w:rPr>
          <w:rFonts w:ascii="宋体" w:hAnsi="宋体"/>
          <w:sz w:val="22"/>
        </w:rPr>
        <w:t>规模定律</w:t>
      </w:r>
      <w:r>
        <w:rPr>
          <w:sz w:val="22"/>
        </w:rPr>
        <w:t>"</w:t>
      </w:r>
      <w:r>
        <w:rPr>
          <w:rFonts w:ascii="宋体" w:hAnsi="宋体"/>
          <w:sz w:val="22"/>
        </w:rPr>
        <w:t>（</w:t>
      </w:r>
      <w:r>
        <w:rPr>
          <w:sz w:val="22"/>
        </w:rPr>
        <w:t>Scaling Laws</w:t>
      </w:r>
      <w:r>
        <w:rPr>
          <w:rFonts w:ascii="宋体" w:hAnsi="宋体"/>
          <w:sz w:val="22"/>
        </w:rPr>
        <w:t>）的边际效益递减——模型每增大</w:t>
      </w:r>
      <w:r>
        <w:rPr>
          <w:sz w:val="22"/>
        </w:rPr>
        <w:t>10</w:t>
      </w:r>
      <w:r>
        <w:rPr>
          <w:rFonts w:ascii="宋体" w:hAnsi="宋体"/>
          <w:sz w:val="22"/>
        </w:rPr>
        <w:t>倍，性能增益的比例在缩减；幻觉问题——模型自信地生成错误信息——尚未有根本性的解决方案。</w:t>
      </w:r>
    </w:p>
    <w:p w14:paraId="0172C9FB">
      <w:pPr>
        <w:spacing w:before="0" w:after="100"/>
        <w:ind w:firstLine="420"/>
      </w:pPr>
      <w:r>
        <w:rPr>
          <w:rFonts w:ascii="宋体" w:hAnsi="宋体"/>
          <w:sz w:val="22"/>
        </w:rPr>
        <w:t>在这场繁荣与焦虑的张力之间，一个根本性的问题正在被越来越多的研究者重新提出：</w:t>
      </w:r>
      <w:r>
        <w:rPr>
          <w:rFonts w:ascii="宋体" w:hAnsi="宋体"/>
          <w:b/>
          <w:sz w:val="22"/>
        </w:rPr>
        <w:t>通用智能的基石到底是什么？</w:t>
      </w:r>
    </w:p>
    <w:p w14:paraId="57302BA9">
      <w:pPr>
        <w:spacing w:before="0" w:after="100"/>
        <w:ind w:firstLine="420"/>
      </w:pPr>
      <w:r>
        <w:rPr>
          <w:rFonts w:ascii="宋体" w:hAnsi="宋体"/>
          <w:sz w:val="22"/>
        </w:rPr>
        <w:t>主流答案——也是过去十五年间驱动</w:t>
      </w:r>
      <w:r>
        <w:rPr>
          <w:sz w:val="22"/>
        </w:rPr>
        <w:t>AI</w:t>
      </w:r>
      <w:r>
        <w:rPr>
          <w:rFonts w:ascii="宋体" w:hAnsi="宋体"/>
          <w:sz w:val="22"/>
        </w:rPr>
        <w:t>指数级进步的那个答案——是：</w:t>
      </w:r>
      <w:r>
        <w:rPr>
          <w:rFonts w:ascii="宋体" w:hAnsi="宋体"/>
          <w:b/>
          <w:sz w:val="22"/>
        </w:rPr>
        <w:t xml:space="preserve">足够深的网络 </w:t>
      </w:r>
      <w:r>
        <w:rPr>
          <w:b/>
          <w:sz w:val="22"/>
        </w:rPr>
        <w:t xml:space="preserve">+ </w:t>
      </w:r>
      <w:r>
        <w:rPr>
          <w:rFonts w:ascii="宋体" w:hAnsi="宋体"/>
          <w:b/>
          <w:sz w:val="22"/>
        </w:rPr>
        <w:t xml:space="preserve">足够多的数据 </w:t>
      </w:r>
      <w:r>
        <w:rPr>
          <w:b/>
          <w:sz w:val="22"/>
        </w:rPr>
        <w:t xml:space="preserve">+ </w:t>
      </w:r>
      <w:r>
        <w:rPr>
          <w:rFonts w:ascii="宋体" w:hAnsi="宋体"/>
          <w:b/>
          <w:sz w:val="22"/>
        </w:rPr>
        <w:t xml:space="preserve">足够强的算力 </w:t>
      </w:r>
      <w:r>
        <w:rPr>
          <w:b/>
          <w:sz w:val="22"/>
        </w:rPr>
        <w:t xml:space="preserve">= </w:t>
      </w:r>
      <w:r>
        <w:rPr>
          <w:rFonts w:ascii="宋体" w:hAnsi="宋体"/>
          <w:b/>
          <w:sz w:val="22"/>
        </w:rPr>
        <w:t>智能的涌现。</w:t>
      </w:r>
      <w:r>
        <w:rPr>
          <w:rFonts w:ascii="宋体" w:hAnsi="宋体"/>
          <w:sz w:val="22"/>
        </w:rPr>
        <w:t xml:space="preserve"> 这个公式确实创造了奇迹。但它是否穷尽了智能的全部可能维度？如果一个系统从未见过一个物体，它能</w:t>
      </w:r>
      <w:r>
        <w:rPr>
          <w:sz w:val="22"/>
        </w:rPr>
        <w:t>"</w:t>
      </w:r>
      <w:r>
        <w:rPr>
          <w:rFonts w:ascii="宋体" w:hAnsi="宋体"/>
          <w:sz w:val="22"/>
        </w:rPr>
        <w:t>知道</w:t>
      </w:r>
      <w:r>
        <w:rPr>
          <w:sz w:val="22"/>
        </w:rPr>
        <w:t>"</w:t>
      </w:r>
      <w:r>
        <w:rPr>
          <w:rFonts w:ascii="宋体" w:hAnsi="宋体"/>
          <w:sz w:val="22"/>
        </w:rPr>
        <w:t>如何抓取它吗？在当前的深度学习范式中，答案是：不能——你需要数据。但一个人类婴儿在第一次看到一个球体时，即使从未</w:t>
      </w:r>
      <w:r>
        <w:rPr>
          <w:sz w:val="22"/>
        </w:rPr>
        <w:t>"</w:t>
      </w:r>
      <w:r>
        <w:rPr>
          <w:rFonts w:ascii="宋体" w:hAnsi="宋体"/>
          <w:sz w:val="22"/>
        </w:rPr>
        <w:t>训练</w:t>
      </w:r>
      <w:r>
        <w:rPr>
          <w:sz w:val="22"/>
        </w:rPr>
        <w:t>"</w:t>
      </w:r>
      <w:r>
        <w:rPr>
          <w:rFonts w:ascii="宋体" w:hAnsi="宋体"/>
          <w:sz w:val="22"/>
        </w:rPr>
        <w:t>过，也知道它是不稳定的、会滚的、不能用死力捏的。</w:t>
      </w:r>
    </w:p>
    <w:p w14:paraId="423B121B">
      <w:pPr>
        <w:spacing w:before="0" w:after="100"/>
        <w:ind w:firstLine="420"/>
      </w:pPr>
      <w:r>
        <w:rPr>
          <w:rFonts w:ascii="宋体" w:hAnsi="宋体"/>
          <w:sz w:val="22"/>
        </w:rPr>
        <w:t>这指向了智能的一个被主流范式长期忽视的维度：</w:t>
      </w:r>
      <w:r>
        <w:rPr>
          <w:rFonts w:ascii="宋体" w:hAnsi="宋体"/>
          <w:b/>
          <w:sz w:val="22"/>
        </w:rPr>
        <w:t>先验知识。</w:t>
      </w:r>
      <w:r>
        <w:rPr>
          <w:rFonts w:ascii="宋体" w:hAnsi="宋体"/>
          <w:sz w:val="22"/>
        </w:rPr>
        <w:t xml:space="preserve"> 不是从数据中统计拟合出来的模式，而是在任何数据被观察到之前就内建在系统结构中的知识——关于世界如何运作的最基本法则。</w:t>
      </w:r>
    </w:p>
    <w:p w14:paraId="60CF3D02">
      <w:pPr>
        <w:spacing w:before="0" w:after="100"/>
        <w:ind w:firstLine="420"/>
      </w:pPr>
      <w:r>
        <w:rPr>
          <w:rFonts w:ascii="宋体" w:hAnsi="宋体"/>
          <w:sz w:val="22"/>
        </w:rPr>
        <w:t>这本书正是要探索一个问题：如果我们认真对待先验知识——把它作为智能系统的核心架构元素，而非仅仅作为训练数据的</w:t>
      </w:r>
      <w:r>
        <w:rPr>
          <w:sz w:val="22"/>
        </w:rPr>
        <w:t>"</w:t>
      </w:r>
      <w:r>
        <w:rPr>
          <w:rFonts w:ascii="宋体" w:hAnsi="宋体"/>
          <w:sz w:val="22"/>
        </w:rPr>
        <w:t>预处理</w:t>
      </w:r>
      <w:r>
        <w:rPr>
          <w:sz w:val="22"/>
        </w:rPr>
        <w:t>"——</w:t>
      </w:r>
      <w:r>
        <w:rPr>
          <w:rFonts w:ascii="宋体" w:hAnsi="宋体"/>
          <w:sz w:val="22"/>
        </w:rPr>
        <w:t>会得到什么样的智能系统？</w:t>
      </w:r>
    </w:p>
    <w:p w14:paraId="6F2827A9">
      <w:pPr>
        <w:spacing w:before="0" w:after="100"/>
        <w:ind w:firstLine="420"/>
      </w:pPr>
      <w:r>
        <w:rPr>
          <w:rFonts w:ascii="宋体" w:hAnsi="宋体"/>
          <w:sz w:val="22"/>
        </w:rPr>
        <w:t>而这个探索的独特之处在于：我们所用的先验知识来源不是西方的本体论或现代数学体系，而是一部诞生于三千年前的东方古典——《易经》。</w:t>
      </w:r>
    </w:p>
    <w:p w14:paraId="1934CBF9">
      <w:pPr>
        <w:spacing w:before="0" w:after="100"/>
        <w:ind w:firstLine="420"/>
      </w:pPr>
      <w:r>
        <w:rPr>
          <w:rFonts w:ascii="宋体" w:hAnsi="宋体"/>
          <w:sz w:val="22"/>
        </w:rPr>
        <w:t>这不是文化怀旧。这是工程上的严肃探索。</w:t>
      </w:r>
    </w:p>
    <w:p w14:paraId="7B0B9C20">
      <w:pPr>
        <w:spacing w:before="120" w:after="120"/>
        <w:ind w:firstLine="0"/>
      </w:pPr>
      <w:r>
        <w:rPr>
          <w:color w:val="969696"/>
          <w:sz w:val="18"/>
        </w:rPr>
        <w:t>——————————————————————————————</w:t>
      </w:r>
    </w:p>
    <w:p w14:paraId="079649AE">
      <w:pPr>
        <w:pStyle w:val="4"/>
        <w:spacing w:before="320" w:after="160"/>
      </w:pPr>
      <w:bookmarkStart w:id="4" w:name="_Toc4523"/>
      <w:bookmarkStart w:id="5" w:name="_Toc15786"/>
      <w:r>
        <w:rPr>
          <w:rFonts w:ascii="黑体" w:hAnsi="黑体"/>
          <w:b/>
          <w:sz w:val="30"/>
        </w:rPr>
        <w:t>0.2 面向什么读者</w:t>
      </w:r>
      <w:bookmarkEnd w:id="4"/>
      <w:bookmarkEnd w:id="5"/>
    </w:p>
    <w:p w14:paraId="7133D922">
      <w:pPr>
        <w:spacing w:before="0" w:after="100"/>
        <w:ind w:firstLine="420"/>
      </w:pPr>
      <w:r>
        <w:rPr>
          <w:rFonts w:ascii="宋体" w:hAnsi="宋体"/>
          <w:sz w:val="22"/>
        </w:rPr>
        <w:t>这本书是为几类不同的读者写的。</w:t>
      </w:r>
    </w:p>
    <w:p w14:paraId="7240BB97">
      <w:pPr>
        <w:spacing w:before="0" w:after="100"/>
        <w:ind w:firstLine="420"/>
      </w:pPr>
      <w:r>
        <w:rPr>
          <w:rFonts w:ascii="宋体" w:hAnsi="宋体"/>
          <w:b/>
          <w:sz w:val="22"/>
        </w:rPr>
        <w:t>具身智能和机器人学的研究者。</w:t>
      </w:r>
      <w:r>
        <w:rPr>
          <w:rFonts w:ascii="宋体" w:hAnsi="宋体"/>
          <w:sz w:val="22"/>
        </w:rPr>
        <w:t xml:space="preserve"> 你已经有深度学习、仿真、</w:t>
      </w:r>
      <w:r>
        <w:rPr>
          <w:sz w:val="22"/>
        </w:rPr>
        <w:t>ROS</w:t>
      </w:r>
      <w:r>
        <w:rPr>
          <w:rFonts w:ascii="宋体" w:hAnsi="宋体"/>
          <w:sz w:val="22"/>
        </w:rPr>
        <w:t>、</w:t>
      </w:r>
      <w:r>
        <w:rPr>
          <w:sz w:val="22"/>
        </w:rPr>
        <w:t>PyBullet/MuJoCo</w:t>
      </w:r>
      <w:r>
        <w:rPr>
          <w:rFonts w:ascii="宋体" w:hAnsi="宋体"/>
          <w:sz w:val="22"/>
        </w:rPr>
        <w:t>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14:paraId="259F8933">
      <w:pPr>
        <w:spacing w:before="0" w:after="100"/>
        <w:ind w:firstLine="420"/>
      </w:pPr>
      <w:r>
        <w:rPr>
          <w:rFonts w:ascii="宋体" w:hAnsi="宋体"/>
          <w:b/>
          <w:sz w:val="22"/>
        </w:rPr>
        <w:t>神经符号</w:t>
      </w:r>
      <w:r>
        <w:rPr>
          <w:b/>
          <w:sz w:val="22"/>
        </w:rPr>
        <w:t>AI</w:t>
      </w:r>
      <w:r>
        <w:rPr>
          <w:rFonts w:ascii="宋体" w:hAnsi="宋体"/>
          <w:b/>
          <w:sz w:val="22"/>
        </w:rPr>
        <w:t>的研究者。</w:t>
      </w:r>
      <w:r>
        <w:rPr>
          <w:rFonts w:ascii="宋体" w:hAnsi="宋体"/>
          <w:sz w:val="22"/>
        </w:rPr>
        <w:t xml:space="preserve"> 你知道</w:t>
      </w:r>
      <w:r>
        <w:rPr>
          <w:sz w:val="22"/>
        </w:rPr>
        <w:t>NeSy</w:t>
      </w:r>
      <w:r>
        <w:rPr>
          <w:rFonts w:ascii="宋体" w:hAnsi="宋体"/>
          <w:sz w:val="22"/>
        </w:rPr>
        <w:t>是</w:t>
      </w:r>
      <w:r>
        <w:rPr>
          <w:sz w:val="22"/>
        </w:rPr>
        <w:t>"AI</w:t>
      </w:r>
      <w:r>
        <w:rPr>
          <w:rFonts w:ascii="宋体" w:hAnsi="宋体"/>
          <w:sz w:val="22"/>
        </w:rPr>
        <w:t>的第三波浪潮</w:t>
      </w:r>
      <w:r>
        <w:rPr>
          <w:sz w:val="22"/>
        </w:rPr>
        <w:t>"</w:t>
      </w:r>
      <w:r>
        <w:rPr>
          <w:rFonts w:ascii="宋体" w:hAnsi="宋体"/>
          <w:sz w:val="22"/>
        </w:rPr>
        <w:t>。你可能已经阅读过</w:t>
      </w:r>
      <w:r>
        <w:rPr>
          <w:sz w:val="22"/>
        </w:rPr>
        <w:t>DeepProbLog</w:t>
      </w:r>
      <w:r>
        <w:rPr>
          <w:rFonts w:ascii="宋体" w:hAnsi="宋体"/>
          <w:sz w:val="22"/>
        </w:rPr>
        <w:t>、</w:t>
      </w:r>
      <w:r>
        <w:rPr>
          <w:sz w:val="22"/>
        </w:rPr>
        <w:t>LTN</w:t>
      </w:r>
      <w:r>
        <w:rPr>
          <w:rFonts w:ascii="宋体" w:hAnsi="宋体"/>
          <w:sz w:val="22"/>
        </w:rPr>
        <w:t>、概念中心框架的工作。这本书为你展示了一个全新的</w:t>
      </w:r>
      <w:r>
        <w:rPr>
          <w:sz w:val="22"/>
        </w:rPr>
        <w:t>NeSy</w:t>
      </w:r>
      <w:r>
        <w:rPr>
          <w:rFonts w:ascii="宋体" w:hAnsi="宋体"/>
          <w:sz w:val="22"/>
        </w:rPr>
        <w:t>子方向：以特定文化知识体系作为结构化先验。这不是</w:t>
      </w:r>
      <w:r>
        <w:rPr>
          <w:sz w:val="22"/>
        </w:rPr>
        <w:t>"</w:t>
      </w:r>
      <w:r>
        <w:rPr>
          <w:rFonts w:ascii="宋体" w:hAnsi="宋体"/>
          <w:sz w:val="22"/>
        </w:rPr>
        <w:t>空白模板</w:t>
      </w:r>
      <w:r>
        <w:rPr>
          <w:sz w:val="22"/>
        </w:rPr>
        <w:t>+</w:t>
      </w:r>
      <w:r>
        <w:rPr>
          <w:rFonts w:ascii="宋体" w:hAnsi="宋体"/>
          <w:sz w:val="22"/>
        </w:rPr>
        <w:t>通用逻辑</w:t>
      </w:r>
      <w:r>
        <w:rPr>
          <w:sz w:val="22"/>
        </w:rPr>
        <w:t>"</w:t>
      </w:r>
      <w:r>
        <w:rPr>
          <w:rFonts w:ascii="宋体" w:hAnsi="宋体"/>
          <w:sz w:val="22"/>
        </w:rPr>
        <w:t>的又一次实例化——这是一个满载了数千年情境分类经验的符号体系被直接编译为计算引擎。</w:t>
      </w:r>
    </w:p>
    <w:p w14:paraId="602100FF">
      <w:pPr>
        <w:spacing w:before="0" w:after="100"/>
        <w:ind w:firstLine="420"/>
      </w:pPr>
      <w:r>
        <w:rPr>
          <w:rFonts w:ascii="宋体" w:hAnsi="宋体"/>
          <w:b/>
          <w:sz w:val="22"/>
        </w:rPr>
        <w:t>对</w:t>
      </w:r>
      <w:r>
        <w:rPr>
          <w:b/>
          <w:sz w:val="22"/>
        </w:rPr>
        <w:t>AGI</w:t>
      </w:r>
      <w:r>
        <w:rPr>
          <w:rFonts w:ascii="宋体" w:hAnsi="宋体"/>
          <w:b/>
          <w:sz w:val="22"/>
        </w:rPr>
        <w:t>本质有根本性追问的研究者和哲学家。</w:t>
      </w:r>
      <w:r>
        <w:rPr>
          <w:rFonts w:ascii="宋体" w:hAnsi="宋体"/>
          <w:sz w:val="22"/>
        </w:rPr>
        <w:t xml:space="preserve"> 你关心的不是最新的</w:t>
      </w:r>
      <w:r>
        <w:rPr>
          <w:sz w:val="22"/>
        </w:rPr>
        <w:t>SOTA</w:t>
      </w:r>
      <w:r>
        <w:rPr>
          <w:rFonts w:ascii="宋体" w:hAnsi="宋体"/>
          <w:sz w:val="22"/>
        </w:rPr>
        <w:t>数字，而是</w:t>
      </w:r>
      <w:r>
        <w:rPr>
          <w:sz w:val="22"/>
        </w:rPr>
        <w:t>"</w:t>
      </w:r>
      <w:r>
        <w:rPr>
          <w:rFonts w:ascii="宋体" w:hAnsi="宋体"/>
          <w:sz w:val="22"/>
        </w:rPr>
        <w:t>智能到底从哪里来</w:t>
      </w:r>
      <w:r>
        <w:rPr>
          <w:sz w:val="22"/>
        </w:rPr>
        <w:t>"——</w:t>
      </w:r>
      <w:r>
        <w:rPr>
          <w:rFonts w:ascii="宋体" w:hAnsi="宋体"/>
          <w:sz w:val="22"/>
        </w:rPr>
        <w:t>从数据中涌现？还是从先验中构建？这本书的整条技术路线都是对一个哲学立场的工程验证：</w:t>
      </w:r>
      <w:r>
        <w:rPr>
          <w:rFonts w:ascii="宋体" w:hAnsi="宋体"/>
          <w:b/>
          <w:sz w:val="22"/>
        </w:rPr>
        <w:t>通用智能的基石可能不在于无限的算力与数据，而在于一套内建的、自洽的、关于世界如何变化与运作的根本法则。</w:t>
      </w:r>
    </w:p>
    <w:p w14:paraId="6E70C929">
      <w:pPr>
        <w:spacing w:before="0" w:after="100"/>
        <w:ind w:firstLine="420"/>
      </w:pPr>
      <w:r>
        <w:rPr>
          <w:rFonts w:ascii="宋体" w:hAnsi="宋体"/>
          <w:b/>
          <w:sz w:val="22"/>
        </w:rPr>
        <w:t>交叉学科探索者。</w:t>
      </w:r>
      <w:r>
        <w:rPr>
          <w:rFonts w:ascii="宋体" w:hAnsi="宋体"/>
          <w:sz w:val="22"/>
        </w:rPr>
        <w:t xml:space="preserve"> 你对</w:t>
      </w:r>
      <w:r>
        <w:rPr>
          <w:sz w:val="22"/>
        </w:rPr>
        <w:t>"</w:t>
      </w:r>
      <w:r>
        <w:rPr>
          <w:rFonts w:ascii="宋体" w:hAnsi="宋体"/>
          <w:sz w:val="22"/>
        </w:rPr>
        <w:t>东方思想与</w:t>
      </w:r>
      <w:r>
        <w:rPr>
          <w:sz w:val="22"/>
        </w:rPr>
        <w:t>AI"</w:t>
      </w:r>
      <w:r>
        <w:rPr>
          <w:rFonts w:ascii="宋体" w:hAnsi="宋体"/>
          <w:sz w:val="22"/>
        </w:rPr>
        <w:t>这个话题有兴趣，但厌倦了那些停留在</w:t>
      </w:r>
      <w:r>
        <w:rPr>
          <w:sz w:val="22"/>
        </w:rPr>
        <w:t>"</w:t>
      </w:r>
      <w:r>
        <w:rPr>
          <w:rFonts w:ascii="宋体" w:hAnsi="宋体"/>
          <w:sz w:val="22"/>
        </w:rPr>
        <w:t>易经能给</w:t>
      </w:r>
      <w:r>
        <w:rPr>
          <w:sz w:val="22"/>
        </w:rPr>
        <w:t>AI</w:t>
      </w:r>
      <w:r>
        <w:rPr>
          <w:rFonts w:ascii="宋体" w:hAnsi="宋体"/>
          <w:sz w:val="22"/>
        </w:rPr>
        <w:t>带来启迪</w:t>
      </w:r>
      <w:r>
        <w:rPr>
          <w:sz w:val="22"/>
        </w:rPr>
        <w:t>"</w:t>
      </w:r>
      <w:r>
        <w:rPr>
          <w:rFonts w:ascii="宋体" w:hAnsi="宋体"/>
          <w:sz w:val="22"/>
        </w:rPr>
        <w:t>的空泛讨论。你需要的是可计算的数学模型、可运行的代码、可复现的实验数据。这本书给你这些——并且仅给你这些。</w:t>
      </w:r>
    </w:p>
    <w:p w14:paraId="3A8525B8">
      <w:pPr>
        <w:spacing w:before="120" w:after="120"/>
        <w:ind w:firstLine="0"/>
      </w:pPr>
      <w:r>
        <w:rPr>
          <w:color w:val="969696"/>
          <w:sz w:val="18"/>
        </w:rPr>
        <w:t>——————————————————————————————</w:t>
      </w:r>
    </w:p>
    <w:p w14:paraId="53EB2732">
      <w:pPr>
        <w:pStyle w:val="4"/>
        <w:spacing w:before="320" w:after="160"/>
      </w:pPr>
      <w:bookmarkStart w:id="6" w:name="_Toc11469"/>
      <w:bookmarkStart w:id="7" w:name="_Toc788"/>
      <w:r>
        <w:rPr>
          <w:rFonts w:ascii="黑体" w:hAnsi="黑体"/>
          <w:b/>
          <w:sz w:val="30"/>
        </w:rPr>
        <w:t>0.3 本书的结构导航</w:t>
      </w:r>
      <w:bookmarkEnd w:id="6"/>
      <w:bookmarkEnd w:id="7"/>
    </w:p>
    <w:p w14:paraId="37D7AB9B">
      <w:pPr>
        <w:spacing w:before="0" w:after="100"/>
        <w:ind w:firstLine="420"/>
      </w:pPr>
      <w:r>
        <w:rPr>
          <w:rFonts w:ascii="宋体" w:hAnsi="宋体"/>
          <w:sz w:val="22"/>
        </w:rPr>
        <w:t>这本书的组织逻辑是</w:t>
      </w:r>
      <w:r>
        <w:rPr>
          <w:b/>
          <w:sz w:val="22"/>
        </w:rPr>
        <w:t>"</w:t>
      </w:r>
      <w:r>
        <w:rPr>
          <w:rFonts w:ascii="宋体" w:hAnsi="宋体"/>
          <w:b/>
          <w:sz w:val="22"/>
        </w:rPr>
        <w:t>道→法→术→器→证→用→未来</w:t>
      </w:r>
      <w:r>
        <w:rPr>
          <w:b/>
          <w:sz w:val="22"/>
        </w:rPr>
        <w:t>"</w:t>
      </w:r>
      <w:r>
        <w:rPr>
          <w:rFonts w:ascii="宋体" w:hAnsi="宋体"/>
          <w:sz w:val="22"/>
        </w:rPr>
        <w:t>七层递进。</w:t>
      </w:r>
    </w:p>
    <w:p w14:paraId="30FB4846">
      <w:pPr>
        <w:spacing w:before="0" w:after="100"/>
        <w:ind w:firstLine="420"/>
      </w:pPr>
      <w:r>
        <w:rPr>
          <w:rFonts w:ascii="宋体" w:hAnsi="宋体"/>
          <w:b/>
          <w:sz w:val="22"/>
        </w:rPr>
        <w:t>第</w:t>
      </w:r>
      <w:r>
        <w:rPr>
          <w:b/>
          <w:sz w:val="22"/>
        </w:rPr>
        <w:t>1</w:t>
      </w:r>
      <w:r>
        <w:rPr>
          <w:rFonts w:ascii="宋体" w:hAnsi="宋体"/>
          <w:b/>
          <w:sz w:val="22"/>
        </w:rPr>
        <w:t>章：道——哲学基础。</w:t>
      </w:r>
      <w:r>
        <w:rPr>
          <w:rFonts w:ascii="宋体" w:hAnsi="宋体"/>
          <w:sz w:val="22"/>
        </w:rPr>
        <w:t xml:space="preserve"> 在写一行代码之前，我们需要回答</w:t>
      </w:r>
      <w:r>
        <w:rPr>
          <w:sz w:val="22"/>
        </w:rPr>
        <w:t>"</w:t>
      </w:r>
      <w:r>
        <w:rPr>
          <w:rFonts w:ascii="宋体" w:hAnsi="宋体"/>
          <w:sz w:val="22"/>
        </w:rPr>
        <w:t>为什么</w:t>
      </w:r>
      <w:r>
        <w:rPr>
          <w:sz w:val="22"/>
        </w:rPr>
        <w:t>"——</w:t>
      </w:r>
      <w:r>
        <w:rPr>
          <w:rFonts w:ascii="宋体" w:hAnsi="宋体"/>
          <w:sz w:val="22"/>
        </w:rPr>
        <w:t>《易经》为什么具有可计算的结构？当前</w:t>
      </w:r>
      <w:r>
        <w:rPr>
          <w:sz w:val="22"/>
        </w:rPr>
        <w:t>AI</w:t>
      </w:r>
      <w:r>
        <w:rPr>
          <w:rFonts w:ascii="宋体" w:hAnsi="宋体"/>
          <w:sz w:val="22"/>
        </w:rPr>
        <w:t>为什么需要一条知识驱动的路径？我们追求什么样的智能形态？这一章是全书的总纲。</w:t>
      </w:r>
    </w:p>
    <w:p w14:paraId="413A2787">
      <w:pPr>
        <w:spacing w:before="0" w:after="100"/>
        <w:ind w:firstLine="420"/>
      </w:pPr>
      <w:r>
        <w:rPr>
          <w:rFonts w:ascii="宋体" w:hAnsi="宋体"/>
          <w:b/>
          <w:sz w:val="22"/>
        </w:rPr>
        <w:t>第</w:t>
      </w:r>
      <w:r>
        <w:rPr>
          <w:b/>
          <w:sz w:val="22"/>
        </w:rPr>
        <w:t>2</w:t>
      </w:r>
      <w:r>
        <w:rPr>
          <w:rFonts w:ascii="宋体" w:hAnsi="宋体"/>
          <w:b/>
          <w:sz w:val="22"/>
        </w:rPr>
        <w:t>章：法——符号化接地。</w:t>
      </w:r>
      <w:r>
        <w:rPr>
          <w:rFonts w:ascii="宋体" w:hAnsi="宋体"/>
          <w:sz w:val="22"/>
        </w:rPr>
        <w:t xml:space="preserve"> 这是易理研物的</w:t>
      </w:r>
      <w:r>
        <w:rPr>
          <w:sz w:val="22"/>
        </w:rPr>
        <w:t>"</w:t>
      </w:r>
      <w:r>
        <w:rPr>
          <w:rFonts w:ascii="宋体" w:hAnsi="宋体"/>
          <w:sz w:val="22"/>
        </w:rPr>
        <w:t>第一公里</w:t>
      </w:r>
      <w:r>
        <w:rPr>
          <w:sz w:val="22"/>
        </w:rPr>
        <w:t>"——</w:t>
      </w:r>
      <w:r>
        <w:rPr>
          <w:rFonts w:ascii="宋体" w:hAnsi="宋体"/>
          <w:sz w:val="22"/>
        </w:rPr>
        <w:t>如何将连续的物理世界映射到八卦符号空间而不丢失信息？本章定义了八卦隶属度函数和六爻编码公式，解决了困扰经典符号</w:t>
      </w:r>
      <w:r>
        <w:rPr>
          <w:sz w:val="22"/>
        </w:rPr>
        <w:t>AI</w:t>
      </w:r>
      <w:r>
        <w:rPr>
          <w:rFonts w:ascii="宋体" w:hAnsi="宋体"/>
          <w:sz w:val="22"/>
        </w:rPr>
        <w:t>数十年的</w:t>
      </w:r>
      <w:r>
        <w:rPr>
          <w:sz w:val="22"/>
        </w:rPr>
        <w:t>"</w:t>
      </w:r>
      <w:r>
        <w:rPr>
          <w:rFonts w:ascii="宋体" w:hAnsi="宋体"/>
          <w:sz w:val="22"/>
        </w:rPr>
        <w:t>符号接地问题</w:t>
      </w:r>
      <w:r>
        <w:rPr>
          <w:sz w:val="22"/>
        </w:rPr>
        <w:t>"</w:t>
      </w:r>
      <w:r>
        <w:rPr>
          <w:rFonts w:ascii="宋体" w:hAnsi="宋体"/>
          <w:sz w:val="22"/>
        </w:rPr>
        <w:t>。</w:t>
      </w:r>
    </w:p>
    <w:p w14:paraId="492504D7">
      <w:pPr>
        <w:spacing w:before="0" w:after="100"/>
        <w:ind w:firstLine="420"/>
      </w:pPr>
      <w:r>
        <w:rPr>
          <w:rFonts w:ascii="宋体" w:hAnsi="宋体"/>
          <w:b/>
          <w:sz w:val="22"/>
        </w:rPr>
        <w:t>第</w:t>
      </w:r>
      <w:r>
        <w:rPr>
          <w:b/>
          <w:sz w:val="22"/>
        </w:rPr>
        <w:t>3</w:t>
      </w:r>
      <w:r>
        <w:rPr>
          <w:rFonts w:ascii="宋体" w:hAnsi="宋体"/>
          <w:b/>
          <w:sz w:val="22"/>
        </w:rPr>
        <w:t>章：器——联邦架构。</w:t>
      </w:r>
      <w:r>
        <w:rPr>
          <w:rFonts w:ascii="宋体" w:hAnsi="宋体"/>
          <w:sz w:val="22"/>
        </w:rPr>
        <w:t xml:space="preserve"> 这是全书最核心的技术章节——</w:t>
      </w:r>
      <w:r>
        <w:rPr>
          <w:sz w:val="22"/>
        </w:rPr>
        <w:t>L1→L2→L3→L3+</w:t>
      </w:r>
      <w:r>
        <w:rPr>
          <w:rFonts w:ascii="宋体" w:hAnsi="宋体"/>
          <w:sz w:val="22"/>
        </w:rPr>
        <w:t>的四层完整架构，</w:t>
      </w:r>
      <w:r>
        <w:rPr>
          <w:sz w:val="22"/>
        </w:rPr>
        <w:t>64</w:t>
      </w:r>
      <w:r>
        <w:rPr>
          <w:rFonts w:ascii="宋体" w:hAnsi="宋体"/>
          <w:sz w:val="22"/>
        </w:rPr>
        <w:t>卦策略映射的工程转译，以及首次将</w:t>
      </w:r>
      <w:r>
        <w:rPr>
          <w:sz w:val="22"/>
        </w:rPr>
        <w:t>"</w:t>
      </w:r>
      <w:r>
        <w:rPr>
          <w:rFonts w:ascii="宋体" w:hAnsi="宋体"/>
          <w:sz w:val="22"/>
        </w:rPr>
        <w:t>乘承比应当位得中</w:t>
      </w:r>
      <w:r>
        <w:rPr>
          <w:sz w:val="22"/>
        </w:rPr>
        <w:t>"</w:t>
      </w:r>
      <w:r>
        <w:rPr>
          <w:rFonts w:ascii="宋体" w:hAnsi="宋体"/>
          <w:sz w:val="22"/>
        </w:rPr>
        <w:t>形式化为可计算算子的爻位关系运算。</w:t>
      </w:r>
    </w:p>
    <w:p w14:paraId="2A12D1A2">
      <w:pPr>
        <w:spacing w:before="0" w:after="100"/>
        <w:ind w:firstLine="420"/>
      </w:pPr>
      <w:r>
        <w:rPr>
          <w:rFonts w:ascii="宋体" w:hAnsi="宋体"/>
          <w:b/>
          <w:sz w:val="22"/>
        </w:rPr>
        <w:t>第</w:t>
      </w:r>
      <w:r>
        <w:rPr>
          <w:b/>
          <w:sz w:val="22"/>
        </w:rPr>
        <w:t>4</w:t>
      </w:r>
      <w:r>
        <w:rPr>
          <w:rFonts w:ascii="宋体" w:hAnsi="宋体"/>
          <w:b/>
          <w:sz w:val="22"/>
        </w:rPr>
        <w:t>章：术——知几知耻。</w:t>
      </w:r>
      <w:r>
        <w:rPr>
          <w:rFonts w:ascii="宋体" w:hAnsi="宋体"/>
          <w:sz w:val="22"/>
        </w:rPr>
        <w:t xml:space="preserve"> 不是从零学习，而是在先验骨架上的精化。本章展示</w:t>
      </w:r>
      <w:r>
        <w:rPr>
          <w:sz w:val="22"/>
        </w:rPr>
        <w:t>YLYW</w:t>
      </w:r>
      <w:r>
        <w:rPr>
          <w:rFonts w:ascii="宋体" w:hAnsi="宋体"/>
          <w:sz w:val="22"/>
        </w:rPr>
        <w:t>如何以仅</w:t>
      </w:r>
      <w:r>
        <w:rPr>
          <w:sz w:val="22"/>
        </w:rPr>
        <w:t>443</w:t>
      </w:r>
      <w:r>
        <w:rPr>
          <w:rFonts w:ascii="宋体" w:hAnsi="宋体"/>
          <w:sz w:val="22"/>
        </w:rPr>
        <w:t>个参数在</w:t>
      </w:r>
      <w:r>
        <w:rPr>
          <w:sz w:val="22"/>
        </w:rPr>
        <w:t>3-5</w:t>
      </w:r>
      <w:r>
        <w:rPr>
          <w:rFonts w:ascii="宋体" w:hAnsi="宋体"/>
          <w:sz w:val="22"/>
        </w:rPr>
        <w:t>次失败交互中完成策略收敛——并与</w:t>
      </w:r>
      <w:r>
        <w:rPr>
          <w:sz w:val="22"/>
        </w:rPr>
        <w:t>DRL</w:t>
      </w:r>
      <w:r>
        <w:rPr>
          <w:rFonts w:ascii="宋体" w:hAnsi="宋体"/>
          <w:sz w:val="22"/>
        </w:rPr>
        <w:t>的数十万次交互形成对比。</w:t>
      </w:r>
    </w:p>
    <w:p w14:paraId="2AAE1E67">
      <w:pPr>
        <w:spacing w:before="0" w:after="100"/>
        <w:ind w:firstLine="420"/>
      </w:pPr>
      <w:r>
        <w:rPr>
          <w:rFonts w:ascii="宋体" w:hAnsi="宋体"/>
          <w:b/>
          <w:sz w:val="22"/>
        </w:rPr>
        <w:t>第</w:t>
      </w:r>
      <w:r>
        <w:rPr>
          <w:b/>
          <w:sz w:val="22"/>
        </w:rPr>
        <w:t>5</w:t>
      </w:r>
      <w:r>
        <w:rPr>
          <w:rFonts w:ascii="宋体" w:hAnsi="宋体"/>
          <w:b/>
          <w:sz w:val="22"/>
        </w:rPr>
        <w:t>章：盾——天生安全。</w:t>
      </w:r>
      <w:r>
        <w:rPr>
          <w:rFonts w:ascii="宋体" w:hAnsi="宋体"/>
          <w:sz w:val="22"/>
        </w:rPr>
        <w:t xml:space="preserve"> </w:t>
      </w:r>
      <w:r>
        <w:rPr>
          <w:sz w:val="22"/>
        </w:rPr>
        <w:t>"</w:t>
      </w:r>
      <w:r>
        <w:rPr>
          <w:rFonts w:ascii="宋体" w:hAnsi="宋体"/>
          <w:sz w:val="22"/>
        </w:rPr>
        <w:t>履霜坚冰至</w:t>
      </w:r>
      <w:r>
        <w:rPr>
          <w:sz w:val="22"/>
        </w:rPr>
        <w:t>"——</w:t>
      </w:r>
      <w:r>
        <w:rPr>
          <w:rFonts w:ascii="宋体" w:hAnsi="宋体"/>
          <w:sz w:val="22"/>
        </w:rPr>
        <w:t>不是等危险发生后才响应，而是在危险的第一个征兆就介入。本章定义双八卦并行仲裁架构，以及从物理域到语言域的反幻觉审查系统。</w:t>
      </w:r>
    </w:p>
    <w:p w14:paraId="37EB6DC0">
      <w:pPr>
        <w:spacing w:before="0" w:after="100"/>
        <w:ind w:firstLine="420"/>
      </w:pPr>
      <w:r>
        <w:rPr>
          <w:rFonts w:ascii="宋体" w:hAnsi="宋体"/>
          <w:b/>
          <w:sz w:val="22"/>
        </w:rPr>
        <w:t>第</w:t>
      </w:r>
      <w:r>
        <w:rPr>
          <w:b/>
          <w:sz w:val="22"/>
        </w:rPr>
        <w:t>6</w:t>
      </w:r>
      <w:r>
        <w:rPr>
          <w:rFonts w:ascii="宋体" w:hAnsi="宋体"/>
          <w:b/>
          <w:sz w:val="22"/>
        </w:rPr>
        <w:t>章：证——跨域实证。</w:t>
      </w:r>
      <w:r>
        <w:rPr>
          <w:rFonts w:ascii="宋体" w:hAnsi="宋体"/>
          <w:sz w:val="22"/>
        </w:rPr>
        <w:t xml:space="preserve"> 五个域的完整实验验证——</w:t>
      </w:r>
      <w:r>
        <w:rPr>
          <w:sz w:val="22"/>
        </w:rPr>
        <w:t>300</w:t>
      </w:r>
      <w:r>
        <w:rPr>
          <w:rFonts w:ascii="宋体" w:hAnsi="宋体"/>
          <w:sz w:val="22"/>
        </w:rPr>
        <w:t>物体抓取零样本</w:t>
      </w:r>
      <w:r>
        <w:rPr>
          <w:sz w:val="22"/>
        </w:rPr>
        <w:t>92.7%</w:t>
      </w:r>
      <w:r>
        <w:rPr>
          <w:rFonts w:ascii="宋体" w:hAnsi="宋体"/>
          <w:sz w:val="22"/>
        </w:rPr>
        <w:t>合理率、</w:t>
      </w:r>
      <w:r>
        <w:rPr>
          <w:sz w:val="22"/>
        </w:rPr>
        <w:t>14</w:t>
      </w:r>
      <w:r>
        <w:rPr>
          <w:rFonts w:ascii="宋体" w:hAnsi="宋体"/>
          <w:sz w:val="22"/>
        </w:rPr>
        <w:t>种步态推理、</w:t>
      </w:r>
      <w:r>
        <w:rPr>
          <w:sz w:val="22"/>
        </w:rPr>
        <w:t>STL-10</w:t>
      </w:r>
      <w:r>
        <w:rPr>
          <w:rFonts w:ascii="宋体" w:hAnsi="宋体"/>
          <w:sz w:val="22"/>
        </w:rPr>
        <w:t>视觉分类</w:t>
      </w:r>
      <w:r>
        <w:rPr>
          <w:sz w:val="22"/>
        </w:rPr>
        <w:t>37%Top-1</w:t>
      </w:r>
      <w:r>
        <w:rPr>
          <w:rFonts w:ascii="宋体" w:hAnsi="宋体"/>
          <w:sz w:val="22"/>
        </w:rPr>
        <w:t>、学灵通</w:t>
      </w:r>
      <w:r>
        <w:rPr>
          <w:sz w:val="22"/>
        </w:rPr>
        <w:t>8051</w:t>
      </w:r>
      <w:r>
        <w:rPr>
          <w:rFonts w:ascii="宋体" w:hAnsi="宋体"/>
          <w:sz w:val="22"/>
        </w:rPr>
        <w:t>单片机上的定点推理——以及超过</w:t>
      </w:r>
      <w:r>
        <w:rPr>
          <w:sz w:val="22"/>
        </w:rPr>
        <w:t>10</w:t>
      </w:r>
      <w:r>
        <w:rPr>
          <w:rFonts w:ascii="宋体" w:hAnsi="宋体"/>
          <w:sz w:val="22"/>
        </w:rPr>
        <w:t>组消融实验的量化归因。</w:t>
      </w:r>
    </w:p>
    <w:p w14:paraId="5DC93ECC">
      <w:pPr>
        <w:spacing w:before="0" w:after="100"/>
        <w:ind w:firstLine="420"/>
      </w:pPr>
      <w:r>
        <w:rPr>
          <w:rFonts w:ascii="宋体" w:hAnsi="宋体"/>
          <w:b/>
          <w:sz w:val="22"/>
        </w:rPr>
        <w:t>第</w:t>
      </w:r>
      <w:r>
        <w:rPr>
          <w:b/>
          <w:sz w:val="22"/>
        </w:rPr>
        <w:t>7</w:t>
      </w:r>
      <w:r>
        <w:rPr>
          <w:rFonts w:ascii="宋体" w:hAnsi="宋体"/>
          <w:b/>
          <w:sz w:val="22"/>
        </w:rPr>
        <w:t xml:space="preserve">章：量——量子易理。 将易理知识体系移植到量子计算范式——两卦相重（张量积）与八卦相荡（酉变换干涉）的严格形式化，从“道生一”到“八卦成”的逻辑缺环补全，以及 </w:t>
      </w:r>
      <w:r>
        <w:rPr>
          <w:b/>
          <w:sz w:val="22"/>
        </w:rPr>
        <w:t xml:space="preserve">QYUF v3 </w:t>
      </w:r>
      <w:r>
        <w:rPr>
          <w:rFonts w:ascii="宋体" w:hAnsi="宋体"/>
          <w:b/>
          <w:sz w:val="22"/>
        </w:rPr>
        <w:t xml:space="preserve">在 </w:t>
      </w:r>
      <w:r>
        <w:rPr>
          <w:b/>
          <w:sz w:val="22"/>
        </w:rPr>
        <w:t xml:space="preserve">ALFWorld 134 </w:t>
      </w:r>
      <w:r>
        <w:rPr>
          <w:rFonts w:ascii="宋体" w:hAnsi="宋体"/>
          <w:b/>
          <w:sz w:val="22"/>
        </w:rPr>
        <w:t xml:space="preserve">任务上的端到端验证（易理评分 </w:t>
      </w:r>
      <w:r>
        <w:rPr>
          <w:b/>
          <w:sz w:val="22"/>
        </w:rPr>
        <w:t xml:space="preserve">100% </w:t>
      </w:r>
      <w:r>
        <w:rPr>
          <w:rFonts w:ascii="宋体" w:hAnsi="宋体"/>
          <w:b/>
          <w:sz w:val="22"/>
        </w:rPr>
        <w:t>不低于经典）。</w:t>
      </w:r>
    </w:p>
    <w:p w14:paraId="5214ABB4">
      <w:pPr>
        <w:spacing w:before="0" w:after="100"/>
        <w:ind w:firstLine="420"/>
      </w:pPr>
      <w:r>
        <w:rPr>
          <w:rFonts w:ascii="宋体" w:hAnsi="宋体"/>
          <w:b/>
          <w:sz w:val="22"/>
        </w:rPr>
        <w:t>第</w:t>
      </w:r>
      <w:r>
        <w:rPr>
          <w:b/>
          <w:sz w:val="22"/>
        </w:rPr>
        <w:t>8</w:t>
      </w:r>
      <w:r>
        <w:rPr>
          <w:rFonts w:ascii="宋体" w:hAnsi="宋体"/>
          <w:b/>
          <w:sz w:val="22"/>
        </w:rPr>
        <w:t>章：用——层次化嵌套。 从单个</w:t>
      </w:r>
      <w:r>
        <w:rPr>
          <w:b/>
          <w:sz w:val="22"/>
        </w:rPr>
        <w:t>YLYW</w:t>
      </w:r>
      <w:r>
        <w:rPr>
          <w:rFonts w:ascii="宋体" w:hAnsi="宋体"/>
          <w:b/>
          <w:sz w:val="22"/>
        </w:rPr>
        <w:t>模型到分布式智能生态——</w:t>
      </w:r>
      <w:r>
        <w:rPr>
          <w:b/>
          <w:sz w:val="22"/>
        </w:rPr>
        <w:t>"</w:t>
      </w:r>
      <w:r>
        <w:rPr>
          <w:rFonts w:ascii="宋体" w:hAnsi="宋体"/>
          <w:b/>
          <w:sz w:val="22"/>
        </w:rPr>
        <w:t>其大无外，其小无内</w:t>
      </w:r>
      <w:r>
        <w:rPr>
          <w:b/>
          <w:sz w:val="22"/>
        </w:rPr>
        <w:t>"</w:t>
      </w:r>
      <w:r>
        <w:rPr>
          <w:rFonts w:ascii="宋体" w:hAnsi="宋体"/>
          <w:b/>
          <w:sz w:val="22"/>
        </w:rPr>
        <w:t>的全息自相似架构。本章定义了</w:t>
      </w:r>
      <w:r>
        <w:rPr>
          <w:b/>
          <w:sz w:val="22"/>
        </w:rPr>
        <w:t>"</w:t>
      </w:r>
      <w:r>
        <w:rPr>
          <w:rFonts w:ascii="宋体" w:hAnsi="宋体"/>
          <w:b/>
          <w:sz w:val="22"/>
        </w:rPr>
        <w:t>卦象意图</w:t>
      </w:r>
      <w:r>
        <w:rPr>
          <w:b/>
          <w:sz w:val="22"/>
        </w:rPr>
        <w:t>"</w:t>
      </w:r>
      <w:r>
        <w:rPr>
          <w:rFonts w:ascii="宋体" w:hAnsi="宋体"/>
          <w:b/>
          <w:sz w:val="22"/>
        </w:rPr>
        <w:t>通讯协议和三层嵌套的递归架构。</w:t>
      </w:r>
    </w:p>
    <w:p w14:paraId="756A64A7">
      <w:pPr>
        <w:spacing w:before="0" w:after="100"/>
        <w:ind w:firstLine="420"/>
      </w:pPr>
      <w:r>
        <w:rPr>
          <w:rFonts w:ascii="宋体" w:hAnsi="宋体"/>
          <w:b/>
          <w:sz w:val="22"/>
        </w:rPr>
        <w:t>第</w:t>
      </w:r>
      <w:r>
        <w:rPr>
          <w:b/>
          <w:sz w:val="22"/>
        </w:rPr>
        <w:t>9</w:t>
      </w:r>
      <w:r>
        <w:rPr>
          <w:rFonts w:ascii="宋体" w:hAnsi="宋体"/>
          <w:b/>
          <w:sz w:val="22"/>
        </w:rPr>
        <w:t>章：辩——范式对比。 六个维度（知识来源、数据效率、可解释性、安全性、部署门槛、泛化机制）下的系统对比——</w:t>
      </w:r>
      <w:r>
        <w:rPr>
          <w:b/>
          <w:sz w:val="22"/>
        </w:rPr>
        <w:t>HDM</w:t>
      </w:r>
      <w:r>
        <w:rPr>
          <w:rFonts w:ascii="宋体" w:hAnsi="宋体"/>
          <w:b/>
          <w:sz w:val="22"/>
        </w:rPr>
        <w:t>、</w:t>
      </w:r>
      <w:r>
        <w:rPr>
          <w:b/>
          <w:sz w:val="22"/>
        </w:rPr>
        <w:t>VLA</w:t>
      </w:r>
      <w:r>
        <w:rPr>
          <w:rFonts w:ascii="宋体" w:hAnsi="宋体"/>
          <w:b/>
          <w:sz w:val="22"/>
        </w:rPr>
        <w:t>、</w:t>
      </w:r>
      <w:r>
        <w:rPr>
          <w:b/>
          <w:sz w:val="22"/>
        </w:rPr>
        <w:t>NeSy</w:t>
      </w:r>
      <w:r>
        <w:rPr>
          <w:rFonts w:ascii="宋体" w:hAnsi="宋体"/>
          <w:b/>
          <w:sz w:val="22"/>
        </w:rPr>
        <w:t>、易经跨学科研究全部纳入比较矩阵。</w:t>
      </w:r>
    </w:p>
    <w:p w14:paraId="370DBF3C">
      <w:pPr>
        <w:spacing w:before="0" w:after="100"/>
        <w:ind w:firstLine="420"/>
      </w:pPr>
      <w:r>
        <w:rPr>
          <w:rFonts w:ascii="宋体" w:hAnsi="宋体"/>
          <w:b/>
          <w:sz w:val="22"/>
        </w:rPr>
        <w:t>第10章：语——汉语语义理解引擎。 从“观物取象”的认知同构出发，给出字形-字义-词句-篇章四层嵌套语言架构；以《论语》零训练验证、双通道自适应语义底座与嵌套自增长，证明汉语可以在机器中生长。</w:t>
      </w:r>
    </w:p>
    <w:p w14:paraId="5822D1C1">
      <w:pPr>
        <w:spacing w:before="0" w:after="100"/>
        <w:ind w:firstLine="420"/>
      </w:pPr>
      <w:r>
        <w:rPr>
          <w:rFonts w:ascii="宋体" w:hAnsi="宋体"/>
          <w:b/>
          <w:sz w:val="22"/>
        </w:rPr>
        <w:t>第11章：未来——通向通用智能。 "智能元胞→智能组织→智能生态"三步走AGI路线图，以及"道器合一"的最终愿景——一种非黑箱、天生安全、价值内建的智能形态。</w:t>
      </w:r>
    </w:p>
    <w:p w14:paraId="3742895F">
      <w:pPr>
        <w:spacing w:before="0" w:after="100"/>
        <w:ind w:firstLine="420"/>
      </w:pPr>
      <w:r>
        <w:rPr>
          <w:rFonts w:ascii="宋体" w:hAnsi="宋体"/>
          <w:b/>
          <w:sz w:val="22"/>
        </w:rPr>
        <w:t>第12章：界——局限与开放问题。 诚实地面对当前系统的边界，提出十个开放研究问题供后续探索者导航。</w:t>
      </w:r>
    </w:p>
    <w:p w14:paraId="23A708CB">
      <w:pPr>
        <w:spacing w:before="0" w:after="100"/>
        <w:ind w:firstLine="420"/>
      </w:pPr>
      <w:r>
        <w:rPr>
          <w:rFonts w:ascii="宋体" w:hAnsi="宋体"/>
          <w:sz w:val="22"/>
        </w:rPr>
        <w:t>每章遵循</w:t>
      </w:r>
      <w:r>
        <w:rPr>
          <w:sz w:val="22"/>
        </w:rPr>
        <w:t>"</w:t>
      </w:r>
      <w:r>
        <w:rPr>
          <w:rFonts w:ascii="宋体" w:hAnsi="宋体"/>
          <w:sz w:val="22"/>
        </w:rPr>
        <w:t>为什么—是什么—怎么验证—局限在哪</w:t>
      </w:r>
      <w:r>
        <w:rPr>
          <w:sz w:val="22"/>
        </w:rPr>
        <w:t>"</w:t>
      </w:r>
      <w:r>
        <w:rPr>
          <w:rFonts w:ascii="宋体" w:hAnsi="宋体"/>
          <w:sz w:val="22"/>
        </w:rPr>
        <w:t>的四段结构。引用的每一条实验数据都来自可复现的代码（附录</w:t>
      </w:r>
      <w:r>
        <w:rPr>
          <w:sz w:val="22"/>
        </w:rPr>
        <w:t>B</w:t>
      </w:r>
      <w:r>
        <w:rPr>
          <w:rFonts w:ascii="宋体" w:hAnsi="宋体"/>
          <w:sz w:val="22"/>
        </w:rPr>
        <w:t>）。</w:t>
      </w:r>
    </w:p>
    <w:p w14:paraId="44B9AE90">
      <w:pPr>
        <w:spacing w:before="120" w:after="120"/>
        <w:ind w:firstLine="0"/>
      </w:pPr>
      <w:r>
        <w:rPr>
          <w:color w:val="969696"/>
          <w:sz w:val="18"/>
        </w:rPr>
        <w:t>——————————————————————————————</w:t>
      </w:r>
    </w:p>
    <w:p w14:paraId="0CD2E48B">
      <w:pPr>
        <w:pStyle w:val="4"/>
        <w:spacing w:before="320" w:after="160"/>
      </w:pPr>
      <w:bookmarkStart w:id="8" w:name="_Toc19010"/>
      <w:bookmarkStart w:id="9" w:name="_Toc17935"/>
      <w:r>
        <w:rPr>
          <w:rFonts w:ascii="黑体" w:hAnsi="黑体"/>
          <w:b/>
          <w:sz w:val="30"/>
        </w:rPr>
        <w:t>0.4 如何使用本书</w:t>
      </w:r>
      <w:bookmarkEnd w:id="8"/>
      <w:bookmarkEnd w:id="9"/>
    </w:p>
    <w:p w14:paraId="0018A34F">
      <w:pPr>
        <w:spacing w:before="0" w:after="100"/>
        <w:ind w:firstLine="420"/>
      </w:pPr>
      <w:r>
        <w:rPr>
          <w:rFonts w:ascii="宋体" w:hAnsi="宋体"/>
          <w:b/>
          <w:sz w:val="22"/>
        </w:rPr>
        <w:t>快速通道（理解核心思想）。</w:t>
      </w:r>
      <w:r>
        <w:rPr>
          <w:rFonts w:ascii="宋体" w:hAnsi="宋体"/>
          <w:sz w:val="22"/>
        </w:rPr>
        <w:t xml:space="preserve"> 如果你只有几个小时，读这三章：第</w:t>
      </w:r>
      <w:r>
        <w:rPr>
          <w:sz w:val="22"/>
        </w:rPr>
        <w:t>1</w:t>
      </w:r>
      <w:r>
        <w:rPr>
          <w:rFonts w:ascii="宋体" w:hAnsi="宋体"/>
          <w:sz w:val="22"/>
        </w:rPr>
        <w:t>章（为什么）、第</w:t>
      </w:r>
      <w:r>
        <w:rPr>
          <w:sz w:val="22"/>
        </w:rPr>
        <w:t>3</w:t>
      </w:r>
      <w:r>
        <w:rPr>
          <w:rFonts w:ascii="宋体" w:hAnsi="宋体"/>
          <w:sz w:val="22"/>
        </w:rPr>
        <w:t>章（怎么做）、第</w:t>
      </w:r>
      <w:r>
        <w:rPr>
          <w:sz w:val="22"/>
        </w:rPr>
        <w:t>6</w:t>
      </w:r>
      <w:r>
        <w:rPr>
          <w:rFonts w:ascii="宋体" w:hAnsi="宋体"/>
          <w:sz w:val="22"/>
        </w:rPr>
        <w:t>章（验证了什么）。你不需要理解每一行伪代码就能把握全书的核心主张。</w:t>
      </w:r>
    </w:p>
    <w:p w14:paraId="4443259F">
      <w:pPr>
        <w:spacing w:before="0" w:after="100"/>
        <w:ind w:firstLine="420"/>
      </w:pPr>
      <w:r>
        <w:rPr>
          <w:rFonts w:ascii="宋体" w:hAnsi="宋体"/>
          <w:b/>
          <w:sz w:val="22"/>
        </w:rPr>
        <w:t>完整阅读（掌握技术细节）。 按序从第1章读到第12章。每一章建立在前一章的基础之上——符号化接地（2）为架构设计（3）准备输入，爻位关系（3.4）为学习机制（4）提供可诊断的推理链，安全八卦（5）在层次化嵌套（7）中被部署到每一层。</w:t>
      </w:r>
    </w:p>
    <w:p w14:paraId="6003A141">
      <w:pPr>
        <w:spacing w:before="0" w:after="100"/>
        <w:ind w:firstLine="420"/>
      </w:pPr>
      <w:r>
        <w:rPr>
          <w:rFonts w:ascii="宋体" w:hAnsi="宋体"/>
          <w:b/>
          <w:sz w:val="22"/>
        </w:rPr>
        <w:t>对照实验（复现结果）。</w:t>
      </w:r>
      <w:r>
        <w:rPr>
          <w:rFonts w:ascii="宋体" w:hAnsi="宋体"/>
          <w:sz w:val="22"/>
        </w:rPr>
        <w:t xml:space="preserve"> 附录</w:t>
      </w:r>
      <w:r>
        <w:rPr>
          <w:sz w:val="22"/>
        </w:rPr>
        <w:t>B</w:t>
      </w:r>
      <w:r>
        <w:rPr>
          <w:rFonts w:ascii="宋体" w:hAnsi="宋体"/>
          <w:sz w:val="22"/>
        </w:rPr>
        <w:t>提供了完整代码架构和最小可运行实例。在阅读第</w:t>
      </w:r>
      <w:r>
        <w:rPr>
          <w:sz w:val="22"/>
        </w:rPr>
        <w:t>3</w:t>
      </w:r>
      <w:r>
        <w:rPr>
          <w:rFonts w:ascii="宋体" w:hAnsi="宋体"/>
          <w:sz w:val="22"/>
        </w:rPr>
        <w:t>章时，你可以同步运行代码来观察</w:t>
      </w:r>
      <w:r>
        <w:rPr>
          <w:sz w:val="22"/>
        </w:rPr>
        <w:t>L1→L2→L3</w:t>
      </w:r>
      <w:r>
        <w:rPr>
          <w:rFonts w:ascii="宋体" w:hAnsi="宋体"/>
          <w:sz w:val="22"/>
        </w:rPr>
        <w:t>的完整推理链。</w:t>
      </w:r>
    </w:p>
    <w:p w14:paraId="26776B02">
      <w:pPr>
        <w:spacing w:before="0" w:after="100"/>
        <w:ind w:firstLine="420"/>
      </w:pPr>
      <w:r>
        <w:rPr>
          <w:rFonts w:ascii="宋体" w:hAnsi="宋体"/>
          <w:b/>
          <w:sz w:val="22"/>
        </w:rPr>
        <w:t>批判性阅读（质疑与改进）。 本书做出了四条方法论承诺——可计算、可验证、可追溯、可扩展。如果你发现某个声明缺乏对应的数学公式、消融实验、推理链或跨域验证，请将之视为一个错误并告知我们。第12章的十个开放问题可为你的研究提供直接切入点。</w:t>
      </w:r>
    </w:p>
    <w:p w14:paraId="3A1B8A2B">
      <w:pPr>
        <w:spacing w:before="120" w:after="120"/>
        <w:ind w:firstLine="0"/>
      </w:pPr>
      <w:r>
        <w:rPr>
          <w:color w:val="969696"/>
          <w:sz w:val="18"/>
        </w:rPr>
        <w:t>——————————————————————————————</w:t>
      </w:r>
    </w:p>
    <w:p w14:paraId="59E10BBD">
      <w:pPr>
        <w:spacing w:before="0" w:after="100"/>
        <w:ind w:firstLine="420"/>
      </w:pPr>
      <w:r>
        <w:rPr>
          <w:rFonts w:ascii="宋体" w:hAnsi="宋体"/>
          <w:b/>
          <w:sz w:val="22"/>
        </w:rPr>
        <w:t>最后，一个阅读邀请。</w:t>
      </w:r>
    </w:p>
    <w:p w14:paraId="71F1CBEB">
      <w:pPr>
        <w:spacing w:before="0" w:after="100"/>
        <w:ind w:firstLine="420"/>
      </w:pPr>
      <w:r>
        <w:rPr>
          <w:rFonts w:ascii="宋体" w:hAnsi="宋体"/>
          <w:sz w:val="22"/>
        </w:rPr>
        <w:t>当你翻开这本书时——无论是出于对</w:t>
      </w:r>
      <w:r>
        <w:rPr>
          <w:sz w:val="22"/>
        </w:rPr>
        <w:t>AGI</w:t>
      </w:r>
      <w:r>
        <w:rPr>
          <w:rFonts w:ascii="宋体" w:hAnsi="宋体"/>
          <w:sz w:val="22"/>
        </w:rPr>
        <w:t>的好奇、对东方经典的兴趣、还是对当前</w:t>
      </w:r>
      <w:r>
        <w:rPr>
          <w:sz w:val="22"/>
        </w:rPr>
        <w:t>AI</w:t>
      </w:r>
      <w:r>
        <w:rPr>
          <w:rFonts w:ascii="宋体" w:hAnsi="宋体"/>
          <w:sz w:val="22"/>
        </w:rPr>
        <w:t>瓶颈的焦虑——请给这条</w:t>
      </w:r>
      <w:r>
        <w:rPr>
          <w:sz w:val="22"/>
        </w:rPr>
        <w:t>"</w:t>
      </w:r>
      <w:r>
        <w:rPr>
          <w:rFonts w:ascii="宋体" w:hAnsi="宋体"/>
          <w:sz w:val="22"/>
        </w:rPr>
        <w:t>从符号先验到通用智能</w:t>
      </w:r>
      <w:r>
        <w:rPr>
          <w:sz w:val="22"/>
        </w:rPr>
        <w:t>"</w:t>
      </w:r>
      <w:r>
        <w:rPr>
          <w:rFonts w:ascii="宋体" w:hAnsi="宋体"/>
          <w:sz w:val="22"/>
        </w:rPr>
        <w:t>的路径一个公平的审视。</w:t>
      </w:r>
    </w:p>
    <w:p w14:paraId="6530A3A5">
      <w:pPr>
        <w:spacing w:before="0" w:after="100"/>
        <w:ind w:firstLine="420"/>
      </w:pPr>
      <w:r>
        <w:rPr>
          <w:rFonts w:ascii="宋体" w:hAnsi="宋体"/>
          <w:sz w:val="22"/>
        </w:rPr>
        <w:t>这条路径不是</w:t>
      </w:r>
      <w:r>
        <w:rPr>
          <w:sz w:val="22"/>
        </w:rPr>
        <w:t>"</w:t>
      </w:r>
      <w:r>
        <w:rPr>
          <w:rFonts w:ascii="宋体" w:hAnsi="宋体"/>
          <w:sz w:val="22"/>
        </w:rPr>
        <w:t>替代</w:t>
      </w:r>
      <w:r>
        <w:rPr>
          <w:sz w:val="22"/>
        </w:rPr>
        <w:t>"</w:t>
      </w:r>
      <w:r>
        <w:rPr>
          <w:rFonts w:ascii="宋体" w:hAnsi="宋体"/>
          <w:sz w:val="22"/>
        </w:rPr>
        <w:t>深度学习的。它不是反数据、反学习、反神经网络的。它是</w:t>
      </w:r>
      <w:r>
        <w:rPr>
          <w:rFonts w:ascii="宋体" w:hAnsi="宋体"/>
          <w:b/>
          <w:sz w:val="22"/>
        </w:rPr>
        <w:t>互补</w:t>
      </w:r>
      <w:r>
        <w:rPr>
          <w:rFonts w:ascii="宋体" w:hAnsi="宋体"/>
          <w:sz w:val="22"/>
        </w:rPr>
        <w:t>于这些的。如果你是一个深度学习的信仰者，这本书不会试图说服你放弃你的信仰。它会为你展示一个可能性：</w:t>
      </w:r>
      <w:r>
        <w:rPr>
          <w:rFonts w:ascii="宋体" w:hAnsi="宋体"/>
          <w:b/>
          <w:sz w:val="22"/>
        </w:rPr>
        <w:t>在你已有的数据驱动工具箱之外，还存在一套可从东方古典中</w:t>
      </w:r>
      <w:r>
        <w:rPr>
          <w:b/>
          <w:sz w:val="22"/>
        </w:rPr>
        <w:t>"</w:t>
      </w:r>
      <w:r>
        <w:rPr>
          <w:rFonts w:ascii="宋体" w:hAnsi="宋体"/>
          <w:b/>
          <w:sz w:val="22"/>
        </w:rPr>
        <w:t>导入</w:t>
      </w:r>
      <w:r>
        <w:rPr>
          <w:b/>
          <w:sz w:val="22"/>
        </w:rPr>
        <w:t>"</w:t>
      </w:r>
      <w:r>
        <w:rPr>
          <w:rFonts w:ascii="宋体" w:hAnsi="宋体"/>
          <w:b/>
          <w:sz w:val="22"/>
        </w:rPr>
        <w:t>的结构化先验知识——它可以降低你对数据的依赖、提升你对物理世界的直觉、并为你的系统提供一种天生的安全本能。</w:t>
      </w:r>
    </w:p>
    <w:p w14:paraId="2B83EF5A">
      <w:pPr>
        <w:spacing w:before="0" w:after="100"/>
        <w:ind w:firstLine="420"/>
      </w:pPr>
      <w:r>
        <w:rPr>
          <w:rFonts w:ascii="宋体" w:hAnsi="宋体"/>
          <w:sz w:val="22"/>
        </w:rPr>
        <w:t>智慧不在于追随单一范式，而在于知道什么时候该用哪套工具。</w:t>
      </w:r>
    </w:p>
    <w:p w14:paraId="72138551">
      <w:pPr>
        <w:spacing w:before="0" w:after="100"/>
        <w:ind w:firstLine="420"/>
      </w:pPr>
      <w:r>
        <w:rPr>
          <w:rFonts w:ascii="宋体" w:hAnsi="宋体"/>
          <w:sz w:val="22"/>
        </w:rPr>
        <w:t>这本书记录了我们过去的三年里尝试用《易经》构建一套新工具的历程。它始于一个看似疯狂的想法——</w:t>
      </w:r>
      <w:r>
        <w:rPr>
          <w:sz w:val="22"/>
        </w:rPr>
        <w:t>"</w:t>
      </w:r>
      <w:r>
        <w:rPr>
          <w:rFonts w:ascii="宋体" w:hAnsi="宋体"/>
          <w:sz w:val="22"/>
        </w:rPr>
        <w:t>如果把</w:t>
      </w:r>
      <w:r>
        <w:rPr>
          <w:sz w:val="22"/>
        </w:rPr>
        <w:t>64</w:t>
      </w:r>
      <w:r>
        <w:rPr>
          <w:rFonts w:ascii="宋体" w:hAnsi="宋体"/>
          <w:sz w:val="22"/>
        </w:rPr>
        <w:t>卦装进机器人的决策系统会怎样</w:t>
      </w:r>
      <w:r>
        <w:rPr>
          <w:sz w:val="22"/>
        </w:rPr>
        <w:t>"——</w:t>
      </w:r>
      <w:r>
        <w:rPr>
          <w:rFonts w:ascii="宋体" w:hAnsi="宋体"/>
          <w:sz w:val="22"/>
        </w:rPr>
        <w:t>经过数百次失败的匹配、数十个版本的规则迭代、从</w:t>
      </w:r>
      <w:r>
        <w:rPr>
          <w:sz w:val="22"/>
        </w:rPr>
        <w:t>PyBullet</w:t>
      </w:r>
      <w:r>
        <w:rPr>
          <w:rFonts w:ascii="宋体" w:hAnsi="宋体"/>
          <w:sz w:val="22"/>
        </w:rPr>
        <w:t>到</w:t>
      </w:r>
      <w:r>
        <w:rPr>
          <w:sz w:val="22"/>
        </w:rPr>
        <w:t>8051</w:t>
      </w:r>
      <w:r>
        <w:rPr>
          <w:rFonts w:ascii="宋体" w:hAnsi="宋体"/>
          <w:sz w:val="22"/>
        </w:rPr>
        <w:t>单片机的跨越，最终成为一个在五个域中得到验证的工程系统。</w:t>
      </w:r>
    </w:p>
    <w:p w14:paraId="52DC4552">
      <w:pPr>
        <w:spacing w:before="0" w:after="100"/>
        <w:ind w:firstLine="420"/>
      </w:pPr>
      <w:r>
        <w:rPr>
          <w:rFonts w:ascii="宋体" w:hAnsi="宋体"/>
          <w:sz w:val="22"/>
        </w:rPr>
        <w:t>它不完美。它有边界（第12章坦诚地列出了它们）。但它证明了：被遗忘的先验知识可以成为智能系统的真实力量来源。</w:t>
      </w:r>
    </w:p>
    <w:p w14:paraId="11B22BD9">
      <w:pPr>
        <w:spacing w:before="0" w:after="100"/>
        <w:ind w:firstLine="420"/>
      </w:pPr>
      <w:r>
        <w:rPr>
          <w:rFonts w:ascii="宋体" w:hAnsi="宋体"/>
          <w:sz w:val="22"/>
        </w:rPr>
        <w:t>我们邀请你参与到这个探索中来。</w:t>
      </w:r>
    </w:p>
    <w:p w14:paraId="0D27EE5A">
      <w:pPr>
        <w:spacing w:before="0" w:after="100"/>
        <w:ind w:firstLine="420"/>
      </w:pPr>
      <w:r>
        <w:rPr>
          <w:sz w:val="22"/>
        </w:rPr>
        <w:t>*</w:t>
      </w:r>
      <w:r>
        <w:rPr>
          <w:rFonts w:ascii="宋体" w:hAnsi="宋体"/>
          <w:sz w:val="22"/>
        </w:rPr>
        <w:t>马兴录</w:t>
      </w:r>
      <w:r>
        <w:rPr>
          <w:sz w:val="22"/>
        </w:rPr>
        <w:t>*</w:t>
      </w:r>
    </w:p>
    <w:p w14:paraId="52BC94CB">
      <w:pPr>
        <w:spacing w:before="0" w:after="100"/>
        <w:ind w:firstLine="420"/>
      </w:pPr>
      <w:r>
        <w:rPr>
          <w:sz w:val="22"/>
        </w:rPr>
        <w:t>*</w:t>
      </w:r>
      <w:r>
        <w:rPr>
          <w:rFonts w:ascii="宋体" w:hAnsi="宋体"/>
          <w:sz w:val="22"/>
        </w:rPr>
        <w:t>青岛科技大学</w:t>
      </w:r>
      <w:r>
        <w:rPr>
          <w:sz w:val="22"/>
        </w:rPr>
        <w:t>*</w:t>
      </w:r>
    </w:p>
    <w:p w14:paraId="4F9E1EF2">
      <w:pPr>
        <w:spacing w:before="0" w:after="100"/>
        <w:ind w:firstLine="420"/>
      </w:pPr>
      <w:r>
        <w:rPr>
          <w:sz w:val="22"/>
        </w:rPr>
        <w:t>*2026</w:t>
      </w:r>
      <w:r>
        <w:rPr>
          <w:rFonts w:ascii="宋体" w:hAnsi="宋体"/>
          <w:sz w:val="22"/>
        </w:rPr>
        <w:t>年</w:t>
      </w:r>
      <w:r>
        <w:rPr>
          <w:sz w:val="22"/>
        </w:rPr>
        <w:t>6</w:t>
      </w:r>
      <w:r>
        <w:rPr>
          <w:rFonts w:ascii="宋体" w:hAnsi="宋体"/>
          <w:sz w:val="22"/>
        </w:rPr>
        <w:t>月</w:t>
      </w:r>
      <w:r>
        <w:rPr>
          <w:sz w:val="22"/>
        </w:rPr>
        <w:t>*</w:t>
      </w:r>
    </w:p>
    <w:p w14:paraId="48AE90F5">
      <w:r>
        <w:br w:type="page"/>
      </w:r>
    </w:p>
    <w:p w14:paraId="420F7280">
      <w:pPr>
        <w:pStyle w:val="3"/>
        <w:spacing w:before="0" w:after="280"/>
        <w:jc w:val="center"/>
      </w:pPr>
      <w:bookmarkStart w:id="10" w:name="_Toc29508"/>
      <w:bookmarkStart w:id="11" w:name="_Toc7079"/>
      <w:r>
        <w:rPr>
          <w:rFonts w:ascii="黑体" w:hAnsi="黑体"/>
          <w:b/>
          <w:sz w:val="36"/>
        </w:rPr>
        <w:t>第1章 易理研物的哲学基础</w:t>
      </w:r>
      <w:bookmarkEnd w:id="10"/>
      <w:bookmarkEnd w:id="11"/>
    </w:p>
    <w:p w14:paraId="6F6BFA09">
      <w:pPr>
        <w:pStyle w:val="4"/>
        <w:spacing w:before="320" w:after="160"/>
      </w:pPr>
      <w:bookmarkStart w:id="12" w:name="_Toc19021"/>
      <w:bookmarkStart w:id="13" w:name="_Toc30393"/>
      <w:r>
        <w:rPr>
          <w:rFonts w:ascii="黑体" w:hAnsi="黑体"/>
          <w:b/>
          <w:sz w:val="30"/>
        </w:rPr>
        <w:t>1.1 《易经》作为一个先验知识体系的工程解读</w:t>
      </w:r>
      <w:bookmarkEnd w:id="12"/>
      <w:bookmarkEnd w:id="13"/>
    </w:p>
    <w:p w14:paraId="5CC1CC90">
      <w:pPr>
        <w:spacing w:before="0" w:after="100"/>
        <w:ind w:firstLine="420"/>
      </w:pPr>
      <w:r>
        <w:rPr>
          <w:rFonts w:ascii="宋体" w:hAnsi="宋体"/>
          <w:sz w:val="22"/>
        </w:rPr>
        <w:t>从现代信息科学与人工智能的视角出发，对一部形成于三千年前的东方古典文献进行</w:t>
      </w:r>
      <w:r>
        <w:rPr>
          <w:sz w:val="22"/>
        </w:rPr>
        <w:t>"</w:t>
      </w:r>
      <w:r>
        <w:rPr>
          <w:rFonts w:ascii="宋体" w:hAnsi="宋体"/>
          <w:sz w:val="22"/>
        </w:rPr>
        <w:t>工程解读</w:t>
      </w:r>
      <w:r>
        <w:rPr>
          <w:sz w:val="22"/>
        </w:rPr>
        <w:t>"</w:t>
      </w:r>
      <w:r>
        <w:rPr>
          <w:rFonts w:ascii="宋体" w:hAnsi="宋体"/>
          <w:sz w:val="22"/>
        </w:rPr>
        <w:t>，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14:paraId="3B373C82">
      <w:pPr>
        <w:spacing w:before="0" w:after="100"/>
        <w:ind w:firstLine="420"/>
      </w:pPr>
      <w:r>
        <w:rPr>
          <w:rFonts w:ascii="宋体" w:hAnsi="宋体"/>
          <w:sz w:val="22"/>
        </w:rPr>
        <w:t>本节逐一回答这三个问题。</w:t>
      </w:r>
    </w:p>
    <w:p w14:paraId="5B098162">
      <w:pPr>
        <w:spacing w:before="120" w:after="120"/>
        <w:ind w:firstLine="0"/>
      </w:pPr>
      <w:r>
        <w:rPr>
          <w:color w:val="969696"/>
          <w:sz w:val="18"/>
        </w:rPr>
        <w:t>——————————————————————————————</w:t>
      </w:r>
    </w:p>
    <w:p w14:paraId="1DEF79AD">
      <w:pPr>
        <w:pStyle w:val="5"/>
        <w:spacing w:before="160" w:after="80"/>
      </w:pPr>
      <w:r>
        <w:rPr>
          <w:rFonts w:ascii="黑体" w:hAnsi="黑体"/>
          <w:b w:val="0"/>
          <w:sz w:val="24"/>
        </w:rPr>
        <w:t>1.1.1 符号基元紧凑完备：阴阳→八卦→六十四卦</w:t>
      </w:r>
    </w:p>
    <w:p w14:paraId="1928AD6C">
      <w:pPr>
        <w:spacing w:before="0" w:after="100"/>
        <w:ind w:firstLine="420"/>
      </w:pPr>
      <w:r>
        <w:rPr>
          <w:rFonts w:ascii="宋体" w:hAnsi="宋体"/>
          <w:sz w:val="22"/>
        </w:rPr>
        <w:t>《易经》的知识体系建立在一种极其精简的符号系统之上。这一系统的底层是一个二值基元——阴阳（⚊与⚋），其上的每一层构造都严格遵循组合规则：</w:t>
      </w:r>
    </w:p>
    <w:p w14:paraId="418C2239">
      <w:pPr>
        <w:spacing w:before="0" w:after="100"/>
        <w:ind w:left="680"/>
      </w:pPr>
      <w:r>
        <w:rPr>
          <w:rFonts w:ascii="宋体" w:hAnsi="宋体"/>
          <w:sz w:val="22"/>
        </w:rPr>
        <w:t xml:space="preserve">•  </w:t>
      </w:r>
      <w:r>
        <w:rPr>
          <w:rFonts w:ascii="宋体" w:hAnsi="宋体"/>
          <w:b/>
          <w:sz w:val="22"/>
        </w:rPr>
        <w:t>八卦</w:t>
      </w:r>
      <w:r>
        <w:rPr>
          <w:rFonts w:ascii="宋体" w:hAnsi="宋体"/>
          <w:sz w:val="22"/>
        </w:rPr>
        <w:t xml:space="preserve">：三爻叠合。三个阴阳爻的组合产生 </w:t>
      </w:r>
      <w:r>
        <w:rPr>
          <w:sz w:val="22"/>
        </w:rPr>
        <w:t xml:space="preserve">2³ = 8 </w:t>
      </w:r>
      <w:r>
        <w:rPr>
          <w:rFonts w:ascii="宋体" w:hAnsi="宋体"/>
          <w:sz w:val="22"/>
        </w:rPr>
        <w:t>个卦象——乾（☰）、坤（☷）、震（☳）、艮（☶）、离（☲）、坎（☵）、兑（☱）、巽（☴）。</w:t>
      </w:r>
    </w:p>
    <w:p w14:paraId="501A3DD9">
      <w:pPr>
        <w:spacing w:before="0" w:after="100"/>
        <w:ind w:left="680"/>
      </w:pPr>
      <w:r>
        <w:rPr>
          <w:rFonts w:ascii="宋体" w:hAnsi="宋体"/>
          <w:sz w:val="22"/>
        </w:rPr>
        <w:t xml:space="preserve">•  </w:t>
      </w:r>
      <w:r>
        <w:rPr>
          <w:rFonts w:ascii="宋体" w:hAnsi="宋体"/>
          <w:b/>
          <w:sz w:val="22"/>
        </w:rPr>
        <w:t>六十四卦</w:t>
      </w:r>
      <w:r>
        <w:rPr>
          <w:rFonts w:ascii="宋体" w:hAnsi="宋体"/>
          <w:sz w:val="22"/>
        </w:rPr>
        <w:t xml:space="preserve">：两个三爻卦上下重叠（重卦）。六爻的组合产生 </w:t>
      </w:r>
      <w:r>
        <w:rPr>
          <w:sz w:val="22"/>
        </w:rPr>
        <w:t xml:space="preserve">2⁶ = 64 </w:t>
      </w:r>
      <w:r>
        <w:rPr>
          <w:rFonts w:ascii="宋体" w:hAnsi="宋体"/>
          <w:sz w:val="22"/>
        </w:rPr>
        <w:t>个不同的卦象（䷀至䷿）。</w:t>
      </w:r>
    </w:p>
    <w:p w14:paraId="7A5196FB">
      <w:pPr>
        <w:spacing w:before="0" w:after="100"/>
        <w:ind w:firstLine="420"/>
      </w:pPr>
      <w:r>
        <w:rPr>
          <w:rFonts w:ascii="宋体" w:hAnsi="宋体"/>
          <w:sz w:val="22"/>
        </w:rPr>
        <w:t>从计算理论的视角审视，这一构造具有以下值得关注的数学性质：</w:t>
      </w:r>
    </w:p>
    <w:p w14:paraId="2E108DFA">
      <w:pPr>
        <w:spacing w:before="0" w:after="100"/>
        <w:ind w:firstLine="420"/>
      </w:pPr>
      <w:r>
        <w:rPr>
          <w:rFonts w:ascii="宋体" w:hAnsi="宋体"/>
          <w:b/>
          <w:sz w:val="22"/>
        </w:rPr>
        <w:t>紧凑性。</w:t>
      </w:r>
      <w:r>
        <w:rPr>
          <w:rFonts w:ascii="宋体" w:hAnsi="宋体"/>
          <w:sz w:val="22"/>
        </w:rPr>
        <w:t xml:space="preserve"> 仅用 </w:t>
      </w:r>
      <w:r>
        <w:rPr>
          <w:sz w:val="22"/>
        </w:rPr>
        <w:t xml:space="preserve">8 </w:t>
      </w:r>
      <w:r>
        <w:rPr>
          <w:rFonts w:ascii="宋体" w:hAnsi="宋体"/>
          <w:sz w:val="22"/>
        </w:rPr>
        <w:t xml:space="preserve">个基元和 </w:t>
      </w:r>
      <w:r>
        <w:rPr>
          <w:sz w:val="22"/>
        </w:rPr>
        <w:t xml:space="preserve">64 </w:t>
      </w:r>
      <w:r>
        <w:rPr>
          <w:rFonts w:ascii="宋体" w:hAnsi="宋体"/>
          <w:sz w:val="22"/>
        </w:rPr>
        <w:t xml:space="preserve">个复合模式就构成了整个知识空间的骨架。与之对比，现代深度学习模型的潜在空间通常需要 </w:t>
      </w:r>
      <w:r>
        <w:rPr>
          <w:sz w:val="22"/>
        </w:rPr>
        <w:t xml:space="preserve">128~4096 </w:t>
      </w:r>
      <w:r>
        <w:rPr>
          <w:rFonts w:ascii="宋体" w:hAnsi="宋体"/>
          <w:sz w:val="22"/>
        </w:rPr>
        <w:t xml:space="preserve">维才能取得良好的表征效果。八卦的 </w:t>
      </w:r>
      <w:r>
        <w:rPr>
          <w:sz w:val="22"/>
        </w:rPr>
        <w:t xml:space="preserve">3-bit </w:t>
      </w:r>
      <w:r>
        <w:rPr>
          <w:rFonts w:ascii="宋体" w:hAnsi="宋体"/>
          <w:sz w:val="22"/>
        </w:rPr>
        <w:t xml:space="preserve">和六十四卦的 </w:t>
      </w:r>
      <w:r>
        <w:rPr>
          <w:sz w:val="22"/>
        </w:rPr>
        <w:t xml:space="preserve">6-bit </w:t>
      </w:r>
      <w:r>
        <w:rPr>
          <w:rFonts w:ascii="宋体" w:hAnsi="宋体"/>
          <w:sz w:val="22"/>
        </w:rPr>
        <w:t>编码在理论意义上实现了接近最优的符号空间紧凑性。</w:t>
      </w:r>
    </w:p>
    <w:p w14:paraId="178B450A">
      <w:pPr>
        <w:spacing w:before="0" w:after="100"/>
        <w:ind w:firstLine="420"/>
      </w:pPr>
      <w:r>
        <w:rPr>
          <w:rFonts w:ascii="宋体" w:hAnsi="宋体"/>
          <w:b/>
          <w:sz w:val="22"/>
        </w:rPr>
        <w:t>完备性。</w:t>
      </w:r>
      <w:r>
        <w:rPr>
          <w:rFonts w:ascii="宋体" w:hAnsi="宋体"/>
          <w:sz w:val="22"/>
        </w:rPr>
        <w:t xml:space="preserve"> 六爻的 </w:t>
      </w:r>
      <w:r>
        <w:rPr>
          <w:sz w:val="22"/>
        </w:rPr>
        <w:t xml:space="preserve">2⁶=64 </w:t>
      </w:r>
      <w:r>
        <w:rPr>
          <w:rFonts w:ascii="宋体" w:hAnsi="宋体"/>
          <w:sz w:val="22"/>
        </w:rPr>
        <w:t xml:space="preserve">种组合穷尽了 </w:t>
      </w:r>
      <w:r>
        <w:rPr>
          <w:sz w:val="22"/>
        </w:rPr>
        <w:t xml:space="preserve">6 </w:t>
      </w:r>
      <w:r>
        <w:rPr>
          <w:rFonts w:ascii="宋体" w:hAnsi="宋体"/>
          <w:sz w:val="22"/>
        </w:rPr>
        <w:t>位二值向量的全部可能。这意味着六十四卦符号系统在其定义域内不存在</w:t>
      </w:r>
      <w:r>
        <w:rPr>
          <w:sz w:val="22"/>
        </w:rPr>
        <w:t>"</w:t>
      </w:r>
      <w:r>
        <w:rPr>
          <w:rFonts w:ascii="宋体" w:hAnsi="宋体"/>
          <w:sz w:val="22"/>
        </w:rPr>
        <w:t>未覆盖</w:t>
      </w:r>
      <w:r>
        <w:rPr>
          <w:sz w:val="22"/>
        </w:rPr>
        <w:t>"</w:t>
      </w:r>
      <w:r>
        <w:rPr>
          <w:rFonts w:ascii="宋体" w:hAnsi="宋体"/>
          <w:sz w:val="22"/>
        </w:rPr>
        <w:t xml:space="preserve">的状态——任何 </w:t>
      </w:r>
      <w:r>
        <w:rPr>
          <w:sz w:val="22"/>
        </w:rPr>
        <w:t xml:space="preserve">6 </w:t>
      </w:r>
      <w:r>
        <w:rPr>
          <w:rFonts w:ascii="宋体" w:hAnsi="宋体"/>
          <w:sz w:val="22"/>
        </w:rPr>
        <w:t xml:space="preserve">维的二值输入必然对应 </w:t>
      </w:r>
      <w:r>
        <w:rPr>
          <w:sz w:val="22"/>
        </w:rPr>
        <w:t xml:space="preserve">64 </w:t>
      </w:r>
      <w:r>
        <w:rPr>
          <w:rFonts w:ascii="宋体" w:hAnsi="宋体"/>
          <w:sz w:val="22"/>
        </w:rPr>
        <w:t>卦中的某一个。这种完备性来自数学构造本身（</w:t>
      </w:r>
      <w:r>
        <w:rPr>
          <w:sz w:val="22"/>
        </w:rPr>
        <w:t xml:space="preserve">2⁶=64 </w:t>
      </w:r>
      <w:r>
        <w:rPr>
          <w:rFonts w:ascii="宋体" w:hAnsi="宋体"/>
          <w:sz w:val="22"/>
        </w:rPr>
        <w:t>是组合完备的），而非来自经验归纳——这与现代机器学习系统</w:t>
      </w:r>
      <w:r>
        <w:rPr>
          <w:sz w:val="22"/>
        </w:rPr>
        <w:t>"</w:t>
      </w:r>
      <w:r>
        <w:rPr>
          <w:rFonts w:ascii="宋体" w:hAnsi="宋体"/>
          <w:sz w:val="22"/>
        </w:rPr>
        <w:t>训练数据的覆盖面决定了表征空间的完备性</w:t>
      </w:r>
      <w:r>
        <w:rPr>
          <w:sz w:val="22"/>
        </w:rPr>
        <w:t>"</w:t>
      </w:r>
      <w:r>
        <w:rPr>
          <w:rFonts w:ascii="宋体" w:hAnsi="宋体"/>
          <w:sz w:val="22"/>
        </w:rPr>
        <w:t>形成了根本性的对比。</w:t>
      </w:r>
    </w:p>
    <w:p w14:paraId="3A5341D9">
      <w:pPr>
        <w:spacing w:before="0" w:after="100"/>
        <w:ind w:firstLine="420"/>
      </w:pPr>
      <w:r>
        <w:rPr>
          <w:rFonts w:ascii="宋体" w:hAnsi="宋体"/>
          <w:b/>
          <w:sz w:val="22"/>
        </w:rPr>
        <w:t>可嵌套性。</w:t>
      </w:r>
      <w:r>
        <w:rPr>
          <w:rFonts w:ascii="宋体" w:hAnsi="宋体"/>
          <w:sz w:val="22"/>
        </w:rPr>
        <w:t xml:space="preserve"> 三爻八卦是六爻六十四卦的构件，而六十四卦本身可进一步重卦为 </w:t>
      </w:r>
      <w:r>
        <w:rPr>
          <w:sz w:val="22"/>
        </w:rPr>
        <w:t xml:space="preserve">4096 </w:t>
      </w:r>
      <w:r>
        <w:rPr>
          <w:rFonts w:ascii="宋体" w:hAnsi="宋体"/>
          <w:sz w:val="22"/>
        </w:rPr>
        <w:t>卦。这种</w:t>
      </w:r>
      <w:r>
        <w:rPr>
          <w:sz w:val="22"/>
        </w:rPr>
        <w:t>"</w:t>
      </w:r>
      <w:r>
        <w:rPr>
          <w:rFonts w:ascii="宋体" w:hAnsi="宋体"/>
          <w:sz w:val="22"/>
        </w:rPr>
        <w:t>部分与整体同构</w:t>
      </w:r>
      <w:r>
        <w:rPr>
          <w:sz w:val="22"/>
        </w:rPr>
        <w:t>"</w:t>
      </w:r>
      <w:r>
        <w:rPr>
          <w:rFonts w:ascii="宋体" w:hAnsi="宋体"/>
          <w:sz w:val="22"/>
        </w:rPr>
        <w:t xml:space="preserve">的自相似性（详见第 </w:t>
      </w:r>
      <w:r>
        <w:rPr>
          <w:sz w:val="22"/>
        </w:rPr>
        <w:t xml:space="preserve">7 </w:t>
      </w:r>
      <w:r>
        <w:rPr>
          <w:rFonts w:ascii="宋体" w:hAnsi="宋体"/>
          <w:sz w:val="22"/>
        </w:rPr>
        <w:t>章）为构建层次化嵌套智能架构提供了自然的符号基础。</w:t>
      </w:r>
    </w:p>
    <w:p w14:paraId="2AF90818">
      <w:pPr>
        <w:spacing w:before="0" w:after="100"/>
        <w:ind w:firstLine="420"/>
      </w:pPr>
      <w:r>
        <w:rPr>
          <w:rFonts w:ascii="宋体" w:hAnsi="宋体"/>
          <w:b/>
          <w:sz w:val="22"/>
        </w:rPr>
        <w:t>二进制先声。</w:t>
      </w:r>
      <w:r>
        <w:rPr>
          <w:rFonts w:ascii="宋体" w:hAnsi="宋体"/>
          <w:sz w:val="22"/>
        </w:rPr>
        <w:t xml:space="preserve"> 阴（⚋）与阳（⚊）是信息论意义上的 </w:t>
      </w:r>
      <w:r>
        <w:rPr>
          <w:sz w:val="22"/>
        </w:rPr>
        <w:t xml:space="preserve">0 </w:t>
      </w:r>
      <w:r>
        <w:rPr>
          <w:rFonts w:ascii="宋体" w:hAnsi="宋体"/>
          <w:sz w:val="22"/>
        </w:rPr>
        <w:t xml:space="preserve">与 </w:t>
      </w:r>
      <w:r>
        <w:rPr>
          <w:sz w:val="22"/>
        </w:rPr>
        <w:t>1</w:t>
      </w:r>
      <w:r>
        <w:rPr>
          <w:rFonts w:ascii="宋体" w:hAnsi="宋体"/>
          <w:sz w:val="22"/>
        </w:rPr>
        <w:t xml:space="preserve">。莱布尼茨在 </w:t>
      </w:r>
      <w:r>
        <w:rPr>
          <w:sz w:val="22"/>
        </w:rPr>
        <w:t xml:space="preserve">1701 </w:t>
      </w:r>
      <w:r>
        <w:rPr>
          <w:rFonts w:ascii="宋体" w:hAnsi="宋体"/>
          <w:sz w:val="22"/>
        </w:rPr>
        <w:t>年读到传教士白晋寄给他的《伏羲六十四卦次序图》后，惊叹于八卦的二进制本质与他自己发明的二进制算术</w:t>
      </w:r>
      <w:r>
        <w:rPr>
          <w:sz w:val="22"/>
        </w:rPr>
        <w:t>"</w:t>
      </w:r>
      <w:r>
        <w:rPr>
          <w:rFonts w:ascii="宋体" w:hAnsi="宋体"/>
          <w:sz w:val="22"/>
        </w:rPr>
        <w:t>完全吻合</w:t>
      </w:r>
      <w:r>
        <w:rPr>
          <w:sz w:val="22"/>
        </w:rPr>
        <w:t>"</w:t>
      </w:r>
      <w:r>
        <w:rPr>
          <w:rFonts w:ascii="宋体" w:hAnsi="宋体"/>
          <w:sz w:val="22"/>
        </w:rPr>
        <w:t xml:space="preserve">。尽管《易经》的阴阳符号与计算科学中的 </w:t>
      </w:r>
      <w:r>
        <w:rPr>
          <w:sz w:val="22"/>
        </w:rPr>
        <w:t xml:space="preserve">0/1 </w:t>
      </w:r>
      <w:r>
        <w:rPr>
          <w:rFonts w:ascii="宋体" w:hAnsi="宋体"/>
          <w:sz w:val="22"/>
        </w:rPr>
        <w:t xml:space="preserve">服务于不同的目的（前者描述变化状态，后者进行数值运算），但二者在形式结构上的同构性意味着：一个现代计算机可以无损地编码六十四卦的全部信息——只需 </w:t>
      </w:r>
      <w:r>
        <w:rPr>
          <w:sz w:val="22"/>
        </w:rPr>
        <w:t>6-bit</w:t>
      </w:r>
      <w:r>
        <w:rPr>
          <w:rFonts w:ascii="宋体" w:hAnsi="宋体"/>
          <w:sz w:val="22"/>
        </w:rPr>
        <w:t>。</w:t>
      </w:r>
    </w:p>
    <w:p w14:paraId="27726889">
      <w:pPr>
        <w:spacing w:before="120" w:after="120"/>
        <w:ind w:firstLine="0"/>
      </w:pPr>
      <w:r>
        <w:rPr>
          <w:color w:val="969696"/>
          <w:sz w:val="18"/>
        </w:rPr>
        <w:t>——————————————————————————————</w:t>
      </w:r>
    </w:p>
    <w:p w14:paraId="42EE2450">
      <w:pPr>
        <w:pStyle w:val="5"/>
        <w:spacing w:before="160" w:after="80"/>
      </w:pPr>
      <w:r>
        <w:rPr>
          <w:rFonts w:ascii="黑体" w:hAnsi="黑体"/>
          <w:b w:val="0"/>
          <w:sz w:val="24"/>
        </w:rPr>
        <w:t>1.1.2 结构化关系网络：错、综、乘、承、比、应</w:t>
      </w:r>
    </w:p>
    <w:p w14:paraId="02AD9243">
      <w:pPr>
        <w:spacing w:before="0" w:after="100"/>
        <w:ind w:firstLine="420"/>
      </w:pPr>
      <w:r>
        <w:rPr>
          <w:rFonts w:ascii="宋体" w:hAnsi="宋体"/>
          <w:sz w:val="22"/>
        </w:rPr>
        <w:t xml:space="preserve">如果说 </w:t>
      </w:r>
      <w:r>
        <w:rPr>
          <w:sz w:val="22"/>
        </w:rPr>
        <w:t xml:space="preserve">2⁶=64 </w:t>
      </w:r>
      <w:r>
        <w:rPr>
          <w:rFonts w:ascii="宋体" w:hAnsi="宋体"/>
          <w:sz w:val="22"/>
        </w:rPr>
        <w:t>的符号空间确保了</w:t>
      </w:r>
      <w:r>
        <w:rPr>
          <w:sz w:val="22"/>
        </w:rPr>
        <w:t>"</w:t>
      </w:r>
      <w:r>
        <w:rPr>
          <w:rFonts w:ascii="宋体" w:hAnsi="宋体"/>
          <w:sz w:val="22"/>
        </w:rPr>
        <w:t>数量上的完备性</w:t>
      </w:r>
      <w:r>
        <w:rPr>
          <w:sz w:val="22"/>
        </w:rPr>
        <w:t>"</w:t>
      </w:r>
      <w:r>
        <w:rPr>
          <w:rFonts w:ascii="宋体" w:hAnsi="宋体"/>
          <w:sz w:val="22"/>
        </w:rPr>
        <w:t>，那么六十四卦之间的关系网络则赋予了它</w:t>
      </w:r>
      <w:r>
        <w:rPr>
          <w:sz w:val="22"/>
        </w:rPr>
        <w:t>"</w:t>
      </w:r>
      <w:r>
        <w:rPr>
          <w:rFonts w:ascii="宋体" w:hAnsi="宋体"/>
          <w:sz w:val="22"/>
        </w:rPr>
        <w:t>结构上的完备性</w:t>
      </w:r>
      <w:r>
        <w:rPr>
          <w:sz w:val="22"/>
        </w:rPr>
        <w:t>"</w:t>
      </w:r>
      <w:r>
        <w:rPr>
          <w:rFonts w:ascii="宋体" w:hAnsi="宋体"/>
          <w:sz w:val="22"/>
        </w:rPr>
        <w:t xml:space="preserve">。仅有一个 </w:t>
      </w:r>
      <w:r>
        <w:rPr>
          <w:sz w:val="22"/>
        </w:rPr>
        <w:t xml:space="preserve">64 </w:t>
      </w:r>
      <w:r>
        <w:rPr>
          <w:rFonts w:ascii="宋体" w:hAnsi="宋体"/>
          <w:sz w:val="22"/>
        </w:rPr>
        <w:t>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 xml:space="preserve">，将孤立的 </w:t>
      </w:r>
      <w:r>
        <w:rPr>
          <w:sz w:val="22"/>
        </w:rPr>
        <w:t xml:space="preserve">64 </w:t>
      </w:r>
      <w:r>
        <w:rPr>
          <w:rFonts w:ascii="宋体" w:hAnsi="宋体"/>
          <w:sz w:val="22"/>
        </w:rPr>
        <w:t>个状态点编织成了一个可进行推理的关系网络。</w:t>
      </w:r>
    </w:p>
    <w:p w14:paraId="2ACF02AF">
      <w:pPr>
        <w:spacing w:before="0" w:after="100"/>
        <w:ind w:firstLine="420"/>
      </w:pPr>
      <w:r>
        <w:rPr>
          <w:rFonts w:ascii="宋体" w:hAnsi="宋体"/>
          <w:b/>
          <w:sz w:val="22"/>
        </w:rPr>
        <w:t>卦际关系（卦与卦之间）。</w:t>
      </w:r>
    </w:p>
    <w:p w14:paraId="6A89E52B">
      <w:pPr>
        <w:spacing w:before="0" w:after="100"/>
        <w:ind w:left="680"/>
      </w:pPr>
      <w:r>
        <w:rPr>
          <w:rFonts w:ascii="宋体" w:hAnsi="宋体"/>
          <w:sz w:val="22"/>
        </w:rPr>
        <w:t xml:space="preserve">•  </w:t>
      </w:r>
      <w:r>
        <w:rPr>
          <w:rFonts w:ascii="宋体" w:hAnsi="宋体"/>
          <w:b/>
          <w:sz w:val="22"/>
        </w:rPr>
        <w:t>错卦</w:t>
      </w:r>
      <w:r>
        <w:rPr>
          <w:rFonts w:ascii="宋体" w:hAnsi="宋体"/>
          <w:sz w:val="22"/>
        </w:rPr>
        <w:t>（</w:t>
      </w:r>
      <w:r>
        <w:rPr>
          <w:sz w:val="22"/>
        </w:rPr>
        <w:t>Complementary Hexagram</w:t>
      </w:r>
      <w:r>
        <w:rPr>
          <w:rFonts w:ascii="宋体" w:hAnsi="宋体"/>
          <w:sz w:val="22"/>
        </w:rPr>
        <w:t>）：六爻全变——阴变阳、阳变阴。如乾（䷀，全阳）与坤（䷁，全阴）互为错卦。在工程语义中，错卦代表</w:t>
      </w:r>
      <w:r>
        <w:rPr>
          <w:sz w:val="22"/>
        </w:rPr>
        <w:t>"</w:t>
      </w:r>
      <w:r>
        <w:rPr>
          <w:rFonts w:ascii="宋体" w:hAnsi="宋体"/>
          <w:sz w:val="22"/>
        </w:rPr>
        <w:t>完全相反的状态</w:t>
      </w:r>
      <w:r>
        <w:rPr>
          <w:sz w:val="22"/>
        </w:rPr>
        <w:t>"——</w:t>
      </w:r>
      <w:r>
        <w:rPr>
          <w:rFonts w:ascii="宋体" w:hAnsi="宋体"/>
          <w:sz w:val="22"/>
        </w:rPr>
        <w:t>最优与最劣、最强与最弱、全通与全阻。</w:t>
      </w:r>
    </w:p>
    <w:p w14:paraId="0EC98D06">
      <w:pPr>
        <w:spacing w:before="0" w:after="100"/>
        <w:ind w:left="680"/>
      </w:pPr>
      <w:r>
        <w:rPr>
          <w:rFonts w:ascii="宋体" w:hAnsi="宋体"/>
          <w:sz w:val="22"/>
        </w:rPr>
        <w:t xml:space="preserve">•  </w:t>
      </w:r>
      <w:r>
        <w:rPr>
          <w:rFonts w:ascii="宋体" w:hAnsi="宋体"/>
          <w:b/>
          <w:sz w:val="22"/>
        </w:rPr>
        <w:t>综卦</w:t>
      </w:r>
      <w:r>
        <w:rPr>
          <w:rFonts w:ascii="宋体" w:hAnsi="宋体"/>
          <w:sz w:val="22"/>
        </w:rPr>
        <w:t>（</w:t>
      </w:r>
      <w:r>
        <w:rPr>
          <w:sz w:val="22"/>
        </w:rPr>
        <w:t>Reversed Hexagram</w:t>
      </w:r>
      <w:r>
        <w:rPr>
          <w:rFonts w:ascii="宋体" w:hAnsi="宋体"/>
          <w:sz w:val="22"/>
        </w:rPr>
        <w:t>）：六爻倒序。如泰（䷊）的综卦为否（䷋）。综卦代表</w:t>
      </w:r>
      <w:r>
        <w:rPr>
          <w:sz w:val="22"/>
        </w:rPr>
        <w:t>"</w:t>
      </w:r>
      <w:r>
        <w:rPr>
          <w:rFonts w:ascii="宋体" w:hAnsi="宋体"/>
          <w:sz w:val="22"/>
        </w:rPr>
        <w:t>从对方视角看同一情境</w:t>
      </w:r>
      <w:r>
        <w:rPr>
          <w:sz w:val="22"/>
        </w:rPr>
        <w:t>"——</w:t>
      </w:r>
      <w:r>
        <w:rPr>
          <w:rFonts w:ascii="宋体" w:hAnsi="宋体"/>
          <w:sz w:val="22"/>
        </w:rPr>
        <w:t>如从抓取方和被抓取方的不同视角。在运动控制中，推与拉互为综卦（力的方向倒置）。</w:t>
      </w:r>
    </w:p>
    <w:p w14:paraId="671B1A35">
      <w:pPr>
        <w:spacing w:before="0" w:after="100"/>
        <w:ind w:left="680"/>
      </w:pPr>
      <w:r>
        <w:rPr>
          <w:rFonts w:ascii="宋体" w:hAnsi="宋体"/>
          <w:sz w:val="22"/>
        </w:rPr>
        <w:t xml:space="preserve">•  </w:t>
      </w:r>
      <w:r>
        <w:rPr>
          <w:rFonts w:ascii="宋体" w:hAnsi="宋体"/>
          <w:b/>
          <w:sz w:val="22"/>
        </w:rPr>
        <w:t>互卦</w:t>
      </w:r>
      <w:r>
        <w:rPr>
          <w:rFonts w:ascii="宋体" w:hAnsi="宋体"/>
          <w:sz w:val="22"/>
        </w:rPr>
        <w:t>（</w:t>
      </w:r>
      <w:r>
        <w:rPr>
          <w:sz w:val="22"/>
        </w:rPr>
        <w:t>Nuclear Hexagram</w:t>
      </w:r>
      <w:r>
        <w:rPr>
          <w:rFonts w:ascii="宋体" w:hAnsi="宋体"/>
          <w:sz w:val="22"/>
        </w:rPr>
        <w:t>）：取二三四爻为下卦、三四五爻为上卦，构成新卦。互卦描绘</w:t>
      </w:r>
      <w:r>
        <w:rPr>
          <w:sz w:val="22"/>
        </w:rPr>
        <w:t>"</w:t>
      </w:r>
      <w:r>
        <w:rPr>
          <w:rFonts w:ascii="宋体" w:hAnsi="宋体"/>
          <w:sz w:val="22"/>
        </w:rPr>
        <w:t>当前态势的内部结构</w:t>
      </w:r>
      <w:r>
        <w:rPr>
          <w:sz w:val="22"/>
        </w:rPr>
        <w:t>"——</w:t>
      </w:r>
      <w:r>
        <w:rPr>
          <w:rFonts w:ascii="宋体" w:hAnsi="宋体"/>
          <w:sz w:val="22"/>
        </w:rPr>
        <w:t>从外部观察可能是稳定（外卦），但内部结构已开始松动（互卦给出的预警）。</w:t>
      </w:r>
    </w:p>
    <w:p w14:paraId="156410A0">
      <w:pPr>
        <w:spacing w:before="0" w:after="100"/>
        <w:ind w:firstLine="420"/>
      </w:pPr>
      <w:r>
        <w:rPr>
          <w:rFonts w:ascii="宋体" w:hAnsi="宋体"/>
          <w:b/>
          <w:sz w:val="22"/>
        </w:rPr>
        <w:t>爻际关系（同一卦内部爻与爻之间）。</w:t>
      </w:r>
    </w:p>
    <w:p w14:paraId="5158C472">
      <w:pPr>
        <w:spacing w:before="0" w:after="100"/>
        <w:ind w:firstLine="420"/>
      </w:pPr>
      <w:r>
        <w:rPr>
          <w:rFonts w:ascii="宋体" w:hAnsi="宋体"/>
          <w:sz w:val="22"/>
        </w:rPr>
        <w:t xml:space="preserve">举五种经典爻位关系（详述见第 </w:t>
      </w:r>
      <w:r>
        <w:rPr>
          <w:sz w:val="22"/>
        </w:rPr>
        <w:t xml:space="preserve">3.4 </w:t>
      </w:r>
      <w:r>
        <w:rPr>
          <w:rFonts w:ascii="宋体" w:hAnsi="宋体"/>
          <w:sz w:val="22"/>
        </w:rPr>
        <w:t>节），此处简要概述其工程直觉：</w:t>
      </w:r>
    </w:p>
    <w:p w14:paraId="5E83BECE">
      <w:pPr>
        <w:spacing w:before="0" w:after="100"/>
        <w:ind w:left="680"/>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w:t>
      </w:r>
      <w:r>
        <w:rPr>
          <w:sz w:val="22"/>
        </w:rPr>
        <w:t>"</w:t>
      </w:r>
      <w:r>
        <w:rPr>
          <w:rFonts w:ascii="宋体" w:hAnsi="宋体"/>
          <w:sz w:val="22"/>
        </w:rPr>
        <w:t>当位</w:t>
      </w:r>
      <w:r>
        <w:rPr>
          <w:sz w:val="22"/>
        </w:rPr>
        <w:t>"</w:t>
      </w:r>
      <w:r>
        <w:rPr>
          <w:rFonts w:ascii="宋体" w:hAnsi="宋体"/>
          <w:sz w:val="22"/>
        </w:rPr>
        <w:t>。工程语义：各维度状态与其期望位置的匹配度。</w:t>
      </w:r>
    </w:p>
    <w:p w14:paraId="50A04545">
      <w:pPr>
        <w:spacing w:before="0" w:after="100"/>
        <w:ind w:left="680"/>
      </w:pPr>
      <w:r>
        <w:rPr>
          <w:rFonts w:ascii="宋体" w:hAnsi="宋体"/>
          <w:sz w:val="22"/>
        </w:rPr>
        <w:t xml:space="preserve">•  </w:t>
      </w:r>
      <w:r>
        <w:rPr>
          <w:rFonts w:ascii="宋体" w:hAnsi="宋体"/>
          <w:b/>
          <w:sz w:val="22"/>
        </w:rPr>
        <w:t>得中</w:t>
      </w:r>
      <w:r>
        <w:rPr>
          <w:rFonts w:ascii="宋体" w:hAnsi="宋体"/>
          <w:sz w:val="22"/>
        </w:rPr>
        <w:t>：第二爻（下卦之中）与第五爻（上卦之中）居</w:t>
      </w:r>
      <w:r>
        <w:rPr>
          <w:sz w:val="22"/>
        </w:rPr>
        <w:t>"</w:t>
      </w:r>
      <w:r>
        <w:rPr>
          <w:rFonts w:ascii="宋体" w:hAnsi="宋体"/>
          <w:sz w:val="22"/>
        </w:rPr>
        <w:t>中位</w:t>
      </w:r>
      <w:r>
        <w:rPr>
          <w:sz w:val="22"/>
        </w:rPr>
        <w:t>"</w:t>
      </w:r>
      <w:r>
        <w:rPr>
          <w:rFonts w:ascii="宋体" w:hAnsi="宋体"/>
          <w:sz w:val="22"/>
        </w:rPr>
        <w:t>。工程语义：核心控制变量是否处于工作范围的中间（如膝关节角度不在极限位）。</w:t>
      </w:r>
    </w:p>
    <w:p w14:paraId="0C49DCAD">
      <w:pPr>
        <w:spacing w:before="0" w:after="100"/>
        <w:ind w:left="680"/>
      </w:pPr>
      <w:r>
        <w:rPr>
          <w:rFonts w:ascii="宋体" w:hAnsi="宋体"/>
          <w:sz w:val="22"/>
        </w:rPr>
        <w:t xml:space="preserve">•  </w:t>
      </w:r>
      <w:r>
        <w:rPr>
          <w:rFonts w:ascii="宋体" w:hAnsi="宋体"/>
          <w:b/>
          <w:sz w:val="22"/>
        </w:rPr>
        <w:t>乘承</w:t>
      </w:r>
      <w:r>
        <w:rPr>
          <w:rFonts w:ascii="宋体" w:hAnsi="宋体"/>
          <w:sz w:val="22"/>
        </w:rPr>
        <w:t>：阴爻在阳爻之上为</w:t>
      </w:r>
      <w:r>
        <w:rPr>
          <w:sz w:val="22"/>
        </w:rPr>
        <w:t>"</w:t>
      </w:r>
      <w:r>
        <w:rPr>
          <w:rFonts w:ascii="宋体" w:hAnsi="宋体"/>
          <w:sz w:val="22"/>
        </w:rPr>
        <w:t>乘</w:t>
      </w:r>
      <w:r>
        <w:rPr>
          <w:sz w:val="22"/>
        </w:rPr>
        <w:t>"</w:t>
      </w:r>
      <w:r>
        <w:rPr>
          <w:rFonts w:ascii="宋体" w:hAnsi="宋体"/>
          <w:sz w:val="22"/>
        </w:rPr>
        <w:t>（逆），阴爻在阳爻之下为</w:t>
      </w:r>
      <w:r>
        <w:rPr>
          <w:sz w:val="22"/>
        </w:rPr>
        <w:t>"</w:t>
      </w:r>
      <w:r>
        <w:rPr>
          <w:rFonts w:ascii="宋体" w:hAnsi="宋体"/>
          <w:sz w:val="22"/>
        </w:rPr>
        <w:t>承</w:t>
      </w:r>
      <w:r>
        <w:rPr>
          <w:sz w:val="22"/>
        </w:rPr>
        <w:t>"</w:t>
      </w:r>
      <w:r>
        <w:rPr>
          <w:rFonts w:ascii="宋体" w:hAnsi="宋体"/>
          <w:sz w:val="22"/>
        </w:rPr>
        <w:t>（顺）。工程语义：上下层级的力</w:t>
      </w:r>
      <w:r>
        <w:rPr>
          <w:sz w:val="22"/>
        </w:rPr>
        <w:t>/</w:t>
      </w:r>
      <w:r>
        <w:rPr>
          <w:rFonts w:ascii="宋体" w:hAnsi="宋体"/>
          <w:sz w:val="22"/>
        </w:rPr>
        <w:t>信息传递方向——阳→阴为顺畅（如高层意愿→低层执行），阴→阳为受阻（如低层异常→高层策略受限）。</w:t>
      </w:r>
    </w:p>
    <w:p w14:paraId="30F664F6">
      <w:pPr>
        <w:spacing w:before="0" w:after="100"/>
        <w:ind w:left="680"/>
      </w:pPr>
      <w:r>
        <w:rPr>
          <w:rFonts w:ascii="宋体" w:hAnsi="宋体"/>
          <w:sz w:val="22"/>
        </w:rPr>
        <w:t xml:space="preserve">•  </w:t>
      </w:r>
      <w:r>
        <w:rPr>
          <w:rFonts w:ascii="宋体" w:hAnsi="宋体"/>
          <w:b/>
          <w:sz w:val="22"/>
        </w:rPr>
        <w:t>亲比</w:t>
      </w:r>
      <w:r>
        <w:rPr>
          <w:rFonts w:ascii="宋体" w:hAnsi="宋体"/>
          <w:sz w:val="22"/>
        </w:rPr>
        <w:t>：相邻两爻同性为</w:t>
      </w:r>
      <w:r>
        <w:rPr>
          <w:sz w:val="22"/>
        </w:rPr>
        <w:t>"</w:t>
      </w:r>
      <w:r>
        <w:rPr>
          <w:rFonts w:ascii="宋体" w:hAnsi="宋体"/>
          <w:sz w:val="22"/>
        </w:rPr>
        <w:t>亲比</w:t>
      </w:r>
      <w:r>
        <w:rPr>
          <w:sz w:val="22"/>
        </w:rPr>
        <w:t>"</w:t>
      </w:r>
      <w:r>
        <w:rPr>
          <w:rFonts w:ascii="宋体" w:hAnsi="宋体"/>
          <w:sz w:val="22"/>
        </w:rPr>
        <w:t>。工程语义：相邻组件的协同程度——两关节转动方向一致为</w:t>
      </w:r>
      <w:r>
        <w:rPr>
          <w:sz w:val="22"/>
        </w:rPr>
        <w:t>"</w:t>
      </w:r>
      <w:r>
        <w:rPr>
          <w:rFonts w:ascii="宋体" w:hAnsi="宋体"/>
          <w:sz w:val="22"/>
        </w:rPr>
        <w:t>亲比</w:t>
      </w:r>
      <w:r>
        <w:rPr>
          <w:sz w:val="22"/>
        </w:rPr>
        <w:t>"</w:t>
      </w:r>
      <w:r>
        <w:rPr>
          <w:rFonts w:ascii="宋体" w:hAnsi="宋体"/>
          <w:sz w:val="22"/>
        </w:rPr>
        <w:t>（节省能量）。</w:t>
      </w:r>
    </w:p>
    <w:p w14:paraId="4D50E91D">
      <w:pPr>
        <w:spacing w:before="0" w:after="100"/>
        <w:ind w:left="680"/>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w:t>
      </w:r>
      <w:r>
        <w:rPr>
          <w:sz w:val="22"/>
        </w:rPr>
        <w:t>"</w:t>
      </w:r>
      <w:r>
        <w:rPr>
          <w:rFonts w:ascii="宋体" w:hAnsi="宋体"/>
          <w:sz w:val="22"/>
        </w:rPr>
        <w:t>呼应</w:t>
      </w:r>
      <w:r>
        <w:rPr>
          <w:sz w:val="22"/>
        </w:rPr>
        <w:t>"</w:t>
      </w:r>
      <w:r>
        <w:rPr>
          <w:rFonts w:ascii="宋体" w:hAnsi="宋体"/>
          <w:sz w:val="22"/>
        </w:rPr>
        <w:t>。工程语义：上下子系统的互补协调——上层（四五六爻）与下层（一二三爻）的匹配度。</w:t>
      </w:r>
    </w:p>
    <w:p w14:paraId="1F46017C">
      <w:pPr>
        <w:spacing w:before="0" w:after="100"/>
        <w:ind w:firstLine="420"/>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w:t>
      </w:r>
      <w:r>
        <w:rPr>
          <w:sz w:val="22"/>
        </w:rPr>
        <w:t>"</w:t>
      </w:r>
      <w:r>
        <w:rPr>
          <w:rFonts w:ascii="宋体" w:hAnsi="宋体"/>
          <w:sz w:val="22"/>
        </w:rPr>
        <w:t xml:space="preserve">当前状态是 </w:t>
      </w:r>
      <w:r>
        <w:rPr>
          <w:sz w:val="22"/>
        </w:rPr>
        <w:t xml:space="preserve">X </w:t>
      </w:r>
      <w:r>
        <w:rPr>
          <w:rFonts w:ascii="宋体" w:hAnsi="宋体"/>
          <w:sz w:val="22"/>
        </w:rPr>
        <w:t>卦</w:t>
      </w:r>
      <w:r>
        <w:rPr>
          <w:sz w:val="22"/>
        </w:rPr>
        <w:t>"</w:t>
      </w:r>
      <w:r>
        <w:rPr>
          <w:rFonts w:ascii="宋体" w:hAnsi="宋体"/>
          <w:sz w:val="22"/>
        </w:rPr>
        <w:t>，还能通过爻位关系分析知道</w:t>
      </w:r>
      <w:r>
        <w:rPr>
          <w:sz w:val="22"/>
        </w:rPr>
        <w:t xml:space="preserve">"X </w:t>
      </w:r>
      <w:r>
        <w:rPr>
          <w:rFonts w:ascii="宋体" w:hAnsi="宋体"/>
          <w:sz w:val="22"/>
        </w:rPr>
        <w:t>卦的内部结构是否健康</w:t>
      </w:r>
      <w:r>
        <w:rPr>
          <w:sz w:val="22"/>
        </w:rPr>
        <w:t>"——</w:t>
      </w:r>
      <w:r>
        <w:rPr>
          <w:rFonts w:ascii="宋体" w:hAnsi="宋体"/>
          <w:sz w:val="22"/>
        </w:rPr>
        <w:t>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14:paraId="2AE93938">
      <w:pPr>
        <w:spacing w:before="0" w:after="100"/>
        <w:ind w:firstLine="420"/>
      </w:pPr>
      <w:r>
        <w:rPr>
          <w:rFonts w:ascii="宋体" w:hAnsi="宋体"/>
          <w:sz w:val="22"/>
        </w:rPr>
        <w:t>有关这一关系网络与神经科学中反作用抑制（</w:t>
      </w:r>
      <w:r>
        <w:rPr>
          <w:sz w:val="22"/>
        </w:rPr>
        <w:t>Recurrent Inhibition</w:t>
      </w:r>
      <w:r>
        <w:rPr>
          <w:rFonts w:ascii="宋体" w:hAnsi="宋体"/>
          <w:sz w:val="22"/>
        </w:rPr>
        <w:t xml:space="preserve">）原理的类比，请参见第 </w:t>
      </w:r>
      <w:r>
        <w:rPr>
          <w:sz w:val="22"/>
        </w:rPr>
        <w:t xml:space="preserve">8.6.3 </w:t>
      </w:r>
      <w:r>
        <w:rPr>
          <w:rFonts w:ascii="宋体" w:hAnsi="宋体"/>
          <w:sz w:val="22"/>
        </w:rPr>
        <w:t>节。</w:t>
      </w:r>
    </w:p>
    <w:p w14:paraId="02B124C7">
      <w:pPr>
        <w:spacing w:before="120" w:after="120"/>
        <w:ind w:firstLine="0"/>
      </w:pPr>
      <w:r>
        <w:rPr>
          <w:color w:val="969696"/>
          <w:sz w:val="18"/>
        </w:rPr>
        <w:t>——————————————————————————————</w:t>
      </w:r>
    </w:p>
    <w:p w14:paraId="6A0276D7">
      <w:pPr>
        <w:pStyle w:val="5"/>
        <w:spacing w:before="160" w:after="80"/>
      </w:pPr>
      <w:r>
        <w:rPr>
          <w:rFonts w:ascii="黑体" w:hAnsi="黑体"/>
          <w:b w:val="0"/>
          <w:sz w:val="24"/>
        </w:rPr>
        <w:t>1.1.3 动态演化机制：变卦与状态转移</w:t>
      </w:r>
    </w:p>
    <w:p w14:paraId="378907C4">
      <w:pPr>
        <w:spacing w:before="0" w:after="100"/>
        <w:ind w:firstLine="420"/>
      </w:pPr>
      <w:r>
        <w:rPr>
          <w:rFonts w:ascii="宋体" w:hAnsi="宋体"/>
          <w:sz w:val="22"/>
        </w:rPr>
        <w:t>静态的符号分类可以提供</w:t>
      </w:r>
      <w:r>
        <w:rPr>
          <w:sz w:val="22"/>
        </w:rPr>
        <w:t>"</w:t>
      </w:r>
      <w:r>
        <w:rPr>
          <w:rFonts w:ascii="宋体" w:hAnsi="宋体"/>
          <w:sz w:val="22"/>
        </w:rPr>
        <w:t>当前是什么状态</w:t>
      </w:r>
      <w:r>
        <w:rPr>
          <w:sz w:val="22"/>
        </w:rPr>
        <w:t>"</w:t>
      </w:r>
      <w:r>
        <w:rPr>
          <w:rFonts w:ascii="宋体" w:hAnsi="宋体"/>
          <w:sz w:val="22"/>
        </w:rPr>
        <w:t>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14:paraId="1BC14A4F">
      <w:pPr>
        <w:spacing w:before="0" w:after="100"/>
        <w:ind w:firstLine="420"/>
      </w:pPr>
      <w:r>
        <w:rPr>
          <w:rFonts w:ascii="宋体" w:hAnsi="宋体"/>
          <w:sz w:val="22"/>
        </w:rPr>
        <w:t>《易经》通过</w:t>
      </w:r>
      <w:r>
        <w:rPr>
          <w:sz w:val="22"/>
        </w:rPr>
        <w:t>"</w:t>
      </w:r>
      <w:r>
        <w:rPr>
          <w:rFonts w:ascii="宋体" w:hAnsi="宋体"/>
          <w:sz w:val="22"/>
        </w:rPr>
        <w:t>变卦</w:t>
      </w:r>
      <w:r>
        <w:rPr>
          <w:sz w:val="22"/>
        </w:rPr>
        <w:t>"</w:t>
      </w:r>
      <w:r>
        <w:rPr>
          <w:rFonts w:ascii="宋体" w:hAnsi="宋体"/>
          <w:sz w:val="22"/>
        </w:rPr>
        <w:t>机制为这一问题提供了天然的形式化方案：</w:t>
      </w:r>
    </w:p>
    <w:p w14:paraId="1199AD7F">
      <w:pPr>
        <w:spacing w:before="0" w:after="100"/>
        <w:ind w:firstLine="420"/>
      </w:pPr>
      <w:r>
        <w:rPr>
          <w:rFonts w:ascii="宋体" w:hAnsi="宋体"/>
          <w:b/>
          <w:sz w:val="22"/>
        </w:rPr>
        <w:t>变卦的定义。</w:t>
      </w:r>
      <w:r>
        <w:rPr>
          <w:rFonts w:ascii="宋体" w:hAnsi="宋体"/>
          <w:sz w:val="22"/>
        </w:rPr>
        <w:t xml:space="preserve"> 在每一卦的六爻中，特定的爻会因</w:t>
      </w:r>
      <w:r>
        <w:rPr>
          <w:sz w:val="22"/>
        </w:rPr>
        <w:t>"</w:t>
      </w:r>
      <w:r>
        <w:rPr>
          <w:rFonts w:ascii="宋体" w:hAnsi="宋体"/>
          <w:sz w:val="22"/>
        </w:rPr>
        <w:t>老阴</w:t>
      </w:r>
      <w:r>
        <w:rPr>
          <w:sz w:val="22"/>
        </w:rPr>
        <w:t>/</w:t>
      </w:r>
      <w:r>
        <w:rPr>
          <w:rFonts w:ascii="宋体" w:hAnsi="宋体"/>
          <w:sz w:val="22"/>
        </w:rPr>
        <w:t>老阳</w:t>
      </w:r>
      <w:r>
        <w:rPr>
          <w:sz w:val="22"/>
        </w:rPr>
        <w:t>"</w:t>
      </w:r>
      <w:r>
        <w:rPr>
          <w:rFonts w:ascii="宋体" w:hAnsi="宋体"/>
          <w:sz w:val="22"/>
        </w:rPr>
        <w:t>而发生变化——老阴（⚋）变阳（⚊），老阳（⚊）变阴（⚋）——从而产生新的卦象。原始卦称为</w:t>
      </w:r>
      <w:r>
        <w:rPr>
          <w:sz w:val="22"/>
        </w:rPr>
        <w:t>"</w:t>
      </w:r>
      <w:r>
        <w:rPr>
          <w:rFonts w:ascii="宋体" w:hAnsi="宋体"/>
          <w:sz w:val="22"/>
        </w:rPr>
        <w:t>本卦</w:t>
      </w:r>
      <w:r>
        <w:rPr>
          <w:sz w:val="22"/>
        </w:rPr>
        <w:t>"</w:t>
      </w:r>
      <w:r>
        <w:rPr>
          <w:rFonts w:ascii="宋体" w:hAnsi="宋体"/>
          <w:sz w:val="22"/>
        </w:rPr>
        <w:t>，变化后的卦称为</w:t>
      </w:r>
      <w:r>
        <w:rPr>
          <w:sz w:val="22"/>
        </w:rPr>
        <w:t>"</w:t>
      </w:r>
      <w:r>
        <w:rPr>
          <w:rFonts w:ascii="宋体" w:hAnsi="宋体"/>
          <w:sz w:val="22"/>
        </w:rPr>
        <w:t>之卦</w:t>
      </w:r>
      <w:r>
        <w:rPr>
          <w:sz w:val="22"/>
        </w:rPr>
        <w:t>"</w:t>
      </w:r>
      <w:r>
        <w:rPr>
          <w:rFonts w:ascii="宋体" w:hAnsi="宋体"/>
          <w:sz w:val="22"/>
        </w:rPr>
        <w:t>（或</w:t>
      </w:r>
      <w:r>
        <w:rPr>
          <w:sz w:val="22"/>
        </w:rPr>
        <w:t>"</w:t>
      </w:r>
      <w:r>
        <w:rPr>
          <w:rFonts w:ascii="宋体" w:hAnsi="宋体"/>
          <w:sz w:val="22"/>
        </w:rPr>
        <w:t>变卦</w:t>
      </w:r>
      <w:r>
        <w:rPr>
          <w:sz w:val="22"/>
        </w:rPr>
        <w:t>"</w:t>
      </w:r>
      <w:r>
        <w:rPr>
          <w:rFonts w:ascii="宋体" w:hAnsi="宋体"/>
          <w:sz w:val="22"/>
        </w:rPr>
        <w:t>）。在占筮系统中，老阴</w:t>
      </w:r>
      <w:r>
        <w:rPr>
          <w:sz w:val="22"/>
        </w:rPr>
        <w:t>/</w:t>
      </w:r>
      <w:r>
        <w:rPr>
          <w:rFonts w:ascii="宋体" w:hAnsi="宋体"/>
          <w:sz w:val="22"/>
        </w:rPr>
        <w:t>老阳由筮法（如大衍筮法）的操作结果决定。从工程角度看，这意味着</w:t>
      </w:r>
      <w:r>
        <w:rPr>
          <w:rFonts w:ascii="宋体" w:hAnsi="宋体"/>
          <w:b/>
          <w:sz w:val="22"/>
        </w:rPr>
        <w:t>哪些爻将发生变化取决于当前状态的内部动力</w:t>
      </w:r>
      <w:r>
        <w:rPr>
          <w:rFonts w:ascii="宋体" w:hAnsi="宋体"/>
          <w:sz w:val="22"/>
        </w:rPr>
        <w:t>——</w:t>
      </w:r>
      <w:r>
        <w:rPr>
          <w:sz w:val="22"/>
        </w:rPr>
        <w:t>"</w:t>
      </w:r>
      <w:r>
        <w:rPr>
          <w:rFonts w:ascii="宋体" w:hAnsi="宋体"/>
          <w:sz w:val="22"/>
        </w:rPr>
        <w:t>极度</w:t>
      </w:r>
      <w:r>
        <w:rPr>
          <w:sz w:val="22"/>
        </w:rPr>
        <w:t>"</w:t>
      </w:r>
      <w:r>
        <w:rPr>
          <w:rFonts w:ascii="宋体" w:hAnsi="宋体"/>
          <w:sz w:val="22"/>
        </w:rPr>
        <w:t>的状态（老阳</w:t>
      </w:r>
      <w:r>
        <w:rPr>
          <w:sz w:val="22"/>
        </w:rPr>
        <w:t>=1.0</w:t>
      </w:r>
      <w:r>
        <w:rPr>
          <w:rFonts w:ascii="宋体" w:hAnsi="宋体"/>
          <w:sz w:val="22"/>
        </w:rPr>
        <w:t>，老阴</w:t>
      </w:r>
      <w:r>
        <w:rPr>
          <w:sz w:val="22"/>
        </w:rPr>
        <w:t>=0.0</w:t>
      </w:r>
      <w:r>
        <w:rPr>
          <w:rFonts w:ascii="宋体" w:hAnsi="宋体"/>
          <w:sz w:val="22"/>
        </w:rPr>
        <w:t>）比</w:t>
      </w:r>
      <w:r>
        <w:rPr>
          <w:sz w:val="22"/>
        </w:rPr>
        <w:t>"</w:t>
      </w:r>
      <w:r>
        <w:rPr>
          <w:rFonts w:ascii="宋体" w:hAnsi="宋体"/>
          <w:sz w:val="22"/>
        </w:rPr>
        <w:t>温和</w:t>
      </w:r>
      <w:r>
        <w:rPr>
          <w:sz w:val="22"/>
        </w:rPr>
        <w:t>"</w:t>
      </w:r>
      <w:r>
        <w:rPr>
          <w:rFonts w:ascii="宋体" w:hAnsi="宋体"/>
          <w:sz w:val="22"/>
        </w:rPr>
        <w:t>的状态更容易触发转变。</w:t>
      </w:r>
    </w:p>
    <w:p w14:paraId="7E7DAF80">
      <w:pPr>
        <w:spacing w:before="0" w:after="100"/>
        <w:ind w:firstLine="420"/>
      </w:pPr>
      <w:r>
        <w:rPr>
          <w:rFonts w:ascii="宋体" w:hAnsi="宋体"/>
          <w:b/>
          <w:sz w:val="22"/>
        </w:rPr>
        <w:t>与现代动力学的对应。</w:t>
      </w:r>
      <w:r>
        <w:rPr>
          <w:rFonts w:ascii="宋体" w:hAnsi="宋体"/>
          <w:sz w:val="22"/>
        </w:rPr>
        <w:t xml:space="preserve"> 变卦的形式结构——系统当前状态→识别</w:t>
      </w:r>
      <w:r>
        <w:rPr>
          <w:sz w:val="22"/>
        </w:rPr>
        <w:t>"</w:t>
      </w:r>
      <w:r>
        <w:rPr>
          <w:rFonts w:ascii="宋体" w:hAnsi="宋体"/>
          <w:sz w:val="22"/>
        </w:rPr>
        <w:t>过度</w:t>
      </w:r>
      <w:r>
        <w:rPr>
          <w:sz w:val="22"/>
        </w:rPr>
        <w:t>"</w:t>
      </w:r>
      <w:r>
        <w:rPr>
          <w:rFonts w:ascii="宋体" w:hAnsi="宋体"/>
          <w:sz w:val="22"/>
        </w:rPr>
        <w:t>的维度→该维度翻转→过渡至新状态——与非线性动力学中</w:t>
      </w:r>
      <w:r>
        <w:rPr>
          <w:rFonts w:ascii="宋体" w:hAnsi="宋体"/>
          <w:b/>
          <w:sz w:val="22"/>
        </w:rPr>
        <w:t>状态空间的分岔</w:t>
      </w:r>
      <w:r>
        <w:rPr>
          <w:rFonts w:ascii="宋体" w:hAnsi="宋体"/>
          <w:sz w:val="22"/>
        </w:rPr>
        <w:t>（</w:t>
      </w:r>
      <w:r>
        <w:rPr>
          <w:sz w:val="22"/>
        </w:rPr>
        <w:t>Bifurcation</w:t>
      </w:r>
      <w:r>
        <w:rPr>
          <w:rFonts w:ascii="宋体" w:hAnsi="宋体"/>
          <w:sz w:val="22"/>
        </w:rPr>
        <w:t>）在逻辑上同构。当一个控制参数越过临界值（如倒摆倾角超过恢复力矩的最大有效范围），系统的定性行为发生突然改变——如从直立稳定变为倾倒。这与</w:t>
      </w:r>
      <w:r>
        <w:rPr>
          <w:sz w:val="22"/>
        </w:rPr>
        <w:t>"</w:t>
      </w:r>
      <w:r>
        <w:rPr>
          <w:rFonts w:ascii="宋体" w:hAnsi="宋体"/>
          <w:sz w:val="22"/>
        </w:rPr>
        <w:t>老阳变阴</w:t>
      </w:r>
      <w:r>
        <w:rPr>
          <w:sz w:val="22"/>
        </w:rPr>
        <w:t>"</w:t>
      </w:r>
      <w:r>
        <w:rPr>
          <w:rFonts w:ascii="宋体" w:hAnsi="宋体"/>
          <w:sz w:val="22"/>
        </w:rPr>
        <w:t>具有相同的结构：某个维度过度→翻转→新的全局状态。</w:t>
      </w:r>
    </w:p>
    <w:p w14:paraId="6275F35A">
      <w:pPr>
        <w:spacing w:before="0" w:after="100"/>
        <w:ind w:firstLine="420"/>
      </w:pPr>
      <w:r>
        <w:rPr>
          <w:rFonts w:ascii="宋体" w:hAnsi="宋体"/>
          <w:sz w:val="22"/>
        </w:rPr>
        <w:t xml:space="preserve">在 </w:t>
      </w:r>
      <w:r>
        <w:rPr>
          <w:sz w:val="22"/>
        </w:rPr>
        <w:t xml:space="preserve">YLYW </w:t>
      </w:r>
      <w:r>
        <w:rPr>
          <w:rFonts w:ascii="宋体" w:hAnsi="宋体"/>
          <w:sz w:val="22"/>
        </w:rPr>
        <w:t xml:space="preserve">中，变卦已经被工程化为决策机制：当前卦象的最佳匹配并非唯一的输出。系统同时保留 </w:t>
      </w:r>
      <w:r>
        <w:rPr>
          <w:sz w:val="22"/>
        </w:rPr>
        <w:t xml:space="preserve">Top-3 </w:t>
      </w:r>
      <w:r>
        <w:rPr>
          <w:rFonts w:ascii="宋体" w:hAnsi="宋体"/>
          <w:sz w:val="22"/>
        </w:rPr>
        <w:t>卦象（相似度最高、第二、第三），并在执行过程中持续监测各爻值是否趋近</w:t>
      </w:r>
      <w:r>
        <w:rPr>
          <w:sz w:val="22"/>
        </w:rPr>
        <w:t>"</w:t>
      </w:r>
      <w:r>
        <w:rPr>
          <w:rFonts w:ascii="宋体" w:hAnsi="宋体"/>
          <w:sz w:val="22"/>
        </w:rPr>
        <w:t>老阳</w:t>
      </w:r>
      <w:r>
        <w:rPr>
          <w:sz w:val="22"/>
        </w:rPr>
        <w:t>/</w:t>
      </w:r>
      <w:r>
        <w:rPr>
          <w:rFonts w:ascii="宋体" w:hAnsi="宋体"/>
          <w:sz w:val="22"/>
        </w:rPr>
        <w:t>老阴</w:t>
      </w:r>
      <w:r>
        <w:rPr>
          <w:sz w:val="22"/>
        </w:rPr>
        <w:t>"</w:t>
      </w:r>
      <w:r>
        <w:rPr>
          <w:rFonts w:ascii="宋体" w:hAnsi="宋体"/>
          <w:sz w:val="22"/>
        </w:rPr>
        <w:t>（≥</w:t>
      </w:r>
      <w:r>
        <w:rPr>
          <w:sz w:val="22"/>
        </w:rPr>
        <w:t xml:space="preserve">0.90 </w:t>
      </w:r>
      <w:r>
        <w:rPr>
          <w:rFonts w:ascii="宋体" w:hAnsi="宋体"/>
          <w:sz w:val="22"/>
        </w:rPr>
        <w:t>或 ≤</w:t>
      </w:r>
      <w:r>
        <w:rPr>
          <w:sz w:val="22"/>
        </w:rPr>
        <w:t>0.10</w:t>
      </w:r>
      <w:r>
        <w:rPr>
          <w:rFonts w:ascii="宋体" w:hAnsi="宋体"/>
          <w:sz w:val="22"/>
        </w:rPr>
        <w:t xml:space="preserve">），以便预判即将发生的策略切换需求。第 </w:t>
      </w:r>
      <w:r>
        <w:rPr>
          <w:sz w:val="22"/>
        </w:rPr>
        <w:t xml:space="preserve">4.4.3 </w:t>
      </w:r>
      <w:r>
        <w:rPr>
          <w:rFonts w:ascii="宋体" w:hAnsi="宋体"/>
          <w:sz w:val="22"/>
        </w:rPr>
        <w:t>节报告的推搡恢复实验中，</w:t>
      </w:r>
      <w:r>
        <w:rPr>
          <w:sz w:val="22"/>
        </w:rPr>
        <w:t xml:space="preserve">YLYW </w:t>
      </w:r>
      <w:r>
        <w:rPr>
          <w:rFonts w:ascii="宋体" w:hAnsi="宋体"/>
          <w:sz w:val="22"/>
        </w:rPr>
        <w:t xml:space="preserve">在 </w:t>
      </w:r>
      <w:r>
        <w:rPr>
          <w:sz w:val="22"/>
        </w:rPr>
        <w:t xml:space="preserve">15s </w:t>
      </w:r>
      <w:r>
        <w:rPr>
          <w:rFonts w:ascii="宋体" w:hAnsi="宋体"/>
          <w:sz w:val="22"/>
        </w:rPr>
        <w:t>推搡瞬间自动将卦象从</w:t>
      </w:r>
      <w:r>
        <w:rPr>
          <w:sz w:val="22"/>
        </w:rPr>
        <w:t>"</w:t>
      </w:r>
      <w:r>
        <w:rPr>
          <w:rFonts w:ascii="宋体" w:hAnsi="宋体"/>
          <w:sz w:val="22"/>
        </w:rPr>
        <w:t>火风鼎</w:t>
      </w:r>
      <w:r>
        <w:rPr>
          <w:sz w:val="22"/>
        </w:rPr>
        <w:t>"</w:t>
      </w:r>
      <w:r>
        <w:rPr>
          <w:rFonts w:ascii="宋体" w:hAnsi="宋体"/>
          <w:sz w:val="22"/>
        </w:rPr>
        <w:t>（行走）切换到</w:t>
      </w:r>
      <w:r>
        <w:rPr>
          <w:sz w:val="22"/>
        </w:rPr>
        <w:t>"</w:t>
      </w:r>
      <w:r>
        <w:rPr>
          <w:rFonts w:ascii="宋体" w:hAnsi="宋体"/>
          <w:sz w:val="22"/>
        </w:rPr>
        <w:t>坎为水</w:t>
      </w:r>
      <w:r>
        <w:rPr>
          <w:sz w:val="22"/>
        </w:rPr>
        <w:t>"</w:t>
      </w:r>
      <w:r>
        <w:rPr>
          <w:rFonts w:ascii="宋体" w:hAnsi="宋体"/>
          <w:sz w:val="22"/>
        </w:rPr>
        <w:t>（恢复），正是变卦机制的工程效果。</w:t>
      </w:r>
    </w:p>
    <w:p w14:paraId="3CE453B8">
      <w:pPr>
        <w:spacing w:before="120" w:after="120"/>
        <w:ind w:firstLine="0"/>
      </w:pPr>
      <w:r>
        <w:rPr>
          <w:color w:val="969696"/>
          <w:sz w:val="18"/>
        </w:rPr>
        <w:t>——————————————————————————————</w:t>
      </w:r>
    </w:p>
    <w:p w14:paraId="469DC9C7">
      <w:pPr>
        <w:pStyle w:val="5"/>
        <w:spacing w:before="160" w:after="80"/>
      </w:pPr>
      <w:r>
        <w:rPr>
          <w:rFonts w:ascii="黑体" w:hAnsi="黑体"/>
          <w:b w:val="0"/>
          <w:sz w:val="24"/>
        </w:rPr>
        <w:t>1.1.4 情境模式分类：64 种完备类型学</w:t>
      </w:r>
    </w:p>
    <w:p w14:paraId="36D5B084">
      <w:pPr>
        <w:spacing w:before="0" w:after="100"/>
        <w:ind w:firstLine="420"/>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14:paraId="54C1D3DF">
      <w:pPr>
        <w:spacing w:before="0" w:after="100"/>
        <w:ind w:firstLine="420"/>
      </w:pPr>
      <w:r>
        <w:rPr>
          <w:rFonts w:ascii="宋体" w:hAnsi="宋体"/>
          <w:b/>
          <w:sz w:val="22"/>
        </w:rPr>
        <w:t>卦名的描述功能。</w:t>
      </w:r>
      <w:r>
        <w:rPr>
          <w:rFonts w:ascii="宋体" w:hAnsi="宋体"/>
          <w:sz w:val="22"/>
        </w:rPr>
        <w:t xml:space="preserve"> 卦名是对情境的压缩命名，如：</w:t>
      </w:r>
    </w:p>
    <w:p w14:paraId="5EB5849B">
      <w:pPr>
        <w:spacing w:before="0" w:after="100"/>
        <w:ind w:left="680"/>
      </w:pPr>
      <w:r>
        <w:rPr>
          <w:rFonts w:ascii="宋体" w:hAnsi="宋体"/>
          <w:sz w:val="22"/>
        </w:rPr>
        <w:t xml:space="preserve">•  </w:t>
      </w:r>
      <w:r>
        <w:rPr>
          <w:rFonts w:ascii="宋体" w:hAnsi="宋体"/>
          <w:b/>
          <w:sz w:val="22"/>
        </w:rPr>
        <w:t>乾为天</w:t>
      </w:r>
      <w:r>
        <w:rPr>
          <w:rFonts w:ascii="宋体" w:hAnsi="宋体"/>
          <w:sz w:val="22"/>
        </w:rPr>
        <w:t xml:space="preserve">（䷀）→ </w:t>
      </w:r>
      <w:r>
        <w:rPr>
          <w:sz w:val="22"/>
        </w:rPr>
        <w:t>"</w:t>
      </w:r>
      <w:r>
        <w:rPr>
          <w:rFonts w:ascii="宋体" w:hAnsi="宋体"/>
          <w:sz w:val="22"/>
        </w:rPr>
        <w:t>健行不息，刚健中正</w:t>
      </w:r>
      <w:r>
        <w:rPr>
          <w:sz w:val="22"/>
        </w:rPr>
        <w:t xml:space="preserve">" → </w:t>
      </w:r>
      <w:r>
        <w:rPr>
          <w:rFonts w:ascii="宋体" w:hAnsi="宋体"/>
          <w:sz w:val="22"/>
        </w:rPr>
        <w:t>强力策略</w:t>
      </w:r>
    </w:p>
    <w:p w14:paraId="383DC0BE">
      <w:pPr>
        <w:spacing w:before="0" w:after="100"/>
        <w:ind w:left="680"/>
      </w:pPr>
      <w:r>
        <w:rPr>
          <w:rFonts w:ascii="宋体" w:hAnsi="宋体"/>
          <w:sz w:val="22"/>
        </w:rPr>
        <w:t xml:space="preserve">•  </w:t>
      </w:r>
      <w:r>
        <w:rPr>
          <w:rFonts w:ascii="宋体" w:hAnsi="宋体"/>
          <w:b/>
          <w:sz w:val="22"/>
        </w:rPr>
        <w:t>天泽履</w:t>
      </w:r>
      <w:r>
        <w:rPr>
          <w:rFonts w:ascii="宋体" w:hAnsi="宋体"/>
          <w:sz w:val="22"/>
        </w:rPr>
        <w:t xml:space="preserve">（䷉）→ </w:t>
      </w:r>
      <w:r>
        <w:rPr>
          <w:sz w:val="22"/>
        </w:rPr>
        <w:t>"</w:t>
      </w:r>
      <w:r>
        <w:rPr>
          <w:rFonts w:ascii="宋体" w:hAnsi="宋体"/>
          <w:sz w:val="22"/>
        </w:rPr>
        <w:t>如履薄冰，小心翼翼</w:t>
      </w:r>
      <w:r>
        <w:rPr>
          <w:sz w:val="22"/>
        </w:rPr>
        <w:t xml:space="preserve">" → </w:t>
      </w:r>
      <w:r>
        <w:rPr>
          <w:rFonts w:ascii="宋体" w:hAnsi="宋体"/>
          <w:sz w:val="22"/>
        </w:rPr>
        <w:t>谨慎策略</w:t>
      </w:r>
    </w:p>
    <w:p w14:paraId="340C5A04">
      <w:pPr>
        <w:spacing w:before="0" w:after="100"/>
        <w:ind w:left="680"/>
      </w:pPr>
      <w:r>
        <w:rPr>
          <w:rFonts w:ascii="宋体" w:hAnsi="宋体"/>
          <w:sz w:val="22"/>
        </w:rPr>
        <w:t xml:space="preserve">•  </w:t>
      </w:r>
      <w:r>
        <w:rPr>
          <w:rFonts w:ascii="宋体" w:hAnsi="宋体"/>
          <w:b/>
          <w:sz w:val="22"/>
        </w:rPr>
        <w:t>震为雷</w:t>
      </w:r>
      <w:r>
        <w:rPr>
          <w:rFonts w:ascii="宋体" w:hAnsi="宋体"/>
          <w:sz w:val="22"/>
        </w:rPr>
        <w:t xml:space="preserve">（䷲）→ </w:t>
      </w:r>
      <w:r>
        <w:rPr>
          <w:sz w:val="22"/>
        </w:rPr>
        <w:t>"</w:t>
      </w:r>
      <w:r>
        <w:rPr>
          <w:rFonts w:ascii="宋体" w:hAnsi="宋体"/>
          <w:sz w:val="22"/>
        </w:rPr>
        <w:t>震动不安，动态变化</w:t>
      </w:r>
      <w:r>
        <w:rPr>
          <w:sz w:val="22"/>
        </w:rPr>
        <w:t xml:space="preserve">" → </w:t>
      </w:r>
      <w:r>
        <w:rPr>
          <w:rFonts w:ascii="宋体" w:hAnsi="宋体"/>
          <w:sz w:val="22"/>
        </w:rPr>
        <w:t>动态策略</w:t>
      </w:r>
    </w:p>
    <w:p w14:paraId="1EE406A6">
      <w:pPr>
        <w:spacing w:before="0" w:after="100"/>
        <w:ind w:left="680"/>
      </w:pPr>
      <w:r>
        <w:rPr>
          <w:rFonts w:ascii="宋体" w:hAnsi="宋体"/>
          <w:sz w:val="22"/>
        </w:rPr>
        <w:t xml:space="preserve">•  </w:t>
      </w:r>
      <w:r>
        <w:rPr>
          <w:rFonts w:ascii="宋体" w:hAnsi="宋体"/>
          <w:b/>
          <w:sz w:val="22"/>
        </w:rPr>
        <w:t>艮为山</w:t>
      </w:r>
      <w:r>
        <w:rPr>
          <w:rFonts w:ascii="宋体" w:hAnsi="宋体"/>
          <w:sz w:val="22"/>
        </w:rPr>
        <w:t xml:space="preserve">（䷳）→ </w:t>
      </w:r>
      <w:r>
        <w:rPr>
          <w:sz w:val="22"/>
        </w:rPr>
        <w:t>"</w:t>
      </w:r>
      <w:r>
        <w:rPr>
          <w:rFonts w:ascii="宋体" w:hAnsi="宋体"/>
          <w:sz w:val="22"/>
        </w:rPr>
        <w:t>静止如山，不动如山</w:t>
      </w:r>
      <w:r>
        <w:rPr>
          <w:sz w:val="22"/>
        </w:rPr>
        <w:t xml:space="preserve">" → </w:t>
      </w:r>
      <w:r>
        <w:rPr>
          <w:rFonts w:ascii="宋体" w:hAnsi="宋体"/>
          <w:sz w:val="22"/>
        </w:rPr>
        <w:t>静止策略</w:t>
      </w:r>
    </w:p>
    <w:p w14:paraId="259C5628">
      <w:pPr>
        <w:spacing w:before="0" w:after="100"/>
        <w:ind w:left="680"/>
      </w:pPr>
      <w:r>
        <w:rPr>
          <w:rFonts w:ascii="宋体" w:hAnsi="宋体"/>
          <w:sz w:val="22"/>
        </w:rPr>
        <w:t xml:space="preserve">•  </w:t>
      </w:r>
      <w:r>
        <w:rPr>
          <w:rFonts w:ascii="宋体" w:hAnsi="宋体"/>
          <w:b/>
          <w:sz w:val="22"/>
        </w:rPr>
        <w:t>风山渐</w:t>
      </w:r>
      <w:r>
        <w:rPr>
          <w:rFonts w:ascii="宋体" w:hAnsi="宋体"/>
          <w:sz w:val="22"/>
        </w:rPr>
        <w:t xml:space="preserve">（䷴）→ </w:t>
      </w:r>
      <w:r>
        <w:rPr>
          <w:sz w:val="22"/>
        </w:rPr>
        <w:t>"</w:t>
      </w:r>
      <w:r>
        <w:rPr>
          <w:rFonts w:ascii="宋体" w:hAnsi="宋体"/>
          <w:sz w:val="22"/>
        </w:rPr>
        <w:t>渐进不躁，如风徐入</w:t>
      </w:r>
      <w:r>
        <w:rPr>
          <w:sz w:val="22"/>
        </w:rPr>
        <w:t xml:space="preserve">" → </w:t>
      </w:r>
      <w:r>
        <w:rPr>
          <w:rFonts w:ascii="宋体" w:hAnsi="宋体"/>
          <w:sz w:val="22"/>
        </w:rPr>
        <w:t>渐进策略</w:t>
      </w:r>
    </w:p>
    <w:p w14:paraId="1C1801A9">
      <w:pPr>
        <w:spacing w:before="0" w:after="100"/>
        <w:ind w:left="680"/>
      </w:pPr>
      <w:r>
        <w:rPr>
          <w:rFonts w:ascii="宋体" w:hAnsi="宋体"/>
          <w:sz w:val="22"/>
        </w:rPr>
        <w:t xml:space="preserve">•  </w:t>
      </w:r>
      <w:r>
        <w:rPr>
          <w:rFonts w:ascii="宋体" w:hAnsi="宋体"/>
          <w:b/>
          <w:sz w:val="22"/>
        </w:rPr>
        <w:t>水火既济</w:t>
      </w:r>
      <w:r>
        <w:rPr>
          <w:rFonts w:ascii="宋体" w:hAnsi="宋体"/>
          <w:sz w:val="22"/>
        </w:rPr>
        <w:t xml:space="preserve">（䷾）→ </w:t>
      </w:r>
      <w:r>
        <w:rPr>
          <w:sz w:val="22"/>
        </w:rPr>
        <w:t>"</w:t>
      </w:r>
      <w:r>
        <w:rPr>
          <w:rFonts w:ascii="宋体" w:hAnsi="宋体"/>
          <w:sz w:val="22"/>
        </w:rPr>
        <w:t>事已成也，完美收束</w:t>
      </w:r>
      <w:r>
        <w:rPr>
          <w:sz w:val="22"/>
        </w:rPr>
        <w:t xml:space="preserve">" → </w:t>
      </w:r>
      <w:r>
        <w:rPr>
          <w:rFonts w:ascii="宋体" w:hAnsi="宋体"/>
          <w:sz w:val="22"/>
        </w:rPr>
        <w:t>成功终结</w:t>
      </w:r>
    </w:p>
    <w:p w14:paraId="0DAF0239">
      <w:pPr>
        <w:spacing w:before="0" w:after="100"/>
        <w:ind w:left="680"/>
      </w:pPr>
      <w:r>
        <w:rPr>
          <w:rFonts w:ascii="宋体" w:hAnsi="宋体"/>
          <w:sz w:val="22"/>
        </w:rPr>
        <w:t xml:space="preserve">•  </w:t>
      </w:r>
      <w:r>
        <w:rPr>
          <w:rFonts w:ascii="宋体" w:hAnsi="宋体"/>
          <w:b/>
          <w:sz w:val="22"/>
        </w:rPr>
        <w:t>火水未济</w:t>
      </w:r>
      <w:r>
        <w:rPr>
          <w:rFonts w:ascii="宋体" w:hAnsi="宋体"/>
          <w:sz w:val="22"/>
        </w:rPr>
        <w:t xml:space="preserve">（䷿）→ </w:t>
      </w:r>
      <w:r>
        <w:rPr>
          <w:sz w:val="22"/>
        </w:rPr>
        <w:t>"</w:t>
      </w:r>
      <w:r>
        <w:rPr>
          <w:rFonts w:ascii="宋体" w:hAnsi="宋体"/>
          <w:sz w:val="22"/>
        </w:rPr>
        <w:t>事未成也，重新开始</w:t>
      </w:r>
      <w:r>
        <w:rPr>
          <w:sz w:val="22"/>
        </w:rPr>
        <w:t xml:space="preserve">" → </w:t>
      </w:r>
      <w:r>
        <w:rPr>
          <w:rFonts w:ascii="宋体" w:hAnsi="宋体"/>
          <w:sz w:val="22"/>
        </w:rPr>
        <w:t>失败重试</w:t>
      </w:r>
    </w:p>
    <w:p w14:paraId="2FBA01CC">
      <w:pPr>
        <w:spacing w:before="0" w:after="100"/>
        <w:ind w:firstLine="420"/>
      </w:pPr>
      <w:r>
        <w:rPr>
          <w:rFonts w:ascii="宋体" w:hAnsi="宋体"/>
          <w:sz w:val="22"/>
        </w:rPr>
        <w:t xml:space="preserve">在 </w:t>
      </w:r>
      <w:r>
        <w:rPr>
          <w:sz w:val="22"/>
        </w:rPr>
        <w:t xml:space="preserve">YLYW </w:t>
      </w:r>
      <w:r>
        <w:rPr>
          <w:rFonts w:ascii="宋体" w:hAnsi="宋体"/>
          <w:sz w:val="22"/>
        </w:rPr>
        <w:t xml:space="preserve">的工程框架中（第 </w:t>
      </w:r>
      <w:r>
        <w:rPr>
          <w:sz w:val="22"/>
        </w:rPr>
        <w:t xml:space="preserve">3.3 </w:t>
      </w:r>
      <w:r>
        <w:rPr>
          <w:rFonts w:ascii="宋体" w:hAnsi="宋体"/>
          <w:sz w:val="22"/>
        </w:rPr>
        <w:t>节详述），每个卦名被转译为一种</w:t>
      </w:r>
      <w:r>
        <w:rPr>
          <w:rFonts w:ascii="宋体" w:hAnsi="宋体"/>
          <w:b/>
          <w:sz w:val="22"/>
        </w:rPr>
        <w:t>策略语义</w:t>
      </w:r>
      <w:r>
        <w:rPr>
          <w:rFonts w:ascii="宋体" w:hAnsi="宋体"/>
          <w:sz w:val="22"/>
        </w:rPr>
        <w:t>（如</w:t>
      </w:r>
      <w:r>
        <w:rPr>
          <w:sz w:val="22"/>
        </w:rPr>
        <w:t>"</w:t>
      </w:r>
      <w:r>
        <w:rPr>
          <w:rFonts w:ascii="宋体" w:hAnsi="宋体"/>
          <w:sz w:val="22"/>
        </w:rPr>
        <w:t>渐卦→渐进策略</w:t>
      </w:r>
      <w:r>
        <w:rPr>
          <w:sz w:val="22"/>
        </w:rPr>
        <w:t>"</w:t>
      </w:r>
      <w:r>
        <w:rPr>
          <w:rFonts w:ascii="宋体" w:hAnsi="宋体"/>
          <w:sz w:val="22"/>
        </w:rPr>
        <w:t>），而卦辞和爻辞提供了</w:t>
      </w:r>
      <w:r>
        <w:rPr>
          <w:rFonts w:ascii="宋体" w:hAnsi="宋体"/>
          <w:b/>
          <w:sz w:val="22"/>
        </w:rPr>
        <w:t>核心原则</w:t>
      </w:r>
      <w:r>
        <w:rPr>
          <w:rFonts w:ascii="宋体" w:hAnsi="宋体"/>
          <w:sz w:val="22"/>
        </w:rPr>
        <w:t>（如</w:t>
      </w:r>
      <w:r>
        <w:rPr>
          <w:sz w:val="22"/>
        </w:rPr>
        <w:t>"</w:t>
      </w:r>
      <w:r>
        <w:rPr>
          <w:rFonts w:ascii="宋体" w:hAnsi="宋体"/>
          <w:sz w:val="22"/>
        </w:rPr>
        <w:t>渐进不躁</w:t>
      </w:r>
      <w:r>
        <w:rPr>
          <w:sz w:val="22"/>
        </w:rPr>
        <w:t>"</w:t>
      </w:r>
      <w:r>
        <w:rPr>
          <w:rFonts w:ascii="宋体" w:hAnsi="宋体"/>
          <w:sz w:val="22"/>
        </w:rPr>
        <w:t>）和</w:t>
      </w:r>
      <w:r>
        <w:rPr>
          <w:rFonts w:ascii="宋体" w:hAnsi="宋体"/>
          <w:b/>
          <w:sz w:val="22"/>
        </w:rPr>
        <w:t>参数指南</w:t>
      </w:r>
      <w:r>
        <w:rPr>
          <w:rFonts w:ascii="宋体" w:hAnsi="宋体"/>
          <w:sz w:val="22"/>
        </w:rPr>
        <w:t>。以</w:t>
      </w:r>
      <w:r>
        <w:rPr>
          <w:sz w:val="22"/>
        </w:rPr>
        <w:t>"</w:t>
      </w:r>
      <w:r>
        <w:rPr>
          <w:rFonts w:ascii="宋体" w:hAnsi="宋体"/>
          <w:sz w:val="22"/>
        </w:rPr>
        <w:t>天泽履</w:t>
      </w:r>
      <w:r>
        <w:rPr>
          <w:sz w:val="22"/>
        </w:rPr>
        <w:t>"</w:t>
      </w:r>
      <w:r>
        <w:rPr>
          <w:rFonts w:ascii="宋体" w:hAnsi="宋体"/>
          <w:sz w:val="22"/>
        </w:rPr>
        <w:t>为例：卦名</w:t>
      </w:r>
      <w:r>
        <w:rPr>
          <w:sz w:val="22"/>
        </w:rPr>
        <w:t>"</w:t>
      </w:r>
      <w:r>
        <w:rPr>
          <w:rFonts w:ascii="宋体" w:hAnsi="宋体"/>
          <w:sz w:val="22"/>
        </w:rPr>
        <w:t>履</w:t>
      </w:r>
      <w:r>
        <w:rPr>
          <w:sz w:val="22"/>
        </w:rPr>
        <w:t>"→</w:t>
      </w:r>
      <w:r>
        <w:rPr>
          <w:rFonts w:ascii="宋体" w:hAnsi="宋体"/>
          <w:sz w:val="22"/>
        </w:rPr>
        <w:t xml:space="preserve">小心翼翼→映射为 </w:t>
      </w:r>
      <w:r>
        <w:rPr>
          <w:sz w:val="22"/>
        </w:rPr>
        <w:t xml:space="preserve">cautious_grasp </w:t>
      </w:r>
      <w:r>
        <w:rPr>
          <w:rFonts w:ascii="宋体" w:hAnsi="宋体"/>
          <w:sz w:val="22"/>
        </w:rPr>
        <w:t>策略；卦辞</w:t>
      </w:r>
      <w:r>
        <w:rPr>
          <w:sz w:val="22"/>
        </w:rPr>
        <w:t>"</w:t>
      </w:r>
      <w:r>
        <w:rPr>
          <w:rFonts w:ascii="宋体" w:hAnsi="宋体"/>
          <w:sz w:val="22"/>
        </w:rPr>
        <w:t>履虎尾不咥人，亨</w:t>
      </w:r>
      <w:r>
        <w:rPr>
          <w:sz w:val="22"/>
        </w:rPr>
        <w:t>"→</w:t>
      </w:r>
      <w:r>
        <w:rPr>
          <w:rFonts w:ascii="宋体" w:hAnsi="宋体"/>
          <w:sz w:val="22"/>
        </w:rPr>
        <w:t>核心原则为</w:t>
      </w:r>
      <w:r>
        <w:rPr>
          <w:sz w:val="22"/>
        </w:rPr>
        <w:t>"</w:t>
      </w:r>
      <w:r>
        <w:rPr>
          <w:rFonts w:ascii="宋体" w:hAnsi="宋体"/>
          <w:sz w:val="22"/>
        </w:rPr>
        <w:t>即使涉险也以柔克刚</w:t>
      </w:r>
      <w:r>
        <w:rPr>
          <w:sz w:val="22"/>
        </w:rPr>
        <w:t>"→</w:t>
      </w:r>
      <w:r>
        <w:rPr>
          <w:rFonts w:ascii="宋体" w:hAnsi="宋体"/>
          <w:sz w:val="22"/>
        </w:rPr>
        <w:t xml:space="preserve">力预设从默认 </w:t>
      </w:r>
      <w:r>
        <w:rPr>
          <w:sz w:val="22"/>
        </w:rPr>
        <w:t xml:space="preserve">0.60 </w:t>
      </w:r>
      <w:r>
        <w:rPr>
          <w:rFonts w:ascii="宋体" w:hAnsi="宋体"/>
          <w:sz w:val="22"/>
        </w:rPr>
        <w:t xml:space="preserve">降至 </w:t>
      </w:r>
      <w:r>
        <w:rPr>
          <w:sz w:val="22"/>
        </w:rPr>
        <w:t>0.35</w:t>
      </w:r>
      <w:r>
        <w:rPr>
          <w:rFonts w:ascii="宋体" w:hAnsi="宋体"/>
          <w:sz w:val="22"/>
        </w:rPr>
        <w:t>；初九爻辞</w:t>
      </w:r>
      <w:r>
        <w:rPr>
          <w:sz w:val="22"/>
        </w:rPr>
        <w:t>"</w:t>
      </w:r>
      <w:r>
        <w:rPr>
          <w:rFonts w:ascii="宋体" w:hAnsi="宋体"/>
          <w:sz w:val="22"/>
        </w:rPr>
        <w:t>素履，往无咎</w:t>
      </w:r>
      <w:r>
        <w:rPr>
          <w:sz w:val="22"/>
        </w:rPr>
        <w:t>"→</w:t>
      </w:r>
      <w:r>
        <w:rPr>
          <w:rFonts w:ascii="宋体" w:hAnsi="宋体"/>
          <w:sz w:val="22"/>
        </w:rPr>
        <w:t xml:space="preserve">执行时保持简朴纯粹，不需要多余修饰动作→速度从 </w:t>
      </w:r>
      <w:r>
        <w:rPr>
          <w:sz w:val="22"/>
        </w:rPr>
        <w:t xml:space="preserve">fast </w:t>
      </w:r>
      <w:r>
        <w:rPr>
          <w:rFonts w:ascii="宋体" w:hAnsi="宋体"/>
          <w:sz w:val="22"/>
        </w:rPr>
        <w:t xml:space="preserve">降至 </w:t>
      </w:r>
      <w:r>
        <w:rPr>
          <w:sz w:val="22"/>
        </w:rPr>
        <w:t>slow</w:t>
      </w:r>
      <w:r>
        <w:rPr>
          <w:rFonts w:ascii="宋体" w:hAnsi="宋体"/>
          <w:sz w:val="22"/>
        </w:rPr>
        <w:t>。</w:t>
      </w:r>
    </w:p>
    <w:p w14:paraId="066C4920">
      <w:pPr>
        <w:spacing w:before="0" w:after="100"/>
        <w:ind w:firstLine="420"/>
      </w:pPr>
      <w:r>
        <w:rPr>
          <w:b/>
          <w:sz w:val="22"/>
        </w:rPr>
        <w:t xml:space="preserve">64 </w:t>
      </w:r>
      <w:r>
        <w:rPr>
          <w:rFonts w:ascii="宋体" w:hAnsi="宋体"/>
          <w:b/>
          <w:sz w:val="22"/>
        </w:rPr>
        <w:t>种情境的穷举覆盖。</w:t>
      </w:r>
      <w:r>
        <w:rPr>
          <w:rFonts w:ascii="宋体" w:hAnsi="宋体"/>
          <w:sz w:val="22"/>
        </w:rPr>
        <w:t xml:space="preserve"> 六十四卦的 </w:t>
      </w:r>
      <w:r>
        <w:rPr>
          <w:sz w:val="22"/>
        </w:rPr>
        <w:t xml:space="preserve">64 </w:t>
      </w:r>
      <w:r>
        <w:rPr>
          <w:rFonts w:ascii="宋体" w:hAnsi="宋体"/>
          <w:sz w:val="22"/>
        </w:rPr>
        <w:t>种分类覆盖了一个惊人的局面：无论面对何种物理交互场景，至少有一个卦象可以作为</w:t>
      </w:r>
      <w:r>
        <w:rPr>
          <w:sz w:val="22"/>
        </w:rPr>
        <w:t>"</w:t>
      </w:r>
      <w:r>
        <w:rPr>
          <w:rFonts w:ascii="宋体" w:hAnsi="宋体"/>
          <w:sz w:val="22"/>
        </w:rPr>
        <w:t>最接近的原型</w:t>
      </w:r>
      <w:r>
        <w:rPr>
          <w:sz w:val="22"/>
        </w:rPr>
        <w:t>"</w:t>
      </w:r>
      <w:r>
        <w:rPr>
          <w:rFonts w:ascii="宋体" w:hAnsi="宋体"/>
          <w:sz w:val="22"/>
        </w:rPr>
        <w:t>被匹配到。这不是说六十四卦</w:t>
      </w:r>
      <w:r>
        <w:rPr>
          <w:sz w:val="22"/>
        </w:rPr>
        <w:t>"</w:t>
      </w:r>
      <w:r>
        <w:rPr>
          <w:rFonts w:ascii="宋体" w:hAnsi="宋体"/>
          <w:sz w:val="22"/>
        </w:rPr>
        <w:t>预知</w:t>
      </w:r>
      <w:r>
        <w:rPr>
          <w:sz w:val="22"/>
        </w:rPr>
        <w:t>"</w:t>
      </w:r>
      <w:r>
        <w:rPr>
          <w:rFonts w:ascii="宋体" w:hAnsi="宋体"/>
          <w:sz w:val="22"/>
        </w:rPr>
        <w:t>了所有可能的情况——它们定义的是一个可泛化的</w:t>
      </w:r>
      <w:r>
        <w:rPr>
          <w:rFonts w:ascii="宋体" w:hAnsi="宋体"/>
          <w:b/>
          <w:sz w:val="22"/>
        </w:rPr>
        <w:t>原型空间</w:t>
      </w:r>
      <w:r>
        <w:rPr>
          <w:rFonts w:ascii="宋体" w:hAnsi="宋体"/>
          <w:sz w:val="22"/>
        </w:rPr>
        <w:t>，其中的每个原型（如</w:t>
      </w:r>
      <w:r>
        <w:rPr>
          <w:sz w:val="22"/>
        </w:rPr>
        <w:t>"</w:t>
      </w:r>
      <w:r>
        <w:rPr>
          <w:rFonts w:ascii="宋体" w:hAnsi="宋体"/>
          <w:sz w:val="22"/>
        </w:rPr>
        <w:t>谨慎</w:t>
      </w:r>
      <w:r>
        <w:rPr>
          <w:sz w:val="22"/>
        </w:rPr>
        <w:t>""</w:t>
      </w:r>
      <w:r>
        <w:rPr>
          <w:rFonts w:ascii="宋体" w:hAnsi="宋体"/>
          <w:sz w:val="22"/>
        </w:rPr>
        <w:t>强力</w:t>
      </w:r>
      <w:r>
        <w:rPr>
          <w:sz w:val="22"/>
        </w:rPr>
        <w:t>""</w:t>
      </w:r>
      <w:r>
        <w:rPr>
          <w:rFonts w:ascii="宋体" w:hAnsi="宋体"/>
          <w:sz w:val="22"/>
        </w:rPr>
        <w:t>动态</w:t>
      </w:r>
      <w:r>
        <w:rPr>
          <w:sz w:val="22"/>
        </w:rPr>
        <w:t>"</w:t>
      </w:r>
      <w:r>
        <w:rPr>
          <w:rFonts w:ascii="宋体" w:hAnsi="宋体"/>
          <w:sz w:val="22"/>
        </w:rPr>
        <w:t>）具有高度抽象性和可迁移性。一个球体可能匹配到</w:t>
      </w:r>
      <w:r>
        <w:rPr>
          <w:sz w:val="22"/>
        </w:rPr>
        <w:t>"</w:t>
      </w:r>
      <w:r>
        <w:rPr>
          <w:rFonts w:ascii="宋体" w:hAnsi="宋体"/>
          <w:sz w:val="22"/>
        </w:rPr>
        <w:t>震动不安</w:t>
      </w:r>
      <w:r>
        <w:rPr>
          <w:sz w:val="22"/>
        </w:rPr>
        <w:t>"</w:t>
      </w:r>
      <w:r>
        <w:rPr>
          <w:rFonts w:ascii="宋体" w:hAnsi="宋体"/>
          <w:sz w:val="22"/>
        </w:rPr>
        <w:t>的震为雷，一段不稳定行走也可能匹配到同样的震为雷——因为两者的六爻特征（高滚动</w:t>
      </w:r>
      <w:r>
        <w:rPr>
          <w:sz w:val="22"/>
        </w:rPr>
        <w:t>/</w:t>
      </w:r>
      <w:r>
        <w:rPr>
          <w:rFonts w:ascii="宋体" w:hAnsi="宋体"/>
          <w:sz w:val="22"/>
        </w:rPr>
        <w:t>高动态</w:t>
      </w:r>
      <w:r>
        <w:rPr>
          <w:sz w:val="22"/>
        </w:rPr>
        <w:t>/</w:t>
      </w:r>
      <w:r>
        <w:rPr>
          <w:rFonts w:ascii="宋体" w:hAnsi="宋体"/>
          <w:sz w:val="22"/>
        </w:rPr>
        <w:t>低稳定）在抽象层面是等价的。</w:t>
      </w:r>
    </w:p>
    <w:p w14:paraId="1330FE57">
      <w:pPr>
        <w:spacing w:before="0" w:after="100"/>
        <w:ind w:firstLine="420"/>
      </w:pPr>
      <w:r>
        <w:rPr>
          <w:rFonts w:ascii="宋体" w:hAnsi="宋体"/>
          <w:b/>
          <w:sz w:val="22"/>
        </w:rPr>
        <w:t>分类的非排他性。</w:t>
      </w:r>
      <w:r>
        <w:rPr>
          <w:rFonts w:ascii="宋体" w:hAnsi="宋体"/>
          <w:sz w:val="22"/>
        </w:rPr>
        <w:t xml:space="preserve"> 在 </w:t>
      </w:r>
      <w:r>
        <w:rPr>
          <w:sz w:val="22"/>
        </w:rPr>
        <w:t xml:space="preserve">YLYW </w:t>
      </w:r>
      <w:r>
        <w:rPr>
          <w:rFonts w:ascii="宋体" w:hAnsi="宋体"/>
          <w:sz w:val="22"/>
        </w:rPr>
        <w:t xml:space="preserve">的实现中，匹配结果是连续相似度（余弦相似度 </w:t>
      </w:r>
      <w:r>
        <w:rPr>
          <w:sz w:val="22"/>
        </w:rPr>
        <w:t>0-1</w:t>
      </w:r>
      <w:r>
        <w:rPr>
          <w:rFonts w:ascii="宋体" w:hAnsi="宋体"/>
          <w:sz w:val="22"/>
        </w:rPr>
        <w:t>）而非</w:t>
      </w:r>
      <w:r>
        <w:rPr>
          <w:sz w:val="22"/>
        </w:rPr>
        <w:t>"</w:t>
      </w:r>
      <w:r>
        <w:rPr>
          <w:rFonts w:ascii="宋体" w:hAnsi="宋体"/>
          <w:sz w:val="22"/>
        </w:rPr>
        <w:t>属于</w:t>
      </w:r>
      <w:r>
        <w:rPr>
          <w:sz w:val="22"/>
        </w:rPr>
        <w:t>/</w:t>
      </w:r>
      <w:r>
        <w:rPr>
          <w:rFonts w:ascii="宋体" w:hAnsi="宋体"/>
          <w:sz w:val="22"/>
        </w:rPr>
        <w:t>不属于</w:t>
      </w:r>
      <w:r>
        <w:rPr>
          <w:sz w:val="22"/>
        </w:rPr>
        <w:t>"</w:t>
      </w:r>
      <w:r>
        <w:rPr>
          <w:rFonts w:ascii="宋体" w:hAnsi="宋体"/>
          <w:sz w:val="22"/>
        </w:rPr>
        <w:t>的二值判定。这意味着物体可能同时与多个卦象高度相似——球体不</w:t>
      </w:r>
      <w:r>
        <w:rPr>
          <w:sz w:val="22"/>
        </w:rPr>
        <w:t>"</w:t>
      </w:r>
      <w:r>
        <w:rPr>
          <w:rFonts w:ascii="宋体" w:hAnsi="宋体"/>
          <w:sz w:val="22"/>
        </w:rPr>
        <w:t>是</w:t>
      </w:r>
      <w:r>
        <w:rPr>
          <w:sz w:val="22"/>
        </w:rPr>
        <w:t>"</w:t>
      </w:r>
      <w:r>
        <w:rPr>
          <w:rFonts w:ascii="宋体" w:hAnsi="宋体"/>
          <w:sz w:val="22"/>
        </w:rPr>
        <w:t xml:space="preserve">震为雷，而是以 </w:t>
      </w:r>
      <w:r>
        <w:rPr>
          <w:sz w:val="22"/>
        </w:rPr>
        <w:t xml:space="preserve">0.87 </w:t>
      </w:r>
      <w:r>
        <w:rPr>
          <w:rFonts w:ascii="宋体" w:hAnsi="宋体"/>
          <w:sz w:val="22"/>
        </w:rPr>
        <w:t>的相似度</w:t>
      </w:r>
      <w:r>
        <w:rPr>
          <w:sz w:val="22"/>
        </w:rPr>
        <w:t>"</w:t>
      </w:r>
      <w:r>
        <w:rPr>
          <w:rFonts w:ascii="宋体" w:hAnsi="宋体"/>
          <w:sz w:val="22"/>
        </w:rPr>
        <w:t>似</w:t>
      </w:r>
      <w:r>
        <w:rPr>
          <w:sz w:val="22"/>
        </w:rPr>
        <w:t>"</w:t>
      </w:r>
      <w:r>
        <w:rPr>
          <w:rFonts w:ascii="宋体" w:hAnsi="宋体"/>
          <w:sz w:val="22"/>
        </w:rPr>
        <w:t xml:space="preserve">震为雷——同时以 </w:t>
      </w:r>
      <w:r>
        <w:rPr>
          <w:sz w:val="22"/>
        </w:rPr>
        <w:t xml:space="preserve">0.60 </w:t>
      </w:r>
      <w:r>
        <w:rPr>
          <w:rFonts w:ascii="宋体" w:hAnsi="宋体"/>
          <w:sz w:val="22"/>
        </w:rPr>
        <w:t>的相似度</w:t>
      </w:r>
      <w:r>
        <w:rPr>
          <w:sz w:val="22"/>
        </w:rPr>
        <w:t>"</w:t>
      </w:r>
      <w:r>
        <w:rPr>
          <w:rFonts w:ascii="宋体" w:hAnsi="宋体"/>
          <w:sz w:val="22"/>
        </w:rPr>
        <w:t>似</w:t>
      </w:r>
      <w:r>
        <w:rPr>
          <w:sz w:val="22"/>
        </w:rPr>
        <w:t>"</w:t>
      </w:r>
      <w:r>
        <w:rPr>
          <w:rFonts w:ascii="宋体" w:hAnsi="宋体"/>
          <w:sz w:val="22"/>
        </w:rPr>
        <w:t>离为火。这种多元归属保留了物理世界固有的模糊性，与下一节（</w:t>
      </w:r>
      <w:r>
        <w:rPr>
          <w:sz w:val="22"/>
        </w:rPr>
        <w:t>1.1.5</w:t>
      </w:r>
      <w:r>
        <w:rPr>
          <w:rFonts w:ascii="宋体" w:hAnsi="宋体"/>
          <w:sz w:val="22"/>
        </w:rPr>
        <w:t xml:space="preserve">）讨论的价值结构与第 </w:t>
      </w:r>
      <w:r>
        <w:rPr>
          <w:sz w:val="22"/>
        </w:rPr>
        <w:t xml:space="preserve">2 </w:t>
      </w:r>
      <w:r>
        <w:rPr>
          <w:rFonts w:ascii="宋体" w:hAnsi="宋体"/>
          <w:sz w:val="22"/>
        </w:rPr>
        <w:t>章的隶属度方法直接衔接。</w:t>
      </w:r>
    </w:p>
    <w:p w14:paraId="2D463C47">
      <w:pPr>
        <w:spacing w:before="120" w:after="120"/>
        <w:ind w:firstLine="0"/>
      </w:pPr>
      <w:r>
        <w:rPr>
          <w:color w:val="969696"/>
          <w:sz w:val="18"/>
        </w:rPr>
        <w:t>——————————————————————————————</w:t>
      </w:r>
    </w:p>
    <w:p w14:paraId="523B5961">
      <w:pPr>
        <w:pStyle w:val="5"/>
        <w:spacing w:before="160" w:after="80"/>
      </w:pPr>
      <w:r>
        <w:rPr>
          <w:rFonts w:ascii="黑体" w:hAnsi="黑体"/>
          <w:b w:val="0"/>
          <w:sz w:val="24"/>
        </w:rPr>
        <w:t>1.1.5 价值判断嵌入：吉凶悔吝无咎</w:t>
      </w:r>
    </w:p>
    <w:p w14:paraId="453F274B">
      <w:pPr>
        <w:spacing w:before="0" w:after="100"/>
        <w:ind w:firstLine="420"/>
      </w:pPr>
      <w:r>
        <w:rPr>
          <w:rFonts w:ascii="宋体" w:hAnsi="宋体"/>
          <w:sz w:val="22"/>
        </w:rPr>
        <w:t>《易经》区别于抽象数学的一个关键特征是：它嵌入了一套价值判断体系。每一卦、每一爻附带</w:t>
      </w:r>
      <w:r>
        <w:rPr>
          <w:sz w:val="22"/>
        </w:rPr>
        <w:t>"</w:t>
      </w:r>
      <w:r>
        <w:rPr>
          <w:rFonts w:ascii="宋体" w:hAnsi="宋体"/>
          <w:sz w:val="22"/>
        </w:rPr>
        <w:t>吉、凶、悔、吝、无咎</w:t>
      </w:r>
      <w:r>
        <w:rPr>
          <w:sz w:val="22"/>
        </w:rPr>
        <w:t>"</w:t>
      </w:r>
      <w:r>
        <w:rPr>
          <w:rFonts w:ascii="宋体" w:hAnsi="宋体"/>
          <w:sz w:val="22"/>
        </w:rPr>
        <w:t>等评语——这些不是单纯的</w:t>
      </w:r>
      <w:r>
        <w:rPr>
          <w:sz w:val="22"/>
        </w:rPr>
        <w:t>"</w:t>
      </w:r>
      <w:r>
        <w:rPr>
          <w:rFonts w:ascii="宋体" w:hAnsi="宋体"/>
          <w:sz w:val="22"/>
        </w:rPr>
        <w:t>好</w:t>
      </w:r>
      <w:r>
        <w:rPr>
          <w:sz w:val="22"/>
        </w:rPr>
        <w:t>/</w:t>
      </w:r>
      <w:r>
        <w:rPr>
          <w:rFonts w:ascii="宋体" w:hAnsi="宋体"/>
          <w:sz w:val="22"/>
        </w:rPr>
        <w:t>坏</w:t>
      </w:r>
      <w:r>
        <w:rPr>
          <w:sz w:val="22"/>
        </w:rPr>
        <w:t>"</w:t>
      </w:r>
      <w:r>
        <w:rPr>
          <w:rFonts w:ascii="宋体" w:hAnsi="宋体"/>
          <w:sz w:val="22"/>
        </w:rPr>
        <w:t>标签，而是对情境风险和执行质量的</w:t>
      </w:r>
      <w:r>
        <w:rPr>
          <w:rFonts w:ascii="宋体" w:hAnsi="宋体"/>
          <w:b/>
          <w:sz w:val="22"/>
        </w:rPr>
        <w:t>结构化评估框架</w:t>
      </w:r>
      <w:r>
        <w:rPr>
          <w:rFonts w:ascii="宋体" w:hAnsi="宋体"/>
          <w:sz w:val="22"/>
        </w:rPr>
        <w:t>。</w:t>
      </w:r>
    </w:p>
    <w:p w14:paraId="4C9E4489">
      <w:pPr>
        <w:spacing w:before="0" w:after="100"/>
        <w:ind w:firstLine="420"/>
      </w:pPr>
      <w:r>
        <w:rPr>
          <w:rFonts w:ascii="宋体" w:hAnsi="宋体"/>
          <w:sz w:val="22"/>
        </w:rPr>
        <w:t>将这一价值体系翻译为工程语言：</w:t>
      </w:r>
    </w:p>
    <w:p w14:paraId="462AB577">
      <w:pPr>
        <w:spacing w:before="0" w:after="100"/>
        <w:ind w:left="680"/>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w:t>
      </w:r>
      <w:r>
        <w:rPr>
          <w:sz w:val="22"/>
        </w:rPr>
        <w:t>confidence ≥ 0.80</w:t>
      </w:r>
      <w:r>
        <w:rPr>
          <w:rFonts w:ascii="宋体" w:hAnsi="宋体"/>
          <w:sz w:val="22"/>
        </w:rPr>
        <w:t>），按默认参数执行。</w:t>
      </w:r>
    </w:p>
    <w:p w14:paraId="549D61A3">
      <w:pPr>
        <w:spacing w:before="0" w:after="100"/>
        <w:ind w:left="680"/>
      </w:pPr>
      <w:r>
        <w:rPr>
          <w:rFonts w:ascii="宋体" w:hAnsi="宋体"/>
          <w:sz w:val="22"/>
        </w:rPr>
        <w:t xml:space="preserve">•  </w:t>
      </w:r>
      <w:r>
        <w:rPr>
          <w:rFonts w:ascii="宋体" w:hAnsi="宋体"/>
          <w:b/>
          <w:sz w:val="22"/>
        </w:rPr>
        <w:t>凶</w:t>
      </w:r>
      <w:r>
        <w:rPr>
          <w:rFonts w:ascii="宋体" w:hAnsi="宋体"/>
          <w:sz w:val="22"/>
        </w:rPr>
        <w:t>：策略可能失败或有危险。→ 工程语义：置信度低（</w:t>
      </w:r>
      <w:r>
        <w:rPr>
          <w:sz w:val="22"/>
        </w:rPr>
        <w:t>confidence ≤ 0.30</w:t>
      </w:r>
      <w:r>
        <w:rPr>
          <w:rFonts w:ascii="宋体" w:hAnsi="宋体"/>
          <w:sz w:val="22"/>
        </w:rPr>
        <w:t>），降低力</w:t>
      </w:r>
      <w:r>
        <w:rPr>
          <w:sz w:val="22"/>
        </w:rPr>
        <w:t>/</w:t>
      </w:r>
      <w:r>
        <w:rPr>
          <w:rFonts w:ascii="宋体" w:hAnsi="宋体"/>
          <w:sz w:val="22"/>
        </w:rPr>
        <w:t>速度参数，或切换备选策略。</w:t>
      </w:r>
    </w:p>
    <w:p w14:paraId="5A8217EF">
      <w:pPr>
        <w:spacing w:before="0" w:after="100"/>
        <w:ind w:left="680"/>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14:paraId="3B445DCF">
      <w:pPr>
        <w:spacing w:before="0" w:after="100"/>
        <w:ind w:left="680"/>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14:paraId="44712C1A">
      <w:pPr>
        <w:spacing w:before="0" w:after="100"/>
        <w:ind w:left="680"/>
      </w:pPr>
      <w:r>
        <w:rPr>
          <w:rFonts w:ascii="宋体" w:hAnsi="宋体"/>
          <w:sz w:val="22"/>
        </w:rPr>
        <w:t xml:space="preserve">•  </w:t>
      </w:r>
      <w:r>
        <w:rPr>
          <w:rFonts w:ascii="宋体" w:hAnsi="宋体"/>
          <w:b/>
          <w:sz w:val="22"/>
        </w:rPr>
        <w:t>无咎</w:t>
      </w:r>
      <w:r>
        <w:rPr>
          <w:rFonts w:ascii="宋体" w:hAnsi="宋体"/>
          <w:sz w:val="22"/>
        </w:rPr>
        <w:t xml:space="preserve">：不犯根本性错误，不出大错。→ 工程语义：安全阈值内的操作——本章第 </w:t>
      </w:r>
      <w:r>
        <w:rPr>
          <w:sz w:val="22"/>
        </w:rPr>
        <w:t xml:space="preserve">5 </w:t>
      </w:r>
      <w:r>
        <w:rPr>
          <w:rFonts w:ascii="宋体" w:hAnsi="宋体"/>
          <w:sz w:val="22"/>
        </w:rPr>
        <w:t>章整章基于此概念构建。</w:t>
      </w:r>
    </w:p>
    <w:p w14:paraId="59C6574E">
      <w:pPr>
        <w:spacing w:before="0" w:after="100"/>
        <w:ind w:firstLine="420"/>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w:t>
      </w:r>
      <w:r>
        <w:rPr>
          <w:sz w:val="22"/>
        </w:rPr>
        <w:t>"</w:t>
      </w:r>
      <w:r>
        <w:rPr>
          <w:rFonts w:ascii="宋体" w:hAnsi="宋体"/>
          <w:sz w:val="22"/>
        </w:rPr>
        <w:t>哪些动作是物理上可能的</w:t>
      </w:r>
      <w:r>
        <w:rPr>
          <w:sz w:val="22"/>
        </w:rPr>
        <w:t>"</w:t>
      </w:r>
      <w:r>
        <w:rPr>
          <w:rFonts w:ascii="宋体" w:hAnsi="宋体"/>
          <w:sz w:val="22"/>
        </w:rPr>
        <w:t>，但无法判断</w:t>
      </w:r>
      <w:r>
        <w:rPr>
          <w:sz w:val="22"/>
        </w:rPr>
        <w:t>"</w:t>
      </w:r>
      <w:r>
        <w:rPr>
          <w:rFonts w:ascii="宋体" w:hAnsi="宋体"/>
          <w:sz w:val="22"/>
        </w:rPr>
        <w:t>哪些动作是更好的</w:t>
      </w:r>
      <w:r>
        <w:rPr>
          <w:sz w:val="22"/>
        </w:rPr>
        <w:t>"——</w:t>
      </w:r>
      <w:r>
        <w:rPr>
          <w:rFonts w:ascii="宋体" w:hAnsi="宋体"/>
          <w:sz w:val="22"/>
        </w:rPr>
        <w:t>这需要价值偏好的注入。六十四卦通过吉凶评语天然携带了这种偏好：</w:t>
      </w:r>
      <w:r>
        <w:rPr>
          <w:sz w:val="22"/>
        </w:rPr>
        <w:t>"</w:t>
      </w:r>
      <w:r>
        <w:rPr>
          <w:rFonts w:ascii="宋体" w:hAnsi="宋体"/>
          <w:sz w:val="22"/>
        </w:rPr>
        <w:t>力强如乾</w:t>
      </w:r>
      <w:r>
        <w:rPr>
          <w:sz w:val="22"/>
        </w:rPr>
        <w:t>"</w:t>
      </w:r>
      <w:r>
        <w:rPr>
          <w:rFonts w:ascii="宋体" w:hAnsi="宋体"/>
          <w:sz w:val="22"/>
        </w:rPr>
        <w:t>虽可但</w:t>
      </w:r>
      <w:r>
        <w:rPr>
          <w:sz w:val="22"/>
        </w:rPr>
        <w:t>"</w:t>
      </w:r>
      <w:r>
        <w:rPr>
          <w:rFonts w:ascii="宋体" w:hAnsi="宋体"/>
          <w:sz w:val="22"/>
        </w:rPr>
        <w:t>过刚易折</w:t>
      </w:r>
      <w:r>
        <w:rPr>
          <w:sz w:val="22"/>
        </w:rPr>
        <w:t>"</w:t>
      </w:r>
      <w:r>
        <w:rPr>
          <w:rFonts w:ascii="宋体" w:hAnsi="宋体"/>
          <w:sz w:val="22"/>
        </w:rPr>
        <w:t>，宜配</w:t>
      </w:r>
      <w:r>
        <w:rPr>
          <w:sz w:val="22"/>
        </w:rPr>
        <w:t>"</w:t>
      </w:r>
      <w:r>
        <w:rPr>
          <w:rFonts w:ascii="宋体" w:hAnsi="宋体"/>
          <w:sz w:val="22"/>
        </w:rPr>
        <w:t>坤顺</w:t>
      </w:r>
      <w:r>
        <w:rPr>
          <w:sz w:val="22"/>
        </w:rPr>
        <w:t>"</w:t>
      </w:r>
      <w:r>
        <w:rPr>
          <w:rFonts w:ascii="宋体" w:hAnsi="宋体"/>
          <w:sz w:val="22"/>
        </w:rPr>
        <w:t>以柔化——价值体系的介入使系统在没有试错经验的条件下也能够倾向于安全、稳健的决策。</w:t>
      </w:r>
    </w:p>
    <w:p w14:paraId="581EAE5B">
      <w:pPr>
        <w:spacing w:before="0" w:after="100"/>
        <w:ind w:firstLine="420"/>
      </w:pPr>
      <w:r>
        <w:rPr>
          <w:sz w:val="22"/>
        </w:rPr>
        <w:t xml:space="preserve">YLYW </w:t>
      </w:r>
      <w:r>
        <w:rPr>
          <w:rFonts w:ascii="宋体" w:hAnsi="宋体"/>
          <w:sz w:val="22"/>
        </w:rPr>
        <w:t xml:space="preserve">的安全八卦（第 </w:t>
      </w:r>
      <w:r>
        <w:rPr>
          <w:sz w:val="22"/>
        </w:rPr>
        <w:t xml:space="preserve">5 </w:t>
      </w:r>
      <w:r>
        <w:rPr>
          <w:rFonts w:ascii="宋体" w:hAnsi="宋体"/>
          <w:sz w:val="22"/>
        </w:rPr>
        <w:t>章）直接继承并工程化了这一价值体系：将</w:t>
      </w:r>
      <w:r>
        <w:rPr>
          <w:sz w:val="22"/>
        </w:rPr>
        <w:t>"</w:t>
      </w:r>
      <w:r>
        <w:rPr>
          <w:rFonts w:ascii="宋体" w:hAnsi="宋体"/>
          <w:sz w:val="22"/>
        </w:rPr>
        <w:t>无咎</w:t>
      </w:r>
      <w:r>
        <w:rPr>
          <w:sz w:val="22"/>
        </w:rPr>
        <w:t>"</w:t>
      </w:r>
      <w:r>
        <w:rPr>
          <w:rFonts w:ascii="宋体" w:hAnsi="宋体"/>
          <w:sz w:val="22"/>
        </w:rPr>
        <w:t>实现为安全底线——</w:t>
      </w:r>
      <w:r>
        <w:rPr>
          <w:sz w:val="22"/>
        </w:rPr>
        <w:t>"</w:t>
      </w:r>
      <w:r>
        <w:rPr>
          <w:rFonts w:ascii="宋体" w:hAnsi="宋体"/>
          <w:sz w:val="22"/>
        </w:rPr>
        <w:t>善补过也</w:t>
      </w:r>
      <w:r>
        <w:rPr>
          <w:sz w:val="22"/>
        </w:rPr>
        <w:t>"</w:t>
      </w:r>
      <w:r>
        <w:rPr>
          <w:rFonts w:ascii="宋体" w:hAnsi="宋体"/>
          <w:sz w:val="22"/>
        </w:rPr>
        <w:t>，将</w:t>
      </w:r>
      <w:r>
        <w:rPr>
          <w:sz w:val="22"/>
        </w:rPr>
        <w:t>"</w:t>
      </w:r>
      <w:r>
        <w:rPr>
          <w:rFonts w:ascii="宋体" w:hAnsi="宋体"/>
          <w:sz w:val="22"/>
        </w:rPr>
        <w:t>履霜坚冰至</w:t>
      </w:r>
      <w:r>
        <w:rPr>
          <w:sz w:val="22"/>
        </w:rPr>
        <w:t>"</w:t>
      </w:r>
      <w:r>
        <w:rPr>
          <w:rFonts w:ascii="宋体" w:hAnsi="宋体"/>
          <w:sz w:val="22"/>
        </w:rPr>
        <w:t>实现为安全预警——在微小时就介入修正。</w:t>
      </w:r>
    </w:p>
    <w:p w14:paraId="39A42411">
      <w:pPr>
        <w:spacing w:before="120" w:after="120"/>
        <w:ind w:firstLine="0"/>
      </w:pPr>
      <w:r>
        <w:rPr>
          <w:color w:val="969696"/>
          <w:sz w:val="18"/>
        </w:rPr>
        <w:t>——————————————————————————————</w:t>
      </w:r>
    </w:p>
    <w:p w14:paraId="20496C7A">
      <w:pPr>
        <w:pStyle w:val="5"/>
        <w:spacing w:before="160" w:after="80"/>
      </w:pPr>
      <w:r>
        <w:rPr>
          <w:rFonts w:ascii="黑体" w:hAnsi="黑体"/>
          <w:b w:val="0"/>
          <w:sz w:val="24"/>
        </w:rPr>
        <w:t>1.1.6 学术声明：不涉及超自然解读</w:t>
      </w:r>
    </w:p>
    <w:p w14:paraId="41D6C691">
      <w:pPr>
        <w:spacing w:before="0" w:after="100"/>
        <w:ind w:firstLine="420"/>
      </w:pPr>
      <w:r>
        <w:rPr>
          <w:rFonts w:ascii="宋体" w:hAnsi="宋体"/>
          <w:sz w:val="22"/>
        </w:rPr>
        <w:t>在结束本节之前，有必要做出一个明确的学术声明。</w:t>
      </w:r>
    </w:p>
    <w:p w14:paraId="31CBE3B6">
      <w:pPr>
        <w:spacing w:before="0" w:after="100"/>
        <w:ind w:firstLine="420"/>
      </w:pPr>
      <w:r>
        <w:rPr>
          <w:rFonts w:ascii="宋体" w:hAnsi="宋体"/>
          <w:sz w:val="22"/>
        </w:rPr>
        <w:t>《易经》在历史上曾被用于占筮（预测未来），在民间文化中也长期与</w:t>
      </w:r>
      <w:r>
        <w:rPr>
          <w:sz w:val="22"/>
        </w:rPr>
        <w:t>"</w:t>
      </w:r>
      <w:r>
        <w:rPr>
          <w:rFonts w:ascii="宋体" w:hAnsi="宋体"/>
          <w:sz w:val="22"/>
        </w:rPr>
        <w:t>算命</w:t>
      </w:r>
      <w:r>
        <w:rPr>
          <w:sz w:val="22"/>
        </w:rPr>
        <w:t>"</w:t>
      </w:r>
      <w:r>
        <w:rPr>
          <w:rFonts w:ascii="宋体" w:hAnsi="宋体"/>
          <w:sz w:val="22"/>
        </w:rPr>
        <w:t xml:space="preserve">相联系。本书——以及 </w:t>
      </w:r>
      <w:r>
        <w:rPr>
          <w:sz w:val="22"/>
        </w:rPr>
        <w:t xml:space="preserve">YLYW </w:t>
      </w:r>
      <w:r>
        <w:rPr>
          <w:rFonts w:ascii="宋体" w:hAnsi="宋体"/>
          <w:sz w:val="22"/>
        </w:rPr>
        <w:t>的全部研究工作——</w:t>
      </w:r>
      <w:r>
        <w:rPr>
          <w:rFonts w:ascii="宋体" w:hAnsi="宋体"/>
          <w:b/>
          <w:sz w:val="22"/>
        </w:rPr>
        <w:t>完全不涉及这种用法</w:t>
      </w:r>
      <w:r>
        <w:rPr>
          <w:rFonts w:ascii="宋体" w:hAnsi="宋体"/>
          <w:sz w:val="22"/>
        </w:rPr>
        <w:t>。</w:t>
      </w:r>
    </w:p>
    <w:p w14:paraId="3DA519D4">
      <w:pPr>
        <w:spacing w:before="0" w:after="100"/>
        <w:ind w:firstLine="420"/>
      </w:pPr>
      <w:r>
        <w:rPr>
          <w:rFonts w:ascii="宋体" w:hAnsi="宋体"/>
          <w:sz w:val="22"/>
        </w:rPr>
        <w:t>本书对《易经》的处理方式与以下经典学科对古典文献的处理方式完全一致：</w:t>
      </w:r>
    </w:p>
    <w:p w14:paraId="6FDC1FB9">
      <w:pPr>
        <w:spacing w:before="0" w:after="100"/>
        <w:ind w:left="680"/>
      </w:pPr>
      <w:r>
        <w:rPr>
          <w:rFonts w:ascii="宋体" w:hAnsi="宋体"/>
          <w:sz w:val="22"/>
        </w:rPr>
        <w:t>•  数学史研究《九章算术》，不意味着必须相信</w:t>
      </w:r>
      <w:r>
        <w:rPr>
          <w:sz w:val="22"/>
        </w:rPr>
        <w:t>"</w:t>
      </w:r>
      <w:r>
        <w:rPr>
          <w:rFonts w:ascii="宋体" w:hAnsi="宋体"/>
          <w:sz w:val="22"/>
        </w:rPr>
        <w:t>阴阳五行决定数值</w:t>
      </w:r>
      <w:r>
        <w:rPr>
          <w:sz w:val="22"/>
        </w:rPr>
        <w:t>"</w:t>
      </w:r>
      <w:r>
        <w:rPr>
          <w:rFonts w:ascii="宋体" w:hAnsi="宋体"/>
          <w:sz w:val="22"/>
        </w:rPr>
        <w:t>；</w:t>
      </w:r>
    </w:p>
    <w:p w14:paraId="3E16204B">
      <w:pPr>
        <w:spacing w:before="0" w:after="100"/>
        <w:ind w:left="680"/>
      </w:pPr>
      <w:r>
        <w:rPr>
          <w:rFonts w:ascii="宋体" w:hAnsi="宋体"/>
          <w:sz w:val="22"/>
        </w:rPr>
        <w:t>•  物理学史研究亚里士多德《物理学》，不意味着必须接受</w:t>
      </w:r>
      <w:r>
        <w:rPr>
          <w:sz w:val="22"/>
        </w:rPr>
        <w:t>"</w:t>
      </w:r>
      <w:r>
        <w:rPr>
          <w:rFonts w:ascii="宋体" w:hAnsi="宋体"/>
          <w:sz w:val="22"/>
        </w:rPr>
        <w:t>重物比轻物下落更快</w:t>
      </w:r>
      <w:r>
        <w:rPr>
          <w:sz w:val="22"/>
        </w:rPr>
        <w:t>"</w:t>
      </w:r>
      <w:r>
        <w:rPr>
          <w:rFonts w:ascii="宋体" w:hAnsi="宋体"/>
          <w:sz w:val="22"/>
        </w:rPr>
        <w:t>的结论；</w:t>
      </w:r>
    </w:p>
    <w:p w14:paraId="0E66E508">
      <w:pPr>
        <w:spacing w:before="0" w:after="100"/>
        <w:ind w:left="680"/>
      </w:pPr>
      <w:r>
        <w:rPr>
          <w:rFonts w:ascii="宋体" w:hAnsi="宋体"/>
          <w:sz w:val="22"/>
        </w:rPr>
        <w:t>•  类似的，本书研究《易经》的符号系统、分类逻辑和变化模型，是因为从现代信息科学的视角看，这些结构具有可计算、可验证的工程价值。</w:t>
      </w:r>
    </w:p>
    <w:p w14:paraId="7A67F4B5">
      <w:pPr>
        <w:spacing w:before="0" w:after="100"/>
        <w:ind w:firstLine="420"/>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14:paraId="23057B3A">
      <w:pPr>
        <w:spacing w:before="0" w:after="100"/>
        <w:ind w:firstLine="420"/>
      </w:pPr>
      <w:r>
        <w:rPr>
          <w:rFonts w:ascii="宋体" w:hAnsi="宋体"/>
          <w:sz w:val="22"/>
        </w:rPr>
        <w:t xml:space="preserve">本书的全部实验（第 </w:t>
      </w:r>
      <w:r>
        <w:rPr>
          <w:sz w:val="22"/>
        </w:rPr>
        <w:t xml:space="preserve">6 </w:t>
      </w:r>
      <w:r>
        <w:rPr>
          <w:rFonts w:ascii="宋体" w:hAnsi="宋体"/>
          <w:sz w:val="22"/>
        </w:rPr>
        <w:t xml:space="preserve">章）基于标准的科学方法——控制变量、消融实验、对比评估、可重现的数据——来验证 </w:t>
      </w:r>
      <w:r>
        <w:rPr>
          <w:sz w:val="22"/>
        </w:rPr>
        <w:t xml:space="preserve">YLYW </w:t>
      </w:r>
      <w:r>
        <w:rPr>
          <w:rFonts w:ascii="宋体" w:hAnsi="宋体"/>
          <w:sz w:val="22"/>
        </w:rPr>
        <w:t xml:space="preserve">架构的有效性。任何读者都可以通过附录 </w:t>
      </w:r>
      <w:r>
        <w:rPr>
          <w:sz w:val="22"/>
        </w:rPr>
        <w:t xml:space="preserve">B </w:t>
      </w:r>
      <w:r>
        <w:rPr>
          <w:rFonts w:ascii="宋体" w:hAnsi="宋体"/>
          <w:sz w:val="22"/>
        </w:rPr>
        <w:t>提供的代码自行复现这些实验。六十四卦规则库的可计算性意味着：即使你不</w:t>
      </w:r>
      <w:r>
        <w:rPr>
          <w:sz w:val="22"/>
        </w:rPr>
        <w:t>"</w:t>
      </w:r>
      <w:r>
        <w:rPr>
          <w:rFonts w:ascii="宋体" w:hAnsi="宋体"/>
          <w:sz w:val="22"/>
        </w:rPr>
        <w:t>相信</w:t>
      </w:r>
      <w:r>
        <w:rPr>
          <w:sz w:val="22"/>
        </w:rPr>
        <w:t>"</w:t>
      </w:r>
      <w:r>
        <w:rPr>
          <w:rFonts w:ascii="宋体" w:hAnsi="宋体"/>
          <w:sz w:val="22"/>
        </w:rPr>
        <w:t>易理，它仍然能作为结构化先验在工程上工作。</w:t>
      </w:r>
    </w:p>
    <w:p w14:paraId="466B68FD">
      <w:pPr>
        <w:spacing w:before="120" w:after="120"/>
        <w:ind w:firstLine="0"/>
      </w:pPr>
      <w:r>
        <w:rPr>
          <w:color w:val="969696"/>
          <w:sz w:val="18"/>
        </w:rPr>
        <w:t>——————————————————————————————</w:t>
      </w:r>
    </w:p>
    <w:p w14:paraId="7238D48A">
      <w:pPr>
        <w:spacing w:before="0" w:after="100"/>
        <w:ind w:firstLine="420"/>
      </w:pPr>
      <w:r>
        <w:rPr>
          <w:sz w:val="22"/>
        </w:rPr>
        <w:t>*</w:t>
      </w:r>
      <w:r>
        <w:rPr>
          <w:rFonts w:ascii="宋体" w:hAnsi="宋体"/>
          <w:sz w:val="22"/>
        </w:rPr>
        <w:t>本节完。下一节：</w:t>
      </w:r>
      <w:r>
        <w:rPr>
          <w:sz w:val="22"/>
        </w:rPr>
        <w:t xml:space="preserve">1.2 </w:t>
      </w:r>
      <w:r>
        <w:rPr>
          <w:rFonts w:ascii="宋体" w:hAnsi="宋体"/>
          <w:sz w:val="22"/>
        </w:rPr>
        <w:t>从符号先验到通用智能的工程路径。</w:t>
      </w:r>
      <w:r>
        <w:rPr>
          <w:sz w:val="22"/>
        </w:rPr>
        <w:t>*</w:t>
      </w:r>
    </w:p>
    <w:p w14:paraId="18687897">
      <w:pPr>
        <w:pStyle w:val="4"/>
        <w:spacing w:before="320" w:after="160"/>
      </w:pPr>
      <w:bookmarkStart w:id="14" w:name="_Toc3186"/>
      <w:bookmarkStart w:id="15" w:name="_Toc27553"/>
      <w:r>
        <w:rPr>
          <w:rFonts w:ascii="黑体" w:hAnsi="黑体"/>
          <w:b/>
          <w:sz w:val="30"/>
        </w:rPr>
        <w:t>1.2 从符号先验到通用智能的工程路径</w:t>
      </w:r>
      <w:bookmarkEnd w:id="14"/>
      <w:bookmarkEnd w:id="15"/>
    </w:p>
    <w:p w14:paraId="7E43AD88">
      <w:pPr>
        <w:spacing w:before="0" w:after="100"/>
        <w:ind w:firstLine="420"/>
      </w:pPr>
      <w:r>
        <w:rPr>
          <w:rFonts w:ascii="宋体" w:hAnsi="宋体"/>
          <w:sz w:val="22"/>
        </w:rPr>
        <w:t>在上一节中，我们论证了《易经》作为一个知识体系具有可计算的结构。但这只回答了</w:t>
      </w:r>
      <w:r>
        <w:rPr>
          <w:sz w:val="22"/>
        </w:rPr>
        <w:t>"</w:t>
      </w:r>
      <w:r>
        <w:rPr>
          <w:rFonts w:ascii="宋体" w:hAnsi="宋体"/>
          <w:sz w:val="22"/>
        </w:rPr>
        <w:t>它是什么</w:t>
      </w:r>
      <w:r>
        <w:rPr>
          <w:sz w:val="22"/>
        </w:rPr>
        <w:t>"</w:t>
      </w:r>
      <w:r>
        <w:rPr>
          <w:rFonts w:ascii="宋体" w:hAnsi="宋体"/>
          <w:sz w:val="22"/>
        </w:rPr>
        <w:t>。本节要回答的是一组更根本的问题：为什么今天的人工智能需要这样一种路径？是什么困扰着当前的主流范式，使得一条看似</w:t>
      </w:r>
      <w:r>
        <w:rPr>
          <w:sz w:val="22"/>
        </w:rPr>
        <w:t>"</w:t>
      </w:r>
      <w:r>
        <w:rPr>
          <w:rFonts w:ascii="宋体" w:hAnsi="宋体"/>
          <w:sz w:val="22"/>
        </w:rPr>
        <w:t>复古</w:t>
      </w:r>
      <w:r>
        <w:rPr>
          <w:sz w:val="22"/>
        </w:rPr>
        <w:t>"</w:t>
      </w:r>
      <w:r>
        <w:rPr>
          <w:rFonts w:ascii="宋体" w:hAnsi="宋体"/>
          <w:sz w:val="22"/>
        </w:rPr>
        <w:t>的路线具有不可替代的工程价值？以及——易理研物究竟提出了一条什么样的工程路径？</w:t>
      </w:r>
    </w:p>
    <w:p w14:paraId="6D3FB149">
      <w:pPr>
        <w:spacing w:before="120" w:after="120"/>
        <w:ind w:firstLine="0"/>
      </w:pPr>
      <w:r>
        <w:rPr>
          <w:color w:val="969696"/>
          <w:sz w:val="18"/>
        </w:rPr>
        <w:t>——————————————————————————————</w:t>
      </w:r>
    </w:p>
    <w:p w14:paraId="25E82518">
      <w:pPr>
        <w:pStyle w:val="5"/>
        <w:spacing w:before="160" w:after="80"/>
      </w:pPr>
      <w:r>
        <w:rPr>
          <w:rFonts w:ascii="黑体" w:hAnsi="黑体"/>
          <w:b w:val="0"/>
          <w:sz w:val="24"/>
        </w:rPr>
        <w:t>1.2.1 数据暴力的三重瓶颈</w:t>
      </w:r>
    </w:p>
    <w:p w14:paraId="5AE3F930">
      <w:pPr>
        <w:spacing w:before="0" w:after="100"/>
        <w:ind w:firstLine="420"/>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14:paraId="2230A636">
      <w:pPr>
        <w:spacing w:before="0" w:after="100"/>
        <w:ind w:firstLine="420"/>
      </w:pPr>
      <w:r>
        <w:rPr>
          <w:rFonts w:ascii="宋体" w:hAnsi="宋体"/>
          <w:b/>
          <w:sz w:val="22"/>
        </w:rPr>
        <w:t>瓶颈一：数据效率。</w:t>
      </w:r>
      <w:r>
        <w:rPr>
          <w:rFonts w:ascii="宋体" w:hAnsi="宋体"/>
          <w:sz w:val="22"/>
        </w:rPr>
        <w:t xml:space="preserve"> 端到端的视觉</w:t>
      </w:r>
      <w:r>
        <w:rPr>
          <w:sz w:val="22"/>
        </w:rPr>
        <w:t>-</w:t>
      </w:r>
      <w:r>
        <w:rPr>
          <w:rFonts w:ascii="宋体" w:hAnsi="宋体"/>
          <w:sz w:val="22"/>
        </w:rPr>
        <w:t>语言</w:t>
      </w:r>
      <w:r>
        <w:rPr>
          <w:sz w:val="22"/>
        </w:rPr>
        <w:t>-</w:t>
      </w:r>
      <w:r>
        <w:rPr>
          <w:rFonts w:ascii="宋体" w:hAnsi="宋体"/>
          <w:sz w:val="22"/>
        </w:rPr>
        <w:t>动作模型需要数十万条真实机器人轨迹才能获得可靠的泛化能力。</w:t>
      </w:r>
      <w:r>
        <w:rPr>
          <w:sz w:val="22"/>
        </w:rPr>
        <w:t xml:space="preserve">RT-2 </w:t>
      </w:r>
      <w:r>
        <w:rPr>
          <w:rFonts w:ascii="宋体" w:hAnsi="宋体"/>
          <w:sz w:val="22"/>
        </w:rPr>
        <w:t>在数十万条机器人操作轨迹上联合互联网数据训练，</w:t>
      </w:r>
      <w:r>
        <w:rPr>
          <w:sz w:val="22"/>
        </w:rPr>
        <w:t xml:space="preserve">OpenVLA </w:t>
      </w:r>
      <w:r>
        <w:rPr>
          <w:rFonts w:ascii="宋体" w:hAnsi="宋体"/>
          <w:sz w:val="22"/>
        </w:rPr>
        <w:t xml:space="preserve">需要 </w:t>
      </w:r>
      <w:r>
        <w:rPr>
          <w:sz w:val="22"/>
        </w:rPr>
        <w:t xml:space="preserve">97 </w:t>
      </w:r>
      <w:r>
        <w:rPr>
          <w:rFonts w:ascii="宋体" w:hAnsi="宋体"/>
          <w:sz w:val="22"/>
        </w:rPr>
        <w:t xml:space="preserve">万条来自 </w:t>
      </w:r>
      <w:r>
        <w:rPr>
          <w:sz w:val="22"/>
        </w:rPr>
        <w:t xml:space="preserve">Open X-Embodiment </w:t>
      </w:r>
      <w:r>
        <w:rPr>
          <w:rFonts w:ascii="宋体" w:hAnsi="宋体"/>
          <w:sz w:val="22"/>
        </w:rPr>
        <w:t>数据集的轨迹，</w:t>
      </w:r>
      <w:r>
        <w:rPr>
          <w:sz w:val="22"/>
        </w:rPr>
        <w:t xml:space="preserve">Octo </w:t>
      </w:r>
      <w:r>
        <w:rPr>
          <w:rFonts w:ascii="宋体" w:hAnsi="宋体"/>
          <w:sz w:val="22"/>
        </w:rPr>
        <w:t xml:space="preserve">进一步扩展到多数据集的联合训练。这种数据需求不仅是昂贵的——采集机器人操作轨迹需要物理设备、人工监督和安全保障——更是不可持续的。假设每采集一条真实轨迹平均需要 </w:t>
      </w:r>
      <w:r>
        <w:rPr>
          <w:sz w:val="22"/>
        </w:rPr>
        <w:t xml:space="preserve">1 </w:t>
      </w:r>
      <w:r>
        <w:rPr>
          <w:rFonts w:ascii="宋体" w:hAnsi="宋体"/>
          <w:sz w:val="22"/>
        </w:rPr>
        <w:t xml:space="preserve">分钟（加上重置环境、人工标注），十万条轨迹需要约 </w:t>
      </w:r>
      <w:r>
        <w:rPr>
          <w:sz w:val="22"/>
        </w:rPr>
        <w:t xml:space="preserve">1700 </w:t>
      </w:r>
      <w:r>
        <w:rPr>
          <w:rFonts w:ascii="宋体" w:hAnsi="宋体"/>
          <w:sz w:val="22"/>
        </w:rPr>
        <w:t>小时（</w:t>
      </w:r>
      <w:r>
        <w:rPr>
          <w:sz w:val="22"/>
        </w:rPr>
        <w:t xml:space="preserve">70 </w:t>
      </w:r>
      <w:r>
        <w:rPr>
          <w:rFonts w:ascii="宋体" w:hAnsi="宋体"/>
          <w:sz w:val="22"/>
        </w:rPr>
        <w:t>天）的连续采集。这还不包括轨迹质量筛选、传感器校准和失败数据清洗。在学术实验室和中小企业的资源约束下，这种数据需求本身就是一道准入门槛。</w:t>
      </w:r>
    </w:p>
    <w:p w14:paraId="5650FD24">
      <w:pPr>
        <w:spacing w:before="0" w:after="100"/>
        <w:ind w:firstLine="420"/>
      </w:pPr>
      <w:r>
        <w:rPr>
          <w:rFonts w:ascii="宋体" w:hAnsi="宋体"/>
          <w:b/>
          <w:sz w:val="22"/>
        </w:rPr>
        <w:t>瓶颈二：可解释性。</w:t>
      </w:r>
      <w:r>
        <w:rPr>
          <w:rFonts w:ascii="宋体" w:hAnsi="宋体"/>
          <w:sz w:val="22"/>
        </w:rPr>
        <w:t xml:space="preserve"> 当 </w:t>
      </w:r>
      <w:r>
        <w:rPr>
          <w:sz w:val="22"/>
        </w:rPr>
        <w:t xml:space="preserve">RT-2 </w:t>
      </w:r>
      <w:r>
        <w:rPr>
          <w:rFonts w:ascii="宋体" w:hAnsi="宋体"/>
          <w:sz w:val="22"/>
        </w:rPr>
        <w:t xml:space="preserve">决定对某个物体施加 </w:t>
      </w:r>
      <w:r>
        <w:rPr>
          <w:sz w:val="22"/>
        </w:rPr>
        <w:t xml:space="preserve">4.2N </w:t>
      </w:r>
      <w:r>
        <w:rPr>
          <w:rFonts w:ascii="宋体" w:hAnsi="宋体"/>
          <w:sz w:val="22"/>
        </w:rPr>
        <w:t>的抓取力时，我们无法追问</w:t>
      </w:r>
      <w:r>
        <w:rPr>
          <w:sz w:val="22"/>
        </w:rPr>
        <w:t>"</w:t>
      </w:r>
      <w:r>
        <w:rPr>
          <w:rFonts w:ascii="宋体" w:hAnsi="宋体"/>
          <w:sz w:val="22"/>
        </w:rPr>
        <w:t xml:space="preserve">为什么是 </w:t>
      </w:r>
      <w:r>
        <w:rPr>
          <w:sz w:val="22"/>
        </w:rPr>
        <w:t xml:space="preserve">4.2N </w:t>
      </w:r>
      <w:r>
        <w:rPr>
          <w:rFonts w:ascii="宋体" w:hAnsi="宋体"/>
          <w:sz w:val="22"/>
        </w:rPr>
        <w:t xml:space="preserve">而不是 </w:t>
      </w:r>
      <w:r>
        <w:rPr>
          <w:sz w:val="22"/>
        </w:rPr>
        <w:t>3.8N"</w:t>
      </w:r>
      <w:r>
        <w:rPr>
          <w:rFonts w:ascii="宋体" w:hAnsi="宋体"/>
          <w:sz w:val="22"/>
        </w:rPr>
        <w:t xml:space="preserve">。决策是从一个数十亿参数的 </w:t>
      </w:r>
      <w:r>
        <w:rPr>
          <w:sz w:val="22"/>
        </w:rPr>
        <w:t xml:space="preserve">Transformer </w:t>
      </w:r>
      <w:r>
        <w:rPr>
          <w:rFonts w:ascii="宋体" w:hAnsi="宋体"/>
          <w:sz w:val="22"/>
        </w:rPr>
        <w:t>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14:paraId="744F6D4C">
      <w:pPr>
        <w:spacing w:before="0" w:after="100"/>
        <w:ind w:firstLine="420"/>
      </w:pPr>
      <w:r>
        <w:rPr>
          <w:rFonts w:ascii="宋体" w:hAnsi="宋体"/>
          <w:b/>
          <w:sz w:val="22"/>
        </w:rPr>
        <w:t>瓶颈三：物理合规。</w:t>
      </w:r>
      <w:r>
        <w:rPr>
          <w:rFonts w:ascii="宋体" w:hAnsi="宋体"/>
          <w:sz w:val="22"/>
        </w:rPr>
        <w:t xml:space="preserve"> 数据驱动模型对物理定律的学习是隐式的——它们可能通过大量示例</w:t>
      </w:r>
      <w:r>
        <w:rPr>
          <w:sz w:val="22"/>
        </w:rPr>
        <w:t>"</w:t>
      </w:r>
      <w:r>
        <w:rPr>
          <w:rFonts w:ascii="宋体" w:hAnsi="宋体"/>
          <w:sz w:val="22"/>
        </w:rPr>
        <w:t>发现</w:t>
      </w:r>
      <w:r>
        <w:rPr>
          <w:sz w:val="22"/>
        </w:rPr>
        <w:t>"</w:t>
      </w:r>
      <w:r>
        <w:rPr>
          <w:rFonts w:ascii="宋体" w:hAnsi="宋体"/>
          <w:sz w:val="22"/>
        </w:rPr>
        <w:t>物体在重力作用下下落，但这条</w:t>
      </w:r>
      <w:r>
        <w:rPr>
          <w:sz w:val="22"/>
        </w:rPr>
        <w:t>"</w:t>
      </w:r>
      <w:r>
        <w:rPr>
          <w:rFonts w:ascii="宋体" w:hAnsi="宋体"/>
          <w:sz w:val="22"/>
        </w:rPr>
        <w:t>知识</w:t>
      </w:r>
      <w:r>
        <w:rPr>
          <w:sz w:val="22"/>
        </w:rPr>
        <w:t>"</w:t>
      </w:r>
      <w:r>
        <w:rPr>
          <w:rFonts w:ascii="宋体" w:hAnsi="宋体"/>
          <w:sz w:val="22"/>
        </w:rPr>
        <w:t xml:space="preserve">是以分布在所有网络权重中的统计模式存在的，而非以一条显式的、可保证的约束存在的。这意味着即使在 </w:t>
      </w:r>
      <w:r>
        <w:rPr>
          <w:sz w:val="22"/>
        </w:rPr>
        <w:t xml:space="preserve">99.9% </w:t>
      </w:r>
      <w:r>
        <w:rPr>
          <w:rFonts w:ascii="宋体" w:hAnsi="宋体"/>
          <w:sz w:val="22"/>
        </w:rPr>
        <w:t>的测试中模型的行为看起来</w:t>
      </w:r>
      <w:r>
        <w:rPr>
          <w:sz w:val="22"/>
        </w:rPr>
        <w:t>"</w:t>
      </w:r>
      <w:r>
        <w:rPr>
          <w:rFonts w:ascii="宋体" w:hAnsi="宋体"/>
          <w:sz w:val="22"/>
        </w:rPr>
        <w:t>物理合理</w:t>
      </w:r>
      <w:r>
        <w:rPr>
          <w:sz w:val="22"/>
        </w:rPr>
        <w:t>"</w:t>
      </w:r>
      <w:r>
        <w:rPr>
          <w:rFonts w:ascii="宋体" w:hAnsi="宋体"/>
          <w:sz w:val="22"/>
        </w:rPr>
        <w:t xml:space="preserve">，那 </w:t>
      </w:r>
      <w:r>
        <w:rPr>
          <w:sz w:val="22"/>
        </w:rPr>
        <w:t xml:space="preserve">0.1% </w:t>
      </w:r>
      <w:r>
        <w:rPr>
          <w:rFonts w:ascii="宋体" w:hAnsi="宋体"/>
          <w:sz w:val="22"/>
        </w:rPr>
        <w:t>的对抗案例（如异常的摩擦系数、极端物体形状）仍可能诱发出物理上不可能的动作——穿透、悬浮、突破关节极限。</w:t>
      </w:r>
      <w:r>
        <w:rPr>
          <w:sz w:val="22"/>
        </w:rPr>
        <w:t xml:space="preserve">π₀ </w:t>
      </w:r>
      <w:r>
        <w:rPr>
          <w:rFonts w:ascii="宋体" w:hAnsi="宋体"/>
          <w:sz w:val="22"/>
        </w:rPr>
        <w:t xml:space="preserve">的流式架构强调了物理交互的实时性需求，但物理约束的显式编码不在其设计目标中。清华汪玉教授团队的综述明确指出：纯 </w:t>
      </w:r>
      <w:r>
        <w:rPr>
          <w:sz w:val="22"/>
        </w:rPr>
        <w:t xml:space="preserve">VLA </w:t>
      </w:r>
      <w:r>
        <w:rPr>
          <w:rFonts w:ascii="宋体" w:hAnsi="宋体"/>
          <w:sz w:val="22"/>
        </w:rPr>
        <w:t>模型在</w:t>
      </w:r>
      <w:r>
        <w:rPr>
          <w:sz w:val="22"/>
        </w:rPr>
        <w:t>"</w:t>
      </w:r>
      <w:r>
        <w:rPr>
          <w:rFonts w:ascii="宋体" w:hAnsi="宋体"/>
          <w:sz w:val="22"/>
        </w:rPr>
        <w:t>语义泛化</w:t>
      </w:r>
      <w:r>
        <w:rPr>
          <w:sz w:val="22"/>
        </w:rPr>
        <w:t>"</w:t>
      </w:r>
      <w:r>
        <w:rPr>
          <w:rFonts w:ascii="宋体" w:hAnsi="宋体"/>
          <w:sz w:val="22"/>
        </w:rPr>
        <w:t>与</w:t>
      </w:r>
      <w:r>
        <w:rPr>
          <w:sz w:val="22"/>
        </w:rPr>
        <w:t>"</w:t>
      </w:r>
      <w:r>
        <w:rPr>
          <w:rFonts w:ascii="宋体" w:hAnsi="宋体"/>
          <w:sz w:val="22"/>
        </w:rPr>
        <w:t>执行泛化</w:t>
      </w:r>
      <w:r>
        <w:rPr>
          <w:sz w:val="22"/>
        </w:rPr>
        <w:t>"</w:t>
      </w:r>
      <w:r>
        <w:rPr>
          <w:rFonts w:ascii="宋体" w:hAnsi="宋体"/>
          <w:sz w:val="22"/>
        </w:rPr>
        <w:t>之间仍存在鸿沟。</w:t>
      </w:r>
      <w:r>
        <w:rPr>
          <w:sz w:val="22"/>
        </w:rPr>
        <w:t xml:space="preserve">2026 </w:t>
      </w:r>
      <w:r>
        <w:rPr>
          <w:rFonts w:ascii="宋体" w:hAnsi="宋体"/>
          <w:sz w:val="22"/>
        </w:rPr>
        <w:t xml:space="preserve">年 </w:t>
      </w:r>
      <w:r>
        <w:rPr>
          <w:sz w:val="22"/>
        </w:rPr>
        <w:t xml:space="preserve">6 </w:t>
      </w:r>
      <w:r>
        <w:rPr>
          <w:rFonts w:ascii="宋体" w:hAnsi="宋体"/>
          <w:sz w:val="22"/>
        </w:rPr>
        <w:t xml:space="preserve">月，复旦系科创企业眸深智能发布的 </w:t>
      </w:r>
      <w:r>
        <w:rPr>
          <w:sz w:val="22"/>
        </w:rPr>
        <w:t xml:space="preserve">STI-WM </w:t>
      </w:r>
      <w:r>
        <w:rPr>
          <w:rFonts w:ascii="宋体" w:hAnsi="宋体"/>
          <w:sz w:val="22"/>
        </w:rPr>
        <w:t xml:space="preserve">时空一体世界动作模型，其核心主张——物理一致性约束缺失、空间感知精度不足、长时序规划薄弱——从工业界视角进一步诊断了 </w:t>
      </w:r>
      <w:r>
        <w:rPr>
          <w:sz w:val="22"/>
        </w:rPr>
        <w:t xml:space="preserve">VLA </w:t>
      </w:r>
      <w:r>
        <w:rPr>
          <w:rFonts w:ascii="宋体" w:hAnsi="宋体"/>
          <w:sz w:val="22"/>
        </w:rPr>
        <w:t>范式的局限。</w:t>
      </w:r>
    </w:p>
    <w:p w14:paraId="024274DF">
      <w:pPr>
        <w:spacing w:before="0" w:after="100"/>
        <w:ind w:firstLine="420"/>
      </w:pPr>
      <w:r>
        <w:rPr>
          <w:rFonts w:ascii="宋体" w:hAnsi="宋体"/>
          <w:sz w:val="22"/>
        </w:rPr>
        <w:t>我们将这三种瓶颈概括为一个概念——</w:t>
      </w:r>
      <w:r>
        <w:rPr>
          <w:rFonts w:ascii="宋体" w:hAnsi="宋体"/>
          <w:b/>
          <w:sz w:val="22"/>
        </w:rPr>
        <w:t>数据暴力</w:t>
      </w:r>
      <w:r>
        <w:rPr>
          <w:rFonts w:ascii="宋体" w:hAnsi="宋体"/>
          <w:sz w:val="22"/>
        </w:rPr>
        <w:t>（</w:t>
      </w:r>
      <w:r>
        <w:rPr>
          <w:sz w:val="22"/>
        </w:rPr>
        <w:t>Data Violence</w:t>
      </w:r>
      <w:r>
        <w:rPr>
          <w:rFonts w:ascii="宋体" w:hAnsi="宋体"/>
          <w:sz w:val="22"/>
        </w:rPr>
        <w:t>）：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14:paraId="3472F988">
      <w:pPr>
        <w:spacing w:before="120" w:after="120"/>
        <w:ind w:firstLine="0"/>
      </w:pPr>
      <w:r>
        <w:rPr>
          <w:color w:val="969696"/>
          <w:sz w:val="18"/>
        </w:rPr>
        <w:t>——————————————————————————————</w:t>
      </w:r>
    </w:p>
    <w:p w14:paraId="19159AF7">
      <w:pPr>
        <w:pStyle w:val="5"/>
        <w:spacing w:before="160" w:after="80"/>
      </w:pPr>
      <w:r>
        <w:rPr>
          <w:rFonts w:ascii="黑体" w:hAnsi="黑体"/>
          <w:b w:val="0"/>
          <w:sz w:val="24"/>
        </w:rPr>
        <w:t>1.2.2 符号主义为何失败：给符号系统第二次机会</w:t>
      </w:r>
    </w:p>
    <w:p w14:paraId="45930259">
      <w:pPr>
        <w:spacing w:before="0" w:after="100"/>
        <w:ind w:firstLine="420"/>
      </w:pPr>
      <w:r>
        <w:rPr>
          <w:sz w:val="22"/>
        </w:rPr>
        <w:t>"</w:t>
      </w:r>
      <w:r>
        <w:rPr>
          <w:rFonts w:ascii="宋体" w:hAnsi="宋体"/>
          <w:sz w:val="22"/>
        </w:rPr>
        <w:t>用先验知识替代数据</w:t>
      </w:r>
      <w:r>
        <w:rPr>
          <w:sz w:val="22"/>
        </w:rPr>
        <w:t>"</w:t>
      </w:r>
      <w:r>
        <w:rPr>
          <w:rFonts w:ascii="宋体" w:hAnsi="宋体"/>
          <w:sz w:val="22"/>
        </w:rPr>
        <w:t xml:space="preserve">的想法并非新创。这正是 </w:t>
      </w:r>
      <w:r>
        <w:rPr>
          <w:sz w:val="22"/>
        </w:rPr>
        <w:t xml:space="preserve">AI </w:t>
      </w:r>
      <w:r>
        <w:rPr>
          <w:rFonts w:ascii="宋体" w:hAnsi="宋体"/>
          <w:sz w:val="22"/>
        </w:rPr>
        <w:t>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14:paraId="0FC7BCF3">
      <w:pPr>
        <w:spacing w:before="0" w:after="100"/>
        <w:ind w:firstLine="420"/>
      </w:pPr>
      <w:r>
        <w:rPr>
          <w:rFonts w:ascii="宋体" w:hAnsi="宋体"/>
          <w:sz w:val="22"/>
        </w:rPr>
        <w:t>符号主义遭遇了三个根本困难。</w:t>
      </w:r>
    </w:p>
    <w:p w14:paraId="1EB48885">
      <w:pPr>
        <w:spacing w:before="0" w:after="100"/>
        <w:ind w:firstLine="420"/>
      </w:pPr>
      <w:r>
        <w:rPr>
          <w:rFonts w:ascii="宋体" w:hAnsi="宋体"/>
          <w:b/>
          <w:sz w:val="22"/>
        </w:rPr>
        <w:t>困难一：符号接地问题。</w:t>
      </w:r>
      <w:r>
        <w:rPr>
          <w:rFonts w:ascii="宋体" w:hAnsi="宋体"/>
          <w:sz w:val="22"/>
        </w:rPr>
        <w:t xml:space="preserve"> 真实世界是连续的。一个物体的稳定性不是一个布尔值 </w:t>
      </w:r>
      <w:r>
        <w:rPr>
          <w:sz w:val="22"/>
        </w:rPr>
        <w:t>True/False</w:t>
      </w:r>
      <w:r>
        <w:rPr>
          <w:rFonts w:ascii="宋体" w:hAnsi="宋体"/>
          <w:sz w:val="22"/>
        </w:rPr>
        <w:t xml:space="preserve">，而是一个连续谱 </w:t>
      </w:r>
      <w:r>
        <w:rPr>
          <w:sz w:val="22"/>
        </w:rPr>
        <w:t>0.0~1.0</w:t>
      </w:r>
      <w:r>
        <w:rPr>
          <w:rFonts w:ascii="宋体" w:hAnsi="宋体"/>
          <w:sz w:val="22"/>
        </w:rPr>
        <w:t>。经典符号系统使用离散谓词——</w:t>
      </w:r>
      <w:r>
        <w:rPr>
          <w:sz w:val="22"/>
        </w:rPr>
        <w:t>"</w:t>
      </w:r>
      <w:r>
        <w:rPr>
          <w:rFonts w:ascii="宋体" w:hAnsi="宋体"/>
          <w:sz w:val="22"/>
        </w:rPr>
        <w:t>物体是稳定的</w:t>
      </w:r>
      <w:r>
        <w:rPr>
          <w:sz w:val="22"/>
        </w:rPr>
        <w:t>"</w:t>
      </w:r>
      <w:r>
        <w:rPr>
          <w:rFonts w:ascii="宋体" w:hAnsi="宋体"/>
          <w:sz w:val="22"/>
        </w:rPr>
        <w:t>、</w:t>
      </w:r>
      <w:r>
        <w:rPr>
          <w:sz w:val="22"/>
        </w:rPr>
        <w:t>"</w:t>
      </w:r>
      <w:r>
        <w:rPr>
          <w:rFonts w:ascii="宋体" w:hAnsi="宋体"/>
          <w:sz w:val="22"/>
        </w:rPr>
        <w:t>抓取点是可达的</w:t>
      </w:r>
      <w:r>
        <w:rPr>
          <w:sz w:val="22"/>
        </w:rPr>
        <w:t>"——</w:t>
      </w:r>
      <w:r>
        <w:rPr>
          <w:rFonts w:ascii="宋体" w:hAnsi="宋体"/>
          <w:sz w:val="22"/>
        </w:rPr>
        <w:t>这就要求系统在推理之前先做一个</w:t>
      </w:r>
      <w:r>
        <w:rPr>
          <w:sz w:val="22"/>
        </w:rPr>
        <w:t>"</w:t>
      </w:r>
      <w:r>
        <w:rPr>
          <w:rFonts w:ascii="宋体" w:hAnsi="宋体"/>
          <w:sz w:val="22"/>
        </w:rPr>
        <w:t>连续→离散</w:t>
      </w:r>
      <w:r>
        <w:rPr>
          <w:sz w:val="22"/>
        </w:rPr>
        <w:t>"</w:t>
      </w:r>
      <w:r>
        <w:rPr>
          <w:rFonts w:ascii="宋体" w:hAnsi="宋体"/>
          <w:sz w:val="22"/>
        </w:rPr>
        <w:t xml:space="preserve">的二值化决策。阈值设在 </w:t>
      </w:r>
      <w:r>
        <w:rPr>
          <w:sz w:val="22"/>
        </w:rPr>
        <w:t>0.5</w:t>
      </w:r>
      <w:r>
        <w:rPr>
          <w:rFonts w:ascii="宋体" w:hAnsi="宋体"/>
          <w:sz w:val="22"/>
        </w:rPr>
        <w:t xml:space="preserve">？那稳定性 </w:t>
      </w:r>
      <w:r>
        <w:rPr>
          <w:sz w:val="22"/>
        </w:rPr>
        <w:t xml:space="preserve">0.51 </w:t>
      </w:r>
      <w:r>
        <w:rPr>
          <w:rFonts w:ascii="宋体" w:hAnsi="宋体"/>
          <w:sz w:val="22"/>
        </w:rPr>
        <w:t xml:space="preserve">和 </w:t>
      </w:r>
      <w:r>
        <w:rPr>
          <w:sz w:val="22"/>
        </w:rPr>
        <w:t xml:space="preserve">0.49 </w:t>
      </w:r>
      <w:r>
        <w:rPr>
          <w:rFonts w:ascii="宋体" w:hAnsi="宋体"/>
          <w:sz w:val="22"/>
        </w:rPr>
        <w:t>之间微小但真实的差异被放大为</w:t>
      </w:r>
      <w:r>
        <w:rPr>
          <w:sz w:val="22"/>
        </w:rPr>
        <w:t>"</w:t>
      </w:r>
      <w:r>
        <w:rPr>
          <w:rFonts w:ascii="宋体" w:hAnsi="宋体"/>
          <w:sz w:val="22"/>
        </w:rPr>
        <w:t>稳定</w:t>
      </w:r>
      <w:r>
        <w:rPr>
          <w:sz w:val="22"/>
        </w:rPr>
        <w:t>/</w:t>
      </w:r>
      <w:r>
        <w:rPr>
          <w:rFonts w:ascii="宋体" w:hAnsi="宋体"/>
          <w:sz w:val="22"/>
        </w:rPr>
        <w:t>不稳定</w:t>
      </w:r>
      <w:r>
        <w:rPr>
          <w:sz w:val="22"/>
        </w:rPr>
        <w:t>"</w:t>
      </w:r>
      <w:r>
        <w:rPr>
          <w:rFonts w:ascii="宋体" w:hAnsi="宋体"/>
          <w:sz w:val="22"/>
        </w:rPr>
        <w:t>的二元对立。这种信息丢失在物理推理中是致命的——因为许多物理现象恰恰发生在边界情况处（如刚好不稳定的物体需要最精确的力控制）。</w:t>
      </w:r>
    </w:p>
    <w:p w14:paraId="50093E1E">
      <w:pPr>
        <w:spacing w:before="0" w:after="100"/>
        <w:ind w:firstLine="420"/>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w:t>
      </w:r>
      <w:r>
        <w:rPr>
          <w:sz w:val="22"/>
        </w:rPr>
        <w:t xml:space="preserve">MYCIN </w:t>
      </w:r>
      <w:r>
        <w:rPr>
          <w:rFonts w:ascii="宋体" w:hAnsi="宋体"/>
          <w:sz w:val="22"/>
        </w:rPr>
        <w:t xml:space="preserve">的 </w:t>
      </w:r>
      <w:r>
        <w:rPr>
          <w:sz w:val="22"/>
        </w:rPr>
        <w:t xml:space="preserve">450 </w:t>
      </w:r>
      <w:r>
        <w:rPr>
          <w:rFonts w:ascii="宋体" w:hAnsi="宋体"/>
          <w:sz w:val="22"/>
        </w:rPr>
        <w:t>条医学规则），但在复杂领域（如机器人需要在未知家庭环境中操作任意物体）成为不可逾越的瓶颈——你找不到能预先写出所有可能情况的专家。</w:t>
      </w:r>
    </w:p>
    <w:p w14:paraId="5E2D13EF">
      <w:pPr>
        <w:spacing w:before="0" w:after="100"/>
        <w:ind w:firstLine="420"/>
      </w:pPr>
      <w:r>
        <w:rPr>
          <w:rFonts w:ascii="宋体" w:hAnsi="宋体"/>
          <w:b/>
          <w:sz w:val="22"/>
        </w:rPr>
        <w:t>困难三：鲁棒性不足。</w:t>
      </w:r>
      <w:r>
        <w:rPr>
          <w:rFonts w:ascii="宋体" w:hAnsi="宋体"/>
          <w:sz w:val="22"/>
        </w:rPr>
        <w:t xml:space="preserve"> 离散谓词系统在遇到边界案例时表现极差。一个物体的稳定性 </w:t>
      </w:r>
      <w:r>
        <w:rPr>
          <w:sz w:val="22"/>
        </w:rPr>
        <w:t xml:space="preserve">0.49 </w:t>
      </w:r>
      <w:r>
        <w:rPr>
          <w:rFonts w:ascii="宋体" w:hAnsi="宋体"/>
          <w:sz w:val="22"/>
        </w:rPr>
        <w:t>被归类为</w:t>
      </w:r>
      <w:r>
        <w:rPr>
          <w:sz w:val="22"/>
        </w:rPr>
        <w:t>"</w:t>
      </w:r>
      <w:r>
        <w:rPr>
          <w:rFonts w:ascii="宋体" w:hAnsi="宋体"/>
          <w:sz w:val="22"/>
        </w:rPr>
        <w:t>不稳定</w:t>
      </w:r>
      <w:r>
        <w:rPr>
          <w:sz w:val="22"/>
        </w:rPr>
        <w:t>"</w:t>
      </w:r>
      <w:r>
        <w:rPr>
          <w:rFonts w:ascii="宋体" w:hAnsi="宋体"/>
          <w:sz w:val="22"/>
        </w:rPr>
        <w:t>，导致系统选择了完全不同的一套策略——这在对噪声和不确定性天然存在的物理世界中造成了脆弱的决策边界。</w:t>
      </w:r>
    </w:p>
    <w:p w14:paraId="3E5DA36A">
      <w:pPr>
        <w:spacing w:before="0" w:after="100"/>
        <w:ind w:firstLine="420"/>
      </w:pPr>
      <w:r>
        <w:rPr>
          <w:rFonts w:ascii="宋体" w:hAnsi="宋体"/>
          <w:sz w:val="22"/>
        </w:rPr>
        <w:t>易理研物之所以不是</w:t>
      </w:r>
      <w:r>
        <w:rPr>
          <w:sz w:val="22"/>
        </w:rPr>
        <w:t>"</w:t>
      </w:r>
      <w:r>
        <w:rPr>
          <w:rFonts w:ascii="宋体" w:hAnsi="宋体"/>
          <w:sz w:val="22"/>
        </w:rPr>
        <w:t>符号主义的重演</w:t>
      </w:r>
      <w:r>
        <w:rPr>
          <w:sz w:val="22"/>
        </w:rPr>
        <w:t>"</w:t>
      </w:r>
      <w:r>
        <w:rPr>
          <w:rFonts w:ascii="宋体" w:hAnsi="宋体"/>
          <w:sz w:val="22"/>
        </w:rPr>
        <w:t>，正是因为针对这三个困难都提供了新的解决方案。</w:t>
      </w:r>
    </w:p>
    <w:p w14:paraId="61A1A927">
      <w:pPr>
        <w:spacing w:before="0" w:after="100"/>
        <w:ind w:firstLine="420"/>
      </w:pPr>
      <w:r>
        <w:rPr>
          <w:rFonts w:ascii="宋体" w:hAnsi="宋体"/>
          <w:b/>
          <w:sz w:val="22"/>
        </w:rPr>
        <w:t>关于符号接地。</w:t>
      </w:r>
      <w:r>
        <w:rPr>
          <w:rFonts w:ascii="宋体" w:hAnsi="宋体"/>
          <w:sz w:val="22"/>
        </w:rPr>
        <w:t xml:space="preserve"> </w:t>
      </w:r>
      <w:r>
        <w:rPr>
          <w:sz w:val="22"/>
        </w:rPr>
        <w:t xml:space="preserve">YLYW </w:t>
      </w:r>
      <w:r>
        <w:rPr>
          <w:rFonts w:ascii="宋体" w:hAnsi="宋体"/>
          <w:sz w:val="22"/>
        </w:rPr>
        <w:t>不使用离散谓词。它将八卦作为连续模糊隶属度的基元——一个物体不是</w:t>
      </w:r>
      <w:r>
        <w:rPr>
          <w:sz w:val="22"/>
        </w:rPr>
        <w:t>"</w:t>
      </w:r>
      <w:r>
        <w:rPr>
          <w:rFonts w:ascii="宋体" w:hAnsi="宋体"/>
          <w:sz w:val="22"/>
        </w:rPr>
        <w:t>属于</w:t>
      </w:r>
      <w:r>
        <w:rPr>
          <w:sz w:val="22"/>
        </w:rPr>
        <w:t>"</w:t>
      </w:r>
      <w:r>
        <w:rPr>
          <w:rFonts w:ascii="宋体" w:hAnsi="宋体"/>
          <w:sz w:val="22"/>
        </w:rPr>
        <w:t>或</w:t>
      </w:r>
      <w:r>
        <w:rPr>
          <w:sz w:val="22"/>
        </w:rPr>
        <w:t>"</w:t>
      </w:r>
      <w:r>
        <w:rPr>
          <w:rFonts w:ascii="宋体" w:hAnsi="宋体"/>
          <w:sz w:val="22"/>
        </w:rPr>
        <w:t>不属于</w:t>
      </w:r>
      <w:r>
        <w:rPr>
          <w:sz w:val="22"/>
        </w:rPr>
        <w:t>"</w:t>
      </w:r>
      <w:r>
        <w:rPr>
          <w:rFonts w:ascii="宋体" w:hAnsi="宋体"/>
          <w:sz w:val="22"/>
        </w:rPr>
        <w:t xml:space="preserve">乾卦，而是以 </w:t>
      </w:r>
      <w:r>
        <w:rPr>
          <w:sz w:val="22"/>
        </w:rPr>
        <w:t xml:space="preserve">0.85 </w:t>
      </w:r>
      <w:r>
        <w:rPr>
          <w:rFonts w:ascii="宋体" w:hAnsi="宋体"/>
          <w:sz w:val="22"/>
        </w:rPr>
        <w:t>的程度</w:t>
      </w:r>
      <w:r>
        <w:rPr>
          <w:sz w:val="22"/>
        </w:rPr>
        <w:t>"</w:t>
      </w:r>
      <w:r>
        <w:rPr>
          <w:rFonts w:ascii="宋体" w:hAnsi="宋体"/>
          <w:sz w:val="22"/>
        </w:rPr>
        <w:t>似</w:t>
      </w:r>
      <w:r>
        <w:rPr>
          <w:sz w:val="22"/>
        </w:rPr>
        <w:t>"</w:t>
      </w:r>
      <w:r>
        <w:rPr>
          <w:rFonts w:ascii="宋体" w:hAnsi="宋体"/>
          <w:sz w:val="22"/>
        </w:rPr>
        <w:t xml:space="preserve">乾、以 </w:t>
      </w:r>
      <w:r>
        <w:rPr>
          <w:sz w:val="22"/>
        </w:rPr>
        <w:t xml:space="preserve">0.60 </w:t>
      </w:r>
      <w:r>
        <w:rPr>
          <w:rFonts w:ascii="宋体" w:hAnsi="宋体"/>
          <w:sz w:val="22"/>
        </w:rPr>
        <w:t>的程度</w:t>
      </w:r>
      <w:r>
        <w:rPr>
          <w:sz w:val="22"/>
        </w:rPr>
        <w:t>"</w:t>
      </w:r>
      <w:r>
        <w:rPr>
          <w:rFonts w:ascii="宋体" w:hAnsi="宋体"/>
          <w:sz w:val="22"/>
        </w:rPr>
        <w:t>似</w:t>
      </w:r>
      <w:r>
        <w:rPr>
          <w:sz w:val="22"/>
        </w:rPr>
        <w:t>"</w:t>
      </w:r>
      <w:r>
        <w:rPr>
          <w:rFonts w:ascii="宋体" w:hAnsi="宋体"/>
          <w:sz w:val="22"/>
        </w:rPr>
        <w:t xml:space="preserve">离。物理特征的连续值被完整保留（详见第 </w:t>
      </w:r>
      <w:r>
        <w:rPr>
          <w:sz w:val="22"/>
        </w:rPr>
        <w:t xml:space="preserve">2 </w:t>
      </w:r>
      <w:r>
        <w:rPr>
          <w:rFonts w:ascii="宋体" w:hAnsi="宋体"/>
          <w:sz w:val="22"/>
        </w:rPr>
        <w:t>章）。这解决了符号接地问题中的信息丢失问题——连续的物理世界在进入符号推理之前没有被二值化。</w:t>
      </w:r>
    </w:p>
    <w:p w14:paraId="2F049FBB">
      <w:pPr>
        <w:spacing w:before="0" w:after="100"/>
        <w:ind w:firstLine="420"/>
      </w:pPr>
      <w:r>
        <w:rPr>
          <w:rFonts w:ascii="宋体" w:hAnsi="宋体"/>
          <w:b/>
          <w:sz w:val="22"/>
        </w:rPr>
        <w:t>关于知识获取。</w:t>
      </w:r>
      <w:r>
        <w:rPr>
          <w:rFonts w:ascii="宋体" w:hAnsi="宋体"/>
          <w:sz w:val="22"/>
        </w:rPr>
        <w:t xml:space="preserve"> </w:t>
      </w:r>
      <w:r>
        <w:rPr>
          <w:sz w:val="22"/>
        </w:rPr>
        <w:t xml:space="preserve">YLYW </w:t>
      </w:r>
      <w:r>
        <w:rPr>
          <w:rFonts w:ascii="宋体" w:hAnsi="宋体"/>
          <w:sz w:val="22"/>
        </w:rPr>
        <w:t>不需要人类专家为每一个物体类型编写规则。</w:t>
      </w:r>
      <w:r>
        <w:rPr>
          <w:sz w:val="22"/>
        </w:rPr>
        <w:t xml:space="preserve">64 </w:t>
      </w:r>
      <w:r>
        <w:rPr>
          <w:rFonts w:ascii="宋体" w:hAnsi="宋体"/>
          <w:sz w:val="22"/>
        </w:rPr>
        <w:t>卦提供了一个完备的、先验的分类骨架——</w:t>
      </w:r>
      <w:r>
        <w:rPr>
          <w:sz w:val="22"/>
        </w:rPr>
        <w:t xml:space="preserve">39 </w:t>
      </w:r>
      <w:r>
        <w:rPr>
          <w:rFonts w:ascii="宋体" w:hAnsi="宋体"/>
          <w:sz w:val="22"/>
        </w:rPr>
        <w:t>种策略类型已经覆盖了姿态抓取操作的原型空间。这类似于：你不用为每一种动物写规则，你只需要一个动物界的分类学。</w:t>
      </w:r>
      <w:r>
        <w:rPr>
          <w:sz w:val="22"/>
        </w:rPr>
        <w:t xml:space="preserve">YLYW </w:t>
      </w:r>
      <w:r>
        <w:rPr>
          <w:rFonts w:ascii="宋体" w:hAnsi="宋体"/>
          <w:sz w:val="22"/>
        </w:rPr>
        <w:t>的符号层不是零散的规则集合，而是一个自洽的、内部关系丰富的符号系统。知识的组织是</w:t>
      </w:r>
      <w:r>
        <w:rPr>
          <w:sz w:val="22"/>
        </w:rPr>
        <w:t>"</w:t>
      </w:r>
      <w:r>
        <w:rPr>
          <w:rFonts w:ascii="宋体" w:hAnsi="宋体"/>
          <w:sz w:val="22"/>
        </w:rPr>
        <w:t>结构化的</w:t>
      </w:r>
      <w:r>
        <w:rPr>
          <w:sz w:val="22"/>
        </w:rPr>
        <w:t>"</w:t>
      </w:r>
      <w:r>
        <w:rPr>
          <w:rFonts w:ascii="宋体" w:hAnsi="宋体"/>
          <w:sz w:val="22"/>
        </w:rPr>
        <w:t>（八卦→六爻→</w:t>
      </w:r>
      <w:r>
        <w:rPr>
          <w:sz w:val="22"/>
        </w:rPr>
        <w:t xml:space="preserve">64 </w:t>
      </w:r>
      <w:r>
        <w:rPr>
          <w:rFonts w:ascii="宋体" w:hAnsi="宋体"/>
          <w:sz w:val="22"/>
        </w:rPr>
        <w:t>卦→爻位关系），而非</w:t>
      </w:r>
      <w:r>
        <w:rPr>
          <w:sz w:val="22"/>
        </w:rPr>
        <w:t>"</w:t>
      </w:r>
      <w:r>
        <w:rPr>
          <w:rFonts w:ascii="宋体" w:hAnsi="宋体"/>
          <w:sz w:val="22"/>
        </w:rPr>
        <w:t>列表化的</w:t>
      </w:r>
      <w:r>
        <w:rPr>
          <w:sz w:val="22"/>
        </w:rPr>
        <w:t>"</w:t>
      </w:r>
      <w:r>
        <w:rPr>
          <w:rFonts w:ascii="宋体" w:hAnsi="宋体"/>
          <w:sz w:val="22"/>
        </w:rPr>
        <w:t>（</w:t>
      </w:r>
      <w:r>
        <w:rPr>
          <w:sz w:val="22"/>
        </w:rPr>
        <w:t xml:space="preserve">if-then </w:t>
      </w:r>
      <w:r>
        <w:rPr>
          <w:rFonts w:ascii="宋体" w:hAnsi="宋体"/>
          <w:sz w:val="22"/>
        </w:rPr>
        <w:t>列表）。</w:t>
      </w:r>
    </w:p>
    <w:p w14:paraId="6F8E49E3">
      <w:pPr>
        <w:spacing w:before="0" w:after="100"/>
        <w:ind w:firstLine="420"/>
      </w:pPr>
      <w:r>
        <w:rPr>
          <w:rFonts w:ascii="宋体" w:hAnsi="宋体"/>
          <w:b/>
          <w:sz w:val="22"/>
        </w:rPr>
        <w:t>关于鲁棒性。</w:t>
      </w:r>
      <w:r>
        <w:rPr>
          <w:rFonts w:ascii="宋体" w:hAnsi="宋体"/>
          <w:sz w:val="22"/>
        </w:rPr>
        <w:t xml:space="preserve"> 连续隶属度 </w:t>
      </w:r>
      <w:r>
        <w:rPr>
          <w:sz w:val="22"/>
        </w:rPr>
        <w:t xml:space="preserve">+ </w:t>
      </w:r>
      <w:r>
        <w:rPr>
          <w:rFonts w:ascii="宋体" w:hAnsi="宋体"/>
          <w:sz w:val="22"/>
        </w:rPr>
        <w:t>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14:paraId="55229392">
      <w:pPr>
        <w:spacing w:before="0" w:after="100"/>
        <w:ind w:firstLine="420"/>
      </w:pPr>
      <w:r>
        <w:rPr>
          <w:rFonts w:ascii="宋体" w:hAnsi="宋体"/>
          <w:sz w:val="22"/>
        </w:rPr>
        <w:t xml:space="preserve">表 </w:t>
      </w:r>
      <w:r>
        <w:rPr>
          <w:sz w:val="22"/>
        </w:rPr>
        <w:t xml:space="preserve">1.1 </w:t>
      </w:r>
      <w:r>
        <w:rPr>
          <w:rFonts w:ascii="宋体" w:hAnsi="宋体"/>
          <w:sz w:val="22"/>
        </w:rPr>
        <w:t>总结了经典符号主义、深度学习与易理研物三者的关键差异。</w:t>
      </w:r>
    </w:p>
    <w:p w14:paraId="3C39A231">
      <w:pPr>
        <w:spacing w:before="0" w:after="100"/>
        <w:ind w:firstLine="420"/>
      </w:pPr>
      <w:r>
        <w:rPr>
          <w:rFonts w:ascii="宋体" w:hAnsi="宋体"/>
          <w:b/>
          <w:sz w:val="22"/>
        </w:rPr>
        <w:t xml:space="preserve">表 </w:t>
      </w:r>
      <w:r>
        <w:rPr>
          <w:b/>
          <w:sz w:val="22"/>
        </w:rPr>
        <w:t xml:space="preserve">1.1 </w:t>
      </w:r>
      <w:r>
        <w:rPr>
          <w:rFonts w:ascii="宋体" w:hAnsi="宋体"/>
          <w:b/>
          <w:sz w:val="22"/>
        </w:rPr>
        <w:t>三条技术路线的关键差异</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113C7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58" w:type="dxa"/>
          </w:tcPr>
          <w:p w14:paraId="5F3EBBA5">
            <w:pPr>
              <w:widowControl/>
              <w:spacing w:before="40" w:after="40" w:line="240" w:lineRule="auto"/>
              <w:jc w:val="left"/>
              <w:rPr>
                <w:kern w:val="0"/>
              </w:rPr>
            </w:pPr>
            <w:r>
              <w:rPr>
                <w:rFonts w:ascii="宋体" w:hAnsi="宋体"/>
                <w:b/>
                <w:kern w:val="0"/>
                <w:sz w:val="18"/>
              </w:rPr>
              <w:t>维度</w:t>
            </w:r>
          </w:p>
        </w:tc>
        <w:tc>
          <w:tcPr>
            <w:tcW w:w="2158" w:type="dxa"/>
          </w:tcPr>
          <w:p w14:paraId="6F2DAE58">
            <w:pPr>
              <w:widowControl/>
              <w:spacing w:before="40" w:after="40" w:line="240" w:lineRule="auto"/>
              <w:jc w:val="left"/>
              <w:rPr>
                <w:kern w:val="0"/>
              </w:rPr>
            </w:pPr>
            <w:r>
              <w:rPr>
                <w:rFonts w:ascii="宋体" w:hAnsi="宋体"/>
                <w:b/>
                <w:kern w:val="0"/>
                <w:sz w:val="18"/>
              </w:rPr>
              <w:t>经典符号主义</w:t>
            </w:r>
          </w:p>
        </w:tc>
        <w:tc>
          <w:tcPr>
            <w:tcW w:w="2158" w:type="dxa"/>
          </w:tcPr>
          <w:p w14:paraId="659BF040">
            <w:pPr>
              <w:widowControl/>
              <w:spacing w:before="40" w:after="40" w:line="240" w:lineRule="auto"/>
              <w:jc w:val="left"/>
              <w:rPr>
                <w:kern w:val="0"/>
              </w:rPr>
            </w:pPr>
            <w:r>
              <w:rPr>
                <w:rFonts w:ascii="宋体" w:hAnsi="宋体"/>
                <w:b/>
                <w:kern w:val="0"/>
                <w:sz w:val="18"/>
              </w:rPr>
              <w:t>深度学习</w:t>
            </w:r>
          </w:p>
        </w:tc>
        <w:tc>
          <w:tcPr>
            <w:tcW w:w="2158" w:type="dxa"/>
          </w:tcPr>
          <w:p w14:paraId="4C7341D2">
            <w:pPr>
              <w:widowControl/>
              <w:spacing w:before="40" w:after="40" w:line="240" w:lineRule="auto"/>
              <w:jc w:val="left"/>
              <w:rPr>
                <w:kern w:val="0"/>
              </w:rPr>
            </w:pPr>
            <w:r>
              <w:rPr>
                <w:rFonts w:ascii="宋体" w:hAnsi="宋体"/>
                <w:b/>
                <w:kern w:val="0"/>
                <w:sz w:val="18"/>
              </w:rPr>
              <w:t>易理研物</w:t>
            </w:r>
          </w:p>
        </w:tc>
      </w:tr>
      <w:tr w14:paraId="2ED8C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BDA4712">
            <w:pPr>
              <w:widowControl/>
              <w:spacing w:before="40" w:after="40" w:line="240" w:lineRule="auto"/>
              <w:jc w:val="left"/>
              <w:rPr>
                <w:kern w:val="0"/>
              </w:rPr>
            </w:pPr>
            <w:r>
              <w:rPr>
                <w:rFonts w:ascii="宋体" w:hAnsi="宋体"/>
                <w:kern w:val="0"/>
                <w:sz w:val="18"/>
              </w:rPr>
              <w:t>知识来源</w:t>
            </w:r>
          </w:p>
        </w:tc>
        <w:tc>
          <w:tcPr>
            <w:tcW w:w="2158" w:type="dxa"/>
          </w:tcPr>
          <w:p w14:paraId="689B8EC9">
            <w:pPr>
              <w:widowControl/>
              <w:spacing w:before="40" w:after="40" w:line="240" w:lineRule="auto"/>
              <w:jc w:val="left"/>
              <w:rPr>
                <w:kern w:val="0"/>
              </w:rPr>
            </w:pPr>
            <w:r>
              <w:rPr>
                <w:rFonts w:ascii="宋体" w:hAnsi="宋体"/>
                <w:kern w:val="0"/>
                <w:sz w:val="18"/>
              </w:rPr>
              <w:t>人工编写规则</w:t>
            </w:r>
          </w:p>
        </w:tc>
        <w:tc>
          <w:tcPr>
            <w:tcW w:w="2158" w:type="dxa"/>
          </w:tcPr>
          <w:p w14:paraId="4099AD98">
            <w:pPr>
              <w:widowControl/>
              <w:spacing w:before="40" w:after="40" w:line="240" w:lineRule="auto"/>
              <w:jc w:val="left"/>
              <w:rPr>
                <w:kern w:val="0"/>
              </w:rPr>
            </w:pPr>
            <w:r>
              <w:rPr>
                <w:rFonts w:ascii="宋体" w:hAnsi="宋体"/>
                <w:kern w:val="0"/>
                <w:sz w:val="18"/>
              </w:rPr>
              <w:t>数据统计拟合</w:t>
            </w:r>
          </w:p>
        </w:tc>
        <w:tc>
          <w:tcPr>
            <w:tcW w:w="2158" w:type="dxa"/>
          </w:tcPr>
          <w:p w14:paraId="42E96B8B">
            <w:pPr>
              <w:widowControl/>
              <w:spacing w:before="40" w:after="40" w:line="240" w:lineRule="auto"/>
              <w:jc w:val="left"/>
              <w:rPr>
                <w:kern w:val="0"/>
              </w:rPr>
            </w:pPr>
            <w:r>
              <w:rPr>
                <w:rFonts w:ascii="宋体" w:hAnsi="宋体"/>
                <w:kern w:val="0"/>
                <w:sz w:val="18"/>
              </w:rPr>
              <w:t>结构化先验符号体系</w:t>
            </w:r>
          </w:p>
        </w:tc>
      </w:tr>
      <w:tr w14:paraId="3E09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9230E7E">
            <w:pPr>
              <w:widowControl/>
              <w:spacing w:before="40" w:after="40" w:line="240" w:lineRule="auto"/>
              <w:jc w:val="left"/>
              <w:rPr>
                <w:kern w:val="0"/>
              </w:rPr>
            </w:pPr>
            <w:r>
              <w:rPr>
                <w:rFonts w:ascii="宋体" w:hAnsi="宋体"/>
                <w:kern w:val="0"/>
                <w:sz w:val="18"/>
              </w:rPr>
              <w:t>数据效率</w:t>
            </w:r>
          </w:p>
        </w:tc>
        <w:tc>
          <w:tcPr>
            <w:tcW w:w="2158" w:type="dxa"/>
          </w:tcPr>
          <w:p w14:paraId="5C153047">
            <w:pPr>
              <w:widowControl/>
              <w:spacing w:before="40" w:after="40" w:line="240" w:lineRule="auto"/>
              <w:jc w:val="left"/>
              <w:rPr>
                <w:kern w:val="0"/>
              </w:rPr>
            </w:pPr>
            <w:r>
              <w:rPr>
                <w:rFonts w:ascii="宋体" w:hAnsi="宋体"/>
                <w:kern w:val="0"/>
                <w:sz w:val="18"/>
              </w:rPr>
              <w:t>极高（零数据）</w:t>
            </w:r>
          </w:p>
        </w:tc>
        <w:tc>
          <w:tcPr>
            <w:tcW w:w="2158" w:type="dxa"/>
          </w:tcPr>
          <w:p w14:paraId="3E4E998A">
            <w:pPr>
              <w:widowControl/>
              <w:spacing w:before="40" w:after="40" w:line="240" w:lineRule="auto"/>
              <w:jc w:val="left"/>
              <w:rPr>
                <w:kern w:val="0"/>
              </w:rPr>
            </w:pPr>
            <w:r>
              <w:rPr>
                <w:rFonts w:ascii="宋体" w:hAnsi="宋体"/>
                <w:kern w:val="0"/>
                <w:sz w:val="18"/>
              </w:rPr>
              <w:t>极低（海量数据）</w:t>
            </w:r>
          </w:p>
        </w:tc>
        <w:tc>
          <w:tcPr>
            <w:tcW w:w="2158" w:type="dxa"/>
          </w:tcPr>
          <w:p w14:paraId="35A30CF5">
            <w:pPr>
              <w:widowControl/>
              <w:spacing w:before="40" w:after="40" w:line="240" w:lineRule="auto"/>
              <w:jc w:val="left"/>
              <w:rPr>
                <w:kern w:val="0"/>
              </w:rPr>
            </w:pPr>
            <w:r>
              <w:rPr>
                <w:rFonts w:ascii="宋体" w:hAnsi="宋体"/>
                <w:kern w:val="0"/>
                <w:sz w:val="18"/>
              </w:rPr>
              <w:t>高（百级示范）</w:t>
            </w:r>
          </w:p>
        </w:tc>
      </w:tr>
      <w:tr w14:paraId="5DC2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BB9F0B5">
            <w:pPr>
              <w:widowControl/>
              <w:spacing w:before="40" w:after="40" w:line="240" w:lineRule="auto"/>
              <w:jc w:val="left"/>
              <w:rPr>
                <w:kern w:val="0"/>
              </w:rPr>
            </w:pPr>
            <w:r>
              <w:rPr>
                <w:rFonts w:ascii="宋体" w:hAnsi="宋体"/>
                <w:kern w:val="0"/>
                <w:sz w:val="18"/>
              </w:rPr>
              <w:t>表示粒度</w:t>
            </w:r>
          </w:p>
        </w:tc>
        <w:tc>
          <w:tcPr>
            <w:tcW w:w="2158" w:type="dxa"/>
          </w:tcPr>
          <w:p w14:paraId="4D49DE2E">
            <w:pPr>
              <w:widowControl/>
              <w:spacing w:before="40" w:after="40" w:line="240" w:lineRule="auto"/>
              <w:jc w:val="left"/>
              <w:rPr>
                <w:kern w:val="0"/>
              </w:rPr>
            </w:pPr>
            <w:r>
              <w:rPr>
                <w:rFonts w:ascii="宋体" w:hAnsi="宋体"/>
                <w:kern w:val="0"/>
                <w:sz w:val="18"/>
              </w:rPr>
              <w:t>离散（</w:t>
            </w:r>
            <w:r>
              <w:rPr>
                <w:kern w:val="0"/>
                <w:sz w:val="18"/>
              </w:rPr>
              <w:t>True/False</w:t>
            </w:r>
            <w:r>
              <w:rPr>
                <w:rFonts w:ascii="宋体" w:hAnsi="宋体"/>
                <w:kern w:val="0"/>
                <w:sz w:val="18"/>
              </w:rPr>
              <w:t>）</w:t>
            </w:r>
          </w:p>
        </w:tc>
        <w:tc>
          <w:tcPr>
            <w:tcW w:w="2158" w:type="dxa"/>
          </w:tcPr>
          <w:p w14:paraId="77D6DDC6">
            <w:pPr>
              <w:widowControl/>
              <w:spacing w:before="40" w:after="40" w:line="240" w:lineRule="auto"/>
              <w:jc w:val="left"/>
              <w:rPr>
                <w:kern w:val="0"/>
              </w:rPr>
            </w:pPr>
            <w:r>
              <w:rPr>
                <w:rFonts w:ascii="宋体" w:hAnsi="宋体"/>
                <w:kern w:val="0"/>
                <w:sz w:val="18"/>
              </w:rPr>
              <w:t>连续（潜在向量）</w:t>
            </w:r>
          </w:p>
        </w:tc>
        <w:tc>
          <w:tcPr>
            <w:tcW w:w="2158" w:type="dxa"/>
          </w:tcPr>
          <w:p w14:paraId="0358F2DD">
            <w:pPr>
              <w:widowControl/>
              <w:spacing w:before="40" w:after="40" w:line="240" w:lineRule="auto"/>
              <w:jc w:val="left"/>
              <w:rPr>
                <w:kern w:val="0"/>
              </w:rPr>
            </w:pPr>
            <w:r>
              <w:rPr>
                <w:rFonts w:ascii="宋体" w:hAnsi="宋体"/>
                <w:kern w:val="0"/>
                <w:sz w:val="18"/>
              </w:rPr>
              <w:t>连续隶属度→符号</w:t>
            </w:r>
          </w:p>
        </w:tc>
      </w:tr>
      <w:tr w14:paraId="60ECA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EA1CF7">
            <w:pPr>
              <w:widowControl/>
              <w:spacing w:before="40" w:after="40" w:line="240" w:lineRule="auto"/>
              <w:jc w:val="left"/>
              <w:rPr>
                <w:kern w:val="0"/>
              </w:rPr>
            </w:pPr>
            <w:r>
              <w:rPr>
                <w:rFonts w:ascii="宋体" w:hAnsi="宋体"/>
                <w:kern w:val="0"/>
                <w:sz w:val="18"/>
              </w:rPr>
              <w:t>可解释性</w:t>
            </w:r>
          </w:p>
        </w:tc>
        <w:tc>
          <w:tcPr>
            <w:tcW w:w="2158" w:type="dxa"/>
          </w:tcPr>
          <w:p w14:paraId="6D44B37B">
            <w:pPr>
              <w:widowControl/>
              <w:spacing w:before="40" w:after="40" w:line="240" w:lineRule="auto"/>
              <w:jc w:val="left"/>
              <w:rPr>
                <w:kern w:val="0"/>
              </w:rPr>
            </w:pPr>
            <w:r>
              <w:rPr>
                <w:rFonts w:ascii="宋体" w:hAnsi="宋体"/>
                <w:kern w:val="0"/>
                <w:sz w:val="18"/>
              </w:rPr>
              <w:t>高（逻辑可读）</w:t>
            </w:r>
          </w:p>
        </w:tc>
        <w:tc>
          <w:tcPr>
            <w:tcW w:w="2158" w:type="dxa"/>
          </w:tcPr>
          <w:p w14:paraId="1DE20E8D">
            <w:pPr>
              <w:widowControl/>
              <w:spacing w:before="40" w:after="40" w:line="240" w:lineRule="auto"/>
              <w:jc w:val="left"/>
              <w:rPr>
                <w:kern w:val="0"/>
              </w:rPr>
            </w:pPr>
            <w:r>
              <w:rPr>
                <w:rFonts w:ascii="宋体" w:hAnsi="宋体"/>
                <w:kern w:val="0"/>
                <w:sz w:val="18"/>
              </w:rPr>
              <w:t>极低（黑箱）</w:t>
            </w:r>
          </w:p>
        </w:tc>
        <w:tc>
          <w:tcPr>
            <w:tcW w:w="2158" w:type="dxa"/>
          </w:tcPr>
          <w:p w14:paraId="315EAC5A">
            <w:pPr>
              <w:widowControl/>
              <w:spacing w:before="40" w:after="40" w:line="240" w:lineRule="auto"/>
              <w:jc w:val="left"/>
              <w:rPr>
                <w:kern w:val="0"/>
              </w:rPr>
            </w:pPr>
            <w:r>
              <w:rPr>
                <w:rFonts w:ascii="宋体" w:hAnsi="宋体"/>
                <w:kern w:val="0"/>
                <w:sz w:val="18"/>
              </w:rPr>
              <w:t>高（卦辞可读推理链）</w:t>
            </w:r>
          </w:p>
        </w:tc>
      </w:tr>
      <w:tr w14:paraId="73F13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7DD4F2F">
            <w:pPr>
              <w:widowControl/>
              <w:spacing w:before="40" w:after="40" w:line="240" w:lineRule="auto"/>
              <w:jc w:val="left"/>
              <w:rPr>
                <w:kern w:val="0"/>
              </w:rPr>
            </w:pPr>
            <w:r>
              <w:rPr>
                <w:rFonts w:ascii="宋体" w:hAnsi="宋体"/>
                <w:kern w:val="0"/>
                <w:sz w:val="18"/>
              </w:rPr>
              <w:t>鲁棒性</w:t>
            </w:r>
          </w:p>
        </w:tc>
        <w:tc>
          <w:tcPr>
            <w:tcW w:w="2158" w:type="dxa"/>
          </w:tcPr>
          <w:p w14:paraId="75A7A1DB">
            <w:pPr>
              <w:widowControl/>
              <w:spacing w:before="40" w:after="40" w:line="240" w:lineRule="auto"/>
              <w:jc w:val="left"/>
              <w:rPr>
                <w:kern w:val="0"/>
              </w:rPr>
            </w:pPr>
            <w:r>
              <w:rPr>
                <w:rFonts w:ascii="宋体" w:hAnsi="宋体"/>
                <w:kern w:val="0"/>
                <w:sz w:val="18"/>
              </w:rPr>
              <w:t>差（硬边界）</w:t>
            </w:r>
          </w:p>
        </w:tc>
        <w:tc>
          <w:tcPr>
            <w:tcW w:w="2158" w:type="dxa"/>
          </w:tcPr>
          <w:p w14:paraId="218C0A03">
            <w:pPr>
              <w:widowControl/>
              <w:spacing w:before="40" w:after="40" w:line="240" w:lineRule="auto"/>
              <w:jc w:val="left"/>
              <w:rPr>
                <w:kern w:val="0"/>
              </w:rPr>
            </w:pPr>
            <w:r>
              <w:rPr>
                <w:rFonts w:ascii="宋体" w:hAnsi="宋体"/>
                <w:kern w:val="0"/>
                <w:sz w:val="18"/>
              </w:rPr>
              <w:t>可（统计平滑）</w:t>
            </w:r>
          </w:p>
        </w:tc>
        <w:tc>
          <w:tcPr>
            <w:tcW w:w="2158" w:type="dxa"/>
          </w:tcPr>
          <w:p w14:paraId="033F679D">
            <w:pPr>
              <w:widowControl/>
              <w:spacing w:before="40" w:after="40" w:line="240" w:lineRule="auto"/>
              <w:jc w:val="left"/>
              <w:rPr>
                <w:kern w:val="0"/>
              </w:rPr>
            </w:pPr>
            <w:r>
              <w:rPr>
                <w:rFonts w:ascii="宋体" w:hAnsi="宋体"/>
                <w:kern w:val="0"/>
                <w:sz w:val="18"/>
              </w:rPr>
              <w:t>好（模糊边界）</w:t>
            </w:r>
          </w:p>
        </w:tc>
      </w:tr>
      <w:tr w14:paraId="44D9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C473B14">
            <w:pPr>
              <w:widowControl/>
              <w:spacing w:before="40" w:after="40" w:line="240" w:lineRule="auto"/>
              <w:jc w:val="left"/>
              <w:rPr>
                <w:kern w:val="0"/>
              </w:rPr>
            </w:pPr>
            <w:r>
              <w:rPr>
                <w:rFonts w:ascii="宋体" w:hAnsi="宋体"/>
                <w:kern w:val="0"/>
                <w:sz w:val="18"/>
              </w:rPr>
              <w:t>知识组织</w:t>
            </w:r>
          </w:p>
        </w:tc>
        <w:tc>
          <w:tcPr>
            <w:tcW w:w="2158" w:type="dxa"/>
          </w:tcPr>
          <w:p w14:paraId="0BCE7C5B">
            <w:pPr>
              <w:widowControl/>
              <w:spacing w:before="40" w:after="40" w:line="240" w:lineRule="auto"/>
              <w:jc w:val="left"/>
              <w:rPr>
                <w:kern w:val="0"/>
              </w:rPr>
            </w:pPr>
            <w:r>
              <w:rPr>
                <w:rFonts w:ascii="宋体" w:hAnsi="宋体"/>
                <w:kern w:val="0"/>
                <w:sz w:val="18"/>
              </w:rPr>
              <w:t>平面规则列表</w:t>
            </w:r>
          </w:p>
        </w:tc>
        <w:tc>
          <w:tcPr>
            <w:tcW w:w="2158" w:type="dxa"/>
          </w:tcPr>
          <w:p w14:paraId="6CD23622">
            <w:pPr>
              <w:widowControl/>
              <w:spacing w:before="40" w:after="40" w:line="240" w:lineRule="auto"/>
              <w:jc w:val="left"/>
              <w:rPr>
                <w:kern w:val="0"/>
              </w:rPr>
            </w:pPr>
            <w:r>
              <w:rPr>
                <w:rFonts w:ascii="宋体" w:hAnsi="宋体"/>
                <w:kern w:val="0"/>
                <w:sz w:val="18"/>
              </w:rPr>
              <w:t>隐式分布在权重中</w:t>
            </w:r>
          </w:p>
        </w:tc>
        <w:tc>
          <w:tcPr>
            <w:tcW w:w="2158" w:type="dxa"/>
          </w:tcPr>
          <w:p w14:paraId="60BB9692">
            <w:pPr>
              <w:widowControl/>
              <w:spacing w:before="40" w:after="40" w:line="240" w:lineRule="auto"/>
              <w:jc w:val="left"/>
              <w:rPr>
                <w:kern w:val="0"/>
              </w:rPr>
            </w:pPr>
            <w:r>
              <w:rPr>
                <w:rFonts w:ascii="宋体" w:hAnsi="宋体"/>
                <w:kern w:val="0"/>
                <w:sz w:val="18"/>
              </w:rPr>
              <w:t>结构化关系网络</w:t>
            </w:r>
          </w:p>
        </w:tc>
      </w:tr>
      <w:tr w14:paraId="2081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D509069">
            <w:pPr>
              <w:widowControl/>
              <w:spacing w:before="40" w:after="40" w:line="240" w:lineRule="auto"/>
              <w:jc w:val="left"/>
              <w:rPr>
                <w:kern w:val="0"/>
              </w:rPr>
            </w:pPr>
            <w:r>
              <w:rPr>
                <w:rFonts w:ascii="宋体" w:hAnsi="宋体"/>
                <w:kern w:val="0"/>
                <w:sz w:val="18"/>
              </w:rPr>
              <w:t>安全内建</w:t>
            </w:r>
          </w:p>
        </w:tc>
        <w:tc>
          <w:tcPr>
            <w:tcW w:w="2158" w:type="dxa"/>
          </w:tcPr>
          <w:p w14:paraId="5C54D358">
            <w:pPr>
              <w:widowControl/>
              <w:spacing w:before="40" w:after="40" w:line="240" w:lineRule="auto"/>
              <w:jc w:val="left"/>
              <w:rPr>
                <w:kern w:val="0"/>
              </w:rPr>
            </w:pPr>
            <w:r>
              <w:rPr>
                <w:rFonts w:ascii="宋体" w:hAnsi="宋体"/>
                <w:kern w:val="0"/>
                <w:sz w:val="18"/>
              </w:rPr>
              <w:t>否（外挂规则）</w:t>
            </w:r>
          </w:p>
        </w:tc>
        <w:tc>
          <w:tcPr>
            <w:tcW w:w="2158" w:type="dxa"/>
          </w:tcPr>
          <w:p w14:paraId="4B446F16">
            <w:pPr>
              <w:widowControl/>
              <w:spacing w:before="40" w:after="40" w:line="240" w:lineRule="auto"/>
              <w:jc w:val="left"/>
              <w:rPr>
                <w:kern w:val="0"/>
              </w:rPr>
            </w:pPr>
            <w:r>
              <w:rPr>
                <w:rFonts w:ascii="宋体" w:hAnsi="宋体"/>
                <w:kern w:val="0"/>
                <w:sz w:val="18"/>
              </w:rPr>
              <w:t>否（隐式学习）</w:t>
            </w:r>
          </w:p>
        </w:tc>
        <w:tc>
          <w:tcPr>
            <w:tcW w:w="2158" w:type="dxa"/>
          </w:tcPr>
          <w:p w14:paraId="2D5BD190">
            <w:pPr>
              <w:widowControl/>
              <w:spacing w:before="40" w:after="40" w:line="240" w:lineRule="auto"/>
              <w:jc w:val="left"/>
              <w:rPr>
                <w:kern w:val="0"/>
              </w:rPr>
            </w:pPr>
            <w:r>
              <w:rPr>
                <w:rFonts w:ascii="宋体" w:hAnsi="宋体"/>
                <w:kern w:val="0"/>
                <w:sz w:val="18"/>
              </w:rPr>
              <w:t>是（安全八卦）</w:t>
            </w:r>
          </w:p>
        </w:tc>
      </w:tr>
    </w:tbl>
    <w:p w14:paraId="2B4F7A50"/>
    <w:p w14:paraId="2868A4D1">
      <w:pPr>
        <w:spacing w:before="120" w:after="120"/>
        <w:ind w:firstLine="0"/>
      </w:pPr>
      <w:r>
        <w:rPr>
          <w:color w:val="969696"/>
          <w:sz w:val="18"/>
        </w:rPr>
        <w:t>——————————————————————————————</w:t>
      </w:r>
    </w:p>
    <w:p w14:paraId="71BB7DF1">
      <w:pPr>
        <w:pStyle w:val="5"/>
        <w:spacing w:before="160" w:after="80"/>
      </w:pPr>
      <w:r>
        <w:rPr>
          <w:rFonts w:ascii="黑体" w:hAnsi="黑体"/>
          <w:b w:val="0"/>
          <w:sz w:val="24"/>
        </w:rPr>
        <w:t>1.2.3 神经符号 AI 的潜力与空白：YLYW 的历史坐标</w:t>
      </w:r>
    </w:p>
    <w:p w14:paraId="544C86A2">
      <w:pPr>
        <w:spacing w:before="0" w:after="100"/>
        <w:ind w:firstLine="420"/>
      </w:pPr>
      <w:r>
        <w:rPr>
          <w:rFonts w:ascii="宋体" w:hAnsi="宋体"/>
          <w:sz w:val="22"/>
        </w:rPr>
        <w:t>符号主义和连接主义各自的失败催生了第三次浪潮——神经符号人工智能（</w:t>
      </w:r>
      <w:r>
        <w:rPr>
          <w:sz w:val="22"/>
        </w:rPr>
        <w:t>Neuro-Symbolic AI, NeSy</w:t>
      </w:r>
      <w:r>
        <w:rPr>
          <w:rFonts w:ascii="宋体" w:hAnsi="宋体"/>
          <w:sz w:val="22"/>
        </w:rPr>
        <w:t>）——试图将神经网络的感知能力与符号系统的推理能力结合起来。</w:t>
      </w:r>
    </w:p>
    <w:p w14:paraId="5707B046">
      <w:pPr>
        <w:spacing w:before="0" w:after="100"/>
        <w:ind w:firstLine="420"/>
      </w:pPr>
      <w:r>
        <w:rPr>
          <w:rFonts w:ascii="宋体" w:hAnsi="宋体"/>
          <w:sz w:val="22"/>
        </w:rPr>
        <w:t>根据最新的分类体系，</w:t>
      </w:r>
      <w:r>
        <w:rPr>
          <w:sz w:val="22"/>
        </w:rPr>
        <w:t xml:space="preserve">NeSy </w:t>
      </w:r>
      <w:r>
        <w:rPr>
          <w:rFonts w:ascii="宋体" w:hAnsi="宋体"/>
          <w:sz w:val="22"/>
        </w:rPr>
        <w:t>系统可沿两个核心维度分类。</w:t>
      </w:r>
    </w:p>
    <w:p w14:paraId="4C038CE4">
      <w:pPr>
        <w:spacing w:before="0" w:after="100"/>
        <w:ind w:firstLine="420"/>
      </w:pPr>
      <w:r>
        <w:rPr>
          <w:rFonts w:ascii="宋体" w:hAnsi="宋体"/>
          <w:b/>
          <w:sz w:val="22"/>
        </w:rPr>
        <w:t>架构位置维度。</w:t>
      </w:r>
      <w:r>
        <w:rPr>
          <w:rFonts w:ascii="宋体" w:hAnsi="宋体"/>
          <w:sz w:val="22"/>
        </w:rPr>
        <w:t xml:space="preserve"> 注入式（</w:t>
      </w:r>
      <w:r>
        <w:rPr>
          <w:sz w:val="22"/>
        </w:rPr>
        <w:t>Injective</w:t>
      </w:r>
      <w:r>
        <w:rPr>
          <w:rFonts w:ascii="宋体" w:hAnsi="宋体"/>
          <w:sz w:val="22"/>
        </w:rPr>
        <w:t>）将符号知识嵌入神经网络内部——如逻辑张量网络将一阶逻辑公式转化为可微的软约束，嵌入损失函数中。这种架构的优势是端到端可微，但符号知识被</w:t>
      </w:r>
      <w:r>
        <w:rPr>
          <w:sz w:val="22"/>
        </w:rPr>
        <w:t>"</w:t>
      </w:r>
      <w:r>
        <w:rPr>
          <w:rFonts w:ascii="宋体" w:hAnsi="宋体"/>
          <w:sz w:val="22"/>
        </w:rPr>
        <w:t>溶解</w:t>
      </w:r>
      <w:r>
        <w:rPr>
          <w:sz w:val="22"/>
        </w:rPr>
        <w:t>"</w:t>
      </w:r>
      <w:r>
        <w:rPr>
          <w:rFonts w:ascii="宋体" w:hAnsi="宋体"/>
          <w:sz w:val="22"/>
        </w:rPr>
        <w:t>进网络权重，推理过程不可见。联邦式（</w:t>
      </w:r>
      <w:r>
        <w:rPr>
          <w:sz w:val="22"/>
        </w:rPr>
        <w:t>Federative</w:t>
      </w:r>
      <w:r>
        <w:rPr>
          <w:rFonts w:ascii="宋体" w:hAnsi="宋体"/>
          <w:sz w:val="22"/>
        </w:rPr>
        <w:t>）保持独立的符号模块，通过结构化接口与神经网络交互。这种架构的优势是推理链完全透明、符号模块可独立升级替换，但接口设计需要仔细的工程。</w:t>
      </w:r>
    </w:p>
    <w:p w14:paraId="6EEFCC8C">
      <w:pPr>
        <w:spacing w:before="0" w:after="100"/>
        <w:ind w:firstLine="420"/>
      </w:pPr>
      <w:r>
        <w:rPr>
          <w:rFonts w:ascii="宋体" w:hAnsi="宋体"/>
          <w:b/>
          <w:sz w:val="22"/>
        </w:rPr>
        <w:t>交互模式维度。</w:t>
      </w:r>
      <w:r>
        <w:rPr>
          <w:rFonts w:ascii="宋体" w:hAnsi="宋体"/>
          <w:sz w:val="22"/>
        </w:rPr>
        <w:t xml:space="preserve"> </w:t>
      </w:r>
      <w:r>
        <w:rPr>
          <w:sz w:val="22"/>
        </w:rPr>
        <w:t>Teaching</w:t>
      </w:r>
      <w:r>
        <w:rPr>
          <w:rFonts w:ascii="宋体" w:hAnsi="宋体"/>
          <w:sz w:val="22"/>
        </w:rPr>
        <w:t>（</w:t>
      </w:r>
      <w:r>
        <w:rPr>
          <w:sz w:val="22"/>
        </w:rPr>
        <w:t>T</w:t>
      </w:r>
      <w:r>
        <w:rPr>
          <w:rFonts w:ascii="宋体" w:hAnsi="宋体"/>
          <w:sz w:val="22"/>
        </w:rPr>
        <w:t>）——符号知识传递后丢弃；</w:t>
      </w:r>
      <w:r>
        <w:rPr>
          <w:sz w:val="22"/>
        </w:rPr>
        <w:t>Constraining</w:t>
      </w:r>
      <w:r>
        <w:rPr>
          <w:rFonts w:ascii="宋体" w:hAnsi="宋体"/>
          <w:sz w:val="22"/>
        </w:rPr>
        <w:t>（</w:t>
      </w:r>
      <w:r>
        <w:rPr>
          <w:sz w:val="22"/>
        </w:rPr>
        <w:t>C</w:t>
      </w:r>
      <w:r>
        <w:rPr>
          <w:rFonts w:ascii="宋体" w:hAnsi="宋体"/>
          <w:sz w:val="22"/>
        </w:rPr>
        <w:t>）——符号规则编译进网络架构来限制可行解空间；</w:t>
      </w:r>
      <w:r>
        <w:rPr>
          <w:sz w:val="22"/>
        </w:rPr>
        <w:t>Generating</w:t>
      </w:r>
      <w:r>
        <w:rPr>
          <w:rFonts w:ascii="宋体" w:hAnsi="宋体"/>
          <w:sz w:val="22"/>
        </w:rPr>
        <w:t>（</w:t>
      </w:r>
      <w:r>
        <w:rPr>
          <w:sz w:val="22"/>
        </w:rPr>
        <w:t>G</w:t>
      </w:r>
      <w:r>
        <w:rPr>
          <w:rFonts w:ascii="宋体" w:hAnsi="宋体"/>
          <w:sz w:val="22"/>
        </w:rPr>
        <w:t>）——符号系统生成训练数据供网络学习；</w:t>
      </w:r>
      <w:r>
        <w:rPr>
          <w:sz w:val="22"/>
        </w:rPr>
        <w:t>Reasoning</w:t>
      </w:r>
      <w:r>
        <w:rPr>
          <w:rFonts w:ascii="宋体" w:hAnsi="宋体"/>
          <w:sz w:val="22"/>
        </w:rPr>
        <w:t>（</w:t>
      </w:r>
      <w:r>
        <w:rPr>
          <w:sz w:val="22"/>
        </w:rPr>
        <w:t>R</w:t>
      </w:r>
      <w:r>
        <w:rPr>
          <w:rFonts w:ascii="宋体" w:hAnsi="宋体"/>
          <w:sz w:val="22"/>
        </w:rPr>
        <w:t>）——神经感知输出的概率事实供符号引擎推理；</w:t>
      </w:r>
      <w:r>
        <w:rPr>
          <w:sz w:val="22"/>
        </w:rPr>
        <w:t>Loop</w:t>
      </w:r>
      <w:r>
        <w:rPr>
          <w:rFonts w:ascii="宋体" w:hAnsi="宋体"/>
          <w:sz w:val="22"/>
        </w:rPr>
        <w:t>（</w:t>
      </w:r>
      <w:r>
        <w:rPr>
          <w:sz w:val="22"/>
        </w:rPr>
        <w:t>L</w:t>
      </w:r>
      <w:r>
        <w:rPr>
          <w:rFonts w:ascii="宋体" w:hAnsi="宋体"/>
          <w:sz w:val="22"/>
        </w:rPr>
        <w:t>）——神经</w:t>
      </w:r>
      <w:r>
        <w:rPr>
          <w:sz w:val="22"/>
        </w:rPr>
        <w:t>-</w:t>
      </w:r>
      <w:r>
        <w:rPr>
          <w:rFonts w:ascii="宋体" w:hAnsi="宋体"/>
          <w:sz w:val="22"/>
        </w:rPr>
        <w:t>符号双向动态交互。</w:t>
      </w:r>
    </w:p>
    <w:p w14:paraId="461256E1">
      <w:pPr>
        <w:spacing w:before="0" w:after="100"/>
        <w:ind w:firstLine="420"/>
      </w:pPr>
      <w:r>
        <w:rPr>
          <w:sz w:val="22"/>
        </w:rPr>
        <w:t xml:space="preserve">YLYW </w:t>
      </w:r>
      <w:r>
        <w:rPr>
          <w:rFonts w:ascii="宋体" w:hAnsi="宋体"/>
          <w:sz w:val="22"/>
        </w:rPr>
        <w:t>精准定位于</w:t>
      </w:r>
      <w:r>
        <w:rPr>
          <w:rFonts w:ascii="宋体" w:hAnsi="宋体"/>
          <w:b/>
          <w:sz w:val="22"/>
        </w:rPr>
        <w:t>联邦式约束</w:t>
      </w:r>
      <w:r>
        <w:rPr>
          <w:b/>
          <w:sz w:val="22"/>
        </w:rPr>
        <w:t>+</w:t>
      </w:r>
      <w:r>
        <w:rPr>
          <w:rFonts w:ascii="宋体" w:hAnsi="宋体"/>
          <w:b/>
          <w:sz w:val="22"/>
        </w:rPr>
        <w:t>推理混合型（</w:t>
      </w:r>
      <w:r>
        <w:rPr>
          <w:b/>
          <w:sz w:val="22"/>
        </w:rPr>
        <w:t>F-C + F-R</w:t>
      </w:r>
      <w:r>
        <w:rPr>
          <w:rFonts w:ascii="宋体" w:hAnsi="宋体"/>
          <w:b/>
          <w:sz w:val="22"/>
        </w:rPr>
        <w:t>）</w:t>
      </w:r>
      <w:r>
        <w:rPr>
          <w:rFonts w:ascii="宋体" w:hAnsi="宋体"/>
          <w:sz w:val="22"/>
        </w:rPr>
        <w:t>。其符号层——</w:t>
      </w:r>
      <w:r>
        <w:rPr>
          <w:sz w:val="22"/>
        </w:rPr>
        <w:t xml:space="preserve">64 </w:t>
      </w:r>
      <w:r>
        <w:rPr>
          <w:rFonts w:ascii="宋体" w:hAnsi="宋体"/>
          <w:sz w:val="22"/>
        </w:rPr>
        <w:t>卦规则库——通过约束策略空间（</w:t>
      </w:r>
      <w:r>
        <w:rPr>
          <w:sz w:val="22"/>
        </w:rPr>
        <w:t>C</w:t>
      </w:r>
      <w:r>
        <w:rPr>
          <w:rFonts w:ascii="宋体" w:hAnsi="宋体"/>
          <w:sz w:val="22"/>
        </w:rPr>
        <w:t>）来限制决策输出（力不超过破坏阈值），同时通过卦象匹配引擎（</w:t>
      </w:r>
      <w:r>
        <w:rPr>
          <w:sz w:val="22"/>
        </w:rPr>
        <w:t>R</w:t>
      </w:r>
      <w:r>
        <w:rPr>
          <w:rFonts w:ascii="宋体" w:hAnsi="宋体"/>
          <w:sz w:val="22"/>
        </w:rPr>
        <w:t xml:space="preserve">）对感知输出进行符号推理。这一类型是当前 </w:t>
      </w:r>
      <w:r>
        <w:rPr>
          <w:sz w:val="22"/>
        </w:rPr>
        <w:t xml:space="preserve">NeSy </w:t>
      </w:r>
      <w:r>
        <w:rPr>
          <w:rFonts w:ascii="宋体" w:hAnsi="宋体"/>
          <w:sz w:val="22"/>
        </w:rPr>
        <w:t xml:space="preserve">文献中最受关注但最未被充分探索的子方向，也是 </w:t>
      </w:r>
      <w:r>
        <w:rPr>
          <w:sz w:val="22"/>
        </w:rPr>
        <w:t xml:space="preserve">YLYW </w:t>
      </w:r>
      <w:r>
        <w:rPr>
          <w:rFonts w:ascii="宋体" w:hAnsi="宋体"/>
          <w:sz w:val="22"/>
        </w:rPr>
        <w:t>的学术生态位。</w:t>
      </w:r>
    </w:p>
    <w:p w14:paraId="546C5460">
      <w:pPr>
        <w:spacing w:before="0" w:after="100"/>
        <w:ind w:firstLine="420"/>
      </w:pPr>
      <w:r>
        <w:rPr>
          <w:rFonts w:ascii="宋体" w:hAnsi="宋体"/>
          <w:sz w:val="22"/>
        </w:rPr>
        <w:t xml:space="preserve">然而，现有 </w:t>
      </w:r>
      <w:r>
        <w:rPr>
          <w:sz w:val="22"/>
        </w:rPr>
        <w:t xml:space="preserve">NeSy </w:t>
      </w:r>
      <w:r>
        <w:rPr>
          <w:rFonts w:ascii="宋体" w:hAnsi="宋体"/>
          <w:sz w:val="22"/>
        </w:rPr>
        <w:t>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w:t>
      </w:r>
      <w:r>
        <w:rPr>
          <w:sz w:val="22"/>
        </w:rPr>
        <w:t>"</w:t>
      </w:r>
      <w:r>
        <w:rPr>
          <w:rFonts w:ascii="宋体" w:hAnsi="宋体"/>
          <w:sz w:val="22"/>
        </w:rPr>
        <w:t>空白</w:t>
      </w:r>
      <w:r>
        <w:rPr>
          <w:sz w:val="22"/>
        </w:rPr>
        <w:t>"</w:t>
      </w:r>
      <w:r>
        <w:rPr>
          <w:rFonts w:ascii="宋体" w:hAnsi="宋体"/>
          <w:sz w:val="22"/>
        </w:rPr>
        <w:t>的——不具备领域特定的先验结构。</w:t>
      </w:r>
      <w:r>
        <w:rPr>
          <w:sz w:val="22"/>
        </w:rPr>
        <w:t xml:space="preserve">DeepProbLog </w:t>
      </w:r>
      <w:r>
        <w:rPr>
          <w:rFonts w:ascii="宋体" w:hAnsi="宋体"/>
          <w:sz w:val="22"/>
        </w:rPr>
        <w:t>中的谓词需要人工定义或从数据中学习。这些系统的知识表示是通用的，因而是</w:t>
      </w:r>
      <w:r>
        <w:rPr>
          <w:sz w:val="22"/>
        </w:rPr>
        <w:t>"</w:t>
      </w:r>
      <w:r>
        <w:rPr>
          <w:rFonts w:ascii="宋体" w:hAnsi="宋体"/>
          <w:sz w:val="22"/>
        </w:rPr>
        <w:t>薄弱的</w:t>
      </w:r>
      <w:r>
        <w:rPr>
          <w:sz w:val="22"/>
        </w:rPr>
        <w:t>"——</w:t>
      </w:r>
      <w:r>
        <w:rPr>
          <w:rFonts w:ascii="宋体" w:hAnsi="宋体"/>
          <w:sz w:val="22"/>
        </w:rPr>
        <w:t>它们能表达任何东西，但对任何东西都没有先验的结构化理解。</w:t>
      </w:r>
    </w:p>
    <w:p w14:paraId="2C52504C">
      <w:pPr>
        <w:spacing w:before="0" w:after="100"/>
        <w:ind w:firstLine="420"/>
      </w:pPr>
      <w:r>
        <w:rPr>
          <w:sz w:val="22"/>
        </w:rPr>
        <w:t xml:space="preserve">YLYW </w:t>
      </w:r>
      <w:r>
        <w:rPr>
          <w:rFonts w:ascii="宋体" w:hAnsi="宋体"/>
          <w:sz w:val="22"/>
        </w:rPr>
        <w:t>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14:paraId="1CADB3D2">
      <w:pPr>
        <w:spacing w:before="0" w:after="100"/>
        <w:ind w:left="680"/>
      </w:pPr>
      <w:r>
        <w:rPr>
          <w:sz w:val="22"/>
        </w:rPr>
        <w:t xml:space="preserve">1.  </w:t>
      </w:r>
      <w:r>
        <w:rPr>
          <w:rFonts w:ascii="宋体" w:hAnsi="宋体"/>
          <w:b/>
          <w:sz w:val="22"/>
        </w:rPr>
        <w:t>紧凑性</w:t>
      </w:r>
      <w:r>
        <w:rPr>
          <w:rFonts w:ascii="宋体" w:hAnsi="宋体"/>
          <w:sz w:val="22"/>
        </w:rPr>
        <w:t>——</w:t>
      </w:r>
      <w:r>
        <w:rPr>
          <w:sz w:val="22"/>
        </w:rPr>
        <w:t xml:space="preserve">8 </w:t>
      </w:r>
      <w:r>
        <w:rPr>
          <w:rFonts w:ascii="宋体" w:hAnsi="宋体"/>
          <w:sz w:val="22"/>
        </w:rPr>
        <w:t xml:space="preserve">个八卦基元和 </w:t>
      </w:r>
      <w:r>
        <w:rPr>
          <w:sz w:val="22"/>
        </w:rPr>
        <w:t xml:space="preserve">64 </w:t>
      </w:r>
      <w:r>
        <w:rPr>
          <w:rFonts w:ascii="宋体" w:hAnsi="宋体"/>
          <w:sz w:val="22"/>
        </w:rPr>
        <w:t>个复合模式，远少于通用谓词系统可能需要的原子符号数量。</w:t>
      </w:r>
    </w:p>
    <w:p w14:paraId="4ABCE171">
      <w:pPr>
        <w:spacing w:before="0" w:after="100"/>
        <w:ind w:left="680"/>
      </w:pPr>
      <w:r>
        <w:rPr>
          <w:sz w:val="22"/>
        </w:rPr>
        <w:t xml:space="preserve">2.  </w:t>
      </w:r>
      <w:r>
        <w:rPr>
          <w:rFonts w:ascii="宋体" w:hAnsi="宋体"/>
          <w:b/>
          <w:sz w:val="22"/>
        </w:rPr>
        <w:t>自洽性</w:t>
      </w:r>
      <w:r>
        <w:rPr>
          <w:rFonts w:ascii="宋体" w:hAnsi="宋体"/>
          <w:sz w:val="22"/>
        </w:rPr>
        <w:t>——</w:t>
      </w:r>
      <w:r>
        <w:rPr>
          <w:sz w:val="22"/>
        </w:rPr>
        <w:t xml:space="preserve">64 </w:t>
      </w:r>
      <w:r>
        <w:rPr>
          <w:rFonts w:ascii="宋体" w:hAnsi="宋体"/>
          <w:sz w:val="22"/>
        </w:rPr>
        <w:t>卦之间存在错、综、乘、承、比、应等关系网络，形成了一个自洽的符号体系，而非独立规则的列表。</w:t>
      </w:r>
    </w:p>
    <w:p w14:paraId="0B41C405">
      <w:pPr>
        <w:spacing w:before="0" w:after="100"/>
        <w:ind w:left="680"/>
      </w:pPr>
      <w:r>
        <w:rPr>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14:paraId="0DADF76B">
      <w:pPr>
        <w:spacing w:before="120" w:after="120"/>
        <w:ind w:firstLine="0"/>
      </w:pPr>
      <w:r>
        <w:rPr>
          <w:color w:val="969696"/>
          <w:sz w:val="18"/>
        </w:rPr>
        <w:t>——————————————————————————————</w:t>
      </w:r>
    </w:p>
    <w:p w14:paraId="309C2414">
      <w:pPr>
        <w:pStyle w:val="5"/>
        <w:spacing w:before="160" w:after="80"/>
      </w:pPr>
      <w:r>
        <w:rPr>
          <w:rFonts w:ascii="黑体" w:hAnsi="黑体"/>
          <w:b w:val="0"/>
          <w:sz w:val="24"/>
        </w:rPr>
        <w:t>1.2.4 为什么是东方易学：全球知识体系中独特的可计算结构</w:t>
      </w:r>
    </w:p>
    <w:p w14:paraId="7A482A4E">
      <w:pPr>
        <w:spacing w:before="0" w:after="100"/>
        <w:ind w:firstLine="420"/>
      </w:pPr>
      <w:r>
        <w:rPr>
          <w:rFonts w:ascii="宋体" w:hAnsi="宋体"/>
          <w:sz w:val="22"/>
        </w:rPr>
        <w:t>最后一个需要回答的问题是：在全球知识体系中，为什么是《易经》——而不是西方的本体论或印度的因明——具有这种作为计算先验的特殊适合性？</w:t>
      </w:r>
    </w:p>
    <w:p w14:paraId="11602EF4">
      <w:pPr>
        <w:spacing w:before="0" w:after="100"/>
        <w:ind w:firstLine="420"/>
      </w:pPr>
      <w:r>
        <w:rPr>
          <w:rFonts w:ascii="宋体" w:hAnsi="宋体"/>
          <w:sz w:val="22"/>
        </w:rPr>
        <w:t>《易经》有几个结构特征在全球古典知识体系中是罕见的、甚至是唯一的：</w:t>
      </w:r>
    </w:p>
    <w:p w14:paraId="19137CE4">
      <w:pPr>
        <w:spacing w:before="0" w:after="100"/>
        <w:ind w:firstLine="420"/>
      </w:pPr>
      <w:r>
        <w:rPr>
          <w:rFonts w:ascii="宋体" w:hAnsi="宋体"/>
          <w:b/>
          <w:sz w:val="22"/>
        </w:rPr>
        <w:t>二进制本质。</w:t>
      </w:r>
      <w:r>
        <w:rPr>
          <w:rFonts w:ascii="宋体" w:hAnsi="宋体"/>
          <w:sz w:val="22"/>
        </w:rPr>
        <w:t xml:space="preserve"> 阴阳的 </w:t>
      </w:r>
      <w:r>
        <w:rPr>
          <w:sz w:val="22"/>
        </w:rPr>
        <w:t xml:space="preserve">0/1 </w:t>
      </w:r>
      <w:r>
        <w:rPr>
          <w:rFonts w:ascii="宋体" w:hAnsi="宋体"/>
          <w:sz w:val="22"/>
        </w:rPr>
        <w:t xml:space="preserve">二值编码与数字计算的原语直接对应。这不仅仅是巧合——莱布尼茨在 </w:t>
      </w:r>
      <w:r>
        <w:rPr>
          <w:sz w:val="22"/>
        </w:rPr>
        <w:t xml:space="preserve">18 </w:t>
      </w:r>
      <w:r>
        <w:rPr>
          <w:rFonts w:ascii="宋体" w:hAnsi="宋体"/>
          <w:sz w:val="22"/>
        </w:rPr>
        <w:t>世纪初即惊叹于八卦与二进制算术的</w:t>
      </w:r>
      <w:r>
        <w:rPr>
          <w:sz w:val="22"/>
        </w:rPr>
        <w:t>"</w:t>
      </w:r>
      <w:r>
        <w:rPr>
          <w:rFonts w:ascii="宋体" w:hAnsi="宋体"/>
          <w:sz w:val="22"/>
        </w:rPr>
        <w:t>完全吻合</w:t>
      </w:r>
      <w:r>
        <w:rPr>
          <w:sz w:val="22"/>
        </w:rPr>
        <w:t>"</w:t>
      </w:r>
      <w:r>
        <w:rPr>
          <w:rFonts w:ascii="宋体" w:hAnsi="宋体"/>
          <w:sz w:val="22"/>
        </w:rPr>
        <w:t xml:space="preserve">并据此撰文向欧洲学界介绍。在全球古典文献中，没�有第二个符号体系具有这种与 </w:t>
      </w:r>
      <w:r>
        <w:rPr>
          <w:sz w:val="22"/>
        </w:rPr>
        <w:t xml:space="preserve">20 </w:t>
      </w:r>
      <w:r>
        <w:rPr>
          <w:rFonts w:ascii="宋体" w:hAnsi="宋体"/>
          <w:sz w:val="22"/>
        </w:rPr>
        <w:t xml:space="preserve">世纪才发明的数字计算范式在数学结构上的同构性。这意味着：一个现代计算机可以零翻译损耗地编码六十四卦的全部信息——只需 </w:t>
      </w:r>
      <w:r>
        <w:rPr>
          <w:sz w:val="22"/>
        </w:rPr>
        <w:t>6-bit</w:t>
      </w:r>
      <w:r>
        <w:rPr>
          <w:rFonts w:ascii="宋体" w:hAnsi="宋体"/>
          <w:sz w:val="22"/>
        </w:rPr>
        <w:t>。</w:t>
      </w:r>
    </w:p>
    <w:p w14:paraId="617B2DD5">
      <w:pPr>
        <w:spacing w:before="0" w:after="100"/>
        <w:ind w:firstLine="420"/>
      </w:pPr>
      <w:r>
        <w:rPr>
          <w:rFonts w:ascii="宋体" w:hAnsi="宋体"/>
          <w:b/>
          <w:sz w:val="22"/>
        </w:rPr>
        <w:t>状态空间的穷举性。</w:t>
      </w:r>
      <w:r>
        <w:rPr>
          <w:rFonts w:ascii="宋体" w:hAnsi="宋体"/>
          <w:sz w:val="22"/>
        </w:rPr>
        <w:t xml:space="preserve"> </w:t>
      </w:r>
      <w:r>
        <w:rPr>
          <w:sz w:val="22"/>
        </w:rPr>
        <w:t xml:space="preserve">2⁶=64 </w:t>
      </w:r>
      <w:r>
        <w:rPr>
          <w:rFonts w:ascii="宋体" w:hAnsi="宋体"/>
          <w:sz w:val="22"/>
        </w:rPr>
        <w:t>的组合完备性意味着六十四卦系统在其定义域内天然</w:t>
      </w:r>
      <w:r>
        <w:rPr>
          <w:sz w:val="22"/>
        </w:rPr>
        <w:t>"</w:t>
      </w:r>
      <w:r>
        <w:rPr>
          <w:rFonts w:ascii="宋体" w:hAnsi="宋体"/>
          <w:sz w:val="22"/>
        </w:rPr>
        <w:t>覆盖</w:t>
      </w:r>
      <w:r>
        <w:rPr>
          <w:sz w:val="22"/>
        </w:rPr>
        <w:t>"</w:t>
      </w:r>
      <w:r>
        <w:rPr>
          <w:rFonts w:ascii="宋体" w:hAnsi="宋体"/>
          <w:sz w:val="22"/>
        </w:rPr>
        <w:t>了所有可能的六维二值状态。这与经验归纳法（亚里士多德的分类学基于对自然界的观察和枚举）形成了根本性的对比。经验分类不能保证穷举——总有</w:t>
      </w:r>
      <w:r>
        <w:rPr>
          <w:sz w:val="22"/>
        </w:rPr>
        <w:t>"</w:t>
      </w:r>
      <w:r>
        <w:rPr>
          <w:rFonts w:ascii="宋体" w:hAnsi="宋体"/>
          <w:sz w:val="22"/>
        </w:rPr>
        <w:t>尚未发现的新物种</w:t>
      </w:r>
      <w:r>
        <w:rPr>
          <w:sz w:val="22"/>
        </w:rPr>
        <w:t>"</w:t>
      </w:r>
      <w:r>
        <w:rPr>
          <w:rFonts w:ascii="宋体" w:hAnsi="宋体"/>
          <w:sz w:val="22"/>
        </w:rPr>
        <w:t>。但组合完备的分类是数学上保证穷举的——你知道不会存在</w:t>
      </w:r>
      <w:r>
        <w:rPr>
          <w:sz w:val="22"/>
        </w:rPr>
        <w:t>"</w:t>
      </w:r>
      <w:r>
        <w:rPr>
          <w:rFonts w:ascii="宋体" w:hAnsi="宋体"/>
          <w:sz w:val="22"/>
        </w:rPr>
        <w:t xml:space="preserve">第 </w:t>
      </w:r>
      <w:r>
        <w:rPr>
          <w:sz w:val="22"/>
        </w:rPr>
        <w:t xml:space="preserve">65 </w:t>
      </w:r>
      <w:r>
        <w:rPr>
          <w:rFonts w:ascii="宋体" w:hAnsi="宋体"/>
          <w:sz w:val="22"/>
        </w:rPr>
        <w:t>卦</w:t>
      </w:r>
      <w:r>
        <w:rPr>
          <w:sz w:val="22"/>
        </w:rPr>
        <w:t>"</w:t>
      </w:r>
      <w:r>
        <w:rPr>
          <w:rFonts w:ascii="宋体" w:hAnsi="宋体"/>
          <w:sz w:val="22"/>
        </w:rPr>
        <w:t>。</w:t>
      </w:r>
    </w:p>
    <w:p w14:paraId="12FF9D72">
      <w:pPr>
        <w:spacing w:before="0" w:after="100"/>
        <w:ind w:firstLine="420"/>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14:paraId="54964B6C">
      <w:pPr>
        <w:spacing w:before="0" w:after="100"/>
        <w:ind w:firstLine="420"/>
      </w:pPr>
      <w:r>
        <w:rPr>
          <w:rFonts w:ascii="宋体" w:hAnsi="宋体"/>
          <w:sz w:val="22"/>
        </w:rPr>
        <w:t>从计算理论的视角看，《易经》具有以下特征：它是一个精巧设计的</w:t>
      </w:r>
      <w:r>
        <w:rPr>
          <w:b/>
          <w:sz w:val="22"/>
        </w:rPr>
        <w:t xml:space="preserve">6-bit </w:t>
      </w:r>
      <w:r>
        <w:rPr>
          <w:rFonts w:ascii="宋体" w:hAnsi="宋体"/>
          <w:b/>
          <w:sz w:val="22"/>
        </w:rPr>
        <w:t>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14:paraId="5DAC6832">
      <w:pPr>
        <w:spacing w:before="120" w:after="120"/>
        <w:ind w:firstLine="0"/>
      </w:pPr>
      <w:r>
        <w:rPr>
          <w:color w:val="969696"/>
          <w:sz w:val="18"/>
        </w:rPr>
        <w:t>——————————————————————————————</w:t>
      </w:r>
    </w:p>
    <w:p w14:paraId="263D431C">
      <w:pPr>
        <w:pStyle w:val="5"/>
        <w:spacing w:before="160" w:after="80"/>
      </w:pPr>
      <w:r>
        <w:rPr>
          <w:rFonts w:ascii="黑体" w:hAnsi="黑体"/>
          <w:b w:val="0"/>
          <w:sz w:val="24"/>
        </w:rPr>
        <w:t>1.2.5 本章小结与下一章预览</w:t>
      </w:r>
    </w:p>
    <w:p w14:paraId="2E0A3DDB">
      <w:pPr>
        <w:spacing w:before="0" w:after="100"/>
        <w:ind w:firstLine="420"/>
      </w:pPr>
      <w:r>
        <w:rPr>
          <w:rFonts w:ascii="宋体" w:hAnsi="宋体"/>
          <w:sz w:val="22"/>
        </w:rPr>
        <w:t xml:space="preserve">第 </w:t>
      </w:r>
      <w:r>
        <w:rPr>
          <w:sz w:val="22"/>
        </w:rPr>
        <w:t xml:space="preserve">1.1 </w:t>
      </w:r>
      <w:r>
        <w:rPr>
          <w:rFonts w:ascii="宋体" w:hAnsi="宋体"/>
          <w:sz w:val="22"/>
        </w:rPr>
        <w:t xml:space="preserve">节论证了《易经》具有可计算的知识结构——符号基元紧凑完备、关系网络结构化、动态演化可形式化、情境分类完备、价值判断可工程化。第 </w:t>
      </w:r>
      <w:r>
        <w:rPr>
          <w:sz w:val="22"/>
        </w:rPr>
        <w:t xml:space="preserve">1.2 </w:t>
      </w:r>
      <w:r>
        <w:rPr>
          <w:rFonts w:ascii="宋体" w:hAnsi="宋体"/>
          <w:sz w:val="22"/>
        </w:rPr>
        <w:t xml:space="preserve">节论证了为什么人工智能在现阶段需要这样一种先验知识体系——数据暴力的三重瓶颈、符号主义的历史教训、神经符号 </w:t>
      </w:r>
      <w:r>
        <w:rPr>
          <w:sz w:val="22"/>
        </w:rPr>
        <w:t xml:space="preserve">AI </w:t>
      </w:r>
      <w:r>
        <w:rPr>
          <w:rFonts w:ascii="宋体" w:hAnsi="宋体"/>
          <w:sz w:val="22"/>
        </w:rPr>
        <w:t>的结构性空白、以及《易经》在全球知识体系中的独特可计算性。</w:t>
      </w:r>
    </w:p>
    <w:p w14:paraId="2439898E">
      <w:pPr>
        <w:spacing w:before="0" w:after="100"/>
        <w:ind w:firstLine="420"/>
      </w:pPr>
      <w:r>
        <w:rPr>
          <w:rFonts w:ascii="宋体" w:hAnsi="宋体"/>
          <w:sz w:val="22"/>
        </w:rPr>
        <w:t xml:space="preserve">下一章（第 </w:t>
      </w:r>
      <w:r>
        <w:rPr>
          <w:sz w:val="22"/>
        </w:rPr>
        <w:t xml:space="preserve">2 </w:t>
      </w:r>
      <w:r>
        <w:rPr>
          <w:rFonts w:ascii="宋体" w:hAnsi="宋体"/>
          <w:sz w:val="22"/>
        </w:rPr>
        <w:t>章）将进入易理研物的第一个核心技术组件：</w:t>
      </w:r>
      <w:r>
        <w:rPr>
          <w:rFonts w:ascii="宋体" w:hAnsi="宋体"/>
          <w:b/>
          <w:sz w:val="22"/>
        </w:rPr>
        <w:t>符号化接地方法</w:t>
      </w:r>
      <w:r>
        <w:rPr>
          <w:rFonts w:ascii="宋体" w:hAnsi="宋体"/>
          <w:sz w:val="22"/>
        </w:rPr>
        <w:t xml:space="preserve">。我们将详细展示 </w:t>
      </w:r>
      <w:r>
        <w:rPr>
          <w:sz w:val="22"/>
        </w:rPr>
        <w:t xml:space="preserve">YLYW </w:t>
      </w:r>
      <w:r>
        <w:rPr>
          <w:rFonts w:ascii="宋体" w:hAnsi="宋体"/>
          <w:sz w:val="22"/>
        </w:rPr>
        <w:t>如何将连续物理量通过八卦隶属度映射为符号表征——在不丢失连续信息的前提下实现</w:t>
      </w:r>
      <w:r>
        <w:rPr>
          <w:sz w:val="22"/>
        </w:rPr>
        <w:t>"</w:t>
      </w:r>
      <w:r>
        <w:rPr>
          <w:rFonts w:ascii="宋体" w:hAnsi="宋体"/>
          <w:sz w:val="22"/>
        </w:rPr>
        <w:t>从物理世界到符号空间</w:t>
      </w:r>
      <w:r>
        <w:rPr>
          <w:sz w:val="22"/>
        </w:rPr>
        <w:t>"</w:t>
      </w:r>
      <w:r>
        <w:rPr>
          <w:rFonts w:ascii="宋体" w:hAnsi="宋体"/>
          <w:sz w:val="22"/>
        </w:rPr>
        <w:t>的桥梁。</w:t>
      </w:r>
    </w:p>
    <w:p w14:paraId="5F1CF41B">
      <w:pPr>
        <w:spacing w:before="120" w:after="120"/>
        <w:ind w:firstLine="0"/>
      </w:pPr>
      <w:r>
        <w:rPr>
          <w:color w:val="969696"/>
          <w:sz w:val="18"/>
        </w:rPr>
        <w:t>——————————————————————————————</w:t>
      </w:r>
    </w:p>
    <w:p w14:paraId="3E19D854">
      <w:pPr>
        <w:spacing w:before="0" w:after="100"/>
        <w:ind w:firstLine="420"/>
      </w:pPr>
      <w:r>
        <w:rPr>
          <w:sz w:val="22"/>
        </w:rPr>
        <w:t>*</w:t>
      </w:r>
      <w:r>
        <w:rPr>
          <w:rFonts w:ascii="宋体" w:hAnsi="宋体"/>
          <w:sz w:val="22"/>
        </w:rPr>
        <w:t xml:space="preserve">本节完。下一节：第 </w:t>
      </w:r>
      <w:r>
        <w:rPr>
          <w:sz w:val="22"/>
        </w:rPr>
        <w:t xml:space="preserve">2 </w:t>
      </w:r>
      <w:r>
        <w:rPr>
          <w:rFonts w:ascii="宋体" w:hAnsi="宋体"/>
          <w:sz w:val="22"/>
        </w:rPr>
        <w:t>章 八卦隶属度：符号化接地方法。</w:t>
      </w:r>
      <w:r>
        <w:rPr>
          <w:sz w:val="22"/>
        </w:rPr>
        <w:t>*</w:t>
      </w:r>
    </w:p>
    <w:p w14:paraId="5B266FF9">
      <w:pPr>
        <w:pStyle w:val="4"/>
        <w:spacing w:before="320" w:after="160"/>
      </w:pPr>
      <w:bookmarkStart w:id="16" w:name="_Toc30713"/>
      <w:bookmarkStart w:id="17" w:name="_Toc28026"/>
      <w:r>
        <w:rPr>
          <w:rFonts w:ascii="黑体" w:hAnsi="黑体"/>
          <w:b/>
          <w:sz w:val="30"/>
        </w:rPr>
        <w:t>1.3 核心哲学命题</w:t>
      </w:r>
      <w:bookmarkEnd w:id="16"/>
      <w:bookmarkEnd w:id="17"/>
    </w:p>
    <w:p w14:paraId="2519A670">
      <w:pPr>
        <w:spacing w:before="0" w:after="100"/>
        <w:ind w:firstLine="420"/>
      </w:pPr>
      <w:r>
        <w:rPr>
          <w:rFonts w:ascii="宋体" w:hAnsi="宋体"/>
          <w:sz w:val="22"/>
        </w:rPr>
        <w:t>前两节完成了两个关键论证：《易经》具有可计算的知识结构（</w:t>
      </w:r>
      <w:r>
        <w:rPr>
          <w:sz w:val="22"/>
        </w:rPr>
        <w:t>1.1</w:t>
      </w:r>
      <w:r>
        <w:rPr>
          <w:rFonts w:ascii="宋体" w:hAnsi="宋体"/>
          <w:sz w:val="22"/>
        </w:rPr>
        <w:t>），以及从符号先验到通用智能的工程路径具有独特的学术价值（</w:t>
      </w:r>
      <w:r>
        <w:rPr>
          <w:sz w:val="22"/>
        </w:rPr>
        <w:t>1.2</w:t>
      </w:r>
      <w:r>
        <w:rPr>
          <w:rFonts w:ascii="宋体" w:hAnsi="宋体"/>
          <w:sz w:val="22"/>
        </w:rPr>
        <w:t>）。在这些论证之上，易理研物还承载着几个更根本的哲学命题——它们不是可有可无的</w:t>
      </w:r>
      <w:r>
        <w:rPr>
          <w:sz w:val="22"/>
        </w:rPr>
        <w:t>"</w:t>
      </w:r>
      <w:r>
        <w:rPr>
          <w:rFonts w:ascii="宋体" w:hAnsi="宋体"/>
          <w:sz w:val="22"/>
        </w:rPr>
        <w:t>文化包装</w:t>
      </w:r>
      <w:r>
        <w:rPr>
          <w:sz w:val="22"/>
        </w:rPr>
        <w:t>"</w:t>
      </w:r>
      <w:r>
        <w:rPr>
          <w:rFonts w:ascii="宋体" w:hAnsi="宋体"/>
          <w:sz w:val="22"/>
        </w:rPr>
        <w:t>，而是直接决定了系统架构的设计选择、安全机制的实现方式、以及本书所描绘的</w:t>
      </w:r>
      <w:r>
        <w:rPr>
          <w:sz w:val="22"/>
        </w:rPr>
        <w:t>AGI</w:t>
      </w:r>
      <w:r>
        <w:rPr>
          <w:rFonts w:ascii="宋体" w:hAnsi="宋体"/>
          <w:sz w:val="22"/>
        </w:rPr>
        <w:t>愿景的形态。</w:t>
      </w:r>
    </w:p>
    <w:p w14:paraId="58239976">
      <w:pPr>
        <w:spacing w:before="0" w:after="100"/>
        <w:ind w:firstLine="420"/>
      </w:pPr>
      <w:r>
        <w:rPr>
          <w:rFonts w:ascii="宋体" w:hAnsi="宋体"/>
          <w:sz w:val="22"/>
        </w:rPr>
        <w:t>本节逐一阐明这四个命题。</w:t>
      </w:r>
    </w:p>
    <w:p w14:paraId="49046EF9">
      <w:pPr>
        <w:spacing w:before="120" w:after="120"/>
        <w:ind w:firstLine="0"/>
      </w:pPr>
      <w:r>
        <w:rPr>
          <w:color w:val="969696"/>
          <w:sz w:val="18"/>
        </w:rPr>
        <w:t>——————————————————————————————</w:t>
      </w:r>
    </w:p>
    <w:p w14:paraId="7409C7EB">
      <w:pPr>
        <w:pStyle w:val="5"/>
        <w:spacing w:before="160" w:after="80"/>
      </w:pPr>
      <w:r>
        <w:rPr>
          <w:rFonts w:ascii="黑体" w:hAnsi="黑体"/>
          <w:b w:val="0"/>
          <w:sz w:val="24"/>
        </w:rPr>
        <w:t>1.3.1 "道器合一"的智能观：形而上法则→形而下算法的直接编码</w:t>
      </w:r>
    </w:p>
    <w:p w14:paraId="7A1CA9FF">
      <w:pPr>
        <w:spacing w:before="0" w:after="100"/>
        <w:ind w:firstLine="420"/>
      </w:pPr>
      <w:r>
        <w:rPr>
          <w:sz w:val="22"/>
        </w:rPr>
        <w:t>"</w:t>
      </w:r>
      <w:r>
        <w:rPr>
          <w:rFonts w:ascii="宋体" w:hAnsi="宋体"/>
          <w:sz w:val="22"/>
        </w:rPr>
        <w:t>道器合一</w:t>
      </w:r>
      <w:r>
        <w:rPr>
          <w:sz w:val="22"/>
        </w:rPr>
        <w:t>"</w:t>
      </w:r>
      <w:r>
        <w:rPr>
          <w:rFonts w:ascii="宋体" w:hAnsi="宋体"/>
          <w:sz w:val="22"/>
        </w:rPr>
        <w:t>是中国哲学中关于</w:t>
      </w:r>
      <w:r>
        <w:rPr>
          <w:sz w:val="22"/>
        </w:rPr>
        <w:t>"</w:t>
      </w:r>
      <w:r>
        <w:rPr>
          <w:rFonts w:ascii="宋体" w:hAnsi="宋体"/>
          <w:sz w:val="22"/>
        </w:rPr>
        <w:t>形而上</w:t>
      </w:r>
      <w:r>
        <w:rPr>
          <w:sz w:val="22"/>
        </w:rPr>
        <w:t>"</w:t>
      </w:r>
      <w:r>
        <w:rPr>
          <w:rFonts w:ascii="宋体" w:hAnsi="宋体"/>
          <w:sz w:val="22"/>
        </w:rPr>
        <w:t>与</w:t>
      </w:r>
      <w:r>
        <w:rPr>
          <w:sz w:val="22"/>
        </w:rPr>
        <w:t>"</w:t>
      </w:r>
      <w:r>
        <w:rPr>
          <w:rFonts w:ascii="宋体" w:hAnsi="宋体"/>
          <w:sz w:val="22"/>
        </w:rPr>
        <w:t>形而下</w:t>
      </w:r>
      <w:r>
        <w:rPr>
          <w:sz w:val="22"/>
        </w:rPr>
        <w:t>"</w:t>
      </w:r>
      <w:r>
        <w:rPr>
          <w:rFonts w:ascii="宋体" w:hAnsi="宋体"/>
          <w:sz w:val="22"/>
        </w:rPr>
        <w:t>之关系的经典命题。</w:t>
      </w:r>
      <w:r>
        <w:rPr>
          <w:sz w:val="22"/>
        </w:rPr>
        <w:t>"</w:t>
      </w:r>
      <w:r>
        <w:rPr>
          <w:rFonts w:ascii="宋体" w:hAnsi="宋体"/>
          <w:sz w:val="22"/>
        </w:rPr>
        <w:t>形而上者谓之道，形而下者谓之器</w:t>
      </w:r>
      <w:r>
        <w:rPr>
          <w:sz w:val="22"/>
        </w:rPr>
        <w:t>"——</w:t>
      </w:r>
      <w:r>
        <w:rPr>
          <w:rFonts w:ascii="宋体" w:hAnsi="宋体"/>
          <w:sz w:val="22"/>
        </w:rPr>
        <w:t>道是无形的法则，器是有形的实体。传统解读中，道与器之间有不可逾越的层级鸿沟：道不能直接成为器，器也不能完全体现道。</w:t>
      </w:r>
    </w:p>
    <w:p w14:paraId="26D37053">
      <w:pPr>
        <w:spacing w:before="0" w:after="100"/>
        <w:ind w:firstLine="420"/>
      </w:pPr>
      <w:r>
        <w:rPr>
          <w:rFonts w:ascii="宋体" w:hAnsi="宋体"/>
          <w:sz w:val="22"/>
        </w:rPr>
        <w:t>易理研物提出了一种逆向的解读——并将这一解读工程化。</w:t>
      </w:r>
    </w:p>
    <w:p w14:paraId="0974E764">
      <w:pPr>
        <w:spacing w:before="0" w:after="100"/>
        <w:ind w:firstLine="420"/>
      </w:pPr>
      <w:r>
        <w:rPr>
          <w:rFonts w:ascii="宋体" w:hAnsi="宋体"/>
          <w:b/>
          <w:sz w:val="22"/>
        </w:rPr>
        <w:t>道与器的</w:t>
      </w:r>
      <w:r>
        <w:rPr>
          <w:b/>
          <w:sz w:val="22"/>
        </w:rPr>
        <w:t>"</w:t>
      </w:r>
      <w:r>
        <w:rPr>
          <w:rFonts w:ascii="宋体" w:hAnsi="宋体"/>
          <w:b/>
          <w:sz w:val="22"/>
        </w:rPr>
        <w:t>直通</w:t>
      </w:r>
      <w:r>
        <w:rPr>
          <w:b/>
          <w:sz w:val="22"/>
        </w:rPr>
        <w:t>"</w:t>
      </w:r>
      <w:r>
        <w:rPr>
          <w:rFonts w:ascii="宋体" w:hAnsi="宋体"/>
          <w:b/>
          <w:sz w:val="22"/>
        </w:rPr>
        <w:t>假设。</w:t>
      </w:r>
      <w:r>
        <w:rPr>
          <w:rFonts w:ascii="宋体" w:hAnsi="宋体"/>
          <w:sz w:val="22"/>
        </w:rPr>
        <w:t xml:space="preserve"> </w:t>
      </w:r>
      <w:r>
        <w:rPr>
          <w:sz w:val="22"/>
        </w:rPr>
        <w:t>YLYW</w:t>
      </w:r>
      <w:r>
        <w:rPr>
          <w:rFonts w:ascii="宋体" w:hAnsi="宋体"/>
          <w:sz w:val="22"/>
        </w:rPr>
        <w:t>的核心信念是：形而上的变化法则可以</w:t>
      </w:r>
      <w:r>
        <w:rPr>
          <w:rFonts w:ascii="宋体" w:hAnsi="宋体"/>
          <w:b/>
          <w:sz w:val="22"/>
        </w:rPr>
        <w:t>无损地</w:t>
      </w:r>
      <w:r>
        <w:rPr>
          <w:rFonts w:ascii="宋体" w:hAnsi="宋体"/>
          <w:sz w:val="22"/>
        </w:rPr>
        <w:t>编码为形而下的算法。这一信念基于以下观察：如果一套变化规则确实具有普适性——如果它描述的是</w:t>
      </w:r>
      <w:r>
        <w:rPr>
          <w:sz w:val="22"/>
        </w:rPr>
        <w:t>"</w:t>
      </w:r>
      <w:r>
        <w:rPr>
          <w:rFonts w:ascii="宋体" w:hAnsi="宋体"/>
          <w:sz w:val="22"/>
        </w:rPr>
        <w:t>世界如何运作</w:t>
      </w:r>
      <w:r>
        <w:rPr>
          <w:sz w:val="22"/>
        </w:rPr>
        <w:t>"</w:t>
      </w:r>
      <w:r>
        <w:rPr>
          <w:rFonts w:ascii="宋体" w:hAnsi="宋体"/>
          <w:sz w:val="22"/>
        </w:rPr>
        <w:t>的最基本模式——那么它在任何尺度上都应该可以工作。从宇宙洪荒（道）到关节力矩（器），同一套规则应该同样适用。关键在于：不是将</w:t>
      </w:r>
      <w:r>
        <w:rPr>
          <w:sz w:val="22"/>
        </w:rPr>
        <w:t>"</w:t>
      </w:r>
      <w:r>
        <w:rPr>
          <w:rFonts w:ascii="宋体" w:hAnsi="宋体"/>
          <w:sz w:val="22"/>
        </w:rPr>
        <w:t>道</w:t>
      </w:r>
      <w:r>
        <w:rPr>
          <w:sz w:val="22"/>
        </w:rPr>
        <w:t>"</w:t>
      </w:r>
      <w:r>
        <w:rPr>
          <w:rFonts w:ascii="宋体" w:hAnsi="宋体"/>
          <w:sz w:val="22"/>
        </w:rPr>
        <w:t>翻译为某种模糊的</w:t>
      </w:r>
      <w:r>
        <w:rPr>
          <w:sz w:val="22"/>
        </w:rPr>
        <w:t>"</w:t>
      </w:r>
      <w:r>
        <w:rPr>
          <w:rFonts w:ascii="宋体" w:hAnsi="宋体"/>
          <w:sz w:val="22"/>
        </w:rPr>
        <w:t>灵感</w:t>
      </w:r>
      <w:r>
        <w:rPr>
          <w:sz w:val="22"/>
        </w:rPr>
        <w:t>"</w:t>
      </w:r>
      <w:r>
        <w:rPr>
          <w:rFonts w:ascii="宋体" w:hAnsi="宋体"/>
          <w:sz w:val="22"/>
        </w:rPr>
        <w:t>或</w:t>
      </w:r>
      <w:r>
        <w:rPr>
          <w:sz w:val="22"/>
        </w:rPr>
        <w:t>"</w:t>
      </w:r>
      <w:r>
        <w:rPr>
          <w:rFonts w:ascii="宋体" w:hAnsi="宋体"/>
          <w:sz w:val="22"/>
        </w:rPr>
        <w:t>启发</w:t>
      </w:r>
      <w:r>
        <w:rPr>
          <w:sz w:val="22"/>
        </w:rPr>
        <w:t>"</w:t>
      </w:r>
      <w:r>
        <w:rPr>
          <w:rFonts w:ascii="宋体" w:hAnsi="宋体"/>
          <w:sz w:val="22"/>
        </w:rPr>
        <w:t>，而是将其彻底形式化为可计算的算子——隶属度函数、余弦相似度、爻位评分公式——使</w:t>
      </w:r>
      <w:r>
        <w:rPr>
          <w:sz w:val="22"/>
        </w:rPr>
        <w:t>"</w:t>
      </w:r>
      <w:r>
        <w:rPr>
          <w:rFonts w:ascii="宋体" w:hAnsi="宋体"/>
          <w:sz w:val="22"/>
        </w:rPr>
        <w:t>道</w:t>
      </w:r>
      <w:r>
        <w:rPr>
          <w:sz w:val="22"/>
        </w:rPr>
        <w:t>"</w:t>
      </w:r>
      <w:r>
        <w:rPr>
          <w:rFonts w:ascii="宋体" w:hAnsi="宋体"/>
          <w:sz w:val="22"/>
        </w:rPr>
        <w:t>的执行可以不依赖人的直觉解读，而由计算机精确执行。</w:t>
      </w:r>
    </w:p>
    <w:p w14:paraId="6619CFAA">
      <w:pPr>
        <w:spacing w:before="0" w:after="100"/>
        <w:ind w:firstLine="420"/>
      </w:pPr>
      <w:r>
        <w:rPr>
          <w:rFonts w:ascii="宋体" w:hAnsi="宋体"/>
          <w:b/>
          <w:sz w:val="22"/>
        </w:rPr>
        <w:t>工程含义。</w:t>
      </w:r>
      <w:r>
        <w:rPr>
          <w:rFonts w:ascii="宋体" w:hAnsi="宋体"/>
          <w:sz w:val="22"/>
        </w:rPr>
        <w:t xml:space="preserve"> 六十四卦在</w:t>
      </w:r>
      <w:r>
        <w:rPr>
          <w:sz w:val="22"/>
        </w:rPr>
        <w:t>YLYW</w:t>
      </w:r>
      <w:r>
        <w:rPr>
          <w:rFonts w:ascii="宋体" w:hAnsi="宋体"/>
          <w:sz w:val="22"/>
        </w:rPr>
        <w:t>中不是作为</w:t>
      </w:r>
      <w:r>
        <w:rPr>
          <w:sz w:val="22"/>
        </w:rPr>
        <w:t>"</w:t>
      </w:r>
      <w:r>
        <w:rPr>
          <w:rFonts w:ascii="宋体" w:hAnsi="宋体"/>
          <w:sz w:val="22"/>
        </w:rPr>
        <w:t>文化参考</w:t>
      </w:r>
      <w:r>
        <w:rPr>
          <w:sz w:val="22"/>
        </w:rPr>
        <w:t>"</w:t>
      </w:r>
      <w:r>
        <w:rPr>
          <w:rFonts w:ascii="宋体" w:hAnsi="宋体"/>
          <w:sz w:val="22"/>
        </w:rPr>
        <w:t>出现在论文的引言中，而是作为可执行的符号模板出现在</w:t>
      </w:r>
      <w:r>
        <w:rPr>
          <w:sz w:val="22"/>
        </w:rPr>
        <w:t>L3</w:t>
      </w:r>
      <w:r>
        <w:rPr>
          <w:rFonts w:ascii="宋体" w:hAnsi="宋体"/>
          <w:sz w:val="22"/>
        </w:rPr>
        <w:t>层。八卦不是作为哲学概念出现在讨论部分，而是作为</w:t>
      </w:r>
      <w:r>
        <w:rPr>
          <w:sz w:val="22"/>
        </w:rPr>
        <w:t>8</w:t>
      </w:r>
      <w:r>
        <w:rPr>
          <w:rFonts w:ascii="宋体" w:hAnsi="宋体"/>
          <w:sz w:val="22"/>
        </w:rPr>
        <w:t>个</w:t>
      </w:r>
      <w:r>
        <w:rPr>
          <w:sz w:val="22"/>
        </w:rPr>
        <w:t>6</w:t>
      </w:r>
      <w:r>
        <w:rPr>
          <w:rFonts w:ascii="宋体" w:hAnsi="宋体"/>
          <w:sz w:val="22"/>
        </w:rPr>
        <w:t>维隶属度原型出现在</w:t>
      </w:r>
      <w:r>
        <w:rPr>
          <w:sz w:val="22"/>
        </w:rPr>
        <w:t>L1</w:t>
      </w:r>
      <w:r>
        <w:rPr>
          <w:rFonts w:ascii="宋体" w:hAnsi="宋体"/>
          <w:sz w:val="22"/>
        </w:rPr>
        <w:t>层。</w:t>
      </w:r>
      <w:r>
        <w:rPr>
          <w:sz w:val="22"/>
        </w:rPr>
        <w:t>"</w:t>
      </w:r>
      <w:r>
        <w:rPr>
          <w:rFonts w:ascii="宋体" w:hAnsi="宋体"/>
          <w:sz w:val="22"/>
        </w:rPr>
        <w:t>乘承比应当位得中</w:t>
      </w:r>
      <w:r>
        <w:rPr>
          <w:sz w:val="22"/>
        </w:rPr>
        <w:t>"</w:t>
      </w:r>
      <w:r>
        <w:rPr>
          <w:rFonts w:ascii="宋体" w:hAnsi="宋体"/>
          <w:sz w:val="22"/>
        </w:rPr>
        <w:t>不是在文献综述中被引用，而是作为</w:t>
      </w:r>
      <w:r>
        <w:rPr>
          <w:sz w:val="22"/>
        </w:rPr>
        <w:t>5</w:t>
      </w:r>
      <w:r>
        <w:rPr>
          <w:rFonts w:ascii="宋体" w:hAnsi="宋体"/>
          <w:sz w:val="22"/>
        </w:rPr>
        <w:t>个可计算算子出现在</w:t>
      </w:r>
      <w:r>
        <w:rPr>
          <w:sz w:val="22"/>
        </w:rPr>
        <w:t>L3+</w:t>
      </w:r>
      <w:r>
        <w:rPr>
          <w:rFonts w:ascii="宋体" w:hAnsi="宋体"/>
          <w:sz w:val="22"/>
        </w:rPr>
        <w:t>层的伪代码中。这种</w:t>
      </w:r>
      <w:r>
        <w:rPr>
          <w:sz w:val="22"/>
        </w:rPr>
        <w:t>"</w:t>
      </w:r>
      <w:r>
        <w:rPr>
          <w:rFonts w:ascii="宋体" w:hAnsi="宋体"/>
          <w:sz w:val="22"/>
        </w:rPr>
        <w:t>道器直通</w:t>
      </w:r>
      <w:r>
        <w:rPr>
          <w:sz w:val="22"/>
        </w:rPr>
        <w:t>"</w:t>
      </w:r>
      <w:r>
        <w:rPr>
          <w:rFonts w:ascii="宋体" w:hAnsi="宋体"/>
          <w:sz w:val="22"/>
        </w:rPr>
        <w:t>决定了</w:t>
      </w:r>
      <w:r>
        <w:rPr>
          <w:sz w:val="22"/>
        </w:rPr>
        <w:t>YLYW</w:t>
      </w:r>
      <w:r>
        <w:rPr>
          <w:rFonts w:ascii="宋体" w:hAnsi="宋体"/>
          <w:sz w:val="22"/>
        </w:rPr>
        <w:t>架构的一个深层特征：</w:t>
      </w:r>
      <w:r>
        <w:rPr>
          <w:rFonts w:ascii="宋体" w:hAnsi="宋体"/>
          <w:b/>
          <w:sz w:val="22"/>
        </w:rPr>
        <w:t>每一步推理都可以追溯到具体的易理概念</w:t>
      </w:r>
      <w:r>
        <w:rPr>
          <w:rFonts w:ascii="宋体" w:hAnsi="宋体"/>
          <w:sz w:val="22"/>
        </w:rPr>
        <w:t>——不是事后解释，而是结构本身就携带了语义。</w:t>
      </w:r>
    </w:p>
    <w:p w14:paraId="3A76C0FD">
      <w:pPr>
        <w:spacing w:before="120" w:after="120"/>
        <w:ind w:firstLine="0"/>
      </w:pPr>
      <w:r>
        <w:rPr>
          <w:color w:val="969696"/>
          <w:sz w:val="18"/>
        </w:rPr>
        <w:t>——————————————————————————————</w:t>
      </w:r>
    </w:p>
    <w:p w14:paraId="02C2F4D8">
      <w:pPr>
        <w:pStyle w:val="5"/>
        <w:spacing w:before="160" w:after="80"/>
      </w:pPr>
      <w:r>
        <w:rPr>
          <w:rFonts w:ascii="黑体" w:hAnsi="黑体"/>
          <w:b w:val="0"/>
          <w:sz w:val="24"/>
        </w:rPr>
        <w:t>1.3.2 "感应"而非"控制"：东方认知模式的工程转译</w:t>
      </w:r>
    </w:p>
    <w:p w14:paraId="2C70791B">
      <w:pPr>
        <w:spacing w:before="0" w:after="100"/>
        <w:ind w:firstLine="420"/>
      </w:pPr>
      <w:r>
        <w:rPr>
          <w:rFonts w:ascii="宋体" w:hAnsi="宋体"/>
          <w:sz w:val="22"/>
        </w:rPr>
        <w:t>西方科学传统中的智能范式倾向于</w:t>
      </w:r>
      <w:r>
        <w:rPr>
          <w:sz w:val="22"/>
        </w:rPr>
        <w:t>"</w:t>
      </w:r>
      <w:r>
        <w:rPr>
          <w:rFonts w:ascii="宋体" w:hAnsi="宋体"/>
          <w:sz w:val="22"/>
        </w:rPr>
        <w:t>控制</w:t>
      </w:r>
      <w:r>
        <w:rPr>
          <w:sz w:val="22"/>
        </w:rPr>
        <w:t>"</w:t>
      </w:r>
      <w:r>
        <w:rPr>
          <w:rFonts w:ascii="宋体" w:hAnsi="宋体"/>
          <w:sz w:val="22"/>
        </w:rPr>
        <w:t>：智能体感知环境、建立模型、规划最优路径、执行精确控制。这是一种</w:t>
      </w:r>
      <w:r>
        <w:rPr>
          <w:sz w:val="22"/>
        </w:rPr>
        <w:t>"</w:t>
      </w:r>
      <w:r>
        <w:rPr>
          <w:rFonts w:ascii="宋体" w:hAnsi="宋体"/>
          <w:sz w:val="22"/>
        </w:rPr>
        <w:t>主体→客体</w:t>
      </w:r>
      <w:r>
        <w:rPr>
          <w:sz w:val="22"/>
        </w:rPr>
        <w:t>"</w:t>
      </w:r>
      <w:r>
        <w:rPr>
          <w:rFonts w:ascii="宋体" w:hAnsi="宋体"/>
          <w:sz w:val="22"/>
        </w:rPr>
        <w:t>的单向支配模型。当这一模型被移植到人工智能中时，产生了我们熟知的框架：感知→模型预测→动作规划→</w:t>
      </w:r>
      <w:r>
        <w:rPr>
          <w:sz w:val="22"/>
        </w:rPr>
        <w:t>PID</w:t>
      </w:r>
      <w:r>
        <w:rPr>
          <w:rFonts w:ascii="宋体" w:hAnsi="宋体"/>
          <w:sz w:val="22"/>
        </w:rPr>
        <w:t>控制。</w:t>
      </w:r>
    </w:p>
    <w:p w14:paraId="73F6C0B3">
      <w:pPr>
        <w:spacing w:before="0" w:after="100"/>
        <w:ind w:firstLine="420"/>
      </w:pPr>
      <w:r>
        <w:rPr>
          <w:rFonts w:ascii="宋体" w:hAnsi="宋体"/>
          <w:sz w:val="22"/>
        </w:rPr>
        <w:t>东方传统提供了一种替代性的认知模式：</w:t>
      </w:r>
      <w:r>
        <w:rPr>
          <w:sz w:val="22"/>
        </w:rPr>
        <w:t>"</w:t>
      </w:r>
      <w:r>
        <w:rPr>
          <w:rFonts w:ascii="宋体" w:hAnsi="宋体"/>
          <w:sz w:val="22"/>
        </w:rPr>
        <w:t>感应</w:t>
      </w:r>
      <w:r>
        <w:rPr>
          <w:sz w:val="22"/>
        </w:rPr>
        <w:t>"</w:t>
      </w:r>
      <w:r>
        <w:rPr>
          <w:rFonts w:ascii="宋体" w:hAnsi="宋体"/>
          <w:sz w:val="22"/>
        </w:rPr>
        <w:t>（</w:t>
      </w:r>
      <w:r>
        <w:rPr>
          <w:sz w:val="22"/>
        </w:rPr>
        <w:t>Ganying</w:t>
      </w:r>
      <w:r>
        <w:rPr>
          <w:rFonts w:ascii="宋体" w:hAnsi="宋体"/>
          <w:sz w:val="22"/>
        </w:rPr>
        <w:t>）。它不是主体对客体的单方面支配，而是</w:t>
      </w:r>
      <w:r>
        <w:rPr>
          <w:rFonts w:ascii="宋体" w:hAnsi="宋体"/>
          <w:b/>
          <w:sz w:val="22"/>
        </w:rPr>
        <w:t>主体与客体之间的相互响应</w:t>
      </w:r>
      <w:r>
        <w:rPr>
          <w:rFonts w:ascii="宋体" w:hAnsi="宋体"/>
          <w:sz w:val="22"/>
        </w:rPr>
        <w:t>。一面铜锣被敲击而发声，不是因为敲击者</w:t>
      </w:r>
      <w:r>
        <w:rPr>
          <w:sz w:val="22"/>
        </w:rPr>
        <w:t>"</w:t>
      </w:r>
      <w:r>
        <w:rPr>
          <w:rFonts w:ascii="宋体" w:hAnsi="宋体"/>
          <w:sz w:val="22"/>
        </w:rPr>
        <w:t>控制</w:t>
      </w:r>
      <w:r>
        <w:rPr>
          <w:sz w:val="22"/>
        </w:rPr>
        <w:t>"</w:t>
      </w:r>
      <w:r>
        <w:rPr>
          <w:rFonts w:ascii="宋体" w:hAnsi="宋体"/>
          <w:sz w:val="22"/>
        </w:rPr>
        <w:t>了铜锣，而是因为铜锣与敲击之间产生了</w:t>
      </w:r>
      <w:r>
        <w:rPr>
          <w:sz w:val="22"/>
        </w:rPr>
        <w:t>"</w:t>
      </w:r>
      <w:r>
        <w:rPr>
          <w:rFonts w:ascii="宋体" w:hAnsi="宋体"/>
          <w:sz w:val="22"/>
        </w:rPr>
        <w:t>感应</w:t>
      </w:r>
      <w:r>
        <w:rPr>
          <w:sz w:val="22"/>
        </w:rPr>
        <w:t>"</w:t>
      </w:r>
      <w:r>
        <w:rPr>
          <w:rFonts w:ascii="宋体" w:hAnsi="宋体"/>
          <w:sz w:val="22"/>
        </w:rPr>
        <w:t>。自然环境的变化并非由某个中心控制器调度，而是万事万物相互感应、自发协调的结果。</w:t>
      </w:r>
    </w:p>
    <w:p w14:paraId="42487476">
      <w:pPr>
        <w:spacing w:before="0" w:after="100"/>
        <w:ind w:firstLine="420"/>
      </w:pPr>
      <w:r>
        <w:rPr>
          <w:rFonts w:ascii="宋体" w:hAnsi="宋体"/>
          <w:b/>
          <w:sz w:val="22"/>
        </w:rPr>
        <w:t>工程转译。</w:t>
      </w:r>
      <w:r>
        <w:rPr>
          <w:rFonts w:ascii="宋体" w:hAnsi="宋体"/>
          <w:sz w:val="22"/>
        </w:rPr>
        <w:t xml:space="preserve"> </w:t>
      </w:r>
      <w:r>
        <w:rPr>
          <w:sz w:val="22"/>
        </w:rPr>
        <w:t>YLYW</w:t>
      </w:r>
      <w:r>
        <w:rPr>
          <w:rFonts w:ascii="宋体" w:hAnsi="宋体"/>
          <w:sz w:val="22"/>
        </w:rPr>
        <w:t>的模糊隶属度匹配在结构上更接近</w:t>
      </w:r>
      <w:r>
        <w:rPr>
          <w:sz w:val="22"/>
        </w:rPr>
        <w:t>"</w:t>
      </w:r>
      <w:r>
        <w:rPr>
          <w:rFonts w:ascii="宋体" w:hAnsi="宋体"/>
          <w:sz w:val="22"/>
        </w:rPr>
        <w:t>感应</w:t>
      </w:r>
      <w:r>
        <w:rPr>
          <w:sz w:val="22"/>
        </w:rPr>
        <w:t>"</w:t>
      </w:r>
      <w:r>
        <w:rPr>
          <w:rFonts w:ascii="宋体" w:hAnsi="宋体"/>
          <w:sz w:val="22"/>
        </w:rPr>
        <w:t>而非</w:t>
      </w:r>
      <w:r>
        <w:rPr>
          <w:sz w:val="22"/>
        </w:rPr>
        <w:t>"</w:t>
      </w:r>
      <w:r>
        <w:rPr>
          <w:rFonts w:ascii="宋体" w:hAnsi="宋体"/>
          <w:sz w:val="22"/>
        </w:rPr>
        <w:t>控制</w:t>
      </w:r>
      <w:r>
        <w:rPr>
          <w:sz w:val="22"/>
        </w:rPr>
        <w:t>"</w:t>
      </w:r>
      <w:r>
        <w:rPr>
          <w:rFonts w:ascii="宋体" w:hAnsi="宋体"/>
          <w:sz w:val="22"/>
        </w:rPr>
        <w:t>：</w:t>
      </w:r>
    </w:p>
    <w:p w14:paraId="78CBAD11">
      <w:pPr>
        <w:spacing w:before="0" w:after="100"/>
        <w:ind w:left="680"/>
      </w:pPr>
      <w:r>
        <w:rPr>
          <w:rFonts w:ascii="宋体" w:hAnsi="宋体"/>
          <w:sz w:val="22"/>
        </w:rPr>
        <w:t xml:space="preserve">•  </w:t>
      </w:r>
      <w:r>
        <w:rPr>
          <w:sz w:val="22"/>
        </w:rPr>
        <w:t>"</w:t>
      </w:r>
      <w:r>
        <w:rPr>
          <w:rFonts w:ascii="宋体" w:hAnsi="宋体"/>
          <w:sz w:val="22"/>
        </w:rPr>
        <w:t>控制</w:t>
      </w:r>
      <w:r>
        <w:rPr>
          <w:sz w:val="22"/>
        </w:rPr>
        <w:t>"</w:t>
      </w:r>
      <w:r>
        <w:rPr>
          <w:rFonts w:ascii="宋体" w:hAnsi="宋体"/>
          <w:sz w:val="22"/>
        </w:rPr>
        <w:t>模式：物体特征为</w:t>
      </w:r>
      <w:r>
        <w:rPr>
          <w:sz w:val="22"/>
        </w:rPr>
        <w:t xml:space="preserve">X → </w:t>
      </w:r>
      <w:r>
        <w:rPr>
          <w:rFonts w:ascii="宋体" w:hAnsi="宋体"/>
          <w:sz w:val="22"/>
        </w:rPr>
        <w:t xml:space="preserve">计算最优抓取力 </w:t>
      </w:r>
      <w:r>
        <w:rPr>
          <w:sz w:val="22"/>
        </w:rPr>
        <w:t xml:space="preserve">= f(X) → </w:t>
      </w:r>
      <w:r>
        <w:rPr>
          <w:rFonts w:ascii="宋体" w:hAnsi="宋体"/>
          <w:sz w:val="22"/>
        </w:rPr>
        <w:t>执行</w:t>
      </w:r>
      <w:r>
        <w:rPr>
          <w:sz w:val="22"/>
        </w:rPr>
        <w:t>f(X)</w:t>
      </w:r>
    </w:p>
    <w:p w14:paraId="015C780E">
      <w:pPr>
        <w:spacing w:before="0" w:after="100"/>
        <w:ind w:left="680"/>
      </w:pPr>
      <w:r>
        <w:rPr>
          <w:rFonts w:ascii="宋体" w:hAnsi="宋体"/>
          <w:sz w:val="22"/>
        </w:rPr>
        <w:t xml:space="preserve">•  </w:t>
      </w:r>
      <w:r>
        <w:rPr>
          <w:sz w:val="22"/>
        </w:rPr>
        <w:t>"</w:t>
      </w:r>
      <w:r>
        <w:rPr>
          <w:rFonts w:ascii="宋体" w:hAnsi="宋体"/>
          <w:sz w:val="22"/>
        </w:rPr>
        <w:t>感应</w:t>
      </w:r>
      <w:r>
        <w:rPr>
          <w:sz w:val="22"/>
        </w:rPr>
        <w:t>"</w:t>
      </w:r>
      <w:r>
        <w:rPr>
          <w:rFonts w:ascii="宋体" w:hAnsi="宋体"/>
          <w:sz w:val="22"/>
        </w:rPr>
        <w:t>模式：物体特征≈乾卦</w:t>
      </w:r>
      <w:r>
        <w:rPr>
          <w:sz w:val="22"/>
        </w:rPr>
        <w:t xml:space="preserve">0.85 → </w:t>
      </w:r>
      <w:r>
        <w:rPr>
          <w:rFonts w:ascii="宋体" w:hAnsi="宋体"/>
          <w:sz w:val="22"/>
        </w:rPr>
        <w:t>乾卦</w:t>
      </w:r>
      <w:r>
        <w:rPr>
          <w:sz w:val="22"/>
        </w:rPr>
        <w:t>"</w:t>
      </w:r>
      <w:r>
        <w:rPr>
          <w:rFonts w:ascii="宋体" w:hAnsi="宋体"/>
          <w:sz w:val="22"/>
        </w:rPr>
        <w:t>感应</w:t>
      </w:r>
      <w:r>
        <w:rPr>
          <w:sz w:val="22"/>
        </w:rPr>
        <w:t>"</w:t>
      </w:r>
      <w:r>
        <w:rPr>
          <w:rFonts w:ascii="宋体" w:hAnsi="宋体"/>
          <w:sz w:val="22"/>
        </w:rPr>
        <w:t>到该物体 → 乾卦的强力抓取策略被</w:t>
      </w:r>
      <w:r>
        <w:rPr>
          <w:sz w:val="22"/>
        </w:rPr>
        <w:t>"</w:t>
      </w:r>
      <w:r>
        <w:rPr>
          <w:rFonts w:ascii="宋体" w:hAnsi="宋体"/>
          <w:sz w:val="22"/>
        </w:rPr>
        <w:t>唤醒</w:t>
      </w:r>
      <w:r>
        <w:rPr>
          <w:sz w:val="22"/>
        </w:rPr>
        <w:t xml:space="preserve">" → </w:t>
      </w:r>
      <w:r>
        <w:rPr>
          <w:rFonts w:ascii="宋体" w:hAnsi="宋体"/>
          <w:sz w:val="22"/>
        </w:rPr>
        <w:t>执行中再根据爻位关系微调</w:t>
      </w:r>
    </w:p>
    <w:p w14:paraId="78F96E41">
      <w:pPr>
        <w:spacing w:before="0" w:after="100"/>
        <w:ind w:firstLine="420"/>
      </w:pPr>
      <w:r>
        <w:rPr>
          <w:rFonts w:ascii="宋体" w:hAnsi="宋体"/>
          <w:sz w:val="22"/>
        </w:rPr>
        <w:t>在</w:t>
      </w:r>
      <w:r>
        <w:rPr>
          <w:sz w:val="22"/>
        </w:rPr>
        <w:t>"</w:t>
      </w:r>
      <w:r>
        <w:rPr>
          <w:rFonts w:ascii="宋体" w:hAnsi="宋体"/>
          <w:sz w:val="22"/>
        </w:rPr>
        <w:t>控制</w:t>
      </w:r>
      <w:r>
        <w:rPr>
          <w:sz w:val="22"/>
        </w:rPr>
        <w:t>"</w:t>
      </w:r>
      <w:r>
        <w:rPr>
          <w:rFonts w:ascii="宋体" w:hAnsi="宋体"/>
          <w:sz w:val="22"/>
        </w:rPr>
        <w:t>模式中，系统是在</w:t>
      </w:r>
      <w:r>
        <w:rPr>
          <w:sz w:val="22"/>
        </w:rPr>
        <w:t>"</w:t>
      </w:r>
      <w:r>
        <w:rPr>
          <w:rFonts w:ascii="宋体" w:hAnsi="宋体"/>
          <w:sz w:val="22"/>
        </w:rPr>
        <w:t>计算</w:t>
      </w:r>
      <w:r>
        <w:rPr>
          <w:sz w:val="22"/>
        </w:rPr>
        <w:t>"</w:t>
      </w:r>
      <w:r>
        <w:rPr>
          <w:rFonts w:ascii="宋体" w:hAnsi="宋体"/>
          <w:sz w:val="22"/>
        </w:rPr>
        <w:t>动作。在</w:t>
      </w:r>
      <w:r>
        <w:rPr>
          <w:sz w:val="22"/>
        </w:rPr>
        <w:t>"</w:t>
      </w:r>
      <w:r>
        <w:rPr>
          <w:rFonts w:ascii="宋体" w:hAnsi="宋体"/>
          <w:sz w:val="22"/>
        </w:rPr>
        <w:t>感应</w:t>
      </w:r>
      <w:r>
        <w:rPr>
          <w:sz w:val="22"/>
        </w:rPr>
        <w:t>"</w:t>
      </w:r>
      <w:r>
        <w:rPr>
          <w:rFonts w:ascii="宋体" w:hAnsi="宋体"/>
          <w:sz w:val="22"/>
        </w:rPr>
        <w:t>模式中，系统是在</w:t>
      </w:r>
      <w:r>
        <w:rPr>
          <w:sz w:val="22"/>
        </w:rPr>
        <w:t>"</w:t>
      </w:r>
      <w:r>
        <w:rPr>
          <w:rFonts w:ascii="宋体" w:hAnsi="宋体"/>
          <w:sz w:val="22"/>
        </w:rPr>
        <w:t>匹配</w:t>
      </w:r>
      <w:r>
        <w:rPr>
          <w:sz w:val="22"/>
        </w:rPr>
        <w:t>"</w:t>
      </w:r>
      <w:r>
        <w:rPr>
          <w:rFonts w:ascii="宋体" w:hAnsi="宋体"/>
          <w:sz w:val="22"/>
        </w:rPr>
        <w:t>情境——找到与当前状态最</w:t>
      </w:r>
      <w:r>
        <w:rPr>
          <w:sz w:val="22"/>
        </w:rPr>
        <w:t>"</w:t>
      </w:r>
      <w:r>
        <w:rPr>
          <w:rFonts w:ascii="宋体" w:hAnsi="宋体"/>
          <w:sz w:val="22"/>
        </w:rPr>
        <w:t>感应</w:t>
      </w:r>
      <w:r>
        <w:rPr>
          <w:sz w:val="22"/>
        </w:rPr>
        <w:t>"</w:t>
      </w:r>
      <w:r>
        <w:rPr>
          <w:rFonts w:ascii="宋体" w:hAnsi="宋体"/>
          <w:sz w:val="22"/>
        </w:rPr>
        <w:t>的卦象原型，并激活该卦象的策略。这不是语义上的文字游戏。</w:t>
      </w:r>
      <w:r>
        <w:rPr>
          <w:sz w:val="22"/>
        </w:rPr>
        <w:t>"</w:t>
      </w:r>
      <w:r>
        <w:rPr>
          <w:rFonts w:ascii="宋体" w:hAnsi="宋体"/>
          <w:sz w:val="22"/>
        </w:rPr>
        <w:t>计算</w:t>
      </w:r>
      <w:r>
        <w:rPr>
          <w:sz w:val="22"/>
        </w:rPr>
        <w:t>"</w:t>
      </w:r>
      <w:r>
        <w:rPr>
          <w:rFonts w:ascii="宋体" w:hAnsi="宋体"/>
          <w:sz w:val="22"/>
        </w:rPr>
        <w:t>需要精确的输入→输出的函数映射。</w:t>
      </w:r>
      <w:r>
        <w:rPr>
          <w:sz w:val="22"/>
        </w:rPr>
        <w:t>"</w:t>
      </w:r>
      <w:r>
        <w:rPr>
          <w:rFonts w:ascii="宋体" w:hAnsi="宋体"/>
          <w:sz w:val="22"/>
        </w:rPr>
        <w:t>匹配</w:t>
      </w:r>
      <w:r>
        <w:rPr>
          <w:sz w:val="22"/>
        </w:rPr>
        <w:t>"</w:t>
      </w:r>
      <w:r>
        <w:rPr>
          <w:rFonts w:ascii="宋体" w:hAnsi="宋体"/>
          <w:sz w:val="22"/>
        </w:rPr>
        <w:t>只需要相似度的排序——系统不需要知道</w:t>
      </w:r>
      <w:r>
        <w:rPr>
          <w:sz w:val="22"/>
        </w:rPr>
        <w:t>"</w:t>
      </w:r>
      <w:r>
        <w:rPr>
          <w:rFonts w:ascii="宋体" w:hAnsi="宋体"/>
          <w:sz w:val="22"/>
        </w:rPr>
        <w:t>为什么</w:t>
      </w:r>
      <w:r>
        <w:rPr>
          <w:sz w:val="22"/>
        </w:rPr>
        <w:t>"</w:t>
      </w:r>
      <w:r>
        <w:rPr>
          <w:rFonts w:ascii="宋体" w:hAnsi="宋体"/>
          <w:sz w:val="22"/>
        </w:rPr>
        <w:t>乾卦对应强力抓取（它来自卦辞的语义赋值），只需要知道</w:t>
      </w:r>
      <w:r>
        <w:rPr>
          <w:sz w:val="22"/>
        </w:rPr>
        <w:t>"</w:t>
      </w:r>
      <w:r>
        <w:rPr>
          <w:rFonts w:ascii="宋体" w:hAnsi="宋体"/>
          <w:sz w:val="22"/>
        </w:rPr>
        <w:t>当物体像乾卦时，用强力抓取</w:t>
      </w:r>
      <w:r>
        <w:rPr>
          <w:sz w:val="22"/>
        </w:rPr>
        <w:t>"</w:t>
      </w:r>
      <w:r>
        <w:rPr>
          <w:rFonts w:ascii="宋体" w:hAnsi="宋体"/>
          <w:sz w:val="22"/>
        </w:rPr>
        <w:t>。</w:t>
      </w:r>
    </w:p>
    <w:p w14:paraId="470073EE">
      <w:pPr>
        <w:spacing w:before="0" w:after="100"/>
        <w:ind w:firstLine="420"/>
      </w:pPr>
      <w:r>
        <w:rPr>
          <w:rFonts w:ascii="宋体" w:hAnsi="宋体"/>
          <w:sz w:val="22"/>
        </w:rPr>
        <w:t>这种</w:t>
      </w:r>
      <w:r>
        <w:rPr>
          <w:sz w:val="22"/>
        </w:rPr>
        <w:t>"</w:t>
      </w:r>
      <w:r>
        <w:rPr>
          <w:rFonts w:ascii="宋体" w:hAnsi="宋体"/>
          <w:sz w:val="22"/>
        </w:rPr>
        <w:t>感应</w:t>
      </w:r>
      <w:r>
        <w:rPr>
          <w:sz w:val="22"/>
        </w:rPr>
        <w:t>"</w:t>
      </w:r>
      <w:r>
        <w:rPr>
          <w:rFonts w:ascii="宋体" w:hAnsi="宋体"/>
          <w:sz w:val="22"/>
        </w:rPr>
        <w:t>模式的工程优势在于：</w:t>
      </w:r>
      <w:r>
        <w:rPr>
          <w:rFonts w:ascii="宋体" w:hAnsi="宋体"/>
          <w:b/>
          <w:sz w:val="22"/>
        </w:rPr>
        <w:t>它降低了对精确建模的需求</w:t>
      </w:r>
      <w:r>
        <w:rPr>
          <w:rFonts w:ascii="宋体" w:hAnsi="宋体"/>
          <w:sz w:val="22"/>
        </w:rPr>
        <w:t>。你不必知道物体的精确质量、精确重心、精确摩擦系数——你只需要知道它在</w:t>
      </w:r>
      <w:r>
        <w:rPr>
          <w:sz w:val="22"/>
        </w:rPr>
        <w:t>6</w:t>
      </w:r>
      <w:r>
        <w:rPr>
          <w:rFonts w:ascii="宋体" w:hAnsi="宋体"/>
          <w:sz w:val="22"/>
        </w:rPr>
        <w:t>维爻空间中</w:t>
      </w:r>
      <w:r>
        <w:rPr>
          <w:sz w:val="22"/>
        </w:rPr>
        <w:t>"</w:t>
      </w:r>
      <w:r>
        <w:rPr>
          <w:rFonts w:ascii="宋体" w:hAnsi="宋体"/>
          <w:sz w:val="22"/>
        </w:rPr>
        <w:t>像</w:t>
      </w:r>
      <w:r>
        <w:rPr>
          <w:sz w:val="22"/>
        </w:rPr>
        <w:t>"</w:t>
      </w:r>
      <w:r>
        <w:rPr>
          <w:rFonts w:ascii="宋体" w:hAnsi="宋体"/>
          <w:sz w:val="22"/>
        </w:rPr>
        <w:t>哪个卦象，就获得了该卦象的策略指南。这对传感器贫瘠条件下的鲁棒性至关重要（见第</w:t>
      </w:r>
      <w:r>
        <w:rPr>
          <w:sz w:val="22"/>
        </w:rPr>
        <w:t>6.8</w:t>
      </w:r>
      <w:r>
        <w:rPr>
          <w:rFonts w:ascii="宋体" w:hAnsi="宋体"/>
          <w:sz w:val="22"/>
        </w:rPr>
        <w:t>节学灵通</w:t>
      </w:r>
      <w:r>
        <w:rPr>
          <w:sz w:val="22"/>
        </w:rPr>
        <w:t>8051</w:t>
      </w:r>
      <w:r>
        <w:rPr>
          <w:rFonts w:ascii="宋体" w:hAnsi="宋体"/>
          <w:sz w:val="22"/>
        </w:rPr>
        <w:t>实验）。</w:t>
      </w:r>
    </w:p>
    <w:p w14:paraId="5A933D7F">
      <w:pPr>
        <w:spacing w:before="120" w:after="120"/>
        <w:ind w:firstLine="0"/>
      </w:pPr>
      <w:r>
        <w:rPr>
          <w:color w:val="969696"/>
          <w:sz w:val="18"/>
        </w:rPr>
        <w:t>——————————————————————————————</w:t>
      </w:r>
    </w:p>
    <w:p w14:paraId="2F996338">
      <w:pPr>
        <w:pStyle w:val="5"/>
        <w:spacing w:before="160" w:after="80"/>
      </w:pPr>
      <w:r>
        <w:rPr>
          <w:rFonts w:ascii="黑体" w:hAnsi="黑体"/>
          <w:b w:val="0"/>
          <w:sz w:val="24"/>
        </w:rPr>
        <w:t>1.3.3 "物极必反"作为系统动力学的原始模型</w:t>
      </w:r>
    </w:p>
    <w:p w14:paraId="35F9658D">
      <w:pPr>
        <w:spacing w:before="0" w:after="100"/>
        <w:ind w:firstLine="420"/>
      </w:pPr>
      <w:r>
        <w:rPr>
          <w:sz w:val="22"/>
        </w:rPr>
        <w:t>"</w:t>
      </w:r>
      <w:r>
        <w:rPr>
          <w:rFonts w:ascii="宋体" w:hAnsi="宋体"/>
          <w:sz w:val="22"/>
        </w:rPr>
        <w:t>物极必反</w:t>
      </w:r>
      <w:r>
        <w:rPr>
          <w:sz w:val="22"/>
        </w:rPr>
        <w:t>"——</w:t>
      </w:r>
      <w:r>
        <w:rPr>
          <w:rFonts w:ascii="宋体" w:hAnsi="宋体"/>
          <w:sz w:val="22"/>
        </w:rPr>
        <w:t>当事物发展到极端时，必然向相反方向转化——是《易经》最核心的动态原理之一。《周易》中这一原理有多种表达：</w:t>
      </w:r>
      <w:r>
        <w:rPr>
          <w:sz w:val="22"/>
        </w:rPr>
        <w:t>"</w:t>
      </w:r>
      <w:r>
        <w:rPr>
          <w:rFonts w:ascii="宋体" w:hAnsi="宋体"/>
          <w:sz w:val="22"/>
        </w:rPr>
        <w:t>亢龙有悔</w:t>
      </w:r>
      <w:r>
        <w:rPr>
          <w:sz w:val="22"/>
        </w:rPr>
        <w:t>"</w:t>
      </w:r>
      <w:r>
        <w:rPr>
          <w:rFonts w:ascii="宋体" w:hAnsi="宋体"/>
          <w:sz w:val="22"/>
        </w:rPr>
        <w:t>（乾卦上九——飞得太高就要后悔）、</w:t>
      </w:r>
      <w:r>
        <w:rPr>
          <w:sz w:val="22"/>
        </w:rPr>
        <w:t>"</w:t>
      </w:r>
      <w:r>
        <w:rPr>
          <w:rFonts w:ascii="宋体" w:hAnsi="宋体"/>
          <w:sz w:val="22"/>
        </w:rPr>
        <w:t>否极泰来</w:t>
      </w:r>
      <w:r>
        <w:rPr>
          <w:sz w:val="22"/>
        </w:rPr>
        <w:t>"</w:t>
      </w:r>
      <w:r>
        <w:rPr>
          <w:rFonts w:ascii="宋体" w:hAnsi="宋体"/>
          <w:sz w:val="22"/>
        </w:rPr>
        <w:t>（否卦发展到极端转变为泰卦）、</w:t>
      </w:r>
      <w:r>
        <w:rPr>
          <w:sz w:val="22"/>
        </w:rPr>
        <w:t>"</w:t>
      </w:r>
      <w:r>
        <w:rPr>
          <w:rFonts w:ascii="宋体" w:hAnsi="宋体"/>
          <w:sz w:val="22"/>
        </w:rPr>
        <w:t>无平不陂，无往不复</w:t>
      </w:r>
      <w:r>
        <w:rPr>
          <w:sz w:val="22"/>
        </w:rPr>
        <w:t>"</w:t>
      </w:r>
      <w:r>
        <w:rPr>
          <w:rFonts w:ascii="宋体" w:hAnsi="宋体"/>
          <w:sz w:val="22"/>
        </w:rPr>
        <w:t>（泰卦九三——平坦必转倾斜，离去必转归来）。</w:t>
      </w:r>
    </w:p>
    <w:p w14:paraId="035F33AE">
      <w:pPr>
        <w:spacing w:before="0" w:after="100"/>
        <w:ind w:firstLine="420"/>
      </w:pPr>
      <w:r>
        <w:rPr>
          <w:rFonts w:ascii="宋体" w:hAnsi="宋体"/>
          <w:sz w:val="22"/>
        </w:rPr>
        <w:t>从现代非线性动力学的视角看，</w:t>
      </w:r>
      <w:r>
        <w:rPr>
          <w:sz w:val="22"/>
        </w:rPr>
        <w:t>"</w:t>
      </w:r>
      <w:r>
        <w:rPr>
          <w:rFonts w:ascii="宋体" w:hAnsi="宋体"/>
          <w:sz w:val="22"/>
        </w:rPr>
        <w:t>物极必反</w:t>
      </w:r>
      <w:r>
        <w:rPr>
          <w:sz w:val="22"/>
        </w:rPr>
        <w:t>"</w:t>
      </w:r>
      <w:r>
        <w:rPr>
          <w:rFonts w:ascii="宋体" w:hAnsi="宋体"/>
          <w:sz w:val="22"/>
        </w:rPr>
        <w:t>具有精确的数学对应：</w:t>
      </w:r>
      <w:r>
        <w:rPr>
          <w:rFonts w:ascii="宋体" w:hAnsi="宋体"/>
          <w:b/>
          <w:sz w:val="22"/>
        </w:rPr>
        <w:t>控制参数越过临界值导致系统的定性行为发生突然转变</w:t>
      </w:r>
      <w:r>
        <w:rPr>
          <w:rFonts w:ascii="宋体" w:hAnsi="宋体"/>
          <w:sz w:val="22"/>
        </w:rPr>
        <w:t>——即</w:t>
      </w:r>
      <w:r>
        <w:rPr>
          <w:sz w:val="22"/>
        </w:rPr>
        <w:t>"</w:t>
      </w:r>
      <w:r>
        <w:rPr>
          <w:rFonts w:ascii="宋体" w:hAnsi="宋体"/>
          <w:sz w:val="22"/>
        </w:rPr>
        <w:t>分岔</w:t>
      </w:r>
      <w:r>
        <w:rPr>
          <w:sz w:val="22"/>
        </w:rPr>
        <w:t>"</w:t>
      </w:r>
      <w:r>
        <w:rPr>
          <w:rFonts w:ascii="宋体" w:hAnsi="宋体"/>
          <w:sz w:val="22"/>
        </w:rPr>
        <w:t>（</w:t>
      </w:r>
      <w:r>
        <w:rPr>
          <w:sz w:val="22"/>
        </w:rPr>
        <w:t>Bifurcation</w:t>
      </w:r>
      <w:r>
        <w:rPr>
          <w:rFonts w:ascii="宋体" w:hAnsi="宋体"/>
          <w:sz w:val="22"/>
        </w:rPr>
        <w:t>）。在倒立摆中，摆角超过恢复力矩的有效范围时，系统从</w:t>
      </w:r>
      <w:r>
        <w:rPr>
          <w:sz w:val="22"/>
        </w:rPr>
        <w:t>"</w:t>
      </w:r>
      <w:r>
        <w:rPr>
          <w:rFonts w:ascii="宋体" w:hAnsi="宋体"/>
          <w:sz w:val="22"/>
        </w:rPr>
        <w:t>直立稳定</w:t>
      </w:r>
      <w:r>
        <w:rPr>
          <w:sz w:val="22"/>
        </w:rPr>
        <w:t>"</w:t>
      </w:r>
      <w:r>
        <w:rPr>
          <w:rFonts w:ascii="宋体" w:hAnsi="宋体"/>
          <w:sz w:val="22"/>
        </w:rPr>
        <w:t>变为</w:t>
      </w:r>
      <w:r>
        <w:rPr>
          <w:sz w:val="22"/>
        </w:rPr>
        <w:t>"</w:t>
      </w:r>
      <w:r>
        <w:rPr>
          <w:rFonts w:ascii="宋体" w:hAnsi="宋体"/>
          <w:sz w:val="22"/>
        </w:rPr>
        <w:t>倾倒</w:t>
      </w:r>
      <w:r>
        <w:rPr>
          <w:sz w:val="22"/>
        </w:rPr>
        <w:t>"</w:t>
      </w:r>
      <w:r>
        <w:rPr>
          <w:rFonts w:ascii="宋体" w:hAnsi="宋体"/>
          <w:sz w:val="22"/>
        </w:rPr>
        <w:t>。在抓取中，抓取力超过物体的破坏阈值时，系统状态从</w:t>
      </w:r>
      <w:r>
        <w:rPr>
          <w:sz w:val="22"/>
        </w:rPr>
        <w:t>"</w:t>
      </w:r>
      <w:r>
        <w:rPr>
          <w:rFonts w:ascii="宋体" w:hAnsi="宋体"/>
          <w:sz w:val="22"/>
        </w:rPr>
        <w:t>正常操作</w:t>
      </w:r>
      <w:r>
        <w:rPr>
          <w:sz w:val="22"/>
        </w:rPr>
        <w:t>"</w:t>
      </w:r>
      <w:r>
        <w:rPr>
          <w:rFonts w:ascii="宋体" w:hAnsi="宋体"/>
          <w:sz w:val="22"/>
        </w:rPr>
        <w:t>变为</w:t>
      </w:r>
      <w:r>
        <w:rPr>
          <w:sz w:val="22"/>
        </w:rPr>
        <w:t>"</w:t>
      </w:r>
      <w:r>
        <w:rPr>
          <w:rFonts w:ascii="宋体" w:hAnsi="宋体"/>
          <w:sz w:val="22"/>
        </w:rPr>
        <w:t>物体损坏</w:t>
      </w:r>
      <w:r>
        <w:rPr>
          <w:sz w:val="22"/>
        </w:rPr>
        <w:t>"</w:t>
      </w:r>
      <w:r>
        <w:rPr>
          <w:rFonts w:ascii="宋体" w:hAnsi="宋体"/>
          <w:sz w:val="22"/>
        </w:rPr>
        <w:t>。</w:t>
      </w:r>
    </w:p>
    <w:p w14:paraId="7CE4B53A">
      <w:pPr>
        <w:spacing w:before="0" w:after="100"/>
        <w:ind w:firstLine="420"/>
      </w:pPr>
      <w:r>
        <w:rPr>
          <w:rFonts w:ascii="宋体" w:hAnsi="宋体"/>
          <w:b/>
          <w:sz w:val="22"/>
        </w:rPr>
        <w:t>工程实现。</w:t>
      </w:r>
      <w:r>
        <w:rPr>
          <w:rFonts w:ascii="宋体" w:hAnsi="宋体"/>
          <w:sz w:val="22"/>
        </w:rPr>
        <w:t xml:space="preserve"> </w:t>
      </w:r>
      <w:r>
        <w:rPr>
          <w:sz w:val="22"/>
        </w:rPr>
        <w:t>YLYW</w:t>
      </w:r>
      <w:r>
        <w:rPr>
          <w:rFonts w:ascii="宋体" w:hAnsi="宋体"/>
          <w:sz w:val="22"/>
        </w:rPr>
        <w:t>将</w:t>
      </w:r>
      <w:r>
        <w:rPr>
          <w:sz w:val="22"/>
        </w:rPr>
        <w:t>"</w:t>
      </w:r>
      <w:r>
        <w:rPr>
          <w:rFonts w:ascii="宋体" w:hAnsi="宋体"/>
          <w:sz w:val="22"/>
        </w:rPr>
        <w:t>物极必反</w:t>
      </w:r>
      <w:r>
        <w:rPr>
          <w:sz w:val="22"/>
        </w:rPr>
        <w:t>"</w:t>
      </w:r>
      <w:r>
        <w:rPr>
          <w:rFonts w:ascii="宋体" w:hAnsi="宋体"/>
          <w:sz w:val="22"/>
        </w:rPr>
        <w:t>编码为三个层面的工程机制：</w:t>
      </w:r>
    </w:p>
    <w:p w14:paraId="0C8451C6">
      <w:pPr>
        <w:spacing w:before="0" w:after="100"/>
        <w:ind w:left="680"/>
      </w:pPr>
      <w:r>
        <w:rPr>
          <w:sz w:val="22"/>
        </w:rPr>
        <w:t xml:space="preserve">1.  </w:t>
      </w:r>
      <w:r>
        <w:rPr>
          <w:rFonts w:ascii="宋体" w:hAnsi="宋体"/>
          <w:b/>
          <w:sz w:val="22"/>
        </w:rPr>
        <w:t>隶属度层面</w:t>
      </w:r>
      <w:r>
        <w:rPr>
          <w:rFonts w:ascii="宋体" w:hAnsi="宋体"/>
          <w:sz w:val="22"/>
        </w:rPr>
        <w:t>：当一个维度的隶属度逼近极端值（≥</w:t>
      </w:r>
      <w:r>
        <w:rPr>
          <w:sz w:val="22"/>
        </w:rPr>
        <w:t>0.90</w:t>
      </w:r>
      <w:r>
        <w:rPr>
          <w:rFonts w:ascii="宋体" w:hAnsi="宋体"/>
          <w:sz w:val="22"/>
        </w:rPr>
        <w:t>或≤</w:t>
      </w:r>
      <w:r>
        <w:rPr>
          <w:sz w:val="22"/>
        </w:rPr>
        <w:t>0.10</w:t>
      </w:r>
      <w:r>
        <w:rPr>
          <w:rFonts w:ascii="宋体" w:hAnsi="宋体"/>
          <w:sz w:val="22"/>
        </w:rPr>
        <w:t>）时，系统标记该维度为</w:t>
      </w:r>
      <w:r>
        <w:rPr>
          <w:sz w:val="22"/>
        </w:rPr>
        <w:t>"</w:t>
      </w:r>
      <w:r>
        <w:rPr>
          <w:rFonts w:ascii="宋体" w:hAnsi="宋体"/>
          <w:sz w:val="22"/>
        </w:rPr>
        <w:t>老阳</w:t>
      </w:r>
      <w:r>
        <w:rPr>
          <w:sz w:val="22"/>
        </w:rPr>
        <w:t>/</w:t>
      </w:r>
      <w:r>
        <w:rPr>
          <w:rFonts w:ascii="宋体" w:hAnsi="宋体"/>
          <w:sz w:val="22"/>
        </w:rPr>
        <w:t>老阴</w:t>
      </w:r>
      <w:r>
        <w:rPr>
          <w:sz w:val="22"/>
        </w:rPr>
        <w:t>"</w:t>
      </w:r>
      <w:r>
        <w:rPr>
          <w:rFonts w:ascii="宋体" w:hAnsi="宋体"/>
          <w:sz w:val="22"/>
        </w:rPr>
        <w:t>，触发对该维度的高度警觉。</w:t>
      </w:r>
    </w:p>
    <w:p w14:paraId="530B666A">
      <w:pPr>
        <w:spacing w:before="0" w:after="100"/>
        <w:ind w:left="680"/>
      </w:pPr>
      <w:r>
        <w:rPr>
          <w:sz w:val="22"/>
        </w:rPr>
        <w:t xml:space="preserve">2.  </w:t>
      </w:r>
      <w:r>
        <w:rPr>
          <w:rFonts w:ascii="宋体" w:hAnsi="宋体"/>
          <w:b/>
          <w:sz w:val="22"/>
        </w:rPr>
        <w:t>变卦层面</w:t>
      </w:r>
      <w:r>
        <w:rPr>
          <w:rFonts w:ascii="宋体" w:hAnsi="宋体"/>
          <w:sz w:val="22"/>
        </w:rPr>
        <w:t>：当六爻中多个维度同时处于极端值时，系统预判即将发生卦象切换——当前策略不应再持续，需要切换到备选卦象（</w:t>
      </w:r>
      <w:r>
        <w:rPr>
          <w:sz w:val="22"/>
        </w:rPr>
        <w:t>Top-3</w:t>
      </w:r>
      <w:r>
        <w:rPr>
          <w:rFonts w:ascii="宋体" w:hAnsi="宋体"/>
          <w:sz w:val="22"/>
        </w:rPr>
        <w:t>卦象中的下一个）。</w:t>
      </w:r>
    </w:p>
    <w:p w14:paraId="163345A4">
      <w:pPr>
        <w:spacing w:before="0" w:after="100"/>
        <w:ind w:left="680"/>
      </w:pPr>
      <w:r>
        <w:rPr>
          <w:sz w:val="22"/>
        </w:rPr>
        <w:t xml:space="preserve">3.  </w:t>
      </w:r>
      <w:r>
        <w:rPr>
          <w:rFonts w:ascii="宋体" w:hAnsi="宋体"/>
          <w:b/>
          <w:sz w:val="22"/>
        </w:rPr>
        <w:t>安全层面</w:t>
      </w:r>
      <w:r>
        <w:rPr>
          <w:rFonts w:ascii="宋体" w:hAnsi="宋体"/>
          <w:sz w:val="22"/>
        </w:rPr>
        <w:t>：安全八卦通过加权违规公式在二爻（破坏风险）和上爻（穿透风险）逼近极端值时，自动将安全等级从</w:t>
      </w:r>
      <w:r>
        <w:rPr>
          <w:sz w:val="22"/>
        </w:rPr>
        <w:t>WARNING</w:t>
      </w:r>
      <w:r>
        <w:rPr>
          <w:rFonts w:ascii="宋体" w:hAnsi="宋体"/>
          <w:sz w:val="22"/>
        </w:rPr>
        <w:t>提升至</w:t>
      </w:r>
      <w:r>
        <w:rPr>
          <w:sz w:val="22"/>
        </w:rPr>
        <w:t>DANGER/CRITICAL</w:t>
      </w:r>
      <w:r>
        <w:rPr>
          <w:rFonts w:ascii="宋体" w:hAnsi="宋体"/>
          <w:sz w:val="22"/>
        </w:rPr>
        <w:t>，强制降力或急停。</w:t>
      </w:r>
    </w:p>
    <w:p w14:paraId="511378EA">
      <w:pPr>
        <w:spacing w:before="0" w:after="100"/>
        <w:ind w:firstLine="420"/>
      </w:pPr>
      <w:r>
        <w:rPr>
          <w:rFonts w:ascii="宋体" w:hAnsi="宋体"/>
          <w:sz w:val="22"/>
        </w:rPr>
        <w:t>第</w:t>
      </w:r>
      <w:r>
        <w:rPr>
          <w:sz w:val="22"/>
        </w:rPr>
        <w:t>4.4.3</w:t>
      </w:r>
      <w:r>
        <w:rPr>
          <w:rFonts w:ascii="宋体" w:hAnsi="宋体"/>
          <w:sz w:val="22"/>
        </w:rPr>
        <w:t>节报告的推搡恢复实验是</w:t>
      </w:r>
      <w:r>
        <w:rPr>
          <w:sz w:val="22"/>
        </w:rPr>
        <w:t>"</w:t>
      </w:r>
      <w:r>
        <w:rPr>
          <w:rFonts w:ascii="宋体" w:hAnsi="宋体"/>
          <w:sz w:val="22"/>
        </w:rPr>
        <w:t>物极必反</w:t>
      </w:r>
      <w:r>
        <w:rPr>
          <w:sz w:val="22"/>
        </w:rPr>
        <w:t>"</w:t>
      </w:r>
      <w:r>
        <w:rPr>
          <w:rFonts w:ascii="宋体" w:hAnsi="宋体"/>
          <w:sz w:val="22"/>
        </w:rPr>
        <w:t>在工程中的生动演示：当推搡（</w:t>
      </w:r>
      <w:r>
        <w:rPr>
          <w:sz w:val="22"/>
        </w:rPr>
        <w:t>300N</w:t>
      </w:r>
      <w:r>
        <w:rPr>
          <w:rFonts w:ascii="宋体" w:hAnsi="宋体"/>
          <w:sz w:val="22"/>
        </w:rPr>
        <w:t>侧向力）将姿态稳定性推向</w:t>
      </w:r>
      <w:r>
        <w:rPr>
          <w:sz w:val="22"/>
        </w:rPr>
        <w:t>"</w:t>
      </w:r>
      <w:r>
        <w:rPr>
          <w:rFonts w:ascii="宋体" w:hAnsi="宋体"/>
          <w:sz w:val="22"/>
        </w:rPr>
        <w:t>老阴</w:t>
      </w:r>
      <w:r>
        <w:rPr>
          <w:sz w:val="22"/>
        </w:rPr>
        <w:t>"</w:t>
      </w:r>
      <w:r>
        <w:rPr>
          <w:rFonts w:ascii="宋体" w:hAnsi="宋体"/>
          <w:sz w:val="22"/>
        </w:rPr>
        <w:t>（爻值≈</w:t>
      </w:r>
      <w:r>
        <w:rPr>
          <w:sz w:val="22"/>
        </w:rPr>
        <w:t>0</w:t>
      </w:r>
      <w:r>
        <w:rPr>
          <w:rFonts w:ascii="宋体" w:hAnsi="宋体"/>
          <w:sz w:val="22"/>
        </w:rPr>
        <w:t>）时，系统自动将卦象从</w:t>
      </w:r>
      <w:r>
        <w:rPr>
          <w:sz w:val="22"/>
        </w:rPr>
        <w:t>"</w:t>
      </w:r>
      <w:r>
        <w:rPr>
          <w:rFonts w:ascii="宋体" w:hAnsi="宋体"/>
          <w:sz w:val="22"/>
        </w:rPr>
        <w:t>火风鼎</w:t>
      </w:r>
      <w:r>
        <w:rPr>
          <w:sz w:val="22"/>
        </w:rPr>
        <w:t>"</w:t>
      </w:r>
      <w:r>
        <w:rPr>
          <w:rFonts w:ascii="宋体" w:hAnsi="宋体"/>
          <w:sz w:val="22"/>
        </w:rPr>
        <w:t>（正常行走）切换到</w:t>
      </w:r>
      <w:r>
        <w:rPr>
          <w:sz w:val="22"/>
        </w:rPr>
        <w:t>"</w:t>
      </w:r>
      <w:r>
        <w:rPr>
          <w:rFonts w:ascii="宋体" w:hAnsi="宋体"/>
          <w:sz w:val="22"/>
        </w:rPr>
        <w:t>坎为水</w:t>
      </w:r>
      <w:r>
        <w:rPr>
          <w:sz w:val="22"/>
        </w:rPr>
        <w:t>"</w:t>
      </w:r>
      <w:r>
        <w:rPr>
          <w:rFonts w:ascii="宋体" w:hAnsi="宋体"/>
          <w:sz w:val="22"/>
        </w:rPr>
        <w:t>（恢复步态），再从</w:t>
      </w:r>
      <w:r>
        <w:rPr>
          <w:sz w:val="22"/>
        </w:rPr>
        <w:t>"</w:t>
      </w:r>
      <w:r>
        <w:rPr>
          <w:rFonts w:ascii="宋体" w:hAnsi="宋体"/>
          <w:sz w:val="22"/>
        </w:rPr>
        <w:t>地雷复</w:t>
      </w:r>
      <w:r>
        <w:rPr>
          <w:sz w:val="22"/>
        </w:rPr>
        <w:t>"</w:t>
      </w:r>
      <w:r>
        <w:rPr>
          <w:rFonts w:ascii="宋体" w:hAnsi="宋体"/>
          <w:sz w:val="22"/>
        </w:rPr>
        <w:t>（恢复）逐步过渡到</w:t>
      </w:r>
      <w:r>
        <w:rPr>
          <w:sz w:val="22"/>
        </w:rPr>
        <w:t>"</w:t>
      </w:r>
      <w:r>
        <w:rPr>
          <w:rFonts w:ascii="宋体" w:hAnsi="宋体"/>
          <w:sz w:val="22"/>
        </w:rPr>
        <w:t>泽雷随</w:t>
      </w:r>
      <w:r>
        <w:rPr>
          <w:sz w:val="22"/>
        </w:rPr>
        <w:t>"</w:t>
      </w:r>
      <w:r>
        <w:rPr>
          <w:rFonts w:ascii="宋体" w:hAnsi="宋体"/>
          <w:sz w:val="22"/>
        </w:rPr>
        <w:t>（正常行走）——完整经历了</w:t>
      </w:r>
      <w:r>
        <w:rPr>
          <w:sz w:val="22"/>
        </w:rPr>
        <w:t>"</w:t>
      </w:r>
      <w:r>
        <w:rPr>
          <w:rFonts w:ascii="宋体" w:hAnsi="宋体"/>
          <w:sz w:val="22"/>
        </w:rPr>
        <w:t>极→反→复→常</w:t>
      </w:r>
      <w:r>
        <w:rPr>
          <w:sz w:val="22"/>
        </w:rPr>
        <w:t>"</w:t>
      </w:r>
      <w:r>
        <w:rPr>
          <w:rFonts w:ascii="宋体" w:hAnsi="宋体"/>
          <w:sz w:val="22"/>
        </w:rPr>
        <w:t>的过程。</w:t>
      </w:r>
    </w:p>
    <w:p w14:paraId="05B279E6">
      <w:pPr>
        <w:spacing w:before="120" w:after="120"/>
        <w:ind w:firstLine="0"/>
      </w:pPr>
      <w:r>
        <w:rPr>
          <w:color w:val="969696"/>
          <w:sz w:val="18"/>
        </w:rPr>
        <w:t>——————————————————————————————</w:t>
      </w:r>
    </w:p>
    <w:p w14:paraId="4D4A07ED">
      <w:pPr>
        <w:pStyle w:val="5"/>
        <w:spacing w:before="160" w:after="80"/>
      </w:pPr>
      <w:r>
        <w:rPr>
          <w:rFonts w:ascii="黑体" w:hAnsi="黑体"/>
          <w:b w:val="0"/>
          <w:sz w:val="24"/>
        </w:rPr>
        <w:t>1.3.4 "履霜坚冰至"作为安全哲学的根基</w:t>
      </w:r>
    </w:p>
    <w:p w14:paraId="0E591701">
      <w:pPr>
        <w:spacing w:before="0" w:after="100"/>
        <w:ind w:firstLine="420"/>
      </w:pPr>
      <w:r>
        <w:rPr>
          <w:sz w:val="22"/>
        </w:rPr>
        <w:t>&gt; "</w:t>
      </w:r>
      <w:r>
        <w:rPr>
          <w:rFonts w:ascii="宋体" w:hAnsi="宋体"/>
          <w:sz w:val="22"/>
        </w:rPr>
        <w:t>履霜，坚冰至。</w:t>
      </w:r>
      <w:r>
        <w:rPr>
          <w:sz w:val="22"/>
        </w:rPr>
        <w:t>""</w:t>
      </w:r>
      <w:r>
        <w:rPr>
          <w:rFonts w:ascii="宋体" w:hAnsi="宋体"/>
          <w:sz w:val="22"/>
        </w:rPr>
        <w:t>臣弑其君，子弑其父，非一朝一夕之故，其所由来者渐矣。</w:t>
      </w:r>
      <w:r>
        <w:rPr>
          <w:sz w:val="22"/>
        </w:rPr>
        <w:t>"</w:t>
      </w:r>
    </w:p>
    <w:p w14:paraId="7A211B53">
      <w:pPr>
        <w:spacing w:before="0" w:after="100"/>
        <w:ind w:firstLine="420"/>
      </w:pPr>
      <w:r>
        <w:rPr>
          <w:rFonts w:ascii="宋体" w:hAnsi="宋体"/>
          <w:sz w:val="22"/>
        </w:rPr>
        <w:t>这是坤卦初六的爻辞。它的核心洞见是：</w:t>
      </w:r>
      <w:r>
        <w:rPr>
          <w:rFonts w:ascii="宋体" w:hAnsi="宋体"/>
          <w:b/>
          <w:sz w:val="22"/>
        </w:rPr>
        <w:t>灾难性的失败从来不是突然发生的——它们是由无数微小的偏差逐渐积累而成的。</w:t>
      </w:r>
      <w:r>
        <w:rPr>
          <w:rFonts w:ascii="宋体" w:hAnsi="宋体"/>
          <w:sz w:val="22"/>
        </w:rPr>
        <w:t xml:space="preserve"> 踩到霜的时候，就要预见到坚冰将至。臣子弑君、儿子弑父，不是哪天突然爆发的——而是长期的不满、怨恨和失衡的渐进累积。</w:t>
      </w:r>
    </w:p>
    <w:p w14:paraId="3BBACB71">
      <w:pPr>
        <w:spacing w:before="0" w:after="100"/>
        <w:ind w:firstLine="420"/>
      </w:pPr>
      <w:r>
        <w:rPr>
          <w:rFonts w:ascii="宋体" w:hAnsi="宋体"/>
          <w:sz w:val="22"/>
        </w:rPr>
        <w:t>这一原理决定了</w:t>
      </w:r>
      <w:r>
        <w:rPr>
          <w:sz w:val="22"/>
        </w:rPr>
        <w:t>YLYW</w:t>
      </w:r>
      <w:r>
        <w:rPr>
          <w:rFonts w:ascii="宋体" w:hAnsi="宋体"/>
          <w:sz w:val="22"/>
        </w:rPr>
        <w:t>安全架构（第</w:t>
      </w:r>
      <w:r>
        <w:rPr>
          <w:sz w:val="22"/>
        </w:rPr>
        <w:t>5</w:t>
      </w:r>
      <w:r>
        <w:rPr>
          <w:rFonts w:ascii="宋体" w:hAnsi="宋体"/>
          <w:sz w:val="22"/>
        </w:rPr>
        <w:t>章）的根本设计哲学。</w:t>
      </w:r>
    </w:p>
    <w:p w14:paraId="39F58917">
      <w:pPr>
        <w:spacing w:before="0" w:after="100"/>
        <w:ind w:firstLine="420"/>
      </w:pPr>
      <w:r>
        <w:rPr>
          <w:rFonts w:ascii="宋体" w:hAnsi="宋体"/>
          <w:b/>
          <w:sz w:val="22"/>
        </w:rPr>
        <w:t>渐进式安全响应。</w:t>
      </w:r>
      <w:r>
        <w:rPr>
          <w:rFonts w:ascii="宋体" w:hAnsi="宋体"/>
          <w:sz w:val="22"/>
        </w:rPr>
        <w:t xml:space="preserve"> 安全八卦定义了五级安全等级——</w:t>
      </w:r>
      <w:r>
        <w:rPr>
          <w:sz w:val="22"/>
        </w:rPr>
        <w:t>SAFE→CAUTION→WARNING→DANGER→CRITICAL——</w:t>
      </w:r>
      <w:r>
        <w:rPr>
          <w:rFonts w:ascii="宋体" w:hAnsi="宋体"/>
          <w:sz w:val="22"/>
        </w:rPr>
        <w:t>其核心理念是：</w:t>
      </w:r>
      <w:r>
        <w:rPr>
          <w:rFonts w:ascii="宋体" w:hAnsi="宋体"/>
          <w:b/>
          <w:sz w:val="22"/>
        </w:rPr>
        <w:t>安全干预的力度随风险的渐进累积而逐步升级</w:t>
      </w:r>
      <w:r>
        <w:rPr>
          <w:rFonts w:ascii="宋体" w:hAnsi="宋体"/>
          <w:sz w:val="22"/>
        </w:rPr>
        <w:t>。系统不会等到</w:t>
      </w:r>
      <w:r>
        <w:rPr>
          <w:sz w:val="22"/>
        </w:rPr>
        <w:t>"</w:t>
      </w:r>
      <w:r>
        <w:rPr>
          <w:rFonts w:ascii="宋体" w:hAnsi="宋体"/>
          <w:sz w:val="22"/>
        </w:rPr>
        <w:t>坚冰</w:t>
      </w:r>
      <w:r>
        <w:rPr>
          <w:sz w:val="22"/>
        </w:rPr>
        <w:t>"</w:t>
      </w:r>
      <w:r>
        <w:rPr>
          <w:rFonts w:ascii="宋体" w:hAnsi="宋体"/>
          <w:sz w:val="22"/>
        </w:rPr>
        <w:t>（</w:t>
      </w:r>
      <w:r>
        <w:rPr>
          <w:sz w:val="22"/>
        </w:rPr>
        <w:t>CRITICAL</w:t>
      </w:r>
      <w:r>
        <w:rPr>
          <w:rFonts w:ascii="宋体" w:hAnsi="宋体"/>
          <w:sz w:val="22"/>
        </w:rPr>
        <w:t>）才做出反应——它在</w:t>
      </w:r>
      <w:r>
        <w:rPr>
          <w:sz w:val="22"/>
        </w:rPr>
        <w:t>"</w:t>
      </w:r>
      <w:r>
        <w:rPr>
          <w:rFonts w:ascii="宋体" w:hAnsi="宋体"/>
          <w:sz w:val="22"/>
        </w:rPr>
        <w:t>霜</w:t>
      </w:r>
      <w:r>
        <w:rPr>
          <w:sz w:val="22"/>
        </w:rPr>
        <w:t>"</w:t>
      </w:r>
      <w:r>
        <w:rPr>
          <w:rFonts w:ascii="宋体" w:hAnsi="宋体"/>
          <w:sz w:val="22"/>
        </w:rPr>
        <w:t>（</w:t>
      </w:r>
      <w:r>
        <w:rPr>
          <w:sz w:val="22"/>
        </w:rPr>
        <w:t>CAUTION/WARNING</w:t>
      </w:r>
      <w:r>
        <w:rPr>
          <w:rFonts w:ascii="宋体" w:hAnsi="宋体"/>
          <w:sz w:val="22"/>
        </w:rPr>
        <w:t>）的阶段就开始介入。当二爻（破坏风险）的隶属度仅略低于阈值时，安全八卦输出</w:t>
      </w:r>
      <w:r>
        <w:rPr>
          <w:sz w:val="22"/>
        </w:rPr>
        <w:t>CAUTION</w:t>
      </w:r>
      <w:r>
        <w:rPr>
          <w:rFonts w:ascii="宋体" w:hAnsi="宋体"/>
          <w:sz w:val="22"/>
        </w:rPr>
        <w:t>（力修正</w:t>
      </w:r>
      <w:r>
        <w:rPr>
          <w:sz w:val="22"/>
        </w:rPr>
        <w:t>×0.95</w:t>
      </w:r>
      <w:r>
        <w:rPr>
          <w:rFonts w:ascii="宋体" w:hAnsi="宋体"/>
          <w:sz w:val="22"/>
        </w:rPr>
        <w:t>，速度−</w:t>
      </w:r>
      <w:r>
        <w:rPr>
          <w:sz w:val="22"/>
        </w:rPr>
        <w:t>10%</w:t>
      </w:r>
      <w:r>
        <w:rPr>
          <w:rFonts w:ascii="宋体" w:hAnsi="宋体"/>
          <w:sz w:val="22"/>
        </w:rPr>
        <w:t>）。当两条以上的安全爻同时违规时，安全等级升至</w:t>
      </w:r>
      <w:r>
        <w:rPr>
          <w:sz w:val="22"/>
        </w:rPr>
        <w:t>DANGER</w:t>
      </w:r>
      <w:r>
        <w:rPr>
          <w:rFonts w:ascii="宋体" w:hAnsi="宋体"/>
          <w:sz w:val="22"/>
        </w:rPr>
        <w:t>（力修正</w:t>
      </w:r>
      <w:r>
        <w:rPr>
          <w:sz w:val="22"/>
        </w:rPr>
        <w:t>×0.60</w:t>
      </w:r>
      <w:r>
        <w:rPr>
          <w:rFonts w:ascii="宋体" w:hAnsi="宋体"/>
          <w:sz w:val="22"/>
        </w:rPr>
        <w:t>，速度−</w:t>
      </w:r>
      <w:r>
        <w:rPr>
          <w:sz w:val="22"/>
        </w:rPr>
        <w:t>40%</w:t>
      </w:r>
      <w:r>
        <w:rPr>
          <w:rFonts w:ascii="宋体" w:hAnsi="宋体"/>
          <w:sz w:val="22"/>
        </w:rPr>
        <w:t>，请求人工确认）。仅当加权违规数超过</w:t>
      </w:r>
      <w:r>
        <w:rPr>
          <w:sz w:val="22"/>
        </w:rPr>
        <w:t>5.0</w:t>
      </w:r>
      <w:r>
        <w:rPr>
          <w:rFonts w:ascii="宋体" w:hAnsi="宋体"/>
          <w:sz w:val="22"/>
        </w:rPr>
        <w:t>时，系统才触发</w:t>
      </w:r>
      <w:r>
        <w:rPr>
          <w:sz w:val="22"/>
        </w:rPr>
        <w:t>CRITICAL</w:t>
      </w:r>
      <w:r>
        <w:rPr>
          <w:rFonts w:ascii="宋体" w:hAnsi="宋体"/>
          <w:sz w:val="22"/>
        </w:rPr>
        <w:t>（紧急停机）。</w:t>
      </w:r>
    </w:p>
    <w:p w14:paraId="402A0F22">
      <w:pPr>
        <w:spacing w:before="0" w:after="100"/>
        <w:ind w:firstLine="420"/>
      </w:pPr>
      <w:r>
        <w:rPr>
          <w:rFonts w:ascii="宋体" w:hAnsi="宋体"/>
          <w:sz w:val="22"/>
        </w:rPr>
        <w:t>这与传统安全方案形成了根本性对比。在传统方法中，安全通常是一个</w:t>
      </w:r>
      <w:r>
        <w:rPr>
          <w:rFonts w:ascii="宋体" w:hAnsi="宋体"/>
          <w:b/>
          <w:sz w:val="22"/>
        </w:rPr>
        <w:t>硬阈值开关</w:t>
      </w:r>
      <w:r>
        <w:rPr>
          <w:rFonts w:ascii="宋体" w:hAnsi="宋体"/>
          <w:sz w:val="22"/>
        </w:rPr>
        <w:t>——力超过某个上限就停机，姿态超过某个角度就急停。这种</w:t>
      </w:r>
      <w:r>
        <w:rPr>
          <w:sz w:val="22"/>
        </w:rPr>
        <w:t>"</w:t>
      </w:r>
      <w:r>
        <w:rPr>
          <w:rFonts w:ascii="宋体" w:hAnsi="宋体"/>
          <w:sz w:val="22"/>
        </w:rPr>
        <w:t>二值安全</w:t>
      </w:r>
      <w:r>
        <w:rPr>
          <w:sz w:val="22"/>
        </w:rPr>
        <w:t>"</w:t>
      </w:r>
      <w:r>
        <w:rPr>
          <w:rFonts w:ascii="宋体" w:hAnsi="宋体"/>
          <w:sz w:val="22"/>
        </w:rPr>
        <w:t>的问题在于：它只能应对已经发生的危险，无法在危险累积的过程中进行渐进式的干预。而且，硬阈值总是面临</w:t>
      </w:r>
      <w:r>
        <w:rPr>
          <w:sz w:val="22"/>
        </w:rPr>
        <w:t>"</w:t>
      </w:r>
      <w:r>
        <w:rPr>
          <w:rFonts w:ascii="宋体" w:hAnsi="宋体"/>
          <w:sz w:val="22"/>
        </w:rPr>
        <w:t>设得太高→危险不触发</w:t>
      </w:r>
      <w:r>
        <w:rPr>
          <w:sz w:val="22"/>
        </w:rPr>
        <w:t>"</w:t>
      </w:r>
      <w:r>
        <w:rPr>
          <w:rFonts w:ascii="宋体" w:hAnsi="宋体"/>
          <w:sz w:val="22"/>
        </w:rPr>
        <w:t>和</w:t>
      </w:r>
      <w:r>
        <w:rPr>
          <w:sz w:val="22"/>
        </w:rPr>
        <w:t>"</w:t>
      </w:r>
      <w:r>
        <w:rPr>
          <w:rFonts w:ascii="宋体" w:hAnsi="宋体"/>
          <w:sz w:val="22"/>
        </w:rPr>
        <w:t>设得太低→频繁误触发</w:t>
      </w:r>
      <w:r>
        <w:rPr>
          <w:sz w:val="22"/>
        </w:rPr>
        <w:t>"</w:t>
      </w:r>
      <w:r>
        <w:rPr>
          <w:rFonts w:ascii="宋体" w:hAnsi="宋体"/>
          <w:sz w:val="22"/>
        </w:rPr>
        <w:t>的两难困境。</w:t>
      </w:r>
    </w:p>
    <w:p w14:paraId="2CEFEFE1">
      <w:pPr>
        <w:spacing w:before="0" w:after="100"/>
        <w:ind w:firstLine="420"/>
      </w:pPr>
      <w:r>
        <w:rPr>
          <w:rFonts w:ascii="宋体" w:hAnsi="宋体"/>
          <w:b/>
          <w:sz w:val="22"/>
        </w:rPr>
        <w:t>安全内建而非安全外挂。</w:t>
      </w:r>
      <w:r>
        <w:rPr>
          <w:rFonts w:ascii="宋体" w:hAnsi="宋体"/>
          <w:sz w:val="22"/>
        </w:rPr>
        <w:t xml:space="preserve"> </w:t>
      </w:r>
      <w:r>
        <w:rPr>
          <w:sz w:val="22"/>
        </w:rPr>
        <w:t>"</w:t>
      </w:r>
      <w:r>
        <w:rPr>
          <w:rFonts w:ascii="宋体" w:hAnsi="宋体"/>
          <w:sz w:val="22"/>
        </w:rPr>
        <w:t>履霜坚冰至</w:t>
      </w:r>
      <w:r>
        <w:rPr>
          <w:sz w:val="22"/>
        </w:rPr>
        <w:t>"</w:t>
      </w:r>
      <w:r>
        <w:rPr>
          <w:rFonts w:ascii="宋体" w:hAnsi="宋体"/>
          <w:sz w:val="22"/>
        </w:rPr>
        <w:t>还蕴含了更深层的设计含义：安全不应该是一个独立于系统认知的外部模块（在发生危险时</w:t>
      </w:r>
      <w:r>
        <w:rPr>
          <w:sz w:val="22"/>
        </w:rPr>
        <w:t>"</w:t>
      </w:r>
      <w:r>
        <w:rPr>
          <w:rFonts w:ascii="宋体" w:hAnsi="宋体"/>
          <w:sz w:val="22"/>
        </w:rPr>
        <w:t>断电</w:t>
      </w:r>
      <w:r>
        <w:rPr>
          <w:sz w:val="22"/>
        </w:rPr>
        <w:t>"</w:t>
      </w:r>
      <w:r>
        <w:rPr>
          <w:rFonts w:ascii="宋体" w:hAnsi="宋体"/>
          <w:sz w:val="22"/>
        </w:rPr>
        <w:t>），而应该与系统的认知推理机制同构——</w:t>
      </w:r>
      <w:r>
        <w:rPr>
          <w:rFonts w:ascii="宋体" w:hAnsi="宋体"/>
          <w:b/>
          <w:sz w:val="22"/>
        </w:rPr>
        <w:t>使用同样的三层架构、同样的六爻编码、同样的六十四卦状态空间</w:t>
      </w:r>
      <w:r>
        <w:rPr>
          <w:rFonts w:ascii="宋体" w:hAnsi="宋体"/>
          <w:sz w:val="22"/>
        </w:rPr>
        <w:t>。在</w:t>
      </w:r>
      <w:r>
        <w:rPr>
          <w:sz w:val="22"/>
        </w:rPr>
        <w:t>YLYW</w:t>
      </w:r>
      <w:r>
        <w:rPr>
          <w:rFonts w:ascii="宋体" w:hAnsi="宋体"/>
          <w:sz w:val="22"/>
        </w:rPr>
        <w:t>中，安全八卦不是策略八卦之后的一个</w:t>
      </w:r>
      <w:r>
        <w:rPr>
          <w:sz w:val="22"/>
        </w:rPr>
        <w:t>"</w:t>
      </w:r>
      <w:r>
        <w:rPr>
          <w:rFonts w:ascii="宋体" w:hAnsi="宋体"/>
          <w:sz w:val="22"/>
        </w:rPr>
        <w:t>安全检查步骤</w:t>
      </w:r>
      <w:r>
        <w:rPr>
          <w:sz w:val="22"/>
        </w:rPr>
        <w:t>"</w:t>
      </w:r>
      <w:r>
        <w:rPr>
          <w:rFonts w:ascii="宋体" w:hAnsi="宋体"/>
          <w:sz w:val="22"/>
        </w:rPr>
        <w:t>。它是一个完全并行的、在同一个符号框架内运行的、具有同等计算能力的第二通道。它和策略八卦在同一时刻处理同一批数据，但它关心的是不同的问题：策略八卦问</w:t>
      </w:r>
      <w:r>
        <w:rPr>
          <w:sz w:val="22"/>
        </w:rPr>
        <w:t>"</w:t>
      </w:r>
      <w:r>
        <w:rPr>
          <w:rFonts w:ascii="宋体" w:hAnsi="宋体"/>
          <w:sz w:val="22"/>
        </w:rPr>
        <w:t>最优动作是什么</w:t>
      </w:r>
      <w:r>
        <w:rPr>
          <w:sz w:val="22"/>
        </w:rPr>
        <w:t>"</w:t>
      </w:r>
      <w:r>
        <w:rPr>
          <w:rFonts w:ascii="宋体" w:hAnsi="宋体"/>
          <w:sz w:val="22"/>
        </w:rPr>
        <w:t>，安全八卦问</w:t>
      </w:r>
      <w:r>
        <w:rPr>
          <w:sz w:val="22"/>
        </w:rPr>
        <w:t>"</w:t>
      </w:r>
      <w:r>
        <w:rPr>
          <w:rFonts w:ascii="宋体" w:hAnsi="宋体"/>
          <w:sz w:val="22"/>
        </w:rPr>
        <w:t>这个动作是安全的吗</w:t>
      </w:r>
      <w:r>
        <w:rPr>
          <w:sz w:val="22"/>
        </w:rPr>
        <w:t>"</w:t>
      </w:r>
      <w:r>
        <w:rPr>
          <w:rFonts w:ascii="宋体" w:hAnsi="宋体"/>
          <w:sz w:val="22"/>
        </w:rPr>
        <w:t>。</w:t>
      </w:r>
    </w:p>
    <w:p w14:paraId="70939AA3">
      <w:pPr>
        <w:spacing w:before="0" w:after="100"/>
        <w:ind w:firstLine="420"/>
      </w:pPr>
      <w:r>
        <w:rPr>
          <w:rFonts w:ascii="宋体" w:hAnsi="宋体"/>
          <w:sz w:val="22"/>
        </w:rPr>
        <w:t>这种</w:t>
      </w:r>
      <w:r>
        <w:rPr>
          <w:sz w:val="22"/>
        </w:rPr>
        <w:t>"</w:t>
      </w:r>
      <w:r>
        <w:rPr>
          <w:rFonts w:ascii="宋体" w:hAnsi="宋体"/>
          <w:sz w:val="22"/>
        </w:rPr>
        <w:t>安全的认知化</w:t>
      </w:r>
      <w:r>
        <w:rPr>
          <w:sz w:val="22"/>
        </w:rPr>
        <w:t>"</w:t>
      </w:r>
      <w:r>
        <w:rPr>
          <w:rFonts w:ascii="宋体" w:hAnsi="宋体"/>
          <w:sz w:val="22"/>
        </w:rPr>
        <w:t>使得安全干预不是粗暴的终止，而是</w:t>
      </w:r>
      <w:r>
        <w:rPr>
          <w:rFonts w:ascii="宋体" w:hAnsi="宋体"/>
          <w:b/>
          <w:sz w:val="22"/>
        </w:rPr>
        <w:t>有语义的修正</w:t>
      </w:r>
      <w:r>
        <w:rPr>
          <w:rFonts w:ascii="宋体" w:hAnsi="宋体"/>
          <w:sz w:val="22"/>
        </w:rPr>
        <w:t>——安全八卦输出的是</w:t>
      </w:r>
      <w:r>
        <w:rPr>
          <w:sz w:val="22"/>
        </w:rPr>
        <w:t>"</w:t>
      </w:r>
      <w:r>
        <w:rPr>
          <w:rFonts w:ascii="宋体" w:hAnsi="宋体"/>
          <w:sz w:val="22"/>
        </w:rPr>
        <w:t>通过六十四卦安全状态空间推断出的安全等级和力修正系数</w:t>
      </w:r>
      <w:r>
        <w:rPr>
          <w:sz w:val="22"/>
        </w:rPr>
        <w:t>"</w:t>
      </w:r>
      <w:r>
        <w:rPr>
          <w:rFonts w:ascii="宋体" w:hAnsi="宋体"/>
          <w:sz w:val="22"/>
        </w:rPr>
        <w:t>，其推理过程与策略八卦的推理过程使用的是同一套符号语言。这确保了安全干预在结构上是</w:t>
      </w:r>
      <w:r>
        <w:rPr>
          <w:sz w:val="22"/>
        </w:rPr>
        <w:t>"</w:t>
      </w:r>
      <w:r>
        <w:rPr>
          <w:rFonts w:ascii="宋体" w:hAnsi="宋体"/>
          <w:sz w:val="22"/>
        </w:rPr>
        <w:t>自然的</w:t>
      </w:r>
      <w:r>
        <w:rPr>
          <w:sz w:val="22"/>
        </w:rPr>
        <w:t>"——</w:t>
      </w:r>
      <w:r>
        <w:rPr>
          <w:rFonts w:ascii="宋体" w:hAnsi="宋体"/>
          <w:sz w:val="22"/>
        </w:rPr>
        <w:t>它在艮卦（静止如山）里停工，在复卦（恢复）里重新启动——而非通过一个外部的</w:t>
      </w:r>
      <w:r>
        <w:rPr>
          <w:sz w:val="22"/>
        </w:rPr>
        <w:t>if-then</w:t>
      </w:r>
      <w:r>
        <w:rPr>
          <w:rFonts w:ascii="宋体" w:hAnsi="宋体"/>
          <w:sz w:val="22"/>
        </w:rPr>
        <w:t>紧急停止。</w:t>
      </w:r>
    </w:p>
    <w:p w14:paraId="47E72E50">
      <w:pPr>
        <w:spacing w:before="120" w:after="120"/>
        <w:ind w:firstLine="0"/>
      </w:pPr>
      <w:r>
        <w:rPr>
          <w:color w:val="969696"/>
          <w:sz w:val="18"/>
        </w:rPr>
        <w:t>——————————————————————————————</w:t>
      </w:r>
    </w:p>
    <w:p w14:paraId="20FDAAF7">
      <w:pPr>
        <w:pStyle w:val="4"/>
        <w:spacing w:before="320" w:after="160"/>
      </w:pPr>
      <w:bookmarkStart w:id="18" w:name="_Toc18546"/>
      <w:bookmarkStart w:id="19" w:name="_Toc11633"/>
      <w:r>
        <w:rPr>
          <w:rFonts w:ascii="黑体" w:hAnsi="黑体"/>
          <w:b/>
          <w:sz w:val="30"/>
        </w:rPr>
        <w:t>1.4 本书的方法论承诺</w:t>
      </w:r>
      <w:bookmarkEnd w:id="18"/>
      <w:bookmarkEnd w:id="19"/>
    </w:p>
    <w:p w14:paraId="4A53246A">
      <w:pPr>
        <w:spacing w:before="0" w:after="100"/>
        <w:ind w:firstLine="420"/>
      </w:pPr>
      <w:r>
        <w:rPr>
          <w:rFonts w:ascii="宋体" w:hAnsi="宋体"/>
          <w:sz w:val="22"/>
        </w:rPr>
        <w:t>在这一章的最后，我们做出本书的四个方法论承诺。这些承诺定义了全书的核心标准——每一章的内容必须满足这四条标准，否则不能称之为</w:t>
      </w:r>
      <w:r>
        <w:rPr>
          <w:sz w:val="22"/>
        </w:rPr>
        <w:t>"</w:t>
      </w:r>
      <w:r>
        <w:rPr>
          <w:rFonts w:ascii="宋体" w:hAnsi="宋体"/>
          <w:sz w:val="22"/>
        </w:rPr>
        <w:t>易理研物</w:t>
      </w:r>
      <w:r>
        <w:rPr>
          <w:sz w:val="22"/>
        </w:rPr>
        <w:t>"</w:t>
      </w:r>
      <w:r>
        <w:rPr>
          <w:rFonts w:ascii="宋体" w:hAnsi="宋体"/>
          <w:sz w:val="22"/>
        </w:rPr>
        <w:t>。</w:t>
      </w:r>
    </w:p>
    <w:p w14:paraId="4AE583E1">
      <w:pPr>
        <w:spacing w:before="0" w:after="100"/>
        <w:ind w:firstLine="420"/>
      </w:pPr>
      <w:r>
        <w:rPr>
          <w:rFonts w:ascii="宋体" w:hAnsi="宋体"/>
          <w:b/>
          <w:sz w:val="22"/>
        </w:rPr>
        <w:t>承诺一：可计算。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12章），而非用模糊的语言来绕过。</w:t>
      </w:r>
    </w:p>
    <w:p w14:paraId="7345CD3D">
      <w:pPr>
        <w:spacing w:before="0" w:after="100"/>
        <w:ind w:firstLine="420"/>
      </w:pPr>
      <w:r>
        <w:rPr>
          <w:rFonts w:ascii="宋体" w:hAnsi="宋体"/>
          <w:b/>
          <w:sz w:val="22"/>
        </w:rPr>
        <w:t>承诺二：可验证。</w:t>
      </w:r>
      <w:r>
        <w:rPr>
          <w:rFonts w:ascii="宋体" w:hAnsi="宋体"/>
          <w:sz w:val="22"/>
        </w:rPr>
        <w:t xml:space="preserve"> 本书中提出的每一个设计选择，必须通过实验验证其独立贡献。卦象</w:t>
      </w:r>
      <w:r>
        <w:rPr>
          <w:sz w:val="22"/>
        </w:rPr>
        <w:t>-</w:t>
      </w:r>
      <w:r>
        <w:rPr>
          <w:rFonts w:ascii="宋体" w:hAnsi="宋体"/>
          <w:sz w:val="22"/>
        </w:rPr>
        <w:t>策略映射是否携带真实的物理先验知识？消融实验</w:t>
      </w:r>
      <w:r>
        <w:rPr>
          <w:sz w:val="22"/>
        </w:rPr>
        <w:t>A</w:t>
      </w:r>
      <w:r>
        <w:rPr>
          <w:rFonts w:ascii="宋体" w:hAnsi="宋体"/>
          <w:sz w:val="22"/>
        </w:rPr>
        <w:t>证明：随机打乱后性能从</w:t>
      </w:r>
      <w:r>
        <w:rPr>
          <w:sz w:val="22"/>
        </w:rPr>
        <w:t>64%</w:t>
      </w:r>
      <w:r>
        <w:rPr>
          <w:rFonts w:ascii="宋体" w:hAnsi="宋体"/>
          <w:sz w:val="22"/>
        </w:rPr>
        <w:t>降至</w:t>
      </w:r>
      <w:r>
        <w:rPr>
          <w:sz w:val="22"/>
        </w:rPr>
        <w:t>30%</w:t>
      </w:r>
      <w:r>
        <w:rPr>
          <w:rFonts w:ascii="宋体" w:hAnsi="宋体"/>
          <w:sz w:val="22"/>
        </w:rPr>
        <w:t>（</w:t>
      </w:r>
      <w:r>
        <w:rPr>
          <w:sz w:val="22"/>
        </w:rPr>
        <w:t>+34%</w:t>
      </w:r>
      <w:r>
        <w:rPr>
          <w:rFonts w:ascii="宋体" w:hAnsi="宋体"/>
          <w:sz w:val="22"/>
        </w:rPr>
        <w:t>）。连续隶属度是否优于硬阈值？消融实验</w:t>
      </w:r>
      <w:r>
        <w:rPr>
          <w:sz w:val="22"/>
        </w:rPr>
        <w:t>B</w:t>
      </w:r>
      <w:r>
        <w:rPr>
          <w:rFonts w:ascii="宋体" w:hAnsi="宋体"/>
          <w:sz w:val="22"/>
        </w:rPr>
        <w:t>证明：替换后性能从</w:t>
      </w:r>
      <w:r>
        <w:rPr>
          <w:sz w:val="22"/>
        </w:rPr>
        <w:t>64%</w:t>
      </w:r>
      <w:r>
        <w:rPr>
          <w:rFonts w:ascii="宋体" w:hAnsi="宋体"/>
          <w:sz w:val="22"/>
        </w:rPr>
        <w:t>降至</w:t>
      </w:r>
      <w:r>
        <w:rPr>
          <w:sz w:val="22"/>
        </w:rPr>
        <w:t>41%</w:t>
      </w:r>
      <w:r>
        <w:rPr>
          <w:rFonts w:ascii="宋体" w:hAnsi="宋体"/>
          <w:sz w:val="22"/>
        </w:rPr>
        <w:t>（</w:t>
      </w:r>
      <w:r>
        <w:rPr>
          <w:sz w:val="22"/>
        </w:rPr>
        <w:t>+23%</w:t>
      </w:r>
      <w:r>
        <w:rPr>
          <w:rFonts w:ascii="宋体" w:hAnsi="宋体"/>
          <w:sz w:val="22"/>
        </w:rPr>
        <w:t>）。三层架构是否每一层都必要？消融实验</w:t>
      </w:r>
      <w:r>
        <w:rPr>
          <w:sz w:val="22"/>
        </w:rPr>
        <w:t>C</w:t>
      </w:r>
      <w:r>
        <w:rPr>
          <w:rFonts w:ascii="宋体" w:hAnsi="宋体"/>
          <w:sz w:val="22"/>
        </w:rPr>
        <w:t>证明：移除</w:t>
      </w:r>
      <w:r>
        <w:rPr>
          <w:sz w:val="22"/>
        </w:rPr>
        <w:t>L1+L2</w:t>
      </w:r>
      <w:r>
        <w:rPr>
          <w:rFonts w:ascii="宋体" w:hAnsi="宋体"/>
          <w:sz w:val="22"/>
        </w:rPr>
        <w:t>后性能降</w:t>
      </w:r>
      <w:r>
        <w:rPr>
          <w:sz w:val="22"/>
        </w:rPr>
        <w:t>12.7%</w:t>
      </w:r>
      <w:r>
        <w:rPr>
          <w:rFonts w:ascii="宋体" w:hAnsi="宋体"/>
          <w:sz w:val="22"/>
        </w:rPr>
        <w:t>。全书共报告了超过</w:t>
      </w:r>
      <w:r>
        <w:rPr>
          <w:sz w:val="22"/>
        </w:rPr>
        <w:t>10</w:t>
      </w:r>
      <w:r>
        <w:rPr>
          <w:rFonts w:ascii="宋体" w:hAnsi="宋体"/>
          <w:sz w:val="22"/>
        </w:rPr>
        <w:t>组消融实验，覆盖了从</w:t>
      </w:r>
      <w:r>
        <w:rPr>
          <w:sz w:val="22"/>
        </w:rPr>
        <w:t>L1</w:t>
      </w:r>
      <w:r>
        <w:rPr>
          <w:rFonts w:ascii="宋体" w:hAnsi="宋体"/>
          <w:sz w:val="22"/>
        </w:rPr>
        <w:t>到安全八卦的每个模块。任何设计选择的声明都伴随一个量化归因。</w:t>
      </w:r>
    </w:p>
    <w:p w14:paraId="18FA45B3">
      <w:pPr>
        <w:spacing w:before="0" w:after="100"/>
        <w:ind w:firstLine="420"/>
      </w:pPr>
      <w:r>
        <w:rPr>
          <w:rFonts w:ascii="宋体" w:hAnsi="宋体"/>
          <w:b/>
          <w:sz w:val="22"/>
        </w:rPr>
        <w:t>承诺三：可追溯。</w:t>
      </w:r>
      <w:r>
        <w:rPr>
          <w:rFonts w:ascii="宋体" w:hAnsi="宋体"/>
          <w:sz w:val="22"/>
        </w:rPr>
        <w:t xml:space="preserve"> 每一次推理决策必须能追溯到具体的卦名、爻位或物理公式。当系统输出</w:t>
      </w:r>
      <w:r>
        <w:rPr>
          <w:sz w:val="22"/>
        </w:rPr>
        <w:t>"</w:t>
      </w:r>
      <w:r>
        <w:rPr>
          <w:rFonts w:ascii="宋体" w:hAnsi="宋体"/>
          <w:sz w:val="22"/>
        </w:rPr>
        <w:t>对球体施加</w:t>
      </w:r>
      <w:r>
        <w:rPr>
          <w:sz w:val="22"/>
        </w:rPr>
        <w:t>dynamic_grasp</w:t>
      </w:r>
      <w:r>
        <w:rPr>
          <w:rFonts w:ascii="宋体" w:hAnsi="宋体"/>
          <w:sz w:val="22"/>
        </w:rPr>
        <w:t>，力</w:t>
      </w:r>
      <w:r>
        <w:rPr>
          <w:sz w:val="22"/>
        </w:rPr>
        <w:t>0.55</w:t>
      </w:r>
      <w:r>
        <w:rPr>
          <w:rFonts w:ascii="宋体" w:hAnsi="宋体"/>
          <w:sz w:val="22"/>
        </w:rPr>
        <w:t>，速度</w:t>
      </w:r>
      <w:r>
        <w:rPr>
          <w:sz w:val="22"/>
        </w:rPr>
        <w:t>fast"</w:t>
      </w:r>
      <w:r>
        <w:rPr>
          <w:rFonts w:ascii="宋体" w:hAnsi="宋体"/>
          <w:sz w:val="22"/>
        </w:rPr>
        <w:t>时，我们可以逐层追溯：球体的</w:t>
      </w:r>
      <w:r>
        <w:rPr>
          <w:sz w:val="22"/>
        </w:rPr>
        <w:t>L1</w:t>
      </w:r>
      <w:r>
        <w:rPr>
          <w:rFonts w:ascii="宋体" w:hAnsi="宋体"/>
          <w:sz w:val="22"/>
        </w:rPr>
        <w:t>隶属度→</w:t>
      </w:r>
      <w:r>
        <w:rPr>
          <w:sz w:val="22"/>
        </w:rPr>
        <w:t>L2</w:t>
      </w:r>
      <w:r>
        <w:rPr>
          <w:rFonts w:ascii="宋体" w:hAnsi="宋体"/>
          <w:sz w:val="22"/>
        </w:rPr>
        <w:t>六爻值→</w:t>
      </w:r>
      <w:r>
        <w:rPr>
          <w:sz w:val="22"/>
        </w:rPr>
        <w:t>L3</w:t>
      </w:r>
      <w:r>
        <w:rPr>
          <w:rFonts w:ascii="宋体" w:hAnsi="宋体"/>
          <w:sz w:val="22"/>
        </w:rPr>
        <w:t>匹配到的震为雷（䷲）→震卦的策略语义</w:t>
      </w:r>
      <w:r>
        <w:rPr>
          <w:sz w:val="22"/>
        </w:rPr>
        <w:t>"</w:t>
      </w:r>
      <w:r>
        <w:rPr>
          <w:rFonts w:ascii="宋体" w:hAnsi="宋体"/>
          <w:sz w:val="22"/>
        </w:rPr>
        <w:t>动态抓取</w:t>
      </w:r>
      <w:r>
        <w:rPr>
          <w:sz w:val="22"/>
        </w:rPr>
        <w:t>"→</w:t>
      </w:r>
      <w:r>
        <w:rPr>
          <w:rFonts w:ascii="宋体" w:hAnsi="宋体"/>
          <w:sz w:val="22"/>
        </w:rPr>
        <w:t>爻位关系分析给出力修正</w:t>
      </w:r>
      <w:r>
        <w:rPr>
          <w:sz w:val="22"/>
        </w:rPr>
        <w:t>0.90→</w:t>
      </w:r>
      <w:r>
        <w:rPr>
          <w:rFonts w:ascii="宋体" w:hAnsi="宋体"/>
          <w:sz w:val="22"/>
        </w:rPr>
        <w:t>安全八卦给出力修正</w:t>
      </w:r>
      <w:r>
        <w:rPr>
          <w:sz w:val="22"/>
        </w:rPr>
        <w:t>×0.80→</w:t>
      </w:r>
      <w:r>
        <w:rPr>
          <w:rFonts w:ascii="宋体" w:hAnsi="宋体"/>
          <w:sz w:val="22"/>
        </w:rPr>
        <w:t>最终力</w:t>
      </w:r>
      <w:r>
        <w:rPr>
          <w:sz w:val="22"/>
        </w:rPr>
        <w:t>0.55</w:t>
      </w:r>
      <w:r>
        <w:rPr>
          <w:rFonts w:ascii="宋体" w:hAnsi="宋体"/>
          <w:sz w:val="22"/>
        </w:rPr>
        <w:t>。这个推理链的每个节点都有明确的语义——不需要</w:t>
      </w:r>
      <w:r>
        <w:rPr>
          <w:sz w:val="22"/>
        </w:rPr>
        <w:t>"</w:t>
      </w:r>
      <w:r>
        <w:rPr>
          <w:rFonts w:ascii="宋体" w:hAnsi="宋体"/>
          <w:sz w:val="22"/>
        </w:rPr>
        <w:t>打开黑箱</w:t>
      </w:r>
      <w:r>
        <w:rPr>
          <w:sz w:val="22"/>
        </w:rPr>
        <w:t>"</w:t>
      </w:r>
      <w:r>
        <w:rPr>
          <w:rFonts w:ascii="宋体" w:hAnsi="宋体"/>
          <w:sz w:val="22"/>
        </w:rPr>
        <w:t>。</w:t>
      </w:r>
    </w:p>
    <w:p w14:paraId="71644699">
      <w:pPr>
        <w:spacing w:before="0" w:after="100"/>
        <w:ind w:firstLine="420"/>
      </w:pPr>
      <w:r>
        <w:rPr>
          <w:rFonts w:ascii="宋体" w:hAnsi="宋体"/>
          <w:b/>
          <w:sz w:val="22"/>
        </w:rPr>
        <w:t>承诺四：可扩展。 架构的设计不依赖特定硬件、特定任务或特定传感器配置。同一套</w:t>
      </w:r>
      <w:r>
        <w:rPr>
          <w:b/>
          <w:sz w:val="22"/>
        </w:rPr>
        <w:t>L1→L2→L3</w:t>
      </w:r>
      <w:r>
        <w:rPr>
          <w:rFonts w:ascii="宋体" w:hAnsi="宋体"/>
          <w:b/>
          <w:sz w:val="22"/>
        </w:rPr>
        <w:t>架构在五个域（物理</w:t>
      </w:r>
      <w:r>
        <w:rPr>
          <w:b/>
          <w:sz w:val="22"/>
        </w:rPr>
        <w:t>/</w:t>
      </w:r>
      <w:r>
        <w:rPr>
          <w:rFonts w:ascii="宋体" w:hAnsi="宋体"/>
          <w:b/>
          <w:sz w:val="22"/>
        </w:rPr>
        <w:t>运动</w:t>
      </w:r>
      <w:r>
        <w:rPr>
          <w:b/>
          <w:sz w:val="22"/>
        </w:rPr>
        <w:t>/</w:t>
      </w:r>
      <w:r>
        <w:rPr>
          <w:rFonts w:ascii="宋体" w:hAnsi="宋体"/>
          <w:b/>
          <w:sz w:val="22"/>
        </w:rPr>
        <w:t>视觉</w:t>
      </w:r>
      <w:r>
        <w:rPr>
          <w:b/>
          <w:sz w:val="22"/>
        </w:rPr>
        <w:t>/</w:t>
      </w:r>
      <w:r>
        <w:rPr>
          <w:rFonts w:ascii="宋体" w:hAnsi="宋体"/>
          <w:b/>
          <w:sz w:val="22"/>
        </w:rPr>
        <w:t>语言</w:t>
      </w:r>
      <w:r>
        <w:rPr>
          <w:b/>
          <w:sz w:val="22"/>
        </w:rPr>
        <w:t>/</w:t>
      </w:r>
      <w:r>
        <w:rPr>
          <w:rFonts w:ascii="宋体" w:hAnsi="宋体"/>
          <w:b/>
          <w:sz w:val="22"/>
        </w:rPr>
        <w:t>书法）、两种仿真引擎（</w:t>
      </w:r>
      <w:r>
        <w:rPr>
          <w:b/>
          <w:sz w:val="22"/>
        </w:rPr>
        <w:t>PyBullet/MuJoCo</w:t>
      </w:r>
      <w:r>
        <w:rPr>
          <w:rFonts w:ascii="宋体" w:hAnsi="宋体"/>
          <w:b/>
          <w:sz w:val="22"/>
        </w:rPr>
        <w:t>）、一个</w:t>
      </w:r>
      <w:r>
        <w:rPr>
          <w:b/>
          <w:sz w:val="22"/>
        </w:rPr>
        <w:t>8</w:t>
      </w:r>
      <w:r>
        <w:rPr>
          <w:rFonts w:ascii="宋体" w:hAnsi="宋体"/>
          <w:b/>
          <w:sz w:val="22"/>
        </w:rPr>
        <w:t>位</w:t>
      </w:r>
      <w:r>
        <w:rPr>
          <w:b/>
          <w:sz w:val="22"/>
        </w:rPr>
        <w:t>MCU</w:t>
      </w:r>
      <w:r>
        <w:rPr>
          <w:rFonts w:ascii="宋体" w:hAnsi="宋体"/>
          <w:b/>
          <w:sz w:val="22"/>
        </w:rPr>
        <w:t>（</w:t>
      </w:r>
      <w:r>
        <w:rPr>
          <w:b/>
          <w:sz w:val="22"/>
        </w:rPr>
        <w:t>8051</w:t>
      </w:r>
      <w:r>
        <w:rPr>
          <w:rFonts w:ascii="宋体" w:hAnsi="宋体"/>
          <w:b/>
          <w:sz w:val="22"/>
        </w:rPr>
        <w:t>）上运行，不需要修改架构骨架，仅需替换各层的语义内容。其层次化嵌套版本（第</w:t>
      </w:r>
      <w:r>
        <w:rPr>
          <w:b/>
          <w:sz w:val="22"/>
        </w:rPr>
        <w:t>8</w:t>
      </w:r>
      <w:r>
        <w:rPr>
          <w:rFonts w:ascii="宋体" w:hAnsi="宋体"/>
          <w:b/>
          <w:sz w:val="22"/>
        </w:rPr>
        <w:t>章）更是将这种可扩展性推到极致——每增加一个子系统，只需增加一个复用相同架构的</w:t>
      </w:r>
      <w:r>
        <w:rPr>
          <w:b/>
          <w:sz w:val="22"/>
        </w:rPr>
        <w:t>YLYW</w:t>
      </w:r>
      <w:r>
        <w:rPr>
          <w:rFonts w:ascii="宋体" w:hAnsi="宋体"/>
          <w:b/>
          <w:sz w:val="22"/>
        </w:rPr>
        <w:t>模型。</w:t>
      </w:r>
    </w:p>
    <w:p w14:paraId="0BE3F032">
      <w:pPr>
        <w:spacing w:before="120" w:after="120"/>
        <w:ind w:firstLine="0"/>
      </w:pPr>
      <w:r>
        <w:rPr>
          <w:color w:val="969696"/>
          <w:sz w:val="18"/>
        </w:rPr>
        <w:t>——————————————————————————————</w:t>
      </w:r>
    </w:p>
    <w:p w14:paraId="4848F45B">
      <w:pPr>
        <w:pStyle w:val="4"/>
        <w:spacing w:before="320" w:after="160"/>
      </w:pPr>
      <w:bookmarkStart w:id="20" w:name="_Toc25353"/>
      <w:bookmarkStart w:id="21" w:name="_Toc10108"/>
      <w:r>
        <w:rPr>
          <w:rFonts w:ascii="黑体" w:hAnsi="黑体"/>
          <w:b/>
          <w:sz w:val="30"/>
        </w:rPr>
        <w:t>本章小结</w:t>
      </w:r>
      <w:bookmarkEnd w:id="20"/>
      <w:bookmarkEnd w:id="21"/>
    </w:p>
    <w:p w14:paraId="04B380C7">
      <w:pPr>
        <w:spacing w:before="0" w:after="100"/>
        <w:ind w:firstLine="420"/>
      </w:pPr>
      <w:r>
        <w:rPr>
          <w:rFonts w:ascii="宋体" w:hAnsi="宋体"/>
          <w:sz w:val="22"/>
        </w:rPr>
        <w:t>第</w:t>
      </w:r>
      <w:r>
        <w:rPr>
          <w:sz w:val="22"/>
        </w:rPr>
        <w:t>1</w:t>
      </w:r>
      <w:r>
        <w:rPr>
          <w:rFonts w:ascii="宋体" w:hAnsi="宋体"/>
          <w:sz w:val="22"/>
        </w:rPr>
        <w:t>章是全书的总纲。我们完成了三件基础性工作：</w:t>
      </w:r>
    </w:p>
    <w:p w14:paraId="0658564A">
      <w:pPr>
        <w:spacing w:before="0" w:after="100"/>
        <w:ind w:firstLine="420"/>
      </w:pPr>
      <w:r>
        <w:rPr>
          <w:rFonts w:ascii="宋体" w:hAnsi="宋体"/>
          <w:sz w:val="22"/>
        </w:rPr>
        <w:t>第一，从工程而非神秘主义的视角重新审视了《易经》——推导出它作为一个可计算知识体系的五维结构：紧凑的符号基元、结构化的关系网络、可形式化的动态演化、完备的情境分类学、嵌入的价值判断。</w:t>
      </w:r>
    </w:p>
    <w:p w14:paraId="1BA2D5A5">
      <w:pPr>
        <w:spacing w:before="0" w:after="100"/>
        <w:ind w:firstLine="420"/>
      </w:pPr>
      <w:r>
        <w:rPr>
          <w:rFonts w:ascii="宋体" w:hAnsi="宋体"/>
          <w:sz w:val="22"/>
        </w:rPr>
        <w:t>第二，将易理研物定位为当前</w:t>
      </w:r>
      <w:r>
        <w:rPr>
          <w:sz w:val="22"/>
        </w:rPr>
        <w:t>AI</w:t>
      </w:r>
      <w:r>
        <w:rPr>
          <w:rFonts w:ascii="宋体" w:hAnsi="宋体"/>
          <w:sz w:val="22"/>
        </w:rPr>
        <w:t>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14:paraId="4D02989C">
      <w:pPr>
        <w:spacing w:before="0" w:after="100"/>
        <w:ind w:firstLine="420"/>
      </w:pPr>
      <w:r>
        <w:rPr>
          <w:rFonts w:ascii="宋体" w:hAnsi="宋体"/>
          <w:sz w:val="22"/>
        </w:rPr>
        <w:t>第三，阐明了支撑整个工程的四个哲学命题：</w:t>
      </w:r>
      <w:r>
        <w:rPr>
          <w:sz w:val="22"/>
        </w:rPr>
        <w:t>"</w:t>
      </w:r>
      <w:r>
        <w:rPr>
          <w:rFonts w:ascii="宋体" w:hAnsi="宋体"/>
          <w:sz w:val="22"/>
        </w:rPr>
        <w:t>道器合一</w:t>
      </w:r>
      <w:r>
        <w:rPr>
          <w:sz w:val="22"/>
        </w:rPr>
        <w:t>"</w:t>
      </w:r>
      <w:r>
        <w:rPr>
          <w:rFonts w:ascii="宋体" w:hAnsi="宋体"/>
          <w:sz w:val="22"/>
        </w:rPr>
        <w:t>的直通信念、</w:t>
      </w:r>
      <w:r>
        <w:rPr>
          <w:sz w:val="22"/>
        </w:rPr>
        <w:t>"</w:t>
      </w:r>
      <w:r>
        <w:rPr>
          <w:rFonts w:ascii="宋体" w:hAnsi="宋体"/>
          <w:sz w:val="22"/>
        </w:rPr>
        <w:t>感应非控制</w:t>
      </w:r>
      <w:r>
        <w:rPr>
          <w:sz w:val="22"/>
        </w:rPr>
        <w:t>"</w:t>
      </w:r>
      <w:r>
        <w:rPr>
          <w:rFonts w:ascii="宋体" w:hAnsi="宋体"/>
          <w:sz w:val="22"/>
        </w:rPr>
        <w:t>的认知模式、</w:t>
      </w:r>
      <w:r>
        <w:rPr>
          <w:sz w:val="22"/>
        </w:rPr>
        <w:t>"</w:t>
      </w:r>
      <w:r>
        <w:rPr>
          <w:rFonts w:ascii="宋体" w:hAnsi="宋体"/>
          <w:sz w:val="22"/>
        </w:rPr>
        <w:t>物极必反</w:t>
      </w:r>
      <w:r>
        <w:rPr>
          <w:sz w:val="22"/>
        </w:rPr>
        <w:t>"</w:t>
      </w:r>
      <w:r>
        <w:rPr>
          <w:rFonts w:ascii="宋体" w:hAnsi="宋体"/>
          <w:sz w:val="22"/>
        </w:rPr>
        <w:t>的动态逻辑、</w:t>
      </w:r>
      <w:r>
        <w:rPr>
          <w:sz w:val="22"/>
        </w:rPr>
        <w:t>"</w:t>
      </w:r>
      <w:r>
        <w:rPr>
          <w:rFonts w:ascii="宋体" w:hAnsi="宋体"/>
          <w:sz w:val="22"/>
        </w:rPr>
        <w:t>履霜坚冰至</w:t>
      </w:r>
      <w:r>
        <w:rPr>
          <w:sz w:val="22"/>
        </w:rPr>
        <w:t>"</w:t>
      </w:r>
      <w:r>
        <w:rPr>
          <w:rFonts w:ascii="宋体" w:hAnsi="宋体"/>
          <w:sz w:val="22"/>
        </w:rPr>
        <w:t>的安全哲学——以及全书的方法论承诺。</w:t>
      </w:r>
    </w:p>
    <w:p w14:paraId="32244104">
      <w:pPr>
        <w:spacing w:before="0" w:after="100"/>
        <w:ind w:firstLine="420"/>
      </w:pPr>
      <w:r>
        <w:rPr>
          <w:rFonts w:ascii="宋体" w:hAnsi="宋体"/>
          <w:sz w:val="22"/>
        </w:rPr>
        <w:t>在后续的九章中，我们将逐一展开这�套框架的每个技术组件——从符号化接地（第2章）到架构设计（第3章），从学习机制（第4章）到安全约束（第5章），从跨域实证（第6章）到层次化嵌套（第8章），从范式对比（第9章）到AGI路径（第11章），最后以诚实的局限与开放问题收束（第12章）。</w:t>
      </w:r>
    </w:p>
    <w:p w14:paraId="5C5408AD">
      <w:pPr>
        <w:spacing w:before="120" w:after="120"/>
        <w:ind w:firstLine="0"/>
      </w:pPr>
      <w:r>
        <w:rPr>
          <w:color w:val="969696"/>
          <w:sz w:val="18"/>
        </w:rPr>
        <w:t>——————————————————————————————</w:t>
      </w:r>
    </w:p>
    <w:p w14:paraId="217C92F3">
      <w:pPr>
        <w:spacing w:before="0" w:after="100"/>
        <w:ind w:firstLine="420"/>
      </w:pPr>
      <w:r>
        <w:rPr>
          <w:sz w:val="22"/>
        </w:rPr>
        <w:t>*</w:t>
      </w:r>
      <w:r>
        <w:rPr>
          <w:rFonts w:ascii="宋体" w:hAnsi="宋体"/>
          <w:sz w:val="22"/>
        </w:rPr>
        <w:t>本章完。下一章：八卦隶属度——符号化接地方法。</w:t>
      </w:r>
      <w:r>
        <w:rPr>
          <w:sz w:val="22"/>
        </w:rPr>
        <w:t>*</w:t>
      </w:r>
    </w:p>
    <w:p w14:paraId="5C3C040D">
      <w:pPr>
        <w:rPr>
          <w:rFonts w:ascii="黑体" w:hAnsi="黑体"/>
          <w:b/>
          <w:sz w:val="36"/>
        </w:rPr>
      </w:pPr>
      <w:bookmarkStart w:id="22" w:name="_Toc24497"/>
      <w:r>
        <w:rPr>
          <w:rFonts w:ascii="黑体" w:hAnsi="黑体"/>
          <w:b/>
          <w:sz w:val="36"/>
        </w:rPr>
        <w:br w:type="page"/>
      </w:r>
    </w:p>
    <w:p w14:paraId="446DB981">
      <w:pPr>
        <w:pStyle w:val="3"/>
        <w:spacing w:before="480" w:after="280"/>
        <w:jc w:val="center"/>
      </w:pPr>
      <w:bookmarkStart w:id="23" w:name="_Toc11321"/>
      <w:r>
        <w:rPr>
          <w:rFonts w:ascii="黑体" w:hAnsi="黑体"/>
          <w:b/>
          <w:sz w:val="36"/>
        </w:rPr>
        <w:t>第2章 八卦隶属度：符号化接地方法</w:t>
      </w:r>
      <w:bookmarkEnd w:id="22"/>
      <w:bookmarkEnd w:id="23"/>
    </w:p>
    <w:p w14:paraId="4B50B8DF">
      <w:pPr>
        <w:spacing w:before="0" w:after="100"/>
        <w:ind w:firstLine="420"/>
      </w:pPr>
      <w:r>
        <w:rPr>
          <w:rFonts w:ascii="宋体" w:hAnsi="宋体"/>
          <w:sz w:val="22"/>
        </w:rPr>
        <w:t>第</w:t>
      </w:r>
      <w:r>
        <w:rPr>
          <w:sz w:val="22"/>
        </w:rPr>
        <w:t>1</w:t>
      </w:r>
      <w:r>
        <w:rPr>
          <w:rFonts w:ascii="宋体" w:hAnsi="宋体"/>
          <w:sz w:val="22"/>
        </w:rPr>
        <w:t>章论证了《易经》作为先验知识体系的工程价值。从本章开始，我们进入易理研物的技术核心。本章要解决的问题是——符号接地：</w:t>
      </w:r>
      <w:r>
        <w:rPr>
          <w:rFonts w:ascii="宋体" w:hAnsi="宋体"/>
          <w:b/>
          <w:sz w:val="22"/>
        </w:rPr>
        <w:t>如何将连续的物理世界映射到离散的符号空间，而不丢失信息？</w:t>
      </w:r>
    </w:p>
    <w:p w14:paraId="599B8829">
      <w:pPr>
        <w:spacing w:before="0" w:after="100"/>
        <w:ind w:firstLine="420"/>
      </w:pPr>
      <w:r>
        <w:rPr>
          <w:rFonts w:ascii="宋体" w:hAnsi="宋体"/>
          <w:sz w:val="22"/>
        </w:rPr>
        <w:t>这是一个古老的问题。经典</w:t>
      </w:r>
      <w:r>
        <w:rPr>
          <w:sz w:val="22"/>
        </w:rPr>
        <w:t>AI</w:t>
      </w:r>
      <w:r>
        <w:rPr>
          <w:rFonts w:ascii="宋体" w:hAnsi="宋体"/>
          <w:sz w:val="22"/>
        </w:rPr>
        <w:t>因为无法妥善解决它而陷入第一次寒冬。深度学习绕过了它——用连续向量替代离散符号。但绕过的代价是失去了可解释性。易理研物的回答是：</w:t>
      </w:r>
      <w:r>
        <w:rPr>
          <w:rFonts w:ascii="宋体" w:hAnsi="宋体"/>
          <w:b/>
          <w:sz w:val="22"/>
        </w:rPr>
        <w:t>不绕过它，也不退回到二值符号——而是发明一种</w:t>
      </w:r>
      <w:r>
        <w:rPr>
          <w:b/>
          <w:sz w:val="22"/>
        </w:rPr>
        <w:t>"</w:t>
      </w:r>
      <w:r>
        <w:rPr>
          <w:rFonts w:ascii="宋体" w:hAnsi="宋体"/>
          <w:b/>
          <w:sz w:val="22"/>
        </w:rPr>
        <w:t>连续的符号</w:t>
      </w:r>
      <w:r>
        <w:rPr>
          <w:b/>
          <w:sz w:val="22"/>
        </w:rPr>
        <w:t>"</w:t>
      </w:r>
      <w:r>
        <w:rPr>
          <w:rFonts w:ascii="宋体" w:hAnsi="宋体"/>
          <w:b/>
          <w:sz w:val="22"/>
        </w:rPr>
        <w:t>。</w:t>
      </w:r>
    </w:p>
    <w:p w14:paraId="06CDCFB9">
      <w:pPr>
        <w:spacing w:before="120" w:after="120"/>
        <w:ind w:firstLine="0"/>
      </w:pPr>
      <w:r>
        <w:rPr>
          <w:color w:val="969696"/>
          <w:sz w:val="18"/>
        </w:rPr>
        <w:t>——————————————————————————————</w:t>
      </w:r>
    </w:p>
    <w:p w14:paraId="0BA6212D">
      <w:pPr>
        <w:pStyle w:val="4"/>
        <w:spacing w:before="320" w:after="160"/>
      </w:pPr>
      <w:bookmarkStart w:id="24" w:name="_Toc29476"/>
      <w:bookmarkStart w:id="25" w:name="_Toc9046"/>
      <w:r>
        <w:rPr>
          <w:rFonts w:ascii="黑体" w:hAnsi="黑体"/>
          <w:b/>
          <w:sz w:val="30"/>
        </w:rPr>
        <w:t>2.1 符号接地问题的重定义</w:t>
      </w:r>
      <w:bookmarkEnd w:id="24"/>
      <w:bookmarkEnd w:id="25"/>
    </w:p>
    <w:p w14:paraId="088004FB">
      <w:pPr>
        <w:pStyle w:val="5"/>
        <w:spacing w:before="160" w:after="80"/>
      </w:pPr>
      <w:r>
        <w:rPr>
          <w:rFonts w:ascii="黑体" w:hAnsi="黑体"/>
          <w:b w:val="0"/>
          <w:sz w:val="24"/>
        </w:rPr>
        <w:t>2.1.1 传统符号系统的根本困境</w:t>
      </w:r>
    </w:p>
    <w:p w14:paraId="0033ECF4">
      <w:pPr>
        <w:spacing w:before="0" w:after="100"/>
        <w:ind w:firstLine="420"/>
      </w:pPr>
      <w:r>
        <w:rPr>
          <w:rFonts w:ascii="宋体" w:hAnsi="宋体"/>
          <w:sz w:val="22"/>
        </w:rPr>
        <w:t>符号接地问题（</w:t>
      </w:r>
      <w:r>
        <w:rPr>
          <w:sz w:val="22"/>
        </w:rPr>
        <w:t>Symbol Grounding Problem</w:t>
      </w:r>
      <w:r>
        <w:rPr>
          <w:rFonts w:ascii="宋体" w:hAnsi="宋体"/>
          <w:sz w:val="22"/>
        </w:rPr>
        <w:t>）是由认知科学家</w:t>
      </w:r>
      <w:r>
        <w:rPr>
          <w:sz w:val="22"/>
        </w:rPr>
        <w:t>Stevan Harnad</w:t>
      </w:r>
      <w:r>
        <w:rPr>
          <w:rFonts w:ascii="宋体" w:hAnsi="宋体"/>
          <w:sz w:val="22"/>
        </w:rPr>
        <w:t>在</w:t>
      </w:r>
      <w:r>
        <w:rPr>
          <w:sz w:val="22"/>
        </w:rPr>
        <w:t>1990</w:t>
      </w:r>
      <w:r>
        <w:rPr>
          <w:rFonts w:ascii="宋体" w:hAnsi="宋体"/>
          <w:sz w:val="22"/>
        </w:rPr>
        <w:t>年提出的经典难题：抽象符号如何获得它们在物理世界中的</w:t>
      </w:r>
      <w:r>
        <w:rPr>
          <w:sz w:val="22"/>
        </w:rPr>
        <w:t>"</w:t>
      </w:r>
      <w:r>
        <w:rPr>
          <w:rFonts w:ascii="宋体" w:hAnsi="宋体"/>
          <w:sz w:val="22"/>
        </w:rPr>
        <w:t>意义</w:t>
      </w:r>
      <w:r>
        <w:rPr>
          <w:sz w:val="22"/>
        </w:rPr>
        <w:t>"</w:t>
      </w:r>
      <w:r>
        <w:rPr>
          <w:rFonts w:ascii="宋体" w:hAnsi="宋体"/>
          <w:sz w:val="22"/>
        </w:rPr>
        <w:t>？在</w:t>
      </w:r>
      <w:r>
        <w:rPr>
          <w:sz w:val="22"/>
        </w:rPr>
        <w:t>AI</w:t>
      </w:r>
      <w:r>
        <w:rPr>
          <w:rFonts w:ascii="宋体" w:hAnsi="宋体"/>
          <w:sz w:val="22"/>
        </w:rPr>
        <w:t>的语境中，这个问题有一个更实际的形式：</w:t>
      </w:r>
      <w:r>
        <w:rPr>
          <w:rFonts w:ascii="宋体" w:hAnsi="宋体"/>
          <w:b/>
          <w:sz w:val="22"/>
        </w:rPr>
        <w:t>如何将物理世界的连续量映射到可进行符号推理的离散表示？</w:t>
      </w:r>
    </w:p>
    <w:p w14:paraId="53CF446F">
      <w:pPr>
        <w:spacing w:before="0" w:after="100"/>
        <w:ind w:firstLine="420"/>
      </w:pPr>
      <w:r>
        <w:rPr>
          <w:rFonts w:ascii="宋体" w:hAnsi="宋体"/>
          <w:sz w:val="22"/>
        </w:rPr>
        <w:t>传统符号系统采用的是一个简单但粗暴的方案——</w:t>
      </w:r>
      <w:r>
        <w:rPr>
          <w:rFonts w:ascii="宋体" w:hAnsi="宋体"/>
          <w:b/>
          <w:sz w:val="22"/>
        </w:rPr>
        <w:t>硬阈值二值化</w:t>
      </w:r>
      <w:r>
        <w:rPr>
          <w:rFonts w:ascii="宋体" w:hAnsi="宋体"/>
          <w:sz w:val="22"/>
        </w:rPr>
        <w:t>。</w:t>
      </w:r>
    </w:p>
    <w:p w14:paraId="22F6E19E">
      <w:pPr>
        <w:spacing w:before="0" w:after="100"/>
        <w:ind w:firstLine="420"/>
      </w:pPr>
      <w:r>
        <w:rPr>
          <w:sz w:val="22"/>
        </w:rPr>
        <w:t xml:space="preserve">&gt; </w:t>
      </w:r>
      <w:r>
        <w:rPr>
          <w:rFonts w:ascii="宋体" w:hAnsi="宋体"/>
          <w:sz w:val="22"/>
        </w:rPr>
        <w:t xml:space="preserve">如果 稳定性 </w:t>
      </w:r>
      <w:r>
        <w:rPr>
          <w:sz w:val="22"/>
        </w:rPr>
        <w:t>&gt; 0.5</w:t>
      </w:r>
      <w:r>
        <w:rPr>
          <w:rFonts w:ascii="宋体" w:hAnsi="宋体"/>
          <w:sz w:val="22"/>
        </w:rPr>
        <w:t xml:space="preserve">，则 </w:t>
      </w:r>
      <w:r>
        <w:rPr>
          <w:sz w:val="22"/>
        </w:rPr>
        <w:t>"</w:t>
      </w:r>
      <w:r>
        <w:rPr>
          <w:rFonts w:ascii="宋体" w:hAnsi="宋体"/>
          <w:sz w:val="22"/>
        </w:rPr>
        <w:t>物体是稳定的</w:t>
      </w:r>
      <w:r>
        <w:rPr>
          <w:sz w:val="22"/>
        </w:rPr>
        <w:t>" = True</w:t>
      </w:r>
    </w:p>
    <w:p w14:paraId="6E71F959">
      <w:pPr>
        <w:spacing w:before="0" w:after="100"/>
        <w:ind w:firstLine="420"/>
      </w:pPr>
      <w:r>
        <w:rPr>
          <w:sz w:val="22"/>
        </w:rPr>
        <w:t xml:space="preserve">&gt; </w:t>
      </w:r>
      <w:r>
        <w:rPr>
          <w:rFonts w:ascii="宋体" w:hAnsi="宋体"/>
          <w:sz w:val="22"/>
        </w:rPr>
        <w:t xml:space="preserve">否则 </w:t>
      </w:r>
      <w:r>
        <w:rPr>
          <w:sz w:val="22"/>
        </w:rPr>
        <w:t>"</w:t>
      </w:r>
      <w:r>
        <w:rPr>
          <w:rFonts w:ascii="宋体" w:hAnsi="宋体"/>
          <w:sz w:val="22"/>
        </w:rPr>
        <w:t>物体是稳定的</w:t>
      </w:r>
      <w:r>
        <w:rPr>
          <w:sz w:val="22"/>
        </w:rPr>
        <w:t>" = False</w:t>
      </w:r>
    </w:p>
    <w:p w14:paraId="3E0EA095">
      <w:pPr>
        <w:spacing w:before="0" w:after="100"/>
        <w:ind w:firstLine="420"/>
      </w:pPr>
      <w:r>
        <w:rPr>
          <w:rFonts w:ascii="宋体" w:hAnsi="宋体"/>
          <w:sz w:val="22"/>
        </w:rPr>
        <w:t>这个方案有四个致命缺陷。</w:t>
      </w:r>
    </w:p>
    <w:p w14:paraId="00744BC4">
      <w:pPr>
        <w:spacing w:before="0" w:after="100"/>
        <w:ind w:firstLine="420"/>
      </w:pPr>
      <w:r>
        <w:rPr>
          <w:rFonts w:ascii="宋体" w:hAnsi="宋体"/>
          <w:b/>
          <w:sz w:val="22"/>
        </w:rPr>
        <w:t>信息丢失。</w:t>
      </w:r>
      <w:r>
        <w:rPr>
          <w:rFonts w:ascii="宋体" w:hAnsi="宋体"/>
          <w:sz w:val="22"/>
        </w:rPr>
        <w:t xml:space="preserve"> 稳定性</w:t>
      </w:r>
      <w:r>
        <w:rPr>
          <w:sz w:val="22"/>
        </w:rPr>
        <w:t>0.51</w:t>
      </w:r>
      <w:r>
        <w:rPr>
          <w:rFonts w:ascii="宋体" w:hAnsi="宋体"/>
          <w:sz w:val="22"/>
        </w:rPr>
        <w:t>和稳定性</w:t>
      </w:r>
      <w:r>
        <w:rPr>
          <w:sz w:val="22"/>
        </w:rPr>
        <w:t>0.99</w:t>
      </w:r>
      <w:r>
        <w:rPr>
          <w:rFonts w:ascii="宋体" w:hAnsi="宋体"/>
          <w:sz w:val="22"/>
        </w:rPr>
        <w:t>被同等对待——都是</w:t>
      </w:r>
      <w:r>
        <w:rPr>
          <w:sz w:val="22"/>
        </w:rPr>
        <w:t>True</w:t>
      </w:r>
      <w:r>
        <w:rPr>
          <w:rFonts w:ascii="宋体" w:hAnsi="宋体"/>
          <w:sz w:val="22"/>
        </w:rPr>
        <w:t>。稳定性</w:t>
      </w:r>
      <w:r>
        <w:rPr>
          <w:sz w:val="22"/>
        </w:rPr>
        <w:t>0.49</w:t>
      </w:r>
      <w:r>
        <w:rPr>
          <w:rFonts w:ascii="宋体" w:hAnsi="宋体"/>
          <w:sz w:val="22"/>
        </w:rPr>
        <w:t>和稳定性</w:t>
      </w:r>
      <w:r>
        <w:rPr>
          <w:sz w:val="22"/>
        </w:rPr>
        <w:t>0.01</w:t>
      </w:r>
      <w:r>
        <w:rPr>
          <w:rFonts w:ascii="宋体" w:hAnsi="宋体"/>
          <w:sz w:val="22"/>
        </w:rPr>
        <w:t>被同等对待——都是</w:t>
      </w:r>
      <w:r>
        <w:rPr>
          <w:sz w:val="22"/>
        </w:rPr>
        <w:t>False</w:t>
      </w:r>
      <w:r>
        <w:rPr>
          <w:rFonts w:ascii="宋体" w:hAnsi="宋体"/>
          <w:sz w:val="22"/>
        </w:rPr>
        <w:t>。但在物理世界中，稳定性</w:t>
      </w:r>
      <w:r>
        <w:rPr>
          <w:sz w:val="22"/>
        </w:rPr>
        <w:t>0.51</w:t>
      </w:r>
      <w:r>
        <w:rPr>
          <w:rFonts w:ascii="宋体" w:hAnsi="宋体"/>
          <w:sz w:val="22"/>
        </w:rPr>
        <w:t>的物体和稳定性</w:t>
      </w:r>
      <w:r>
        <w:rPr>
          <w:sz w:val="22"/>
        </w:rPr>
        <w:t>0.99</w:t>
      </w:r>
      <w:r>
        <w:rPr>
          <w:rFonts w:ascii="宋体" w:hAnsi="宋体"/>
          <w:sz w:val="22"/>
        </w:rPr>
        <w:t>的物体需要的操作策略截然不同。稳定性</w:t>
      </w:r>
      <w:r>
        <w:rPr>
          <w:sz w:val="22"/>
        </w:rPr>
        <w:t>0.49</w:t>
      </w:r>
      <w:r>
        <w:rPr>
          <w:rFonts w:ascii="宋体" w:hAnsi="宋体"/>
          <w:sz w:val="22"/>
        </w:rPr>
        <w:t>的物体和稳定性</w:t>
      </w:r>
      <w:r>
        <w:rPr>
          <w:sz w:val="22"/>
        </w:rPr>
        <w:t>0.01</w:t>
      </w:r>
      <w:r>
        <w:rPr>
          <w:rFonts w:ascii="宋体" w:hAnsi="宋体"/>
          <w:sz w:val="22"/>
        </w:rPr>
        <w:t>的物体之间的差异同样是巨大的——前者可能只是微微晃动，后者已经即将倾倒。硬阈值把丰富的连续信息压缩为一个比特，造成了不可恢复的信息丢失。</w:t>
      </w:r>
    </w:p>
    <w:p w14:paraId="18367035">
      <w:pPr>
        <w:spacing w:before="0" w:after="100"/>
        <w:ind w:firstLine="420"/>
      </w:pPr>
      <w:r>
        <w:rPr>
          <w:rFonts w:ascii="宋体" w:hAnsi="宋体"/>
          <w:b/>
          <w:sz w:val="22"/>
        </w:rPr>
        <w:t>边界脆弱性。</w:t>
      </w:r>
      <w:r>
        <w:rPr>
          <w:rFonts w:ascii="宋体" w:hAnsi="宋体"/>
          <w:sz w:val="22"/>
        </w:rPr>
        <w:t xml:space="preserve"> 稳定性</w:t>
      </w:r>
      <w:r>
        <w:rPr>
          <w:sz w:val="22"/>
        </w:rPr>
        <w:t>0.51</w:t>
      </w:r>
      <w:r>
        <w:rPr>
          <w:rFonts w:ascii="宋体" w:hAnsi="宋体"/>
          <w:sz w:val="22"/>
        </w:rPr>
        <w:t>和</w:t>
      </w:r>
      <w:r>
        <w:rPr>
          <w:sz w:val="22"/>
        </w:rPr>
        <w:t>0.49</w:t>
      </w:r>
      <w:r>
        <w:rPr>
          <w:rFonts w:ascii="宋体" w:hAnsi="宋体"/>
          <w:sz w:val="22"/>
        </w:rPr>
        <w:t>在物理意义上几乎没有区别——它们之间的差异（</w:t>
      </w:r>
      <w:r>
        <w:rPr>
          <w:sz w:val="22"/>
        </w:rPr>
        <w:t>0.02</w:t>
      </w:r>
      <w:r>
        <w:rPr>
          <w:rFonts w:ascii="宋体" w:hAnsi="宋体"/>
          <w:sz w:val="22"/>
        </w:rPr>
        <w:t>）远小于传感器噪声的典型标准差（</w:t>
      </w:r>
      <w:r>
        <w:rPr>
          <w:sz w:val="22"/>
        </w:rPr>
        <w:t>0.05-0.10</w:t>
      </w:r>
      <w:r>
        <w:rPr>
          <w:rFonts w:ascii="宋体" w:hAnsi="宋体"/>
          <w:sz w:val="22"/>
        </w:rPr>
        <w:t>）。但在二值符号系统中，这</w:t>
      </w:r>
      <w:r>
        <w:rPr>
          <w:sz w:val="22"/>
        </w:rPr>
        <w:t>0.02</w:t>
      </w:r>
      <w:r>
        <w:rPr>
          <w:rFonts w:ascii="宋体" w:hAnsi="宋体"/>
          <w:sz w:val="22"/>
        </w:rPr>
        <w:t>的差异被放大为</w:t>
      </w:r>
      <w:r>
        <w:rPr>
          <w:sz w:val="22"/>
        </w:rPr>
        <w:t>"</w:t>
      </w:r>
      <w:r>
        <w:rPr>
          <w:rFonts w:ascii="宋体" w:hAnsi="宋体"/>
          <w:sz w:val="22"/>
        </w:rPr>
        <w:t>稳定</w:t>
      </w:r>
      <w:r>
        <w:rPr>
          <w:sz w:val="22"/>
        </w:rPr>
        <w:t>/</w:t>
      </w:r>
      <w:r>
        <w:rPr>
          <w:rFonts w:ascii="宋体" w:hAnsi="宋体"/>
          <w:sz w:val="22"/>
        </w:rPr>
        <w:t>不稳定</w:t>
      </w:r>
      <w:r>
        <w:rPr>
          <w:sz w:val="22"/>
        </w:rPr>
        <w:t>"</w:t>
      </w:r>
      <w:r>
        <w:rPr>
          <w:rFonts w:ascii="宋体" w:hAnsi="宋体"/>
          <w:sz w:val="22"/>
        </w:rPr>
        <w:t>的二元对立——后者触发完全不同的策略链。这造成了符号推理在边界案例上的极度脆弱性。</w:t>
      </w:r>
    </w:p>
    <w:p w14:paraId="10F0AD67">
      <w:pPr>
        <w:spacing w:before="0" w:after="100"/>
        <w:ind w:firstLine="420"/>
      </w:pPr>
      <w:r>
        <w:rPr>
          <w:rFonts w:ascii="宋体" w:hAnsi="宋体"/>
          <w:b/>
          <w:sz w:val="22"/>
        </w:rPr>
        <w:t>阈值争议。</w:t>
      </w:r>
      <w:r>
        <w:rPr>
          <w:rFonts w:ascii="宋体" w:hAnsi="宋体"/>
          <w:sz w:val="22"/>
        </w:rPr>
        <w:t xml:space="preserve"> 为什么阈值是</w:t>
      </w:r>
      <w:r>
        <w:rPr>
          <w:sz w:val="22"/>
        </w:rPr>
        <w:t>0.5</w:t>
      </w:r>
      <w:r>
        <w:rPr>
          <w:rFonts w:ascii="宋体" w:hAnsi="宋体"/>
          <w:sz w:val="22"/>
        </w:rPr>
        <w:t>？为什么不设</w:t>
      </w:r>
      <w:r>
        <w:rPr>
          <w:sz w:val="22"/>
        </w:rPr>
        <w:t>0.6</w:t>
      </w:r>
      <w:r>
        <w:rPr>
          <w:rFonts w:ascii="宋体" w:hAnsi="宋体"/>
          <w:sz w:val="22"/>
        </w:rPr>
        <w:t>？或</w:t>
      </w:r>
      <w:r>
        <w:rPr>
          <w:sz w:val="22"/>
        </w:rPr>
        <w:t>0.4</w:t>
      </w:r>
      <w:r>
        <w:rPr>
          <w:rFonts w:ascii="宋体" w:hAnsi="宋体"/>
          <w:sz w:val="22"/>
        </w:rPr>
        <w:t>？这个问题没有正确答案——任何阈值都是人为的。不同任务、不同物体、不同环境可能需要不同的阈值，而手动为每种情况设定阈值是不可扩展的。</w:t>
      </w:r>
    </w:p>
    <w:p w14:paraId="35FFF127">
      <w:pPr>
        <w:spacing w:before="0" w:after="100"/>
        <w:ind w:firstLine="420"/>
      </w:pPr>
      <w:r>
        <w:rPr>
          <w:rFonts w:ascii="宋体" w:hAnsi="宋体"/>
          <w:b/>
          <w:sz w:val="22"/>
        </w:rPr>
        <w:t>语义扁平化。</w:t>
      </w:r>
      <w:r>
        <w:rPr>
          <w:rFonts w:ascii="宋体" w:hAnsi="宋体"/>
          <w:sz w:val="22"/>
        </w:rPr>
        <w:t xml:space="preserve"> 一个</w:t>
      </w:r>
      <w:r>
        <w:rPr>
          <w:sz w:val="22"/>
        </w:rPr>
        <w:t>"</w:t>
      </w:r>
      <w:r>
        <w:rPr>
          <w:rFonts w:ascii="宋体" w:hAnsi="宋体"/>
          <w:sz w:val="22"/>
        </w:rPr>
        <w:t>稳定</w:t>
      </w:r>
      <w:r>
        <w:rPr>
          <w:sz w:val="22"/>
        </w:rPr>
        <w:t>"</w:t>
      </w:r>
      <w:r>
        <w:rPr>
          <w:rFonts w:ascii="宋体" w:hAnsi="宋体"/>
          <w:sz w:val="22"/>
        </w:rPr>
        <w:t>的</w:t>
      </w:r>
      <w:r>
        <w:rPr>
          <w:sz w:val="22"/>
        </w:rPr>
        <w:t>True</w:t>
      </w:r>
      <w:r>
        <w:rPr>
          <w:rFonts w:ascii="宋体" w:hAnsi="宋体"/>
          <w:sz w:val="22"/>
        </w:rPr>
        <w:t>不能区分</w:t>
      </w:r>
      <w:r>
        <w:rPr>
          <w:sz w:val="22"/>
        </w:rPr>
        <w:t>"</w:t>
      </w:r>
      <w:r>
        <w:rPr>
          <w:rFonts w:ascii="宋体" w:hAnsi="宋体"/>
          <w:sz w:val="22"/>
        </w:rPr>
        <w:t>因为它重所以稳定</w:t>
      </w:r>
      <w:r>
        <w:rPr>
          <w:sz w:val="22"/>
        </w:rPr>
        <w:t>"</w:t>
      </w:r>
      <w:r>
        <w:rPr>
          <w:rFonts w:ascii="宋体" w:hAnsi="宋体"/>
          <w:sz w:val="22"/>
        </w:rPr>
        <w:t>和</w:t>
      </w:r>
      <w:r>
        <w:rPr>
          <w:sz w:val="22"/>
        </w:rPr>
        <w:t>"</w:t>
      </w:r>
      <w:r>
        <w:rPr>
          <w:rFonts w:ascii="宋体" w:hAnsi="宋体"/>
          <w:sz w:val="22"/>
        </w:rPr>
        <w:t>因为它有宽大的底座所以稳定</w:t>
      </w:r>
      <w:r>
        <w:rPr>
          <w:sz w:val="22"/>
        </w:rPr>
        <w:t>"</w:t>
      </w:r>
      <w:r>
        <w:rPr>
          <w:rFonts w:ascii="宋体" w:hAnsi="宋体"/>
          <w:sz w:val="22"/>
        </w:rPr>
        <w:t>和</w:t>
      </w:r>
      <w:r>
        <w:rPr>
          <w:sz w:val="22"/>
        </w:rPr>
        <w:t>"</w:t>
      </w:r>
      <w:r>
        <w:rPr>
          <w:rFonts w:ascii="宋体" w:hAnsi="宋体"/>
          <w:sz w:val="22"/>
        </w:rPr>
        <w:t>因为它被固定在工作台上所以稳定</w:t>
      </w:r>
      <w:r>
        <w:rPr>
          <w:sz w:val="22"/>
        </w:rPr>
        <w:t>"</w:t>
      </w:r>
      <w:r>
        <w:rPr>
          <w:rFonts w:ascii="宋体" w:hAnsi="宋体"/>
          <w:sz w:val="22"/>
        </w:rPr>
        <w:t>这三种完全不同的稳定机制。二元符号抹去了</w:t>
      </w:r>
      <w:r>
        <w:rPr>
          <w:sz w:val="22"/>
        </w:rPr>
        <w:t>"</w:t>
      </w:r>
      <w:r>
        <w:rPr>
          <w:rFonts w:ascii="宋体" w:hAnsi="宋体"/>
          <w:sz w:val="22"/>
        </w:rPr>
        <w:t>稳定</w:t>
      </w:r>
      <w:r>
        <w:rPr>
          <w:sz w:val="22"/>
        </w:rPr>
        <w:t>"</w:t>
      </w:r>
      <w:r>
        <w:rPr>
          <w:rFonts w:ascii="宋体" w:hAnsi="宋体"/>
          <w:sz w:val="22"/>
        </w:rPr>
        <w:t>的多义性。</w:t>
      </w:r>
    </w:p>
    <w:p w14:paraId="4C4BAC2F">
      <w:pPr>
        <w:pStyle w:val="5"/>
        <w:spacing w:before="160" w:after="80"/>
      </w:pPr>
      <w:r>
        <w:rPr>
          <w:rFonts w:ascii="黑体" w:hAnsi="黑体"/>
          <w:b w:val="0"/>
          <w:sz w:val="24"/>
        </w:rPr>
        <w:t>2.1.2 模糊隶属度作为解决方案</w:t>
      </w:r>
    </w:p>
    <w:p w14:paraId="6A644AB0">
      <w:pPr>
        <w:spacing w:before="0" w:after="100"/>
        <w:ind w:firstLine="420"/>
      </w:pPr>
      <w:r>
        <w:rPr>
          <w:sz w:val="22"/>
        </w:rPr>
        <w:t>YLYW</w:t>
      </w:r>
      <w:r>
        <w:rPr>
          <w:rFonts w:ascii="宋体" w:hAnsi="宋体"/>
          <w:sz w:val="22"/>
        </w:rPr>
        <w:t>的解决方案是：不二值化。一个物体不是</w:t>
      </w:r>
      <w:r>
        <w:rPr>
          <w:sz w:val="22"/>
        </w:rPr>
        <w:t>"</w:t>
      </w:r>
      <w:r>
        <w:rPr>
          <w:rFonts w:ascii="宋体" w:hAnsi="宋体"/>
          <w:sz w:val="22"/>
        </w:rPr>
        <w:t>属于或不属于</w:t>
      </w:r>
      <w:r>
        <w:rPr>
          <w:sz w:val="22"/>
        </w:rPr>
        <w:t>"</w:t>
      </w:r>
      <w:r>
        <w:rPr>
          <w:rFonts w:ascii="宋体" w:hAnsi="宋体"/>
          <w:sz w:val="22"/>
        </w:rPr>
        <w:t>某个卦象——而是以不同程度的隶属度（</w:t>
      </w:r>
      <w:r>
        <w:rPr>
          <w:sz w:val="22"/>
        </w:rPr>
        <w:t>0-1</w:t>
      </w:r>
      <w:r>
        <w:rPr>
          <w:rFonts w:ascii="宋体" w:hAnsi="宋体"/>
          <w:sz w:val="22"/>
        </w:rPr>
        <w:t>）同时关联多个卦象。</w:t>
      </w:r>
    </w:p>
    <w:p w14:paraId="037244CB">
      <w:pPr>
        <w:spacing w:before="0" w:after="100"/>
        <w:ind w:firstLine="420"/>
      </w:pPr>
      <w:r>
        <w:rPr>
          <w:rFonts w:ascii="宋体" w:hAnsi="宋体"/>
          <w:sz w:val="22"/>
        </w:rPr>
        <w:t>具体来说，给定一个物体的</w:t>
      </w:r>
      <w:r>
        <w:rPr>
          <w:sz w:val="22"/>
        </w:rPr>
        <w:t>13</w:t>
      </w:r>
      <w:r>
        <w:rPr>
          <w:rFonts w:ascii="宋体" w:hAnsi="宋体"/>
          <w:sz w:val="22"/>
        </w:rPr>
        <w:t>维物理特征向量</w:t>
      </w:r>
      <w:r>
        <w:rPr>
          <w:sz w:val="22"/>
        </w:rPr>
        <w:t>f</w:t>
      </w:r>
      <w:r>
        <w:rPr>
          <w:rFonts w:ascii="宋体" w:hAnsi="宋体"/>
          <w:sz w:val="22"/>
        </w:rPr>
        <w:t>和一个八卦原型向量</w:t>
      </w:r>
      <w:r>
        <w:rPr>
          <w:sz w:val="22"/>
        </w:rPr>
        <w:t>p</w:t>
      </w:r>
      <w:r>
        <w:rPr>
          <w:rFonts w:ascii="宋体" w:hAnsi="宋体"/>
          <w:sz w:val="22"/>
        </w:rPr>
        <w:t>（每个八卦原型是一个</w:t>
      </w:r>
      <w:r>
        <w:rPr>
          <w:sz w:val="22"/>
        </w:rPr>
        <w:t>6</w:t>
      </w:r>
      <w:r>
        <w:rPr>
          <w:rFonts w:ascii="宋体" w:hAnsi="宋体"/>
          <w:sz w:val="22"/>
        </w:rPr>
        <w:t>维向量，定义了</w:t>
      </w:r>
      <w:r>
        <w:rPr>
          <w:sz w:val="22"/>
        </w:rPr>
        <w:t>"</w:t>
      </w:r>
      <w:r>
        <w:rPr>
          <w:rFonts w:ascii="宋体" w:hAnsi="宋体"/>
          <w:sz w:val="22"/>
        </w:rPr>
        <w:t>理想典型</w:t>
      </w:r>
      <w:r>
        <w:rPr>
          <w:sz w:val="22"/>
        </w:rPr>
        <w:t>"</w:t>
      </w:r>
      <w:r>
        <w:rPr>
          <w:rFonts w:ascii="宋体" w:hAnsi="宋体"/>
          <w:sz w:val="22"/>
        </w:rPr>
        <w:t>的物理属性值），隶属度采用高斯核函数计算：</w:t>
      </w:r>
    </w:p>
    <w:p w14:paraId="4B779B15">
      <w:pPr>
        <w:spacing w:before="0" w:after="100"/>
        <w:ind w:firstLine="420"/>
      </w:pPr>
      <w:r>
        <w:rPr>
          <w:b/>
          <w:sz w:val="22"/>
        </w:rPr>
        <w:t>μ(f, p) = (1/|A|) · Σ_{a∈A} max(0, 1 − |f_a − p_a| × λ)</w:t>
      </w:r>
    </w:p>
    <w:p w14:paraId="085C0F42">
      <w:pPr>
        <w:spacing w:before="0" w:after="100"/>
        <w:ind w:firstLine="420"/>
      </w:pPr>
      <w:r>
        <w:rPr>
          <w:rFonts w:ascii="宋体" w:hAnsi="宋体"/>
          <w:sz w:val="22"/>
        </w:rPr>
        <w:t>其中</w:t>
      </w:r>
      <w:r>
        <w:rPr>
          <w:sz w:val="22"/>
        </w:rPr>
        <w:t>A</w:t>
      </w:r>
      <w:r>
        <w:rPr>
          <w:rFonts w:ascii="宋体" w:hAnsi="宋体"/>
          <w:sz w:val="22"/>
        </w:rPr>
        <w:t>为共享属性集合，</w:t>
      </w:r>
      <w:r>
        <w:rPr>
          <w:sz w:val="22"/>
        </w:rPr>
        <w:t>λ=1.5</w:t>
      </w:r>
      <w:r>
        <w:rPr>
          <w:rFonts w:ascii="宋体" w:hAnsi="宋体"/>
          <w:sz w:val="22"/>
        </w:rPr>
        <w:t>为敏感度参数。</w:t>
      </w:r>
    </w:p>
    <w:p w14:paraId="7458933E">
      <w:pPr>
        <w:spacing w:before="0" w:after="100"/>
        <w:ind w:firstLine="420"/>
      </w:pPr>
      <w:r>
        <w:rPr>
          <w:rFonts w:ascii="宋体" w:hAnsi="宋体"/>
          <w:sz w:val="22"/>
        </w:rPr>
        <w:t>这个公式的含义是：物体在某个卦象上的隶属度，等于它在</w:t>
      </w:r>
      <w:r>
        <w:rPr>
          <w:sz w:val="22"/>
        </w:rPr>
        <w:t>6</w:t>
      </w:r>
      <w:r>
        <w:rPr>
          <w:rFonts w:ascii="宋体" w:hAnsi="宋体"/>
          <w:sz w:val="22"/>
        </w:rPr>
        <w:t>个物理维度上与</w:t>
      </w:r>
      <w:r>
        <w:rPr>
          <w:sz w:val="22"/>
        </w:rPr>
        <w:t>"</w:t>
      </w:r>
      <w:r>
        <w:rPr>
          <w:rFonts w:ascii="宋体" w:hAnsi="宋体"/>
          <w:sz w:val="22"/>
        </w:rPr>
        <w:t>该卦象的理想原型</w:t>
      </w:r>
      <w:r>
        <w:rPr>
          <w:sz w:val="22"/>
        </w:rPr>
        <w:t>"</w:t>
      </w:r>
      <w:r>
        <w:rPr>
          <w:rFonts w:ascii="宋体" w:hAnsi="宋体"/>
          <w:sz w:val="22"/>
        </w:rPr>
        <w:t>之平均接近程度。距离越近，隶属度越高；距离超过</w:t>
      </w:r>
      <w:r>
        <w:rPr>
          <w:sz w:val="22"/>
        </w:rPr>
        <w:t>1/λ</w:t>
      </w:r>
      <w:r>
        <w:rPr>
          <w:rFonts w:ascii="宋体" w:hAnsi="宋体"/>
          <w:sz w:val="22"/>
        </w:rPr>
        <w:t>（≈</w:t>
      </w:r>
      <w:r>
        <w:rPr>
          <w:sz w:val="22"/>
        </w:rPr>
        <w:t>0.67</w:t>
      </w:r>
      <w:r>
        <w:rPr>
          <w:rFonts w:ascii="宋体" w:hAnsi="宋体"/>
          <w:sz w:val="22"/>
        </w:rPr>
        <w:t>）时，该维度上的隶属度降为零。</w:t>
      </w:r>
    </w:p>
    <w:p w14:paraId="0938877C">
      <w:pPr>
        <w:spacing w:before="0" w:after="100"/>
        <w:ind w:firstLine="420"/>
      </w:pPr>
      <w:r>
        <w:rPr>
          <w:rFonts w:ascii="宋体" w:hAnsi="宋体"/>
          <w:sz w:val="22"/>
        </w:rPr>
        <w:t>以球体为例，它的</w:t>
      </w:r>
      <w:r>
        <w:rPr>
          <w:sz w:val="22"/>
        </w:rPr>
        <w:t>8</w:t>
      </w:r>
      <w:r>
        <w:rPr>
          <w:rFonts w:ascii="宋体" w:hAnsi="宋体"/>
          <w:sz w:val="22"/>
        </w:rPr>
        <w:t>维隶属度向量可能是：</w:t>
      </w:r>
    </w:p>
    <w:tbl>
      <w:tblPr>
        <w:tblStyle w:val="37"/>
        <w:tblW w:w="86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8"/>
        <w:gridCol w:w="959"/>
        <w:gridCol w:w="959"/>
        <w:gridCol w:w="959"/>
        <w:gridCol w:w="960"/>
        <w:gridCol w:w="959"/>
        <w:gridCol w:w="959"/>
        <w:gridCol w:w="959"/>
        <w:gridCol w:w="959"/>
      </w:tblGrid>
      <w:tr w14:paraId="28DD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59AC2C77">
            <w:pPr>
              <w:widowControl/>
              <w:spacing w:before="40" w:after="40" w:line="240" w:lineRule="auto"/>
              <w:jc w:val="left"/>
              <w:rPr>
                <w:kern w:val="0"/>
              </w:rPr>
            </w:pPr>
            <w:r>
              <w:rPr>
                <w:rFonts w:ascii="宋体" w:hAnsi="宋体"/>
                <w:b/>
                <w:kern w:val="0"/>
                <w:sz w:val="18"/>
              </w:rPr>
              <w:t>卦</w:t>
            </w:r>
          </w:p>
        </w:tc>
        <w:tc>
          <w:tcPr>
            <w:tcW w:w="959" w:type="dxa"/>
          </w:tcPr>
          <w:p w14:paraId="468FBDC5">
            <w:pPr>
              <w:widowControl/>
              <w:spacing w:before="40" w:after="40" w:line="240" w:lineRule="auto"/>
              <w:jc w:val="left"/>
              <w:rPr>
                <w:kern w:val="0"/>
              </w:rPr>
            </w:pPr>
            <w:r>
              <w:rPr>
                <w:rFonts w:ascii="宋体" w:hAnsi="宋体"/>
                <w:b/>
                <w:kern w:val="0"/>
                <w:sz w:val="18"/>
              </w:rPr>
              <w:t>乾</w:t>
            </w:r>
          </w:p>
        </w:tc>
        <w:tc>
          <w:tcPr>
            <w:tcW w:w="959" w:type="dxa"/>
          </w:tcPr>
          <w:p w14:paraId="2CF33694">
            <w:pPr>
              <w:widowControl/>
              <w:spacing w:before="40" w:after="40" w:line="240" w:lineRule="auto"/>
              <w:jc w:val="left"/>
              <w:rPr>
                <w:kern w:val="0"/>
              </w:rPr>
            </w:pPr>
            <w:r>
              <w:rPr>
                <w:rFonts w:ascii="宋体" w:hAnsi="宋体"/>
                <w:b/>
                <w:kern w:val="0"/>
                <w:sz w:val="18"/>
              </w:rPr>
              <w:t>坤</w:t>
            </w:r>
          </w:p>
        </w:tc>
        <w:tc>
          <w:tcPr>
            <w:tcW w:w="959" w:type="dxa"/>
          </w:tcPr>
          <w:p w14:paraId="7B1F0248">
            <w:pPr>
              <w:widowControl/>
              <w:spacing w:before="40" w:after="40" w:line="240" w:lineRule="auto"/>
              <w:jc w:val="left"/>
              <w:rPr>
                <w:kern w:val="0"/>
              </w:rPr>
            </w:pPr>
            <w:r>
              <w:rPr>
                <w:rFonts w:ascii="宋体" w:hAnsi="宋体"/>
                <w:b/>
                <w:kern w:val="0"/>
                <w:sz w:val="18"/>
              </w:rPr>
              <w:t>震</w:t>
            </w:r>
          </w:p>
        </w:tc>
        <w:tc>
          <w:tcPr>
            <w:tcW w:w="960" w:type="dxa"/>
          </w:tcPr>
          <w:p w14:paraId="52359886">
            <w:pPr>
              <w:widowControl/>
              <w:spacing w:before="40" w:after="40" w:line="240" w:lineRule="auto"/>
              <w:jc w:val="left"/>
              <w:rPr>
                <w:kern w:val="0"/>
              </w:rPr>
            </w:pPr>
            <w:r>
              <w:rPr>
                <w:rFonts w:ascii="宋体" w:hAnsi="宋体"/>
                <w:b/>
                <w:kern w:val="0"/>
                <w:sz w:val="18"/>
              </w:rPr>
              <w:t>艮</w:t>
            </w:r>
          </w:p>
        </w:tc>
        <w:tc>
          <w:tcPr>
            <w:tcW w:w="959" w:type="dxa"/>
          </w:tcPr>
          <w:p w14:paraId="2DA760FC">
            <w:pPr>
              <w:widowControl/>
              <w:spacing w:before="40" w:after="40" w:line="240" w:lineRule="auto"/>
              <w:jc w:val="left"/>
              <w:rPr>
                <w:kern w:val="0"/>
              </w:rPr>
            </w:pPr>
            <w:r>
              <w:rPr>
                <w:rFonts w:ascii="宋体" w:hAnsi="宋体"/>
                <w:b/>
                <w:kern w:val="0"/>
                <w:sz w:val="18"/>
              </w:rPr>
              <w:t>离</w:t>
            </w:r>
          </w:p>
        </w:tc>
        <w:tc>
          <w:tcPr>
            <w:tcW w:w="959" w:type="dxa"/>
          </w:tcPr>
          <w:p w14:paraId="624CA29B">
            <w:pPr>
              <w:widowControl/>
              <w:spacing w:before="40" w:after="40" w:line="240" w:lineRule="auto"/>
              <w:jc w:val="left"/>
              <w:rPr>
                <w:kern w:val="0"/>
              </w:rPr>
            </w:pPr>
            <w:r>
              <w:rPr>
                <w:rFonts w:ascii="宋体" w:hAnsi="宋体"/>
                <w:b/>
                <w:kern w:val="0"/>
                <w:sz w:val="18"/>
              </w:rPr>
              <w:t>坎</w:t>
            </w:r>
          </w:p>
        </w:tc>
        <w:tc>
          <w:tcPr>
            <w:tcW w:w="959" w:type="dxa"/>
          </w:tcPr>
          <w:p w14:paraId="4647EDCE">
            <w:pPr>
              <w:widowControl/>
              <w:spacing w:before="40" w:after="40" w:line="240" w:lineRule="auto"/>
              <w:jc w:val="left"/>
              <w:rPr>
                <w:kern w:val="0"/>
              </w:rPr>
            </w:pPr>
            <w:r>
              <w:rPr>
                <w:rFonts w:ascii="宋体" w:hAnsi="宋体"/>
                <w:b/>
                <w:kern w:val="0"/>
                <w:sz w:val="18"/>
              </w:rPr>
              <w:t>兑</w:t>
            </w:r>
          </w:p>
        </w:tc>
        <w:tc>
          <w:tcPr>
            <w:tcW w:w="959" w:type="dxa"/>
          </w:tcPr>
          <w:p w14:paraId="726F07B3">
            <w:pPr>
              <w:widowControl/>
              <w:spacing w:before="40" w:after="40" w:line="240" w:lineRule="auto"/>
              <w:jc w:val="left"/>
              <w:rPr>
                <w:kern w:val="0"/>
              </w:rPr>
            </w:pPr>
            <w:r>
              <w:rPr>
                <w:rFonts w:ascii="宋体" w:hAnsi="宋体"/>
                <w:b/>
                <w:kern w:val="0"/>
                <w:sz w:val="18"/>
              </w:rPr>
              <w:t>巽</w:t>
            </w:r>
          </w:p>
        </w:tc>
      </w:tr>
      <w:tr w14:paraId="7F8E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410EBEBF">
            <w:pPr>
              <w:widowControl/>
              <w:spacing w:before="40" w:after="40" w:line="240" w:lineRule="auto"/>
              <w:jc w:val="left"/>
              <w:rPr>
                <w:kern w:val="0"/>
              </w:rPr>
            </w:pPr>
            <w:r>
              <w:rPr>
                <w:rFonts w:ascii="宋体" w:hAnsi="宋体"/>
                <w:kern w:val="0"/>
                <w:sz w:val="18"/>
              </w:rPr>
              <w:t>隶属度</w:t>
            </w:r>
          </w:p>
        </w:tc>
        <w:tc>
          <w:tcPr>
            <w:tcW w:w="959" w:type="dxa"/>
          </w:tcPr>
          <w:p w14:paraId="112E22AA">
            <w:pPr>
              <w:widowControl/>
              <w:spacing w:before="40" w:after="40" w:line="240" w:lineRule="auto"/>
              <w:jc w:val="left"/>
              <w:rPr>
                <w:kern w:val="0"/>
              </w:rPr>
            </w:pPr>
            <w:r>
              <w:rPr>
                <w:kern w:val="0"/>
                <w:sz w:val="18"/>
              </w:rPr>
              <w:t>0.25</w:t>
            </w:r>
          </w:p>
        </w:tc>
        <w:tc>
          <w:tcPr>
            <w:tcW w:w="959" w:type="dxa"/>
          </w:tcPr>
          <w:p w14:paraId="62D08C5C">
            <w:pPr>
              <w:widowControl/>
              <w:spacing w:before="40" w:after="40" w:line="240" w:lineRule="auto"/>
              <w:jc w:val="left"/>
              <w:rPr>
                <w:kern w:val="0"/>
              </w:rPr>
            </w:pPr>
            <w:r>
              <w:rPr>
                <w:kern w:val="0"/>
                <w:sz w:val="18"/>
              </w:rPr>
              <w:t>0.30</w:t>
            </w:r>
          </w:p>
        </w:tc>
        <w:tc>
          <w:tcPr>
            <w:tcW w:w="959" w:type="dxa"/>
          </w:tcPr>
          <w:p w14:paraId="36663D5B">
            <w:pPr>
              <w:widowControl/>
              <w:spacing w:before="40" w:after="40" w:line="240" w:lineRule="auto"/>
              <w:jc w:val="left"/>
              <w:rPr>
                <w:kern w:val="0"/>
              </w:rPr>
            </w:pPr>
            <w:r>
              <w:rPr>
                <w:kern w:val="0"/>
                <w:sz w:val="18"/>
              </w:rPr>
              <w:t>**0.85**</w:t>
            </w:r>
          </w:p>
        </w:tc>
        <w:tc>
          <w:tcPr>
            <w:tcW w:w="960" w:type="dxa"/>
          </w:tcPr>
          <w:p w14:paraId="1ACAA8BE">
            <w:pPr>
              <w:widowControl/>
              <w:spacing w:before="40" w:after="40" w:line="240" w:lineRule="auto"/>
              <w:jc w:val="left"/>
              <w:rPr>
                <w:kern w:val="0"/>
              </w:rPr>
            </w:pPr>
            <w:r>
              <w:rPr>
                <w:kern w:val="0"/>
                <w:sz w:val="18"/>
              </w:rPr>
              <w:t>0.15</w:t>
            </w:r>
          </w:p>
        </w:tc>
        <w:tc>
          <w:tcPr>
            <w:tcW w:w="959" w:type="dxa"/>
          </w:tcPr>
          <w:p w14:paraId="1D3CA77F">
            <w:pPr>
              <w:widowControl/>
              <w:spacing w:before="40" w:after="40" w:line="240" w:lineRule="auto"/>
              <w:jc w:val="left"/>
              <w:rPr>
                <w:kern w:val="0"/>
              </w:rPr>
            </w:pPr>
            <w:r>
              <w:rPr>
                <w:kern w:val="0"/>
                <w:sz w:val="18"/>
              </w:rPr>
              <w:t>0.60</w:t>
            </w:r>
          </w:p>
        </w:tc>
        <w:tc>
          <w:tcPr>
            <w:tcW w:w="959" w:type="dxa"/>
          </w:tcPr>
          <w:p w14:paraId="1B566888">
            <w:pPr>
              <w:widowControl/>
              <w:spacing w:before="40" w:after="40" w:line="240" w:lineRule="auto"/>
              <w:jc w:val="left"/>
              <w:rPr>
                <w:kern w:val="0"/>
              </w:rPr>
            </w:pPr>
            <w:r>
              <w:rPr>
                <w:kern w:val="0"/>
                <w:sz w:val="18"/>
              </w:rPr>
              <w:t>0.45</w:t>
            </w:r>
          </w:p>
        </w:tc>
        <w:tc>
          <w:tcPr>
            <w:tcW w:w="959" w:type="dxa"/>
          </w:tcPr>
          <w:p w14:paraId="53262854">
            <w:pPr>
              <w:widowControl/>
              <w:spacing w:before="40" w:after="40" w:line="240" w:lineRule="auto"/>
              <w:jc w:val="left"/>
              <w:rPr>
                <w:kern w:val="0"/>
              </w:rPr>
            </w:pPr>
            <w:r>
              <w:rPr>
                <w:kern w:val="0"/>
                <w:sz w:val="18"/>
              </w:rPr>
              <w:t>0.50</w:t>
            </w:r>
          </w:p>
        </w:tc>
        <w:tc>
          <w:tcPr>
            <w:tcW w:w="959" w:type="dxa"/>
          </w:tcPr>
          <w:p w14:paraId="21D3EE68">
            <w:pPr>
              <w:widowControl/>
              <w:spacing w:before="40" w:after="40" w:line="240" w:lineRule="auto"/>
              <w:jc w:val="left"/>
              <w:rPr>
                <w:kern w:val="0"/>
              </w:rPr>
            </w:pPr>
            <w:r>
              <w:rPr>
                <w:kern w:val="0"/>
                <w:sz w:val="18"/>
              </w:rPr>
              <w:t>0.40</w:t>
            </w:r>
          </w:p>
        </w:tc>
      </w:tr>
    </w:tbl>
    <w:p w14:paraId="62A4D587"/>
    <w:p w14:paraId="409EEAA6">
      <w:pPr>
        <w:spacing w:before="0" w:after="100"/>
        <w:ind w:firstLine="420"/>
      </w:pPr>
      <w:r>
        <w:rPr>
          <w:rFonts w:ascii="宋体" w:hAnsi="宋体"/>
          <w:sz w:val="22"/>
        </w:rPr>
        <w:t>球体最</w:t>
      </w:r>
      <w:r>
        <w:rPr>
          <w:sz w:val="22"/>
        </w:rPr>
        <w:t>"</w:t>
      </w:r>
      <w:r>
        <w:rPr>
          <w:rFonts w:ascii="宋体" w:hAnsi="宋体"/>
          <w:sz w:val="22"/>
        </w:rPr>
        <w:t>像</w:t>
      </w:r>
      <w:r>
        <w:rPr>
          <w:sz w:val="22"/>
        </w:rPr>
        <w:t>"</w:t>
      </w:r>
      <w:r>
        <w:rPr>
          <w:rFonts w:ascii="宋体" w:hAnsi="宋体"/>
          <w:sz w:val="22"/>
        </w:rPr>
        <w:t>震卦（</w:t>
      </w:r>
      <w:r>
        <w:rPr>
          <w:sz w:val="22"/>
        </w:rPr>
        <w:t>0.85</w:t>
      </w:r>
      <w:r>
        <w:rPr>
          <w:rFonts w:ascii="宋体" w:hAnsi="宋体"/>
          <w:sz w:val="22"/>
        </w:rPr>
        <w:t>），因为震</w:t>
      </w:r>
      <w:r>
        <w:rPr>
          <w:sz w:val="22"/>
        </w:rPr>
        <w:t>=</w:t>
      </w:r>
      <w:r>
        <w:rPr>
          <w:rFonts w:ascii="宋体" w:hAnsi="宋体"/>
          <w:sz w:val="22"/>
        </w:rPr>
        <w:t>动</w:t>
      </w:r>
      <w:r>
        <w:rPr>
          <w:sz w:val="22"/>
        </w:rPr>
        <w:t>=</w:t>
      </w:r>
      <w:r>
        <w:rPr>
          <w:rFonts w:ascii="宋体" w:hAnsi="宋体"/>
          <w:sz w:val="22"/>
        </w:rPr>
        <w:t>高滚动→球体的高滚动倾向与之高度吻合。球体也以</w:t>
      </w:r>
      <w:r>
        <w:rPr>
          <w:sz w:val="22"/>
        </w:rPr>
        <w:t>0.60</w:t>
      </w:r>
      <w:r>
        <w:rPr>
          <w:rFonts w:ascii="宋体" w:hAnsi="宋体"/>
          <w:sz w:val="22"/>
        </w:rPr>
        <w:t>的程度</w:t>
      </w:r>
      <w:r>
        <w:rPr>
          <w:sz w:val="22"/>
        </w:rPr>
        <w:t>"</w:t>
      </w:r>
      <w:r>
        <w:rPr>
          <w:rFonts w:ascii="宋体" w:hAnsi="宋体"/>
          <w:sz w:val="22"/>
        </w:rPr>
        <w:t>像</w:t>
      </w:r>
      <w:r>
        <w:rPr>
          <w:sz w:val="22"/>
        </w:rPr>
        <w:t>"</w:t>
      </w:r>
      <w:r>
        <w:rPr>
          <w:rFonts w:ascii="宋体" w:hAnsi="宋体"/>
          <w:sz w:val="22"/>
        </w:rPr>
        <w:t>离卦（可见性高），以</w:t>
      </w:r>
      <w:r>
        <w:rPr>
          <w:sz w:val="22"/>
        </w:rPr>
        <w:t>0.50</w:t>
      </w:r>
      <w:r>
        <w:rPr>
          <w:rFonts w:ascii="宋体" w:hAnsi="宋体"/>
          <w:sz w:val="22"/>
        </w:rPr>
        <w:t>的程度</w:t>
      </w:r>
      <w:r>
        <w:rPr>
          <w:sz w:val="22"/>
        </w:rPr>
        <w:t>"</w:t>
      </w:r>
      <w:r>
        <w:rPr>
          <w:rFonts w:ascii="宋体" w:hAnsi="宋体"/>
          <w:sz w:val="22"/>
        </w:rPr>
        <w:t>像</w:t>
      </w:r>
      <w:r>
        <w:rPr>
          <w:sz w:val="22"/>
        </w:rPr>
        <w:t>"</w:t>
      </w:r>
      <w:r>
        <w:rPr>
          <w:rFonts w:ascii="宋体" w:hAnsi="宋体"/>
          <w:sz w:val="22"/>
        </w:rPr>
        <w:t>兑卦（形态和悦）。同时，球体最不</w:t>
      </w:r>
      <w:r>
        <w:rPr>
          <w:sz w:val="22"/>
        </w:rPr>
        <w:t>"</w:t>
      </w:r>
      <w:r>
        <w:rPr>
          <w:rFonts w:ascii="宋体" w:hAnsi="宋体"/>
          <w:sz w:val="22"/>
        </w:rPr>
        <w:t>像</w:t>
      </w:r>
      <w:r>
        <w:rPr>
          <w:sz w:val="22"/>
        </w:rPr>
        <w:t>"</w:t>
      </w:r>
      <w:r>
        <w:rPr>
          <w:rFonts w:ascii="宋体" w:hAnsi="宋体"/>
          <w:sz w:val="22"/>
        </w:rPr>
        <w:t>艮卦（</w:t>
      </w:r>
      <w:r>
        <w:rPr>
          <w:sz w:val="22"/>
        </w:rPr>
        <w:t>0.15</w:t>
      </w:r>
      <w:r>
        <w:rPr>
          <w:rFonts w:ascii="宋体" w:hAnsi="宋体"/>
          <w:sz w:val="22"/>
        </w:rPr>
        <w:t>），因为艮</w:t>
      </w:r>
      <w:r>
        <w:rPr>
          <w:sz w:val="22"/>
        </w:rPr>
        <w:t>=</w:t>
      </w:r>
      <w:r>
        <w:rPr>
          <w:rFonts w:ascii="宋体" w:hAnsi="宋体"/>
          <w:sz w:val="22"/>
        </w:rPr>
        <w:t>止</w:t>
      </w:r>
      <w:r>
        <w:rPr>
          <w:sz w:val="22"/>
        </w:rPr>
        <w:t>=</w:t>
      </w:r>
      <w:r>
        <w:rPr>
          <w:rFonts w:ascii="宋体" w:hAnsi="宋体"/>
          <w:sz w:val="22"/>
        </w:rPr>
        <w:t>低滚动→与球体的物理属性完全相反。</w:t>
      </w:r>
    </w:p>
    <w:p w14:paraId="48C95FC7">
      <w:pPr>
        <w:spacing w:before="0" w:after="100"/>
        <w:ind w:firstLine="420"/>
      </w:pPr>
      <w:r>
        <w:rPr>
          <w:rFonts w:ascii="宋体" w:hAnsi="宋体"/>
          <w:sz w:val="22"/>
        </w:rPr>
        <w:t>这种表示的核心性质在于：</w:t>
      </w:r>
    </w:p>
    <w:p w14:paraId="6CE03DBD">
      <w:pPr>
        <w:spacing w:before="0" w:after="100"/>
        <w:ind w:firstLine="420"/>
      </w:pPr>
      <w:r>
        <w:rPr>
          <w:rFonts w:ascii="宋体" w:hAnsi="宋体"/>
          <w:b/>
          <w:sz w:val="22"/>
        </w:rPr>
        <w:t>多元身份。</w:t>
      </w:r>
      <w:r>
        <w:rPr>
          <w:rFonts w:ascii="宋体" w:hAnsi="宋体"/>
          <w:sz w:val="22"/>
        </w:rPr>
        <w:t xml:space="preserve"> 一个物体不只有一个卦象标签，而是一个</w:t>
      </w:r>
      <w:r>
        <w:rPr>
          <w:sz w:val="22"/>
        </w:rPr>
        <w:t>8</w:t>
      </w:r>
      <w:r>
        <w:rPr>
          <w:rFonts w:ascii="宋体" w:hAnsi="宋体"/>
          <w:sz w:val="22"/>
        </w:rPr>
        <w:t>维的</w:t>
      </w:r>
      <w:r>
        <w:rPr>
          <w:sz w:val="22"/>
        </w:rPr>
        <w:t>"</w:t>
      </w:r>
      <w:r>
        <w:rPr>
          <w:rFonts w:ascii="宋体" w:hAnsi="宋体"/>
          <w:sz w:val="22"/>
        </w:rPr>
        <w:t>八卦谱系</w:t>
      </w:r>
      <w:r>
        <w:rPr>
          <w:sz w:val="22"/>
        </w:rPr>
        <w:t>"</w:t>
      </w:r>
      <w:r>
        <w:rPr>
          <w:rFonts w:ascii="宋体" w:hAnsi="宋体"/>
          <w:sz w:val="22"/>
        </w:rPr>
        <w:t>。这类似于一种光谱——不是</w:t>
      </w:r>
      <w:r>
        <w:rPr>
          <w:sz w:val="22"/>
        </w:rPr>
        <w:t>"</w:t>
      </w:r>
      <w:r>
        <w:rPr>
          <w:rFonts w:ascii="宋体" w:hAnsi="宋体"/>
          <w:sz w:val="22"/>
        </w:rPr>
        <w:t>红</w:t>
      </w:r>
      <w:r>
        <w:rPr>
          <w:sz w:val="22"/>
        </w:rPr>
        <w:t>/</w:t>
      </w:r>
      <w:r>
        <w:rPr>
          <w:rFonts w:ascii="宋体" w:hAnsi="宋体"/>
          <w:sz w:val="22"/>
        </w:rPr>
        <w:t>蓝</w:t>
      </w:r>
      <w:r>
        <w:rPr>
          <w:sz w:val="22"/>
        </w:rPr>
        <w:t>/</w:t>
      </w:r>
      <w:r>
        <w:rPr>
          <w:rFonts w:ascii="宋体" w:hAnsi="宋体"/>
          <w:sz w:val="22"/>
        </w:rPr>
        <w:t>绿</w:t>
      </w:r>
      <w:r>
        <w:rPr>
          <w:sz w:val="22"/>
        </w:rPr>
        <w:t>"</w:t>
      </w:r>
      <w:r>
        <w:rPr>
          <w:rFonts w:ascii="宋体" w:hAnsi="宋体"/>
          <w:sz w:val="22"/>
        </w:rPr>
        <w:t>的排他分类，而是每种颜色的比例。</w:t>
      </w:r>
    </w:p>
    <w:p w14:paraId="7BAE20F2">
      <w:pPr>
        <w:spacing w:before="0" w:after="100"/>
        <w:ind w:firstLine="420"/>
      </w:pPr>
      <w:r>
        <w:rPr>
          <w:rFonts w:ascii="宋体" w:hAnsi="宋体"/>
          <w:b/>
          <w:sz w:val="22"/>
        </w:rPr>
        <w:t>连续变化。</w:t>
      </w:r>
      <w:r>
        <w:rPr>
          <w:rFonts w:ascii="宋体" w:hAnsi="宋体"/>
          <w:sz w:val="22"/>
        </w:rPr>
        <w:t xml:space="preserve"> 当物体特征在物理空间中连续变化时（如逐渐将球体压扁→成为扁球体），八卦隶属度也随之连续变化——震的隶属度逐渐降低，艮的隶属度逐渐升高。不存在跳跃的边界。</w:t>
      </w:r>
    </w:p>
    <w:p w14:paraId="2B0D3692">
      <w:pPr>
        <w:spacing w:before="0" w:after="100"/>
        <w:ind w:firstLine="420"/>
      </w:pPr>
      <w:r>
        <w:rPr>
          <w:rFonts w:ascii="宋体" w:hAnsi="宋体"/>
          <w:b/>
          <w:sz w:val="22"/>
        </w:rPr>
        <w:t>信息保留。</w:t>
      </w:r>
      <w:r>
        <w:rPr>
          <w:rFonts w:ascii="宋体" w:hAnsi="宋体"/>
          <w:sz w:val="22"/>
        </w:rPr>
        <w:t xml:space="preserve"> 原始的</w:t>
      </w:r>
      <w:r>
        <w:rPr>
          <w:sz w:val="22"/>
        </w:rPr>
        <w:t>6</w:t>
      </w:r>
      <w:r>
        <w:rPr>
          <w:rFonts w:ascii="宋体" w:hAnsi="宋体"/>
          <w:sz w:val="22"/>
        </w:rPr>
        <w:t>维物理特征虽然被压缩为</w:t>
      </w:r>
      <w:r>
        <w:rPr>
          <w:sz w:val="22"/>
        </w:rPr>
        <w:t>8</w:t>
      </w:r>
      <w:r>
        <w:rPr>
          <w:rFonts w:ascii="宋体" w:hAnsi="宋体"/>
          <w:sz w:val="22"/>
        </w:rPr>
        <w:t>维隶属度，但关键信息被保留了：球体的</w:t>
      </w:r>
      <w:r>
        <w:rPr>
          <w:sz w:val="22"/>
        </w:rPr>
        <w:t>"</w:t>
      </w:r>
      <w:r>
        <w:rPr>
          <w:rFonts w:ascii="宋体" w:hAnsi="宋体"/>
          <w:sz w:val="22"/>
        </w:rPr>
        <w:t>不稳定但高度可见</w:t>
      </w:r>
      <w:r>
        <w:rPr>
          <w:sz w:val="22"/>
        </w:rPr>
        <w:t>"</w:t>
      </w:r>
      <w:r>
        <w:rPr>
          <w:rFonts w:ascii="宋体" w:hAnsi="宋体"/>
          <w:sz w:val="22"/>
        </w:rPr>
        <w:t>这一物理事实完整地从特征向量传递到了隶属度向量中。</w:t>
      </w:r>
    </w:p>
    <w:p w14:paraId="4089466A">
      <w:pPr>
        <w:pStyle w:val="5"/>
        <w:spacing w:before="160" w:after="80"/>
      </w:pPr>
      <w:r>
        <w:rPr>
          <w:rFonts w:ascii="黑体" w:hAnsi="黑体"/>
          <w:b w:val="0"/>
          <w:sz w:val="24"/>
        </w:rPr>
        <w:t>2.1.3 与传统模糊推理系统的继承与超越</w:t>
      </w:r>
    </w:p>
    <w:p w14:paraId="342C7518">
      <w:pPr>
        <w:spacing w:before="0" w:after="100"/>
        <w:ind w:firstLine="420"/>
      </w:pPr>
      <w:r>
        <w:rPr>
          <w:rFonts w:ascii="宋体" w:hAnsi="宋体"/>
          <w:sz w:val="22"/>
        </w:rPr>
        <w:t>熟悉模糊逻辑的读者可能会注意到：</w:t>
      </w:r>
      <w:r>
        <w:rPr>
          <w:sz w:val="22"/>
        </w:rPr>
        <w:t>YLYW</w:t>
      </w:r>
      <w:r>
        <w:rPr>
          <w:rFonts w:ascii="宋体" w:hAnsi="宋体"/>
          <w:sz w:val="22"/>
        </w:rPr>
        <w:t>的方案在表层上与传统的模糊推理系统（</w:t>
      </w:r>
      <w:r>
        <w:rPr>
          <w:sz w:val="22"/>
        </w:rPr>
        <w:t>FIS</w:t>
      </w:r>
      <w:r>
        <w:rPr>
          <w:rFonts w:ascii="宋体" w:hAnsi="宋体"/>
          <w:sz w:val="22"/>
        </w:rPr>
        <w:t>）有相似之处——两者都使用隶属度函数和连续值推理。但两者在底层存在根本性差异。</w:t>
      </w:r>
    </w:p>
    <w:p w14:paraId="65314DA9">
      <w:pPr>
        <w:spacing w:before="0" w:after="100"/>
        <w:ind w:firstLine="420"/>
      </w:pPr>
      <w:r>
        <w:rPr>
          <w:rFonts w:ascii="宋体" w:hAnsi="宋体"/>
          <w:b/>
          <w:sz w:val="22"/>
        </w:rPr>
        <w:t>传统</w:t>
      </w:r>
      <w:r>
        <w:rPr>
          <w:b/>
          <w:sz w:val="22"/>
        </w:rPr>
        <w:t>FIS</w:t>
      </w:r>
      <w:r>
        <w:rPr>
          <w:rFonts w:ascii="宋体" w:hAnsi="宋体"/>
          <w:sz w:val="22"/>
        </w:rPr>
        <w:t>的知识基是零散的</w:t>
      </w:r>
      <w:r>
        <w:rPr>
          <w:sz w:val="22"/>
        </w:rPr>
        <w:t>if-then</w:t>
      </w:r>
      <w:r>
        <w:rPr>
          <w:rFonts w:ascii="宋体" w:hAnsi="宋体"/>
          <w:sz w:val="22"/>
        </w:rPr>
        <w:t>规则集合——每个规则是独立的，规则之间的关系不在形式化范围内。规则来自领域专家的经验——它们是手工编写的、平面化的列表。</w:t>
      </w:r>
    </w:p>
    <w:p w14:paraId="51EF5DFF">
      <w:pPr>
        <w:spacing w:before="0" w:after="100"/>
        <w:ind w:firstLine="420"/>
      </w:pPr>
      <w:r>
        <w:rPr>
          <w:b/>
          <w:sz w:val="22"/>
        </w:rPr>
        <w:t>YLYW</w:t>
      </w:r>
      <w:r>
        <w:rPr>
          <w:rFonts w:ascii="宋体" w:hAnsi="宋体"/>
          <w:sz w:val="22"/>
        </w:rPr>
        <w:t>的知识基是一个</w:t>
      </w:r>
      <w:r>
        <w:rPr>
          <w:rFonts w:ascii="宋体" w:hAnsi="宋体"/>
          <w:b/>
          <w:sz w:val="22"/>
        </w:rPr>
        <w:t>结构化的符号体系</w:t>
      </w:r>
      <w:r>
        <w:rPr>
          <w:rFonts w:ascii="宋体" w:hAnsi="宋体"/>
          <w:sz w:val="22"/>
        </w:rPr>
        <w:t>——</w:t>
      </w:r>
      <w:r>
        <w:rPr>
          <w:sz w:val="22"/>
        </w:rPr>
        <w:t>64</w:t>
      </w:r>
      <w:r>
        <w:rPr>
          <w:rFonts w:ascii="宋体" w:hAnsi="宋体"/>
          <w:sz w:val="22"/>
        </w:rPr>
        <w:t>卦不是</w:t>
      </w:r>
      <w:r>
        <w:rPr>
          <w:sz w:val="22"/>
        </w:rPr>
        <w:t>64</w:t>
      </w:r>
      <w:r>
        <w:rPr>
          <w:rFonts w:ascii="宋体" w:hAnsi="宋体"/>
          <w:sz w:val="22"/>
        </w:rPr>
        <w:t>条独立的规则，而是一个通过错、综、乘、承、比、应等关系内生连接的网络。这意味着</w:t>
      </w:r>
      <w:r>
        <w:rPr>
          <w:sz w:val="22"/>
        </w:rPr>
        <w:t>YLYW</w:t>
      </w:r>
      <w:r>
        <w:rPr>
          <w:rFonts w:ascii="宋体" w:hAnsi="宋体"/>
          <w:sz w:val="22"/>
        </w:rPr>
        <w:t>的</w:t>
      </w:r>
      <w:r>
        <w:rPr>
          <w:sz w:val="22"/>
        </w:rPr>
        <w:t>"</w:t>
      </w:r>
      <w:r>
        <w:rPr>
          <w:rFonts w:ascii="宋体" w:hAnsi="宋体"/>
          <w:sz w:val="22"/>
        </w:rPr>
        <w:t>规则</w:t>
      </w:r>
      <w:r>
        <w:rPr>
          <w:sz w:val="22"/>
        </w:rPr>
        <w:t>"</w:t>
      </w:r>
      <w:r>
        <w:rPr>
          <w:rFonts w:ascii="宋体" w:hAnsi="宋体"/>
          <w:sz w:val="22"/>
        </w:rPr>
        <w:t>之间有结构——乾卦和坤卦互为错卦（完全相反），泰卦和否卦互为综卦（视角倒置）。这种结构赋予了</w:t>
      </w:r>
      <w:r>
        <w:rPr>
          <w:sz w:val="22"/>
        </w:rPr>
        <w:t>YLYW</w:t>
      </w:r>
      <w:r>
        <w:rPr>
          <w:rFonts w:ascii="宋体" w:hAnsi="宋体"/>
          <w:sz w:val="22"/>
        </w:rPr>
        <w:t>超越独立规则匹配的推理能力：系统不仅能找到</w:t>
      </w:r>
      <w:r>
        <w:rPr>
          <w:sz w:val="22"/>
        </w:rPr>
        <w:t>"</w:t>
      </w:r>
      <w:r>
        <w:rPr>
          <w:rFonts w:ascii="宋体" w:hAnsi="宋体"/>
          <w:sz w:val="22"/>
        </w:rPr>
        <w:t>匹配的规则</w:t>
      </w:r>
      <w:r>
        <w:rPr>
          <w:sz w:val="22"/>
        </w:rPr>
        <w:t>"</w:t>
      </w:r>
      <w:r>
        <w:rPr>
          <w:rFonts w:ascii="宋体" w:hAnsi="宋体"/>
          <w:sz w:val="22"/>
        </w:rPr>
        <w:t>，还能通过关系网络推断</w:t>
      </w:r>
      <w:r>
        <w:rPr>
          <w:sz w:val="22"/>
        </w:rPr>
        <w:t>"</w:t>
      </w:r>
      <w:r>
        <w:rPr>
          <w:rFonts w:ascii="宋体" w:hAnsi="宋体"/>
          <w:sz w:val="22"/>
        </w:rPr>
        <w:t>如果</w:t>
      </w:r>
      <w:r>
        <w:rPr>
          <w:sz w:val="22"/>
        </w:rPr>
        <w:t>A</w:t>
      </w:r>
      <w:r>
        <w:rPr>
          <w:rFonts w:ascii="宋体" w:hAnsi="宋体"/>
          <w:sz w:val="22"/>
        </w:rPr>
        <w:t>卦不适用，</w:t>
      </w:r>
      <w:r>
        <w:rPr>
          <w:sz w:val="22"/>
        </w:rPr>
        <w:t>B</w:t>
      </w:r>
      <w:r>
        <w:rPr>
          <w:rFonts w:ascii="宋体" w:hAnsi="宋体"/>
          <w:sz w:val="22"/>
        </w:rPr>
        <w:t>卦（与</w:t>
      </w:r>
      <w:r>
        <w:rPr>
          <w:sz w:val="22"/>
        </w:rPr>
        <w:t>A</w:t>
      </w:r>
      <w:r>
        <w:rPr>
          <w:rFonts w:ascii="宋体" w:hAnsi="宋体"/>
          <w:sz w:val="22"/>
        </w:rPr>
        <w:t>卦有特定关系的卦）作为替代方案</w:t>
      </w:r>
      <w:r>
        <w:rPr>
          <w:sz w:val="22"/>
        </w:rPr>
        <w:t>"</w:t>
      </w:r>
      <w:r>
        <w:rPr>
          <w:rFonts w:ascii="宋体" w:hAnsi="宋体"/>
          <w:sz w:val="22"/>
        </w:rPr>
        <w:t>。</w:t>
      </w:r>
    </w:p>
    <w:p w14:paraId="5A85DB48">
      <w:pPr>
        <w:spacing w:before="0" w:after="100"/>
        <w:ind w:firstLine="420"/>
      </w:pPr>
      <w:r>
        <w:rPr>
          <w:rFonts w:ascii="宋体" w:hAnsi="宋体"/>
          <w:sz w:val="22"/>
        </w:rPr>
        <w:t>此外，</w:t>
      </w:r>
      <w:r>
        <w:rPr>
          <w:sz w:val="22"/>
        </w:rPr>
        <w:t>YLYW</w:t>
      </w:r>
      <w:r>
        <w:rPr>
          <w:rFonts w:ascii="宋体" w:hAnsi="宋体"/>
          <w:sz w:val="22"/>
        </w:rPr>
        <w:t>继承了</w:t>
      </w:r>
      <w:r>
        <w:rPr>
          <w:sz w:val="22"/>
        </w:rPr>
        <w:t>FIS</w:t>
      </w:r>
      <w:r>
        <w:rPr>
          <w:rFonts w:ascii="宋体" w:hAnsi="宋体"/>
          <w:sz w:val="22"/>
        </w:rPr>
        <w:t>的可解释性优势（每个决策可追溯到具体的隶属度来源），同时超越了</w:t>
      </w:r>
      <w:r>
        <w:rPr>
          <w:sz w:val="22"/>
        </w:rPr>
        <w:t>FIS</w:t>
      </w:r>
      <w:r>
        <w:rPr>
          <w:rFonts w:ascii="宋体" w:hAnsi="宋体"/>
          <w:sz w:val="22"/>
        </w:rPr>
        <w:t>的知识获取瓶颈（不需要手工编写所有物理场景的规则——</w:t>
      </w:r>
      <w:r>
        <w:rPr>
          <w:sz w:val="22"/>
        </w:rPr>
        <w:t>64</w:t>
      </w:r>
      <w:r>
        <w:rPr>
          <w:rFonts w:ascii="宋体" w:hAnsi="宋体"/>
          <w:sz w:val="22"/>
        </w:rPr>
        <w:t>卦提供了完备的分类骨架）。</w:t>
      </w:r>
    </w:p>
    <w:p w14:paraId="7F732784">
      <w:pPr>
        <w:spacing w:before="120" w:after="120"/>
        <w:ind w:firstLine="0"/>
      </w:pPr>
      <w:r>
        <w:rPr>
          <w:color w:val="969696"/>
          <w:sz w:val="18"/>
        </w:rPr>
        <w:t>——————————————————————————————</w:t>
      </w:r>
    </w:p>
    <w:p w14:paraId="417A3DB5">
      <w:pPr>
        <w:pStyle w:val="4"/>
        <w:spacing w:before="320" w:after="160"/>
      </w:pPr>
      <w:bookmarkStart w:id="26" w:name="_Toc4215"/>
      <w:bookmarkStart w:id="27" w:name="_Toc21555"/>
      <w:r>
        <w:rPr>
          <w:rFonts w:ascii="黑体" w:hAnsi="黑体"/>
          <w:b/>
          <w:sz w:val="30"/>
        </w:rPr>
        <w:t>2.2 八卦—物理原型映射体系</w:t>
      </w:r>
      <w:bookmarkEnd w:id="26"/>
      <w:bookmarkEnd w:id="27"/>
    </w:p>
    <w:p w14:paraId="4F54AEF6">
      <w:pPr>
        <w:pStyle w:val="5"/>
        <w:spacing w:before="160" w:after="80"/>
      </w:pPr>
      <w:r>
        <w:rPr>
          <w:rFonts w:ascii="黑体" w:hAnsi="黑体"/>
          <w:b w:val="0"/>
          <w:sz w:val="24"/>
        </w:rPr>
        <w:t>2.2.1 八卦的工程重释</w:t>
      </w:r>
    </w:p>
    <w:p w14:paraId="0027821A">
      <w:pPr>
        <w:spacing w:before="0" w:after="100"/>
        <w:ind w:firstLine="420"/>
      </w:pPr>
      <w:r>
        <w:rPr>
          <w:rFonts w:ascii="宋体" w:hAnsi="宋体"/>
          <w:sz w:val="22"/>
        </w:rPr>
        <w:t>八卦的原型定义是整个系统的知识基。每个八卦原型是一个</w:t>
      </w:r>
      <w:r>
        <w:rPr>
          <w:sz w:val="22"/>
        </w:rPr>
        <w:t>6</w:t>
      </w:r>
      <w:r>
        <w:rPr>
          <w:rFonts w:ascii="宋体" w:hAnsi="宋体"/>
          <w:sz w:val="22"/>
        </w:rPr>
        <w:t>维向量</w:t>
      </w:r>
      <w:r>
        <w:rPr>
          <w:sz w:val="22"/>
        </w:rPr>
        <w:t>p_i ∈ [0,1]⁶</w:t>
      </w:r>
      <w:r>
        <w:rPr>
          <w:rFonts w:ascii="宋体" w:hAnsi="宋体"/>
          <w:sz w:val="22"/>
        </w:rPr>
        <w:t>，定义了该卦象在物理属性空间中的</w:t>
      </w:r>
      <w:r>
        <w:rPr>
          <w:sz w:val="22"/>
        </w:rPr>
        <w:t>"</w:t>
      </w:r>
      <w:r>
        <w:rPr>
          <w:rFonts w:ascii="宋体" w:hAnsi="宋体"/>
          <w:sz w:val="22"/>
        </w:rPr>
        <w:t>理想典型位置</w:t>
      </w:r>
      <w:r>
        <w:rPr>
          <w:sz w:val="22"/>
        </w:rPr>
        <w:t>"</w:t>
      </w:r>
      <w:r>
        <w:rPr>
          <w:rFonts w:ascii="宋体" w:hAnsi="宋体"/>
          <w:sz w:val="22"/>
        </w:rPr>
        <w:t>。</w:t>
      </w:r>
    </w:p>
    <w:p w14:paraId="013F241A">
      <w:pPr>
        <w:spacing w:before="0" w:after="100"/>
        <w:ind w:firstLine="420"/>
      </w:pPr>
      <w:r>
        <w:rPr>
          <w:rFonts w:ascii="宋体" w:hAnsi="宋体"/>
          <w:sz w:val="22"/>
        </w:rPr>
        <w:t>这些原型值并非随意赋值。它们源自《周易》对每个卦的</w:t>
      </w:r>
      <w:r>
        <w:rPr>
          <w:sz w:val="22"/>
        </w:rPr>
        <w:t>"</w:t>
      </w:r>
      <w:r>
        <w:rPr>
          <w:rFonts w:ascii="宋体" w:hAnsi="宋体"/>
          <w:sz w:val="22"/>
        </w:rPr>
        <w:t>卦德</w:t>
      </w:r>
      <w:r>
        <w:rPr>
          <w:sz w:val="22"/>
        </w:rPr>
        <w:t>"</w:t>
      </w:r>
      <w:r>
        <w:rPr>
          <w:rFonts w:ascii="宋体" w:hAnsi="宋体"/>
          <w:sz w:val="22"/>
        </w:rPr>
        <w:t>描述——如乾为</w:t>
      </w:r>
      <w:r>
        <w:rPr>
          <w:sz w:val="22"/>
        </w:rPr>
        <w:t>"</w:t>
      </w:r>
      <w:r>
        <w:rPr>
          <w:rFonts w:ascii="宋体" w:hAnsi="宋体"/>
          <w:sz w:val="22"/>
        </w:rPr>
        <w:t>健</w:t>
      </w:r>
      <w:r>
        <w:rPr>
          <w:sz w:val="22"/>
        </w:rPr>
        <w:t>"</w:t>
      </w:r>
      <w:r>
        <w:rPr>
          <w:rFonts w:ascii="宋体" w:hAnsi="宋体"/>
          <w:sz w:val="22"/>
        </w:rPr>
        <w:t>（刚健）、坤为</w:t>
      </w:r>
      <w:r>
        <w:rPr>
          <w:sz w:val="22"/>
        </w:rPr>
        <w:t>"</w:t>
      </w:r>
      <w:r>
        <w:rPr>
          <w:rFonts w:ascii="宋体" w:hAnsi="宋体"/>
          <w:sz w:val="22"/>
        </w:rPr>
        <w:t>顺</w:t>
      </w:r>
      <w:r>
        <w:rPr>
          <w:sz w:val="22"/>
        </w:rPr>
        <w:t>"</w:t>
      </w:r>
      <w:r>
        <w:rPr>
          <w:rFonts w:ascii="宋体" w:hAnsi="宋体"/>
          <w:sz w:val="22"/>
        </w:rPr>
        <w:t>（柔顺）——通过将定性描述翻译为</w:t>
      </w:r>
      <w:r>
        <w:rPr>
          <w:sz w:val="22"/>
        </w:rPr>
        <w:t>6</w:t>
      </w:r>
      <w:r>
        <w:rPr>
          <w:rFonts w:ascii="宋体" w:hAnsi="宋体"/>
          <w:sz w:val="22"/>
        </w:rPr>
        <w:t>个物理维度的定量值。表</w:t>
      </w:r>
      <w:r>
        <w:rPr>
          <w:sz w:val="22"/>
        </w:rPr>
        <w:t>2.1</w:t>
      </w:r>
      <w:r>
        <w:rPr>
          <w:rFonts w:ascii="宋体" w:hAnsi="宋体"/>
          <w:sz w:val="22"/>
        </w:rPr>
        <w:t>列出了完整的八卦物理原型映射。</w:t>
      </w:r>
    </w:p>
    <w:p w14:paraId="794C133A">
      <w:pPr>
        <w:spacing w:before="0" w:after="100"/>
        <w:ind w:firstLine="420"/>
      </w:pPr>
      <w:r>
        <w:rPr>
          <w:rFonts w:ascii="宋体" w:hAnsi="宋体"/>
          <w:b/>
          <w:sz w:val="22"/>
        </w:rPr>
        <w:t>表</w:t>
      </w:r>
      <w:r>
        <w:rPr>
          <w:b/>
          <w:sz w:val="22"/>
        </w:rPr>
        <w:t xml:space="preserve">2.1 </w:t>
      </w:r>
      <w:r>
        <w:rPr>
          <w:rFonts w:ascii="宋体" w:hAnsi="宋体"/>
          <w:b/>
          <w:sz w:val="22"/>
        </w:rPr>
        <w:t>八卦—物理特征原型映射</w:t>
      </w:r>
    </w:p>
    <w:tbl>
      <w:tblPr>
        <w:tblStyle w:val="37"/>
        <w:tblW w:w="86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8"/>
        <w:gridCol w:w="959"/>
        <w:gridCol w:w="959"/>
        <w:gridCol w:w="959"/>
        <w:gridCol w:w="960"/>
        <w:gridCol w:w="959"/>
        <w:gridCol w:w="959"/>
        <w:gridCol w:w="959"/>
        <w:gridCol w:w="959"/>
      </w:tblGrid>
      <w:tr w14:paraId="13A8A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5AAECB96">
            <w:pPr>
              <w:widowControl/>
              <w:spacing w:before="40" w:after="40" w:line="240" w:lineRule="auto"/>
              <w:jc w:val="left"/>
              <w:rPr>
                <w:kern w:val="0"/>
              </w:rPr>
            </w:pPr>
            <w:r>
              <w:rPr>
                <w:rFonts w:ascii="宋体" w:hAnsi="宋体"/>
                <w:b/>
                <w:kern w:val="0"/>
                <w:sz w:val="18"/>
              </w:rPr>
              <w:t>卦名</w:t>
            </w:r>
          </w:p>
        </w:tc>
        <w:tc>
          <w:tcPr>
            <w:tcW w:w="959" w:type="dxa"/>
          </w:tcPr>
          <w:p w14:paraId="3CC8E076">
            <w:pPr>
              <w:widowControl/>
              <w:spacing w:before="40" w:after="40" w:line="240" w:lineRule="auto"/>
              <w:jc w:val="left"/>
              <w:rPr>
                <w:kern w:val="0"/>
              </w:rPr>
            </w:pPr>
            <w:r>
              <w:rPr>
                <w:rFonts w:ascii="宋体" w:hAnsi="宋体"/>
                <w:b/>
                <w:kern w:val="0"/>
                <w:sz w:val="18"/>
              </w:rPr>
              <w:t>符号</w:t>
            </w:r>
          </w:p>
        </w:tc>
        <w:tc>
          <w:tcPr>
            <w:tcW w:w="959" w:type="dxa"/>
          </w:tcPr>
          <w:p w14:paraId="4D0BE370">
            <w:pPr>
              <w:widowControl/>
              <w:spacing w:before="40" w:after="40" w:line="240" w:lineRule="auto"/>
              <w:jc w:val="left"/>
              <w:rPr>
                <w:kern w:val="0"/>
              </w:rPr>
            </w:pPr>
            <w:r>
              <w:rPr>
                <w:rFonts w:ascii="宋体" w:hAnsi="宋体"/>
                <w:b/>
                <w:kern w:val="0"/>
                <w:sz w:val="18"/>
              </w:rPr>
              <w:t>卦德</w:t>
            </w:r>
          </w:p>
        </w:tc>
        <w:tc>
          <w:tcPr>
            <w:tcW w:w="959" w:type="dxa"/>
          </w:tcPr>
          <w:p w14:paraId="49460E0A">
            <w:pPr>
              <w:widowControl/>
              <w:spacing w:before="40" w:after="40" w:line="240" w:lineRule="auto"/>
              <w:jc w:val="left"/>
              <w:rPr>
                <w:kern w:val="0"/>
              </w:rPr>
            </w:pPr>
            <w:r>
              <w:rPr>
                <w:rFonts w:ascii="宋体" w:hAnsi="宋体"/>
                <w:b/>
                <w:kern w:val="0"/>
                <w:sz w:val="18"/>
              </w:rPr>
              <w:t>稳定性</w:t>
            </w:r>
          </w:p>
        </w:tc>
        <w:tc>
          <w:tcPr>
            <w:tcW w:w="960" w:type="dxa"/>
          </w:tcPr>
          <w:p w14:paraId="72C7379C">
            <w:pPr>
              <w:widowControl/>
              <w:spacing w:before="40" w:after="40" w:line="240" w:lineRule="auto"/>
              <w:jc w:val="left"/>
              <w:rPr>
                <w:kern w:val="0"/>
              </w:rPr>
            </w:pPr>
            <w:r>
              <w:rPr>
                <w:rFonts w:ascii="宋体" w:hAnsi="宋体"/>
                <w:b/>
                <w:kern w:val="0"/>
                <w:sz w:val="18"/>
              </w:rPr>
              <w:t>力需求</w:t>
            </w:r>
          </w:p>
        </w:tc>
        <w:tc>
          <w:tcPr>
            <w:tcW w:w="959" w:type="dxa"/>
          </w:tcPr>
          <w:p w14:paraId="73372B86">
            <w:pPr>
              <w:widowControl/>
              <w:spacing w:before="40" w:after="40" w:line="240" w:lineRule="auto"/>
              <w:jc w:val="left"/>
              <w:rPr>
                <w:kern w:val="0"/>
              </w:rPr>
            </w:pPr>
            <w:r>
              <w:rPr>
                <w:rFonts w:ascii="宋体" w:hAnsi="宋体"/>
                <w:b/>
                <w:kern w:val="0"/>
                <w:sz w:val="18"/>
              </w:rPr>
              <w:t>变形性</w:t>
            </w:r>
          </w:p>
        </w:tc>
        <w:tc>
          <w:tcPr>
            <w:tcW w:w="959" w:type="dxa"/>
          </w:tcPr>
          <w:p w14:paraId="2FA4D857">
            <w:pPr>
              <w:widowControl/>
              <w:spacing w:before="40" w:after="40" w:line="240" w:lineRule="auto"/>
              <w:jc w:val="left"/>
              <w:rPr>
                <w:kern w:val="0"/>
              </w:rPr>
            </w:pPr>
            <w:r>
              <w:rPr>
                <w:rFonts w:ascii="宋体" w:hAnsi="宋体"/>
                <w:b/>
                <w:kern w:val="0"/>
                <w:sz w:val="18"/>
              </w:rPr>
              <w:t>滚动</w:t>
            </w:r>
          </w:p>
        </w:tc>
        <w:tc>
          <w:tcPr>
            <w:tcW w:w="959" w:type="dxa"/>
          </w:tcPr>
          <w:p w14:paraId="057C03C7">
            <w:pPr>
              <w:widowControl/>
              <w:spacing w:before="40" w:after="40" w:line="240" w:lineRule="auto"/>
              <w:jc w:val="left"/>
              <w:rPr>
                <w:kern w:val="0"/>
              </w:rPr>
            </w:pPr>
            <w:r>
              <w:rPr>
                <w:rFonts w:ascii="宋体" w:hAnsi="宋体"/>
                <w:b/>
                <w:kern w:val="0"/>
                <w:sz w:val="18"/>
              </w:rPr>
              <w:t>可见性</w:t>
            </w:r>
          </w:p>
        </w:tc>
        <w:tc>
          <w:tcPr>
            <w:tcW w:w="959" w:type="dxa"/>
          </w:tcPr>
          <w:p w14:paraId="1A2DAF75">
            <w:pPr>
              <w:widowControl/>
              <w:spacing w:before="40" w:after="40" w:line="240" w:lineRule="auto"/>
              <w:jc w:val="left"/>
              <w:rPr>
                <w:kern w:val="0"/>
              </w:rPr>
            </w:pPr>
            <w:r>
              <w:rPr>
                <w:rFonts w:ascii="宋体" w:hAnsi="宋体"/>
                <w:b/>
                <w:kern w:val="0"/>
                <w:sz w:val="18"/>
              </w:rPr>
              <w:t>脆弱性</w:t>
            </w:r>
          </w:p>
        </w:tc>
      </w:tr>
      <w:tr w14:paraId="01863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68AEDB01">
            <w:pPr>
              <w:widowControl/>
              <w:spacing w:before="40" w:after="40" w:line="240" w:lineRule="auto"/>
              <w:jc w:val="left"/>
              <w:rPr>
                <w:kern w:val="0"/>
              </w:rPr>
            </w:pPr>
            <w:r>
              <w:rPr>
                <w:rFonts w:ascii="宋体" w:hAnsi="宋体"/>
                <w:kern w:val="0"/>
                <w:sz w:val="18"/>
              </w:rPr>
              <w:t>乾 ☰</w:t>
            </w:r>
          </w:p>
        </w:tc>
        <w:tc>
          <w:tcPr>
            <w:tcW w:w="959" w:type="dxa"/>
          </w:tcPr>
          <w:p w14:paraId="27124127">
            <w:pPr>
              <w:widowControl/>
              <w:spacing w:before="40" w:after="40" w:line="240" w:lineRule="auto"/>
              <w:jc w:val="left"/>
              <w:rPr>
                <w:kern w:val="0"/>
              </w:rPr>
            </w:pPr>
            <w:r>
              <w:rPr>
                <w:rFonts w:ascii="宋体" w:hAnsi="宋体"/>
                <w:kern w:val="0"/>
                <w:sz w:val="18"/>
              </w:rPr>
              <w:t>三连</w:t>
            </w:r>
          </w:p>
        </w:tc>
        <w:tc>
          <w:tcPr>
            <w:tcW w:w="959" w:type="dxa"/>
          </w:tcPr>
          <w:p w14:paraId="68E1DEAC">
            <w:pPr>
              <w:widowControl/>
              <w:spacing w:before="40" w:after="40" w:line="240" w:lineRule="auto"/>
              <w:jc w:val="left"/>
              <w:rPr>
                <w:kern w:val="0"/>
              </w:rPr>
            </w:pPr>
            <w:r>
              <w:rPr>
                <w:rFonts w:ascii="宋体" w:hAnsi="宋体"/>
                <w:kern w:val="0"/>
                <w:sz w:val="18"/>
              </w:rPr>
              <w:t>健</w:t>
            </w:r>
          </w:p>
        </w:tc>
        <w:tc>
          <w:tcPr>
            <w:tcW w:w="959" w:type="dxa"/>
          </w:tcPr>
          <w:p w14:paraId="70EEA11A">
            <w:pPr>
              <w:widowControl/>
              <w:spacing w:before="40" w:after="40" w:line="240" w:lineRule="auto"/>
              <w:jc w:val="left"/>
              <w:rPr>
                <w:kern w:val="0"/>
              </w:rPr>
            </w:pPr>
            <w:r>
              <w:rPr>
                <w:kern w:val="0"/>
                <w:sz w:val="18"/>
              </w:rPr>
              <w:t>0.8</w:t>
            </w:r>
          </w:p>
        </w:tc>
        <w:tc>
          <w:tcPr>
            <w:tcW w:w="960" w:type="dxa"/>
          </w:tcPr>
          <w:p w14:paraId="7F92CCF6">
            <w:pPr>
              <w:widowControl/>
              <w:spacing w:before="40" w:after="40" w:line="240" w:lineRule="auto"/>
              <w:jc w:val="left"/>
              <w:rPr>
                <w:kern w:val="0"/>
              </w:rPr>
            </w:pPr>
            <w:r>
              <w:rPr>
                <w:kern w:val="0"/>
                <w:sz w:val="18"/>
              </w:rPr>
              <w:t>0.9</w:t>
            </w:r>
          </w:p>
        </w:tc>
        <w:tc>
          <w:tcPr>
            <w:tcW w:w="959" w:type="dxa"/>
          </w:tcPr>
          <w:p w14:paraId="4324E573">
            <w:pPr>
              <w:widowControl/>
              <w:spacing w:before="40" w:after="40" w:line="240" w:lineRule="auto"/>
              <w:jc w:val="left"/>
              <w:rPr>
                <w:kern w:val="0"/>
              </w:rPr>
            </w:pPr>
            <w:r>
              <w:rPr>
                <w:kern w:val="0"/>
                <w:sz w:val="18"/>
              </w:rPr>
              <w:t>0.1</w:t>
            </w:r>
          </w:p>
        </w:tc>
        <w:tc>
          <w:tcPr>
            <w:tcW w:w="959" w:type="dxa"/>
          </w:tcPr>
          <w:p w14:paraId="2A84BFF5">
            <w:pPr>
              <w:widowControl/>
              <w:spacing w:before="40" w:after="40" w:line="240" w:lineRule="auto"/>
              <w:jc w:val="left"/>
              <w:rPr>
                <w:kern w:val="0"/>
              </w:rPr>
            </w:pPr>
            <w:r>
              <w:rPr>
                <w:kern w:val="0"/>
                <w:sz w:val="18"/>
              </w:rPr>
              <w:t>0.2</w:t>
            </w:r>
          </w:p>
        </w:tc>
        <w:tc>
          <w:tcPr>
            <w:tcW w:w="959" w:type="dxa"/>
          </w:tcPr>
          <w:p w14:paraId="3B59095A">
            <w:pPr>
              <w:widowControl/>
              <w:spacing w:before="40" w:after="40" w:line="240" w:lineRule="auto"/>
              <w:jc w:val="left"/>
              <w:rPr>
                <w:kern w:val="0"/>
              </w:rPr>
            </w:pPr>
            <w:r>
              <w:rPr>
                <w:kern w:val="0"/>
                <w:sz w:val="18"/>
              </w:rPr>
              <w:t>0.7</w:t>
            </w:r>
          </w:p>
        </w:tc>
        <w:tc>
          <w:tcPr>
            <w:tcW w:w="959" w:type="dxa"/>
          </w:tcPr>
          <w:p w14:paraId="382956DC">
            <w:pPr>
              <w:widowControl/>
              <w:spacing w:before="40" w:after="40" w:line="240" w:lineRule="auto"/>
              <w:jc w:val="left"/>
              <w:rPr>
                <w:kern w:val="0"/>
              </w:rPr>
            </w:pPr>
            <w:r>
              <w:rPr>
                <w:kern w:val="0"/>
                <w:sz w:val="18"/>
              </w:rPr>
              <w:t>0.2</w:t>
            </w:r>
          </w:p>
        </w:tc>
      </w:tr>
      <w:tr w14:paraId="71D5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545F6E3C">
            <w:pPr>
              <w:widowControl/>
              <w:spacing w:before="40" w:after="40" w:line="240" w:lineRule="auto"/>
              <w:jc w:val="left"/>
              <w:rPr>
                <w:kern w:val="0"/>
              </w:rPr>
            </w:pPr>
            <w:r>
              <w:rPr>
                <w:rFonts w:ascii="宋体" w:hAnsi="宋体"/>
                <w:kern w:val="0"/>
                <w:sz w:val="18"/>
              </w:rPr>
              <w:t>坤 ☷</w:t>
            </w:r>
          </w:p>
        </w:tc>
        <w:tc>
          <w:tcPr>
            <w:tcW w:w="959" w:type="dxa"/>
          </w:tcPr>
          <w:p w14:paraId="5B339A2B">
            <w:pPr>
              <w:widowControl/>
              <w:spacing w:before="40" w:after="40" w:line="240" w:lineRule="auto"/>
              <w:jc w:val="left"/>
              <w:rPr>
                <w:kern w:val="0"/>
              </w:rPr>
            </w:pPr>
            <w:r>
              <w:rPr>
                <w:rFonts w:ascii="宋体" w:hAnsi="宋体"/>
                <w:kern w:val="0"/>
                <w:sz w:val="18"/>
              </w:rPr>
              <w:t>六断</w:t>
            </w:r>
          </w:p>
        </w:tc>
        <w:tc>
          <w:tcPr>
            <w:tcW w:w="959" w:type="dxa"/>
          </w:tcPr>
          <w:p w14:paraId="28AE9618">
            <w:pPr>
              <w:widowControl/>
              <w:spacing w:before="40" w:after="40" w:line="240" w:lineRule="auto"/>
              <w:jc w:val="left"/>
              <w:rPr>
                <w:kern w:val="0"/>
              </w:rPr>
            </w:pPr>
            <w:r>
              <w:rPr>
                <w:rFonts w:ascii="宋体" w:hAnsi="宋体"/>
                <w:kern w:val="0"/>
                <w:sz w:val="18"/>
              </w:rPr>
              <w:t>顺</w:t>
            </w:r>
          </w:p>
        </w:tc>
        <w:tc>
          <w:tcPr>
            <w:tcW w:w="959" w:type="dxa"/>
          </w:tcPr>
          <w:p w14:paraId="2B3FD5BB">
            <w:pPr>
              <w:widowControl/>
              <w:spacing w:before="40" w:after="40" w:line="240" w:lineRule="auto"/>
              <w:jc w:val="left"/>
              <w:rPr>
                <w:kern w:val="0"/>
              </w:rPr>
            </w:pPr>
            <w:r>
              <w:rPr>
                <w:kern w:val="0"/>
                <w:sz w:val="18"/>
              </w:rPr>
              <w:t>0.6</w:t>
            </w:r>
          </w:p>
        </w:tc>
        <w:tc>
          <w:tcPr>
            <w:tcW w:w="960" w:type="dxa"/>
          </w:tcPr>
          <w:p w14:paraId="229E9FB5">
            <w:pPr>
              <w:widowControl/>
              <w:spacing w:before="40" w:after="40" w:line="240" w:lineRule="auto"/>
              <w:jc w:val="left"/>
              <w:rPr>
                <w:kern w:val="0"/>
              </w:rPr>
            </w:pPr>
            <w:r>
              <w:rPr>
                <w:kern w:val="0"/>
                <w:sz w:val="18"/>
              </w:rPr>
              <w:t>0.3</w:t>
            </w:r>
          </w:p>
        </w:tc>
        <w:tc>
          <w:tcPr>
            <w:tcW w:w="959" w:type="dxa"/>
          </w:tcPr>
          <w:p w14:paraId="768013BF">
            <w:pPr>
              <w:widowControl/>
              <w:spacing w:before="40" w:after="40" w:line="240" w:lineRule="auto"/>
              <w:jc w:val="left"/>
              <w:rPr>
                <w:kern w:val="0"/>
              </w:rPr>
            </w:pPr>
            <w:r>
              <w:rPr>
                <w:kern w:val="0"/>
                <w:sz w:val="18"/>
              </w:rPr>
              <w:t>0.8</w:t>
            </w:r>
          </w:p>
        </w:tc>
        <w:tc>
          <w:tcPr>
            <w:tcW w:w="959" w:type="dxa"/>
          </w:tcPr>
          <w:p w14:paraId="10A238CA">
            <w:pPr>
              <w:widowControl/>
              <w:spacing w:before="40" w:after="40" w:line="240" w:lineRule="auto"/>
              <w:jc w:val="left"/>
              <w:rPr>
                <w:kern w:val="0"/>
              </w:rPr>
            </w:pPr>
            <w:r>
              <w:rPr>
                <w:kern w:val="0"/>
                <w:sz w:val="18"/>
              </w:rPr>
              <w:t>0.3</w:t>
            </w:r>
          </w:p>
        </w:tc>
        <w:tc>
          <w:tcPr>
            <w:tcW w:w="959" w:type="dxa"/>
          </w:tcPr>
          <w:p w14:paraId="2DE40A35">
            <w:pPr>
              <w:widowControl/>
              <w:spacing w:before="40" w:after="40" w:line="240" w:lineRule="auto"/>
              <w:jc w:val="left"/>
              <w:rPr>
                <w:kern w:val="0"/>
              </w:rPr>
            </w:pPr>
            <w:r>
              <w:rPr>
                <w:kern w:val="0"/>
                <w:sz w:val="18"/>
              </w:rPr>
              <w:t>0.5</w:t>
            </w:r>
          </w:p>
        </w:tc>
        <w:tc>
          <w:tcPr>
            <w:tcW w:w="959" w:type="dxa"/>
          </w:tcPr>
          <w:p w14:paraId="4746D5E5">
            <w:pPr>
              <w:widowControl/>
              <w:spacing w:before="40" w:after="40" w:line="240" w:lineRule="auto"/>
              <w:jc w:val="left"/>
              <w:rPr>
                <w:kern w:val="0"/>
              </w:rPr>
            </w:pPr>
            <w:r>
              <w:rPr>
                <w:kern w:val="0"/>
                <w:sz w:val="18"/>
              </w:rPr>
              <w:t>0.3</w:t>
            </w:r>
          </w:p>
        </w:tc>
      </w:tr>
      <w:tr w14:paraId="332FA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5EBA0FE6">
            <w:pPr>
              <w:widowControl/>
              <w:spacing w:before="40" w:after="40" w:line="240" w:lineRule="auto"/>
              <w:jc w:val="left"/>
              <w:rPr>
                <w:kern w:val="0"/>
              </w:rPr>
            </w:pPr>
            <w:r>
              <w:rPr>
                <w:rFonts w:ascii="宋体" w:hAnsi="宋体"/>
                <w:kern w:val="0"/>
                <w:sz w:val="18"/>
              </w:rPr>
              <w:t>震 ☳</w:t>
            </w:r>
          </w:p>
        </w:tc>
        <w:tc>
          <w:tcPr>
            <w:tcW w:w="959" w:type="dxa"/>
          </w:tcPr>
          <w:p w14:paraId="1EDFDB28">
            <w:pPr>
              <w:widowControl/>
              <w:spacing w:before="40" w:after="40" w:line="240" w:lineRule="auto"/>
              <w:jc w:val="left"/>
              <w:rPr>
                <w:kern w:val="0"/>
              </w:rPr>
            </w:pPr>
            <w:r>
              <w:rPr>
                <w:rFonts w:ascii="宋体" w:hAnsi="宋体"/>
                <w:kern w:val="0"/>
                <w:sz w:val="18"/>
              </w:rPr>
              <w:t>仰盂</w:t>
            </w:r>
          </w:p>
        </w:tc>
        <w:tc>
          <w:tcPr>
            <w:tcW w:w="959" w:type="dxa"/>
          </w:tcPr>
          <w:p w14:paraId="4AC76651">
            <w:pPr>
              <w:widowControl/>
              <w:spacing w:before="40" w:after="40" w:line="240" w:lineRule="auto"/>
              <w:jc w:val="left"/>
              <w:rPr>
                <w:kern w:val="0"/>
              </w:rPr>
            </w:pPr>
            <w:r>
              <w:rPr>
                <w:rFonts w:ascii="宋体" w:hAnsi="宋体"/>
                <w:kern w:val="0"/>
                <w:sz w:val="18"/>
              </w:rPr>
              <w:t>动</w:t>
            </w:r>
          </w:p>
        </w:tc>
        <w:tc>
          <w:tcPr>
            <w:tcW w:w="959" w:type="dxa"/>
          </w:tcPr>
          <w:p w14:paraId="18567330">
            <w:pPr>
              <w:widowControl/>
              <w:spacing w:before="40" w:after="40" w:line="240" w:lineRule="auto"/>
              <w:jc w:val="left"/>
              <w:rPr>
                <w:kern w:val="0"/>
              </w:rPr>
            </w:pPr>
            <w:r>
              <w:rPr>
                <w:kern w:val="0"/>
                <w:sz w:val="18"/>
              </w:rPr>
              <w:t>0.2</w:t>
            </w:r>
          </w:p>
        </w:tc>
        <w:tc>
          <w:tcPr>
            <w:tcW w:w="960" w:type="dxa"/>
          </w:tcPr>
          <w:p w14:paraId="68F8E0CE">
            <w:pPr>
              <w:widowControl/>
              <w:spacing w:before="40" w:after="40" w:line="240" w:lineRule="auto"/>
              <w:jc w:val="left"/>
              <w:rPr>
                <w:kern w:val="0"/>
              </w:rPr>
            </w:pPr>
            <w:r>
              <w:rPr>
                <w:kern w:val="0"/>
                <w:sz w:val="18"/>
              </w:rPr>
              <w:t>0.5</w:t>
            </w:r>
          </w:p>
        </w:tc>
        <w:tc>
          <w:tcPr>
            <w:tcW w:w="959" w:type="dxa"/>
          </w:tcPr>
          <w:p w14:paraId="32599FF9">
            <w:pPr>
              <w:widowControl/>
              <w:spacing w:before="40" w:after="40" w:line="240" w:lineRule="auto"/>
              <w:jc w:val="left"/>
              <w:rPr>
                <w:kern w:val="0"/>
              </w:rPr>
            </w:pPr>
            <w:r>
              <w:rPr>
                <w:kern w:val="0"/>
                <w:sz w:val="18"/>
              </w:rPr>
              <w:t>0.4</w:t>
            </w:r>
          </w:p>
        </w:tc>
        <w:tc>
          <w:tcPr>
            <w:tcW w:w="959" w:type="dxa"/>
          </w:tcPr>
          <w:p w14:paraId="63A34AFF">
            <w:pPr>
              <w:widowControl/>
              <w:spacing w:before="40" w:after="40" w:line="240" w:lineRule="auto"/>
              <w:jc w:val="left"/>
              <w:rPr>
                <w:kern w:val="0"/>
              </w:rPr>
            </w:pPr>
            <w:r>
              <w:rPr>
                <w:kern w:val="0"/>
                <w:sz w:val="18"/>
              </w:rPr>
              <w:t>0.9</w:t>
            </w:r>
          </w:p>
        </w:tc>
        <w:tc>
          <w:tcPr>
            <w:tcW w:w="959" w:type="dxa"/>
          </w:tcPr>
          <w:p w14:paraId="6B11CA26">
            <w:pPr>
              <w:widowControl/>
              <w:spacing w:before="40" w:after="40" w:line="240" w:lineRule="auto"/>
              <w:jc w:val="left"/>
              <w:rPr>
                <w:kern w:val="0"/>
              </w:rPr>
            </w:pPr>
            <w:r>
              <w:rPr>
                <w:kern w:val="0"/>
                <w:sz w:val="18"/>
              </w:rPr>
              <w:t>0.6</w:t>
            </w:r>
          </w:p>
        </w:tc>
        <w:tc>
          <w:tcPr>
            <w:tcW w:w="959" w:type="dxa"/>
          </w:tcPr>
          <w:p w14:paraId="506A95E4">
            <w:pPr>
              <w:widowControl/>
              <w:spacing w:before="40" w:after="40" w:line="240" w:lineRule="auto"/>
              <w:jc w:val="left"/>
              <w:rPr>
                <w:kern w:val="0"/>
              </w:rPr>
            </w:pPr>
            <w:r>
              <w:rPr>
                <w:kern w:val="0"/>
                <w:sz w:val="18"/>
              </w:rPr>
              <w:t>0.6</w:t>
            </w:r>
          </w:p>
        </w:tc>
      </w:tr>
      <w:tr w14:paraId="49F7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1978C261">
            <w:pPr>
              <w:widowControl/>
              <w:spacing w:before="40" w:after="40" w:line="240" w:lineRule="auto"/>
              <w:jc w:val="left"/>
              <w:rPr>
                <w:kern w:val="0"/>
              </w:rPr>
            </w:pPr>
            <w:r>
              <w:rPr>
                <w:rFonts w:ascii="宋体" w:hAnsi="宋体"/>
                <w:kern w:val="0"/>
                <w:sz w:val="18"/>
              </w:rPr>
              <w:t>艮 ☶</w:t>
            </w:r>
          </w:p>
        </w:tc>
        <w:tc>
          <w:tcPr>
            <w:tcW w:w="959" w:type="dxa"/>
          </w:tcPr>
          <w:p w14:paraId="4BC9A021">
            <w:pPr>
              <w:widowControl/>
              <w:spacing w:before="40" w:after="40" w:line="240" w:lineRule="auto"/>
              <w:jc w:val="left"/>
              <w:rPr>
                <w:kern w:val="0"/>
              </w:rPr>
            </w:pPr>
            <w:r>
              <w:rPr>
                <w:rFonts w:ascii="宋体" w:hAnsi="宋体"/>
                <w:kern w:val="0"/>
                <w:sz w:val="18"/>
              </w:rPr>
              <w:t>覆碗</w:t>
            </w:r>
          </w:p>
        </w:tc>
        <w:tc>
          <w:tcPr>
            <w:tcW w:w="959" w:type="dxa"/>
          </w:tcPr>
          <w:p w14:paraId="49656E07">
            <w:pPr>
              <w:widowControl/>
              <w:spacing w:before="40" w:after="40" w:line="240" w:lineRule="auto"/>
              <w:jc w:val="left"/>
              <w:rPr>
                <w:kern w:val="0"/>
              </w:rPr>
            </w:pPr>
            <w:r>
              <w:rPr>
                <w:rFonts w:ascii="宋体" w:hAnsi="宋体"/>
                <w:kern w:val="0"/>
                <w:sz w:val="18"/>
              </w:rPr>
              <w:t>止</w:t>
            </w:r>
          </w:p>
        </w:tc>
        <w:tc>
          <w:tcPr>
            <w:tcW w:w="959" w:type="dxa"/>
          </w:tcPr>
          <w:p w14:paraId="23775443">
            <w:pPr>
              <w:widowControl/>
              <w:spacing w:before="40" w:after="40" w:line="240" w:lineRule="auto"/>
              <w:jc w:val="left"/>
              <w:rPr>
                <w:kern w:val="0"/>
              </w:rPr>
            </w:pPr>
            <w:r>
              <w:rPr>
                <w:kern w:val="0"/>
                <w:sz w:val="18"/>
              </w:rPr>
              <w:t>0.9</w:t>
            </w:r>
          </w:p>
        </w:tc>
        <w:tc>
          <w:tcPr>
            <w:tcW w:w="960" w:type="dxa"/>
          </w:tcPr>
          <w:p w14:paraId="5E08895F">
            <w:pPr>
              <w:widowControl/>
              <w:spacing w:before="40" w:after="40" w:line="240" w:lineRule="auto"/>
              <w:jc w:val="left"/>
              <w:rPr>
                <w:kern w:val="0"/>
              </w:rPr>
            </w:pPr>
            <w:r>
              <w:rPr>
                <w:kern w:val="0"/>
                <w:sz w:val="18"/>
              </w:rPr>
              <w:t>0.4</w:t>
            </w:r>
          </w:p>
        </w:tc>
        <w:tc>
          <w:tcPr>
            <w:tcW w:w="959" w:type="dxa"/>
          </w:tcPr>
          <w:p w14:paraId="11C6D6CD">
            <w:pPr>
              <w:widowControl/>
              <w:spacing w:before="40" w:after="40" w:line="240" w:lineRule="auto"/>
              <w:jc w:val="left"/>
              <w:rPr>
                <w:kern w:val="0"/>
              </w:rPr>
            </w:pPr>
            <w:r>
              <w:rPr>
                <w:kern w:val="0"/>
                <w:sz w:val="18"/>
              </w:rPr>
              <w:t>0.2</w:t>
            </w:r>
          </w:p>
        </w:tc>
        <w:tc>
          <w:tcPr>
            <w:tcW w:w="959" w:type="dxa"/>
          </w:tcPr>
          <w:p w14:paraId="046A3E5E">
            <w:pPr>
              <w:widowControl/>
              <w:spacing w:before="40" w:after="40" w:line="240" w:lineRule="auto"/>
              <w:jc w:val="left"/>
              <w:rPr>
                <w:kern w:val="0"/>
              </w:rPr>
            </w:pPr>
            <w:r>
              <w:rPr>
                <w:kern w:val="0"/>
                <w:sz w:val="18"/>
              </w:rPr>
              <w:t>0.1</w:t>
            </w:r>
          </w:p>
        </w:tc>
        <w:tc>
          <w:tcPr>
            <w:tcW w:w="959" w:type="dxa"/>
          </w:tcPr>
          <w:p w14:paraId="77A7A75E">
            <w:pPr>
              <w:widowControl/>
              <w:spacing w:before="40" w:after="40" w:line="240" w:lineRule="auto"/>
              <w:jc w:val="left"/>
              <w:rPr>
                <w:kern w:val="0"/>
              </w:rPr>
            </w:pPr>
            <w:r>
              <w:rPr>
                <w:kern w:val="0"/>
                <w:sz w:val="18"/>
              </w:rPr>
              <w:t>0.5</w:t>
            </w:r>
          </w:p>
        </w:tc>
        <w:tc>
          <w:tcPr>
            <w:tcW w:w="959" w:type="dxa"/>
          </w:tcPr>
          <w:p w14:paraId="47D5FF39">
            <w:pPr>
              <w:widowControl/>
              <w:spacing w:before="40" w:after="40" w:line="240" w:lineRule="auto"/>
              <w:jc w:val="left"/>
              <w:rPr>
                <w:kern w:val="0"/>
              </w:rPr>
            </w:pPr>
            <w:r>
              <w:rPr>
                <w:kern w:val="0"/>
                <w:sz w:val="18"/>
              </w:rPr>
              <w:t>0.4</w:t>
            </w:r>
          </w:p>
        </w:tc>
      </w:tr>
      <w:tr w14:paraId="22E6F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79ED90AE">
            <w:pPr>
              <w:widowControl/>
              <w:spacing w:before="40" w:after="40" w:line="240" w:lineRule="auto"/>
              <w:jc w:val="left"/>
              <w:rPr>
                <w:kern w:val="0"/>
              </w:rPr>
            </w:pPr>
            <w:r>
              <w:rPr>
                <w:rFonts w:ascii="宋体" w:hAnsi="宋体"/>
                <w:kern w:val="0"/>
                <w:sz w:val="18"/>
              </w:rPr>
              <w:t>离 ☲</w:t>
            </w:r>
          </w:p>
        </w:tc>
        <w:tc>
          <w:tcPr>
            <w:tcW w:w="959" w:type="dxa"/>
          </w:tcPr>
          <w:p w14:paraId="2216B712">
            <w:pPr>
              <w:widowControl/>
              <w:spacing w:before="40" w:after="40" w:line="240" w:lineRule="auto"/>
              <w:jc w:val="left"/>
              <w:rPr>
                <w:kern w:val="0"/>
              </w:rPr>
            </w:pPr>
            <w:r>
              <w:rPr>
                <w:rFonts w:ascii="宋体" w:hAnsi="宋体"/>
                <w:kern w:val="0"/>
                <w:sz w:val="18"/>
              </w:rPr>
              <w:t>中虚</w:t>
            </w:r>
          </w:p>
        </w:tc>
        <w:tc>
          <w:tcPr>
            <w:tcW w:w="959" w:type="dxa"/>
          </w:tcPr>
          <w:p w14:paraId="22D4DACE">
            <w:pPr>
              <w:widowControl/>
              <w:spacing w:before="40" w:after="40" w:line="240" w:lineRule="auto"/>
              <w:jc w:val="left"/>
              <w:rPr>
                <w:kern w:val="0"/>
              </w:rPr>
            </w:pPr>
            <w:r>
              <w:rPr>
                <w:rFonts w:ascii="宋体" w:hAnsi="宋体"/>
                <w:kern w:val="0"/>
                <w:sz w:val="18"/>
              </w:rPr>
              <w:t>明</w:t>
            </w:r>
          </w:p>
        </w:tc>
        <w:tc>
          <w:tcPr>
            <w:tcW w:w="959" w:type="dxa"/>
          </w:tcPr>
          <w:p w14:paraId="3BFA3CE8">
            <w:pPr>
              <w:widowControl/>
              <w:spacing w:before="40" w:after="40" w:line="240" w:lineRule="auto"/>
              <w:jc w:val="left"/>
              <w:rPr>
                <w:kern w:val="0"/>
              </w:rPr>
            </w:pPr>
            <w:r>
              <w:rPr>
                <w:kern w:val="0"/>
                <w:sz w:val="18"/>
              </w:rPr>
              <w:t>0.5</w:t>
            </w:r>
          </w:p>
        </w:tc>
        <w:tc>
          <w:tcPr>
            <w:tcW w:w="960" w:type="dxa"/>
          </w:tcPr>
          <w:p w14:paraId="315FCA38">
            <w:pPr>
              <w:widowControl/>
              <w:spacing w:before="40" w:after="40" w:line="240" w:lineRule="auto"/>
              <w:jc w:val="left"/>
              <w:rPr>
                <w:kern w:val="0"/>
              </w:rPr>
            </w:pPr>
            <w:r>
              <w:rPr>
                <w:kern w:val="0"/>
                <w:sz w:val="18"/>
              </w:rPr>
              <w:t>0.4</w:t>
            </w:r>
          </w:p>
        </w:tc>
        <w:tc>
          <w:tcPr>
            <w:tcW w:w="959" w:type="dxa"/>
          </w:tcPr>
          <w:p w14:paraId="4627563B">
            <w:pPr>
              <w:widowControl/>
              <w:spacing w:before="40" w:after="40" w:line="240" w:lineRule="auto"/>
              <w:jc w:val="left"/>
              <w:rPr>
                <w:kern w:val="0"/>
              </w:rPr>
            </w:pPr>
            <w:r>
              <w:rPr>
                <w:kern w:val="0"/>
                <w:sz w:val="18"/>
              </w:rPr>
              <w:t>0.4</w:t>
            </w:r>
          </w:p>
        </w:tc>
        <w:tc>
          <w:tcPr>
            <w:tcW w:w="959" w:type="dxa"/>
          </w:tcPr>
          <w:p w14:paraId="5547AF02">
            <w:pPr>
              <w:widowControl/>
              <w:spacing w:before="40" w:after="40" w:line="240" w:lineRule="auto"/>
              <w:jc w:val="left"/>
              <w:rPr>
                <w:kern w:val="0"/>
              </w:rPr>
            </w:pPr>
            <w:r>
              <w:rPr>
                <w:kern w:val="0"/>
                <w:sz w:val="18"/>
              </w:rPr>
              <w:t>0.4</w:t>
            </w:r>
          </w:p>
        </w:tc>
        <w:tc>
          <w:tcPr>
            <w:tcW w:w="959" w:type="dxa"/>
          </w:tcPr>
          <w:p w14:paraId="7154CDF6">
            <w:pPr>
              <w:widowControl/>
              <w:spacing w:before="40" w:after="40" w:line="240" w:lineRule="auto"/>
              <w:jc w:val="left"/>
              <w:rPr>
                <w:kern w:val="0"/>
              </w:rPr>
            </w:pPr>
            <w:r>
              <w:rPr>
                <w:kern w:val="0"/>
                <w:sz w:val="18"/>
              </w:rPr>
              <w:t>0.9</w:t>
            </w:r>
          </w:p>
        </w:tc>
        <w:tc>
          <w:tcPr>
            <w:tcW w:w="959" w:type="dxa"/>
          </w:tcPr>
          <w:p w14:paraId="3AE3BB1B">
            <w:pPr>
              <w:widowControl/>
              <w:spacing w:before="40" w:after="40" w:line="240" w:lineRule="auto"/>
              <w:jc w:val="left"/>
              <w:rPr>
                <w:kern w:val="0"/>
              </w:rPr>
            </w:pPr>
            <w:r>
              <w:rPr>
                <w:kern w:val="0"/>
                <w:sz w:val="18"/>
              </w:rPr>
              <w:t>0.5</w:t>
            </w:r>
          </w:p>
        </w:tc>
      </w:tr>
      <w:tr w14:paraId="5C01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19A3EBE5">
            <w:pPr>
              <w:widowControl/>
              <w:spacing w:before="40" w:after="40" w:line="240" w:lineRule="auto"/>
              <w:jc w:val="left"/>
              <w:rPr>
                <w:kern w:val="0"/>
              </w:rPr>
            </w:pPr>
            <w:r>
              <w:rPr>
                <w:rFonts w:ascii="宋体" w:hAnsi="宋体"/>
                <w:kern w:val="0"/>
                <w:sz w:val="18"/>
              </w:rPr>
              <w:t>坎 ☵</w:t>
            </w:r>
          </w:p>
        </w:tc>
        <w:tc>
          <w:tcPr>
            <w:tcW w:w="959" w:type="dxa"/>
          </w:tcPr>
          <w:p w14:paraId="579B8774">
            <w:pPr>
              <w:widowControl/>
              <w:spacing w:before="40" w:after="40" w:line="240" w:lineRule="auto"/>
              <w:jc w:val="left"/>
              <w:rPr>
                <w:kern w:val="0"/>
              </w:rPr>
            </w:pPr>
            <w:r>
              <w:rPr>
                <w:rFonts w:ascii="宋体" w:hAnsi="宋体"/>
                <w:kern w:val="0"/>
                <w:sz w:val="18"/>
              </w:rPr>
              <w:t>中满</w:t>
            </w:r>
          </w:p>
        </w:tc>
        <w:tc>
          <w:tcPr>
            <w:tcW w:w="959" w:type="dxa"/>
          </w:tcPr>
          <w:p w14:paraId="1BFF4626">
            <w:pPr>
              <w:widowControl/>
              <w:spacing w:before="40" w:after="40" w:line="240" w:lineRule="auto"/>
              <w:jc w:val="left"/>
              <w:rPr>
                <w:kern w:val="0"/>
              </w:rPr>
            </w:pPr>
            <w:r>
              <w:rPr>
                <w:rFonts w:ascii="宋体" w:hAnsi="宋体"/>
                <w:kern w:val="0"/>
                <w:sz w:val="18"/>
              </w:rPr>
              <w:t>陷</w:t>
            </w:r>
          </w:p>
        </w:tc>
        <w:tc>
          <w:tcPr>
            <w:tcW w:w="959" w:type="dxa"/>
          </w:tcPr>
          <w:p w14:paraId="67E3C713">
            <w:pPr>
              <w:widowControl/>
              <w:spacing w:before="40" w:after="40" w:line="240" w:lineRule="auto"/>
              <w:jc w:val="left"/>
              <w:rPr>
                <w:kern w:val="0"/>
              </w:rPr>
            </w:pPr>
            <w:r>
              <w:rPr>
                <w:kern w:val="0"/>
                <w:sz w:val="18"/>
              </w:rPr>
              <w:t>0.3</w:t>
            </w:r>
          </w:p>
        </w:tc>
        <w:tc>
          <w:tcPr>
            <w:tcW w:w="960" w:type="dxa"/>
          </w:tcPr>
          <w:p w14:paraId="1605D56E">
            <w:pPr>
              <w:widowControl/>
              <w:spacing w:before="40" w:after="40" w:line="240" w:lineRule="auto"/>
              <w:jc w:val="left"/>
              <w:rPr>
                <w:kern w:val="0"/>
              </w:rPr>
            </w:pPr>
            <w:r>
              <w:rPr>
                <w:kern w:val="0"/>
                <w:sz w:val="18"/>
              </w:rPr>
              <w:t>0.6</w:t>
            </w:r>
          </w:p>
        </w:tc>
        <w:tc>
          <w:tcPr>
            <w:tcW w:w="959" w:type="dxa"/>
          </w:tcPr>
          <w:p w14:paraId="02E31297">
            <w:pPr>
              <w:widowControl/>
              <w:spacing w:before="40" w:after="40" w:line="240" w:lineRule="auto"/>
              <w:jc w:val="left"/>
              <w:rPr>
                <w:kern w:val="0"/>
              </w:rPr>
            </w:pPr>
            <w:r>
              <w:rPr>
                <w:kern w:val="0"/>
                <w:sz w:val="18"/>
              </w:rPr>
              <w:t>0.5</w:t>
            </w:r>
          </w:p>
        </w:tc>
        <w:tc>
          <w:tcPr>
            <w:tcW w:w="959" w:type="dxa"/>
          </w:tcPr>
          <w:p w14:paraId="017C4F8C">
            <w:pPr>
              <w:widowControl/>
              <w:spacing w:before="40" w:after="40" w:line="240" w:lineRule="auto"/>
              <w:jc w:val="left"/>
              <w:rPr>
                <w:kern w:val="0"/>
              </w:rPr>
            </w:pPr>
            <w:r>
              <w:rPr>
                <w:kern w:val="0"/>
                <w:sz w:val="18"/>
              </w:rPr>
              <w:t>0.5</w:t>
            </w:r>
          </w:p>
        </w:tc>
        <w:tc>
          <w:tcPr>
            <w:tcW w:w="959" w:type="dxa"/>
          </w:tcPr>
          <w:p w14:paraId="473A327E">
            <w:pPr>
              <w:widowControl/>
              <w:spacing w:before="40" w:after="40" w:line="240" w:lineRule="auto"/>
              <w:jc w:val="left"/>
              <w:rPr>
                <w:kern w:val="0"/>
              </w:rPr>
            </w:pPr>
            <w:r>
              <w:rPr>
                <w:kern w:val="0"/>
                <w:sz w:val="18"/>
              </w:rPr>
              <w:t>0.4</w:t>
            </w:r>
          </w:p>
        </w:tc>
        <w:tc>
          <w:tcPr>
            <w:tcW w:w="959" w:type="dxa"/>
          </w:tcPr>
          <w:p w14:paraId="1B0A2ADA">
            <w:pPr>
              <w:widowControl/>
              <w:spacing w:before="40" w:after="40" w:line="240" w:lineRule="auto"/>
              <w:jc w:val="left"/>
              <w:rPr>
                <w:kern w:val="0"/>
              </w:rPr>
            </w:pPr>
            <w:r>
              <w:rPr>
                <w:kern w:val="0"/>
                <w:sz w:val="18"/>
              </w:rPr>
              <w:t>0.7</w:t>
            </w:r>
          </w:p>
        </w:tc>
      </w:tr>
      <w:tr w14:paraId="0254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3685F3A5">
            <w:pPr>
              <w:widowControl/>
              <w:spacing w:before="40" w:after="40" w:line="240" w:lineRule="auto"/>
              <w:jc w:val="left"/>
              <w:rPr>
                <w:kern w:val="0"/>
              </w:rPr>
            </w:pPr>
            <w:r>
              <w:rPr>
                <w:rFonts w:ascii="宋体" w:hAnsi="宋体"/>
                <w:kern w:val="0"/>
                <w:sz w:val="18"/>
              </w:rPr>
              <w:t>兑 ☱</w:t>
            </w:r>
          </w:p>
        </w:tc>
        <w:tc>
          <w:tcPr>
            <w:tcW w:w="959" w:type="dxa"/>
          </w:tcPr>
          <w:p w14:paraId="0681E427">
            <w:pPr>
              <w:widowControl/>
              <w:spacing w:before="40" w:after="40" w:line="240" w:lineRule="auto"/>
              <w:jc w:val="left"/>
              <w:rPr>
                <w:kern w:val="0"/>
              </w:rPr>
            </w:pPr>
            <w:r>
              <w:rPr>
                <w:rFonts w:ascii="宋体" w:hAnsi="宋体"/>
                <w:kern w:val="0"/>
                <w:sz w:val="18"/>
              </w:rPr>
              <w:t>上缺</w:t>
            </w:r>
          </w:p>
        </w:tc>
        <w:tc>
          <w:tcPr>
            <w:tcW w:w="959" w:type="dxa"/>
          </w:tcPr>
          <w:p w14:paraId="2888D7D7">
            <w:pPr>
              <w:widowControl/>
              <w:spacing w:before="40" w:after="40" w:line="240" w:lineRule="auto"/>
              <w:jc w:val="left"/>
              <w:rPr>
                <w:kern w:val="0"/>
              </w:rPr>
            </w:pPr>
            <w:r>
              <w:rPr>
                <w:rFonts w:ascii="宋体" w:hAnsi="宋体"/>
                <w:kern w:val="0"/>
                <w:sz w:val="18"/>
              </w:rPr>
              <w:t>悦</w:t>
            </w:r>
          </w:p>
        </w:tc>
        <w:tc>
          <w:tcPr>
            <w:tcW w:w="959" w:type="dxa"/>
          </w:tcPr>
          <w:p w14:paraId="368453CD">
            <w:pPr>
              <w:widowControl/>
              <w:spacing w:before="40" w:after="40" w:line="240" w:lineRule="auto"/>
              <w:jc w:val="left"/>
              <w:rPr>
                <w:kern w:val="0"/>
              </w:rPr>
            </w:pPr>
            <w:r>
              <w:rPr>
                <w:kern w:val="0"/>
                <w:sz w:val="18"/>
              </w:rPr>
              <w:t>0.5</w:t>
            </w:r>
          </w:p>
        </w:tc>
        <w:tc>
          <w:tcPr>
            <w:tcW w:w="960" w:type="dxa"/>
          </w:tcPr>
          <w:p w14:paraId="37776166">
            <w:pPr>
              <w:widowControl/>
              <w:spacing w:before="40" w:after="40" w:line="240" w:lineRule="auto"/>
              <w:jc w:val="left"/>
              <w:rPr>
                <w:kern w:val="0"/>
              </w:rPr>
            </w:pPr>
            <w:r>
              <w:rPr>
                <w:kern w:val="0"/>
                <w:sz w:val="18"/>
              </w:rPr>
              <w:t>0.3</w:t>
            </w:r>
          </w:p>
        </w:tc>
        <w:tc>
          <w:tcPr>
            <w:tcW w:w="959" w:type="dxa"/>
          </w:tcPr>
          <w:p w14:paraId="35ABE012">
            <w:pPr>
              <w:widowControl/>
              <w:spacing w:before="40" w:after="40" w:line="240" w:lineRule="auto"/>
              <w:jc w:val="left"/>
              <w:rPr>
                <w:kern w:val="0"/>
              </w:rPr>
            </w:pPr>
            <w:r>
              <w:rPr>
                <w:kern w:val="0"/>
                <w:sz w:val="18"/>
              </w:rPr>
              <w:t>0.6</w:t>
            </w:r>
          </w:p>
        </w:tc>
        <w:tc>
          <w:tcPr>
            <w:tcW w:w="959" w:type="dxa"/>
          </w:tcPr>
          <w:p w14:paraId="4A43ABCD">
            <w:pPr>
              <w:widowControl/>
              <w:spacing w:before="40" w:after="40" w:line="240" w:lineRule="auto"/>
              <w:jc w:val="left"/>
              <w:rPr>
                <w:kern w:val="0"/>
              </w:rPr>
            </w:pPr>
            <w:r>
              <w:rPr>
                <w:kern w:val="0"/>
                <w:sz w:val="18"/>
              </w:rPr>
              <w:t>0.3</w:t>
            </w:r>
          </w:p>
        </w:tc>
        <w:tc>
          <w:tcPr>
            <w:tcW w:w="959" w:type="dxa"/>
          </w:tcPr>
          <w:p w14:paraId="59B7CFB8">
            <w:pPr>
              <w:widowControl/>
              <w:spacing w:before="40" w:after="40" w:line="240" w:lineRule="auto"/>
              <w:jc w:val="left"/>
              <w:rPr>
                <w:kern w:val="0"/>
              </w:rPr>
            </w:pPr>
            <w:r>
              <w:rPr>
                <w:kern w:val="0"/>
                <w:sz w:val="18"/>
              </w:rPr>
              <w:t>0.6</w:t>
            </w:r>
          </w:p>
        </w:tc>
        <w:tc>
          <w:tcPr>
            <w:tcW w:w="959" w:type="dxa"/>
          </w:tcPr>
          <w:p w14:paraId="11982FDA">
            <w:pPr>
              <w:widowControl/>
              <w:spacing w:before="40" w:after="40" w:line="240" w:lineRule="auto"/>
              <w:jc w:val="left"/>
              <w:rPr>
                <w:kern w:val="0"/>
              </w:rPr>
            </w:pPr>
            <w:r>
              <w:rPr>
                <w:kern w:val="0"/>
                <w:sz w:val="18"/>
              </w:rPr>
              <w:t>0.4</w:t>
            </w:r>
          </w:p>
        </w:tc>
      </w:tr>
      <w:tr w14:paraId="1DCED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61D98DC9">
            <w:pPr>
              <w:widowControl/>
              <w:spacing w:before="40" w:after="40" w:line="240" w:lineRule="auto"/>
              <w:jc w:val="left"/>
              <w:rPr>
                <w:kern w:val="0"/>
              </w:rPr>
            </w:pPr>
            <w:r>
              <w:rPr>
                <w:rFonts w:ascii="宋体" w:hAnsi="宋体"/>
                <w:kern w:val="0"/>
                <w:sz w:val="18"/>
              </w:rPr>
              <w:t>巽 ☴</w:t>
            </w:r>
          </w:p>
        </w:tc>
        <w:tc>
          <w:tcPr>
            <w:tcW w:w="959" w:type="dxa"/>
          </w:tcPr>
          <w:p w14:paraId="0340B170">
            <w:pPr>
              <w:widowControl/>
              <w:spacing w:before="40" w:after="40" w:line="240" w:lineRule="auto"/>
              <w:jc w:val="left"/>
              <w:rPr>
                <w:kern w:val="0"/>
              </w:rPr>
            </w:pPr>
            <w:r>
              <w:rPr>
                <w:rFonts w:ascii="宋体" w:hAnsi="宋体"/>
                <w:kern w:val="0"/>
                <w:sz w:val="18"/>
              </w:rPr>
              <w:t>下断</w:t>
            </w:r>
          </w:p>
        </w:tc>
        <w:tc>
          <w:tcPr>
            <w:tcW w:w="959" w:type="dxa"/>
          </w:tcPr>
          <w:p w14:paraId="33921B2A">
            <w:pPr>
              <w:widowControl/>
              <w:spacing w:before="40" w:after="40" w:line="240" w:lineRule="auto"/>
              <w:jc w:val="left"/>
              <w:rPr>
                <w:kern w:val="0"/>
              </w:rPr>
            </w:pPr>
            <w:r>
              <w:rPr>
                <w:rFonts w:ascii="宋体" w:hAnsi="宋体"/>
                <w:kern w:val="0"/>
                <w:sz w:val="18"/>
              </w:rPr>
              <w:t>入</w:t>
            </w:r>
          </w:p>
        </w:tc>
        <w:tc>
          <w:tcPr>
            <w:tcW w:w="959" w:type="dxa"/>
          </w:tcPr>
          <w:p w14:paraId="1D9AED8E">
            <w:pPr>
              <w:widowControl/>
              <w:spacing w:before="40" w:after="40" w:line="240" w:lineRule="auto"/>
              <w:jc w:val="left"/>
              <w:rPr>
                <w:kern w:val="0"/>
              </w:rPr>
            </w:pPr>
            <w:r>
              <w:rPr>
                <w:kern w:val="0"/>
                <w:sz w:val="18"/>
              </w:rPr>
              <w:t>0.4</w:t>
            </w:r>
          </w:p>
        </w:tc>
        <w:tc>
          <w:tcPr>
            <w:tcW w:w="960" w:type="dxa"/>
          </w:tcPr>
          <w:p w14:paraId="11462D90">
            <w:pPr>
              <w:widowControl/>
              <w:spacing w:before="40" w:after="40" w:line="240" w:lineRule="auto"/>
              <w:jc w:val="left"/>
              <w:rPr>
                <w:kern w:val="0"/>
              </w:rPr>
            </w:pPr>
            <w:r>
              <w:rPr>
                <w:kern w:val="0"/>
                <w:sz w:val="18"/>
              </w:rPr>
              <w:t>0.4</w:t>
            </w:r>
          </w:p>
        </w:tc>
        <w:tc>
          <w:tcPr>
            <w:tcW w:w="959" w:type="dxa"/>
          </w:tcPr>
          <w:p w14:paraId="2A3889B6">
            <w:pPr>
              <w:widowControl/>
              <w:spacing w:before="40" w:after="40" w:line="240" w:lineRule="auto"/>
              <w:jc w:val="left"/>
              <w:rPr>
                <w:kern w:val="0"/>
              </w:rPr>
            </w:pPr>
            <w:r>
              <w:rPr>
                <w:kern w:val="0"/>
                <w:sz w:val="18"/>
              </w:rPr>
              <w:t>0.5</w:t>
            </w:r>
          </w:p>
        </w:tc>
        <w:tc>
          <w:tcPr>
            <w:tcW w:w="959" w:type="dxa"/>
          </w:tcPr>
          <w:p w14:paraId="56C18DA2">
            <w:pPr>
              <w:widowControl/>
              <w:spacing w:before="40" w:after="40" w:line="240" w:lineRule="auto"/>
              <w:jc w:val="left"/>
              <w:rPr>
                <w:kern w:val="0"/>
              </w:rPr>
            </w:pPr>
            <w:r>
              <w:rPr>
                <w:kern w:val="0"/>
                <w:sz w:val="18"/>
              </w:rPr>
              <w:t>0.4</w:t>
            </w:r>
          </w:p>
        </w:tc>
        <w:tc>
          <w:tcPr>
            <w:tcW w:w="959" w:type="dxa"/>
          </w:tcPr>
          <w:p w14:paraId="047C8B67">
            <w:pPr>
              <w:widowControl/>
              <w:spacing w:before="40" w:after="40" w:line="240" w:lineRule="auto"/>
              <w:jc w:val="left"/>
              <w:rPr>
                <w:kern w:val="0"/>
              </w:rPr>
            </w:pPr>
            <w:r>
              <w:rPr>
                <w:kern w:val="0"/>
                <w:sz w:val="18"/>
              </w:rPr>
              <w:t>0.5</w:t>
            </w:r>
          </w:p>
        </w:tc>
        <w:tc>
          <w:tcPr>
            <w:tcW w:w="959" w:type="dxa"/>
          </w:tcPr>
          <w:p w14:paraId="1DF06FB8">
            <w:pPr>
              <w:widowControl/>
              <w:spacing w:before="40" w:after="40" w:line="240" w:lineRule="auto"/>
              <w:jc w:val="left"/>
              <w:rPr>
                <w:kern w:val="0"/>
              </w:rPr>
            </w:pPr>
            <w:r>
              <w:rPr>
                <w:kern w:val="0"/>
                <w:sz w:val="18"/>
              </w:rPr>
              <w:t>0.5</w:t>
            </w:r>
          </w:p>
        </w:tc>
      </w:tr>
    </w:tbl>
    <w:p w14:paraId="6311FC18"/>
    <w:p w14:paraId="5B8FDD3A">
      <w:pPr>
        <w:spacing w:before="0" w:after="100"/>
        <w:ind w:firstLine="420"/>
      </w:pPr>
      <w:r>
        <w:rPr>
          <w:rFonts w:ascii="宋体" w:hAnsi="宋体"/>
          <w:b/>
          <w:sz w:val="22"/>
        </w:rPr>
        <w:t>乾（☰）</w:t>
      </w:r>
      <w:r>
        <w:rPr>
          <w:rFonts w:ascii="宋体" w:hAnsi="宋体"/>
          <w:sz w:val="22"/>
        </w:rPr>
        <w:t>——三连，卦德为</w:t>
      </w:r>
      <w:r>
        <w:rPr>
          <w:sz w:val="22"/>
        </w:rPr>
        <w:t>"</w:t>
      </w:r>
      <w:r>
        <w:rPr>
          <w:rFonts w:ascii="宋体" w:hAnsi="宋体"/>
          <w:sz w:val="22"/>
        </w:rPr>
        <w:t>健</w:t>
      </w:r>
      <w:r>
        <w:rPr>
          <w:sz w:val="22"/>
        </w:rPr>
        <w:t>"</w:t>
      </w:r>
      <w:r>
        <w:rPr>
          <w:rFonts w:ascii="宋体" w:hAnsi="宋体"/>
          <w:sz w:val="22"/>
        </w:rPr>
        <w:t>。在物理空间中，乾卦对应</w:t>
      </w:r>
      <w:r>
        <w:rPr>
          <w:sz w:val="22"/>
        </w:rPr>
        <w:t>"</w:t>
      </w:r>
      <w:r>
        <w:rPr>
          <w:rFonts w:ascii="宋体" w:hAnsi="宋体"/>
          <w:sz w:val="22"/>
        </w:rPr>
        <w:t>强力主导</w:t>
      </w:r>
      <w:r>
        <w:rPr>
          <w:sz w:val="22"/>
        </w:rPr>
        <w:t>"</w:t>
      </w:r>
      <w:r>
        <w:rPr>
          <w:rFonts w:ascii="宋体" w:hAnsi="宋体"/>
          <w:sz w:val="22"/>
        </w:rPr>
        <w:t>的物体类型：高稳定性（</w:t>
      </w:r>
      <w:r>
        <w:rPr>
          <w:sz w:val="22"/>
        </w:rPr>
        <w:t>0.8</w:t>
      </w:r>
      <w:r>
        <w:rPr>
          <w:rFonts w:ascii="宋体" w:hAnsi="宋体"/>
          <w:sz w:val="22"/>
        </w:rPr>
        <w:t>）——它站得住；高力需求（</w:t>
      </w:r>
      <w:r>
        <w:rPr>
          <w:sz w:val="22"/>
        </w:rPr>
        <w:t>0.9</w:t>
      </w:r>
      <w:r>
        <w:rPr>
          <w:rFonts w:ascii="宋体" w:hAnsi="宋体"/>
          <w:sz w:val="22"/>
        </w:rPr>
        <w:t>）——它重，或者需要强力才能抓牢；低变形性（</w:t>
      </w:r>
      <w:r>
        <w:rPr>
          <w:sz w:val="22"/>
        </w:rPr>
        <w:t>0.1</w:t>
      </w:r>
      <w:r>
        <w:rPr>
          <w:rFonts w:ascii="宋体" w:hAnsi="宋体"/>
          <w:sz w:val="22"/>
        </w:rPr>
        <w:t>）——它是刚体；低滚动倾向（</w:t>
      </w:r>
      <w:r>
        <w:rPr>
          <w:sz w:val="22"/>
        </w:rPr>
        <w:t>0.2</w:t>
      </w:r>
      <w:r>
        <w:rPr>
          <w:rFonts w:ascii="宋体" w:hAnsi="宋体"/>
          <w:sz w:val="22"/>
        </w:rPr>
        <w:t>）——它不轻易滚动。想象一块厚实的钢锭。</w:t>
      </w:r>
    </w:p>
    <w:p w14:paraId="32693E3B">
      <w:pPr>
        <w:spacing w:before="0" w:after="100"/>
        <w:ind w:firstLine="420"/>
      </w:pPr>
      <w:r>
        <w:rPr>
          <w:rFonts w:ascii="宋体" w:hAnsi="宋体"/>
          <w:b/>
          <w:sz w:val="22"/>
        </w:rPr>
        <w:t>坤（☷）</w:t>
      </w:r>
      <w:r>
        <w:rPr>
          <w:rFonts w:ascii="宋体" w:hAnsi="宋体"/>
          <w:sz w:val="22"/>
        </w:rPr>
        <w:t>——六断，卦德为</w:t>
      </w:r>
      <w:r>
        <w:rPr>
          <w:sz w:val="22"/>
        </w:rPr>
        <w:t>"</w:t>
      </w:r>
      <w:r>
        <w:rPr>
          <w:rFonts w:ascii="宋体" w:hAnsi="宋体"/>
          <w:sz w:val="22"/>
        </w:rPr>
        <w:t>顺</w:t>
      </w:r>
      <w:r>
        <w:rPr>
          <w:sz w:val="22"/>
        </w:rPr>
        <w:t>"</w:t>
      </w:r>
      <w:r>
        <w:rPr>
          <w:rFonts w:ascii="宋体" w:hAnsi="宋体"/>
          <w:sz w:val="22"/>
        </w:rPr>
        <w:t>。坤卦对应</w:t>
      </w:r>
      <w:r>
        <w:rPr>
          <w:sz w:val="22"/>
        </w:rPr>
        <w:t>"</w:t>
      </w:r>
      <w:r>
        <w:rPr>
          <w:rFonts w:ascii="宋体" w:hAnsi="宋体"/>
          <w:sz w:val="22"/>
        </w:rPr>
        <w:t>柔顺包容</w:t>
      </w:r>
      <w:r>
        <w:rPr>
          <w:sz w:val="22"/>
        </w:rPr>
        <w:t>"</w:t>
      </w:r>
      <w:r>
        <w:rPr>
          <w:rFonts w:ascii="宋体" w:hAnsi="宋体"/>
          <w:sz w:val="22"/>
        </w:rPr>
        <w:t>的物体类型：低力需求（</w:t>
      </w:r>
      <w:r>
        <w:rPr>
          <w:sz w:val="22"/>
        </w:rPr>
        <w:t>0.3</w:t>
      </w:r>
      <w:r>
        <w:rPr>
          <w:rFonts w:ascii="宋体" w:hAnsi="宋体"/>
          <w:sz w:val="22"/>
        </w:rPr>
        <w:t>）——轻巧，用很小的力就能拿起；高变形性（</w:t>
      </w:r>
      <w:r>
        <w:rPr>
          <w:sz w:val="22"/>
        </w:rPr>
        <w:t>0.8</w:t>
      </w:r>
      <w:r>
        <w:rPr>
          <w:rFonts w:ascii="宋体" w:hAnsi="宋体"/>
          <w:sz w:val="22"/>
        </w:rPr>
        <w:t>）——它是柔软的或可塑性强的；低脆弱性（</w:t>
      </w:r>
      <w:r>
        <w:rPr>
          <w:sz w:val="22"/>
        </w:rPr>
        <w:t>0.3</w:t>
      </w:r>
      <w:r>
        <w:rPr>
          <w:rFonts w:ascii="宋体" w:hAnsi="宋体"/>
          <w:sz w:val="22"/>
        </w:rPr>
        <w:t>）——不易损坏。想象一个软橡胶球或一个棉布包。</w:t>
      </w:r>
    </w:p>
    <w:p w14:paraId="6D976748">
      <w:pPr>
        <w:spacing w:before="0" w:after="100"/>
        <w:ind w:firstLine="420"/>
      </w:pPr>
      <w:r>
        <w:rPr>
          <w:rFonts w:ascii="宋体" w:hAnsi="宋体"/>
          <w:b/>
          <w:sz w:val="22"/>
        </w:rPr>
        <w:t>震（☳）</w:t>
      </w:r>
      <w:r>
        <w:rPr>
          <w:rFonts w:ascii="宋体" w:hAnsi="宋体"/>
          <w:sz w:val="22"/>
        </w:rPr>
        <w:t>——仰盂（底部实、上部空的碗状），卦德为</w:t>
      </w:r>
      <w:r>
        <w:rPr>
          <w:sz w:val="22"/>
        </w:rPr>
        <w:t>"</w:t>
      </w:r>
      <w:r>
        <w:rPr>
          <w:rFonts w:ascii="宋体" w:hAnsi="宋体"/>
          <w:sz w:val="22"/>
        </w:rPr>
        <w:t>动</w:t>
      </w:r>
      <w:r>
        <w:rPr>
          <w:sz w:val="22"/>
        </w:rPr>
        <w:t>"</w:t>
      </w:r>
      <w:r>
        <w:rPr>
          <w:rFonts w:ascii="宋体" w:hAnsi="宋体"/>
          <w:sz w:val="22"/>
        </w:rPr>
        <w:t>。震卦对应</w:t>
      </w:r>
      <w:r>
        <w:rPr>
          <w:sz w:val="22"/>
        </w:rPr>
        <w:t>"</w:t>
      </w:r>
      <w:r>
        <w:rPr>
          <w:rFonts w:ascii="宋体" w:hAnsi="宋体"/>
          <w:sz w:val="22"/>
        </w:rPr>
        <w:t>动态多变</w:t>
      </w:r>
      <w:r>
        <w:rPr>
          <w:sz w:val="22"/>
        </w:rPr>
        <w:t>"</w:t>
      </w:r>
      <w:r>
        <w:rPr>
          <w:rFonts w:ascii="宋体" w:hAnsi="宋体"/>
          <w:sz w:val="22"/>
        </w:rPr>
        <w:t>的物体类型：极低稳定性（</w:t>
      </w:r>
      <w:r>
        <w:rPr>
          <w:sz w:val="22"/>
        </w:rPr>
        <w:t>0.2</w:t>
      </w:r>
      <w:r>
        <w:rPr>
          <w:rFonts w:ascii="宋体" w:hAnsi="宋体"/>
          <w:sz w:val="22"/>
        </w:rPr>
        <w:t>）——它几乎放不稳；高滚动倾向（</w:t>
      </w:r>
      <w:r>
        <w:rPr>
          <w:sz w:val="22"/>
        </w:rPr>
        <w:t>0.9</w:t>
      </w:r>
      <w:r>
        <w:rPr>
          <w:rFonts w:ascii="宋体" w:hAnsi="宋体"/>
          <w:sz w:val="22"/>
        </w:rPr>
        <w:t>）——它极易滚动。想象一个完美的球体。</w:t>
      </w:r>
    </w:p>
    <w:p w14:paraId="3F1F6191">
      <w:pPr>
        <w:spacing w:before="0" w:after="100"/>
        <w:ind w:firstLine="420"/>
      </w:pPr>
      <w:r>
        <w:rPr>
          <w:rFonts w:ascii="宋体" w:hAnsi="宋体"/>
          <w:b/>
          <w:sz w:val="22"/>
        </w:rPr>
        <w:t>艮（☶）</w:t>
      </w:r>
      <w:r>
        <w:rPr>
          <w:rFonts w:ascii="宋体" w:hAnsi="宋体"/>
          <w:sz w:val="22"/>
        </w:rPr>
        <w:t>——覆碗（倒扣的碗，底部空、上部实），卦德为</w:t>
      </w:r>
      <w:r>
        <w:rPr>
          <w:sz w:val="22"/>
        </w:rPr>
        <w:t>"</w:t>
      </w:r>
      <w:r>
        <w:rPr>
          <w:rFonts w:ascii="宋体" w:hAnsi="宋体"/>
          <w:sz w:val="22"/>
        </w:rPr>
        <w:t>止</w:t>
      </w:r>
      <w:r>
        <w:rPr>
          <w:sz w:val="22"/>
        </w:rPr>
        <w:t>"</w:t>
      </w:r>
      <w:r>
        <w:rPr>
          <w:rFonts w:ascii="宋体" w:hAnsi="宋体"/>
          <w:sz w:val="22"/>
        </w:rPr>
        <w:t>。与震卦完全相反：极高稳定性（</w:t>
      </w:r>
      <w:r>
        <w:rPr>
          <w:sz w:val="22"/>
        </w:rPr>
        <w:t>0.9</w:t>
      </w:r>
      <w:r>
        <w:rPr>
          <w:rFonts w:ascii="宋体" w:hAnsi="宋体"/>
          <w:sz w:val="22"/>
        </w:rPr>
        <w:t>），极低滚动（</w:t>
      </w:r>
      <w:r>
        <w:rPr>
          <w:sz w:val="22"/>
        </w:rPr>
        <w:t>0.1</w:t>
      </w:r>
      <w:r>
        <w:rPr>
          <w:rFonts w:ascii="宋体" w:hAnsi="宋体"/>
          <w:sz w:val="22"/>
        </w:rPr>
        <w:t>）。想象一个放在桌面上的骰子——六个面都是平的，放哪都稳。</w:t>
      </w:r>
    </w:p>
    <w:p w14:paraId="41DDE22B">
      <w:pPr>
        <w:spacing w:before="0" w:after="100"/>
        <w:ind w:firstLine="420"/>
      </w:pPr>
      <w:r>
        <w:rPr>
          <w:rFonts w:ascii="宋体" w:hAnsi="宋体"/>
          <w:b/>
          <w:sz w:val="22"/>
        </w:rPr>
        <w:t>离（☲）</w:t>
      </w:r>
      <w:r>
        <w:rPr>
          <w:rFonts w:ascii="宋体" w:hAnsi="宋体"/>
          <w:sz w:val="22"/>
        </w:rPr>
        <w:t>——中虚（中间空的），卦德为</w:t>
      </w:r>
      <w:r>
        <w:rPr>
          <w:sz w:val="22"/>
        </w:rPr>
        <w:t>"</w:t>
      </w:r>
      <w:r>
        <w:rPr>
          <w:rFonts w:ascii="宋体" w:hAnsi="宋体"/>
          <w:sz w:val="22"/>
        </w:rPr>
        <w:t>明</w:t>
      </w:r>
      <w:r>
        <w:rPr>
          <w:sz w:val="22"/>
        </w:rPr>
        <w:t>/</w:t>
      </w:r>
      <w:r>
        <w:rPr>
          <w:rFonts w:ascii="宋体" w:hAnsi="宋体"/>
          <w:sz w:val="22"/>
        </w:rPr>
        <w:t>附丽</w:t>
      </w:r>
      <w:r>
        <w:rPr>
          <w:sz w:val="22"/>
        </w:rPr>
        <w:t>"</w:t>
      </w:r>
      <w:r>
        <w:rPr>
          <w:rFonts w:ascii="宋体" w:hAnsi="宋体"/>
          <w:sz w:val="22"/>
        </w:rPr>
        <w:t>。离卦对应视觉可辨识度最高的物体：可见性</w:t>
      </w:r>
      <w:r>
        <w:rPr>
          <w:sz w:val="22"/>
        </w:rPr>
        <w:t>0.9——</w:t>
      </w:r>
      <w:r>
        <w:rPr>
          <w:rFonts w:ascii="宋体" w:hAnsi="宋体"/>
          <w:sz w:val="22"/>
        </w:rPr>
        <w:t>它容易被视觉传感器检测到。离卦在物理属性上位于</w:t>
      </w:r>
      <w:r>
        <w:rPr>
          <w:sz w:val="22"/>
        </w:rPr>
        <w:t>"</w:t>
      </w:r>
      <w:r>
        <w:rPr>
          <w:rFonts w:ascii="宋体" w:hAnsi="宋体"/>
          <w:sz w:val="22"/>
        </w:rPr>
        <w:t>中等</w:t>
      </w:r>
      <w:r>
        <w:rPr>
          <w:sz w:val="22"/>
        </w:rPr>
        <w:t>"——</w:t>
      </w:r>
      <w:r>
        <w:rPr>
          <w:rFonts w:ascii="宋体" w:hAnsi="宋体"/>
          <w:sz w:val="22"/>
        </w:rPr>
        <w:t>不高不低、不硬不软——但其高可见性是它最突出的特征。</w:t>
      </w:r>
    </w:p>
    <w:p w14:paraId="7459E237">
      <w:pPr>
        <w:spacing w:before="0" w:after="100"/>
        <w:ind w:firstLine="420"/>
      </w:pPr>
      <w:r>
        <w:rPr>
          <w:rFonts w:ascii="宋体" w:hAnsi="宋体"/>
          <w:b/>
          <w:sz w:val="22"/>
        </w:rPr>
        <w:t>坎（☵）</w:t>
      </w:r>
      <w:r>
        <w:rPr>
          <w:rFonts w:ascii="宋体" w:hAnsi="宋体"/>
          <w:sz w:val="22"/>
        </w:rPr>
        <w:t>——中满（中间实的，与离卦相反），卦德为</w:t>
      </w:r>
      <w:r>
        <w:rPr>
          <w:sz w:val="22"/>
        </w:rPr>
        <w:t>"</w:t>
      </w:r>
      <w:r>
        <w:rPr>
          <w:rFonts w:ascii="宋体" w:hAnsi="宋体"/>
          <w:sz w:val="22"/>
        </w:rPr>
        <w:t>陷</w:t>
      </w:r>
      <w:r>
        <w:rPr>
          <w:sz w:val="22"/>
        </w:rPr>
        <w:t>/</w:t>
      </w:r>
      <w:r>
        <w:rPr>
          <w:rFonts w:ascii="宋体" w:hAnsi="宋体"/>
          <w:sz w:val="22"/>
        </w:rPr>
        <w:t>险</w:t>
      </w:r>
      <w:r>
        <w:rPr>
          <w:sz w:val="22"/>
        </w:rPr>
        <w:t>"</w:t>
      </w:r>
      <w:r>
        <w:rPr>
          <w:rFonts w:ascii="宋体" w:hAnsi="宋体"/>
          <w:sz w:val="22"/>
        </w:rPr>
        <w:t>。坎卦对应需要小心处理的物体：高脆弱性（</w:t>
      </w:r>
      <w:r>
        <w:rPr>
          <w:sz w:val="22"/>
        </w:rPr>
        <w:t>0.7</w:t>
      </w:r>
      <w:r>
        <w:rPr>
          <w:rFonts w:ascii="宋体" w:hAnsi="宋体"/>
          <w:sz w:val="22"/>
        </w:rPr>
        <w:t>）——容易损坏。此外，坎卦的低稳定性（</w:t>
      </w:r>
      <w:r>
        <w:rPr>
          <w:sz w:val="22"/>
        </w:rPr>
        <w:t>0.3</w:t>
      </w:r>
      <w:r>
        <w:rPr>
          <w:rFonts w:ascii="宋体" w:hAnsi="宋体"/>
          <w:sz w:val="22"/>
        </w:rPr>
        <w:t>）和高力需求（</w:t>
      </w:r>
      <w:r>
        <w:rPr>
          <w:sz w:val="22"/>
        </w:rPr>
        <w:t>0.6</w:t>
      </w:r>
      <w:r>
        <w:rPr>
          <w:rFonts w:ascii="宋体" w:hAnsi="宋体"/>
          <w:sz w:val="22"/>
        </w:rPr>
        <w:t>）的组合使其成为物理交互中最具挑战性的类型之一。</w:t>
      </w:r>
    </w:p>
    <w:p w14:paraId="483FAF39">
      <w:pPr>
        <w:spacing w:before="0" w:after="100"/>
        <w:ind w:firstLine="420"/>
      </w:pPr>
      <w:r>
        <w:rPr>
          <w:rFonts w:ascii="宋体" w:hAnsi="宋体"/>
          <w:b/>
          <w:sz w:val="22"/>
        </w:rPr>
        <w:t>兑（☱）</w:t>
      </w:r>
      <w:r>
        <w:rPr>
          <w:rFonts w:ascii="宋体" w:hAnsi="宋体"/>
          <w:sz w:val="22"/>
        </w:rPr>
        <w:t>——上缺（上部有缺口），卦德为</w:t>
      </w:r>
      <w:r>
        <w:rPr>
          <w:sz w:val="22"/>
        </w:rPr>
        <w:t>"</w:t>
      </w:r>
      <w:r>
        <w:rPr>
          <w:rFonts w:ascii="宋体" w:hAnsi="宋体"/>
          <w:sz w:val="22"/>
        </w:rPr>
        <w:t>悦</w:t>
      </w:r>
      <w:r>
        <w:rPr>
          <w:sz w:val="22"/>
        </w:rPr>
        <w:t>"</w:t>
      </w:r>
      <w:r>
        <w:rPr>
          <w:rFonts w:ascii="宋体" w:hAnsi="宋体"/>
          <w:sz w:val="22"/>
        </w:rPr>
        <w:t>。兑卦对应形态上</w:t>
      </w:r>
      <w:r>
        <w:rPr>
          <w:sz w:val="22"/>
        </w:rPr>
        <w:t>"</w:t>
      </w:r>
      <w:r>
        <w:rPr>
          <w:rFonts w:ascii="宋体" w:hAnsi="宋体"/>
          <w:sz w:val="22"/>
        </w:rPr>
        <w:t>开放</w:t>
      </w:r>
      <w:r>
        <w:rPr>
          <w:sz w:val="22"/>
        </w:rPr>
        <w:t>"</w:t>
      </w:r>
      <w:r>
        <w:rPr>
          <w:rFonts w:ascii="宋体" w:hAnsi="宋体"/>
          <w:sz w:val="22"/>
        </w:rPr>
        <w:t>和适中的物体类型：中等稳定性（</w:t>
      </w:r>
      <w:r>
        <w:rPr>
          <w:sz w:val="22"/>
        </w:rPr>
        <w:t>0.5</w:t>
      </w:r>
      <w:r>
        <w:rPr>
          <w:rFonts w:ascii="宋体" w:hAnsi="宋体"/>
          <w:sz w:val="22"/>
        </w:rPr>
        <w:t>）——不最稳也不最不稳；低力需求（</w:t>
      </w:r>
      <w:r>
        <w:rPr>
          <w:sz w:val="22"/>
        </w:rPr>
        <w:t>0.3</w:t>
      </w:r>
      <w:r>
        <w:rPr>
          <w:rFonts w:ascii="宋体" w:hAnsi="宋体"/>
          <w:sz w:val="22"/>
        </w:rPr>
        <w:t>）——轻巧。想象一个开口的杯子。</w:t>
      </w:r>
    </w:p>
    <w:p w14:paraId="72AF2D15">
      <w:pPr>
        <w:spacing w:before="0" w:after="100"/>
        <w:ind w:firstLine="420"/>
      </w:pPr>
      <w:r>
        <w:rPr>
          <w:rFonts w:ascii="宋体" w:hAnsi="宋体"/>
          <w:b/>
          <w:sz w:val="22"/>
        </w:rPr>
        <w:t>巽（☴）</w:t>
      </w:r>
      <w:r>
        <w:rPr>
          <w:rFonts w:ascii="宋体" w:hAnsi="宋体"/>
          <w:sz w:val="22"/>
        </w:rPr>
        <w:t>——下断（底部断开），卦德为</w:t>
      </w:r>
      <w:r>
        <w:rPr>
          <w:sz w:val="22"/>
        </w:rPr>
        <w:t>"</w:t>
      </w:r>
      <w:r>
        <w:rPr>
          <w:rFonts w:ascii="宋体" w:hAnsi="宋体"/>
          <w:sz w:val="22"/>
        </w:rPr>
        <w:t>入</w:t>
      </w:r>
      <w:r>
        <w:rPr>
          <w:sz w:val="22"/>
        </w:rPr>
        <w:t>"</w:t>
      </w:r>
      <w:r>
        <w:rPr>
          <w:rFonts w:ascii="宋体" w:hAnsi="宋体"/>
          <w:sz w:val="22"/>
        </w:rPr>
        <w:t>。巽卦对应需要</w:t>
      </w:r>
      <w:r>
        <w:rPr>
          <w:sz w:val="22"/>
        </w:rPr>
        <w:t>"</w:t>
      </w:r>
      <w:r>
        <w:rPr>
          <w:rFonts w:ascii="宋体" w:hAnsi="宋体"/>
          <w:sz w:val="22"/>
        </w:rPr>
        <w:t>渗透式</w:t>
      </w:r>
      <w:r>
        <w:rPr>
          <w:sz w:val="22"/>
        </w:rPr>
        <w:t>"</w:t>
      </w:r>
      <w:r>
        <w:rPr>
          <w:rFonts w:ascii="宋体" w:hAnsi="宋体"/>
          <w:sz w:val="22"/>
        </w:rPr>
        <w:t>处理的物体类型：所有属性都在中等范围内（</w:t>
      </w:r>
      <w:r>
        <w:rPr>
          <w:sz w:val="22"/>
        </w:rPr>
        <w:t>0.4-0.5</w:t>
      </w:r>
      <w:r>
        <w:rPr>
          <w:rFonts w:ascii="宋体" w:hAnsi="宋体"/>
          <w:sz w:val="22"/>
        </w:rPr>
        <w:t>），没有极端值。这种</w:t>
      </w:r>
      <w:r>
        <w:rPr>
          <w:sz w:val="22"/>
        </w:rPr>
        <w:t>"</w:t>
      </w:r>
      <w:r>
        <w:rPr>
          <w:rFonts w:ascii="宋体" w:hAnsi="宋体"/>
          <w:sz w:val="22"/>
        </w:rPr>
        <w:t>无特征</w:t>
      </w:r>
      <w:r>
        <w:rPr>
          <w:sz w:val="22"/>
        </w:rPr>
        <w:t>"</w:t>
      </w:r>
      <w:r>
        <w:rPr>
          <w:rFonts w:ascii="宋体" w:hAnsi="宋体"/>
          <w:sz w:val="22"/>
        </w:rPr>
        <w:t>本身就是一种特征——巽卦通常匹配那些没有突出物理特征的日常物体。</w:t>
      </w:r>
    </w:p>
    <w:p w14:paraId="062EAB8E">
      <w:pPr>
        <w:pStyle w:val="5"/>
        <w:spacing w:before="160" w:after="80"/>
      </w:pPr>
      <w:r>
        <w:rPr>
          <w:rFonts w:ascii="黑体" w:hAnsi="黑体"/>
          <w:b w:val="0"/>
          <w:sz w:val="24"/>
        </w:rPr>
        <w:t>2.2.2 隶属度计算的数学性质</w:t>
      </w:r>
    </w:p>
    <w:p w14:paraId="2632AEDC">
      <w:pPr>
        <w:spacing w:before="0" w:after="100"/>
        <w:ind w:firstLine="420"/>
      </w:pPr>
      <w:r>
        <w:rPr>
          <w:rFonts w:ascii="宋体" w:hAnsi="宋体"/>
          <w:sz w:val="22"/>
        </w:rPr>
        <w:t>本节给出隶属度函数的完整数学定义和性质分析。</w:t>
      </w:r>
    </w:p>
    <w:p w14:paraId="1504AE9D">
      <w:pPr>
        <w:spacing w:before="0" w:after="100"/>
        <w:ind w:firstLine="420"/>
      </w:pPr>
      <w:r>
        <w:rPr>
          <w:rFonts w:ascii="宋体" w:hAnsi="宋体"/>
          <w:b/>
          <w:sz w:val="22"/>
        </w:rPr>
        <w:t>定义</w:t>
      </w:r>
      <w:r>
        <w:rPr>
          <w:b/>
          <w:sz w:val="22"/>
        </w:rPr>
        <w:t>2.1</w:t>
      </w:r>
      <w:r>
        <w:rPr>
          <w:rFonts w:ascii="宋体" w:hAnsi="宋体"/>
          <w:b/>
          <w:sz w:val="22"/>
        </w:rPr>
        <w:t>（八卦隶属度函数）。</w:t>
      </w:r>
      <w:r>
        <w:rPr>
          <w:rFonts w:ascii="宋体" w:hAnsi="宋体"/>
          <w:sz w:val="22"/>
        </w:rPr>
        <w:t xml:space="preserve"> 设物体特征向量</w:t>
      </w:r>
      <w:r>
        <w:rPr>
          <w:sz w:val="22"/>
        </w:rPr>
        <w:t>f ∈ [0,1]⁶</w:t>
      </w:r>
      <w:r>
        <w:rPr>
          <w:rFonts w:ascii="宋体" w:hAnsi="宋体"/>
          <w:sz w:val="22"/>
        </w:rPr>
        <w:t>，八卦原型</w:t>
      </w:r>
      <w:r>
        <w:rPr>
          <w:sz w:val="22"/>
        </w:rPr>
        <w:t>p_i ∈ [0,1]⁶</w:t>
      </w:r>
      <w:r>
        <w:rPr>
          <w:rFonts w:ascii="宋体" w:hAnsi="宋体"/>
          <w:sz w:val="22"/>
        </w:rPr>
        <w:t>（</w:t>
      </w:r>
      <w:r>
        <w:rPr>
          <w:sz w:val="22"/>
        </w:rPr>
        <w:t>i ∈ {</w:t>
      </w:r>
      <w:r>
        <w:rPr>
          <w:rFonts w:ascii="宋体" w:hAnsi="宋体"/>
          <w:sz w:val="22"/>
        </w:rPr>
        <w:t>乾</w:t>
      </w:r>
      <w:r>
        <w:rPr>
          <w:sz w:val="22"/>
        </w:rPr>
        <w:t>,</w:t>
      </w:r>
      <w:r>
        <w:rPr>
          <w:rFonts w:ascii="宋体" w:hAnsi="宋体"/>
          <w:sz w:val="22"/>
        </w:rPr>
        <w:t>坤</w:t>
      </w:r>
      <w:r>
        <w:rPr>
          <w:sz w:val="22"/>
        </w:rPr>
        <w:t>,</w:t>
      </w:r>
      <w:r>
        <w:rPr>
          <w:rFonts w:ascii="宋体" w:hAnsi="宋体"/>
          <w:sz w:val="22"/>
        </w:rPr>
        <w:t>震</w:t>
      </w:r>
      <w:r>
        <w:rPr>
          <w:sz w:val="22"/>
        </w:rPr>
        <w:t>,</w:t>
      </w:r>
      <w:r>
        <w:rPr>
          <w:rFonts w:ascii="宋体" w:hAnsi="宋体"/>
          <w:sz w:val="22"/>
        </w:rPr>
        <w:t>艮</w:t>
      </w:r>
      <w:r>
        <w:rPr>
          <w:sz w:val="22"/>
        </w:rPr>
        <w:t>,</w:t>
      </w:r>
      <w:r>
        <w:rPr>
          <w:rFonts w:ascii="宋体" w:hAnsi="宋体"/>
          <w:sz w:val="22"/>
        </w:rPr>
        <w:t>离</w:t>
      </w:r>
      <w:r>
        <w:rPr>
          <w:sz w:val="22"/>
        </w:rPr>
        <w:t>,</w:t>
      </w:r>
      <w:r>
        <w:rPr>
          <w:rFonts w:ascii="宋体" w:hAnsi="宋体"/>
          <w:sz w:val="22"/>
        </w:rPr>
        <w:t>坎</w:t>
      </w:r>
      <w:r>
        <w:rPr>
          <w:sz w:val="22"/>
        </w:rPr>
        <w:t>,</w:t>
      </w:r>
      <w:r>
        <w:rPr>
          <w:rFonts w:ascii="宋体" w:hAnsi="宋体"/>
          <w:sz w:val="22"/>
        </w:rPr>
        <w:t>兑</w:t>
      </w:r>
      <w:r>
        <w:rPr>
          <w:sz w:val="22"/>
        </w:rPr>
        <w:t>,</w:t>
      </w:r>
      <w:r>
        <w:rPr>
          <w:rFonts w:ascii="宋体" w:hAnsi="宋体"/>
          <w:sz w:val="22"/>
        </w:rPr>
        <w:t>巽</w:t>
      </w:r>
      <w:r>
        <w:rPr>
          <w:sz w:val="22"/>
        </w:rPr>
        <w:t>}</w:t>
      </w:r>
      <w:r>
        <w:rPr>
          <w:rFonts w:ascii="宋体" w:hAnsi="宋体"/>
          <w:sz w:val="22"/>
        </w:rPr>
        <w:t>），共享属性集</w:t>
      </w:r>
      <w:r>
        <w:rPr>
          <w:sz w:val="22"/>
        </w:rPr>
        <w:t>A</w:t>
      </w:r>
      <w:r>
        <w:rPr>
          <w:rFonts w:ascii="宋体" w:hAnsi="宋体"/>
          <w:sz w:val="22"/>
        </w:rPr>
        <w:t>。定义隶属度</w:t>
      </w:r>
      <w:r>
        <w:rPr>
          <w:sz w:val="22"/>
        </w:rPr>
        <w:t>μ_i</w:t>
      </w:r>
      <w:r>
        <w:rPr>
          <w:rFonts w:ascii="宋体" w:hAnsi="宋体"/>
          <w:sz w:val="22"/>
        </w:rPr>
        <w:t>为：</w:t>
      </w:r>
    </w:p>
    <w:p w14:paraId="10CFE584">
      <w:pPr>
        <w:spacing w:before="0" w:after="100"/>
        <w:ind w:firstLine="420"/>
      </w:pPr>
      <w:r>
        <w:rPr>
          <w:sz w:val="22"/>
        </w:rPr>
        <w:t>μ_i(f) = (1/|A|) · Σ_{a∈A} max(0, 1 − |f_a − p_{i,a}| × λ)</w:t>
      </w:r>
    </w:p>
    <w:p w14:paraId="0568EC75">
      <w:pPr>
        <w:spacing w:before="0" w:after="100"/>
        <w:ind w:firstLine="420"/>
      </w:pPr>
      <w:r>
        <w:rPr>
          <w:rFonts w:ascii="宋体" w:hAnsi="宋体"/>
          <w:sz w:val="22"/>
        </w:rPr>
        <w:t>其中</w:t>
      </w:r>
      <w:r>
        <w:rPr>
          <w:sz w:val="22"/>
        </w:rPr>
        <w:t>λ=1.5</w:t>
      </w:r>
      <w:r>
        <w:rPr>
          <w:rFonts w:ascii="宋体" w:hAnsi="宋体"/>
          <w:sz w:val="22"/>
        </w:rPr>
        <w:t>为敏感度参数，</w:t>
      </w:r>
      <w:r>
        <w:rPr>
          <w:sz w:val="22"/>
        </w:rPr>
        <w:t>|A|</w:t>
      </w:r>
      <w:r>
        <w:rPr>
          <w:rFonts w:ascii="宋体" w:hAnsi="宋体"/>
          <w:sz w:val="22"/>
        </w:rPr>
        <w:t>为共享属性的个数。</w:t>
      </w:r>
    </w:p>
    <w:p w14:paraId="125EF8E9">
      <w:pPr>
        <w:spacing w:before="0" w:after="100"/>
        <w:ind w:firstLine="420"/>
      </w:pPr>
      <w:r>
        <w:rPr>
          <w:rFonts w:ascii="宋体" w:hAnsi="宋体"/>
          <w:b/>
          <w:sz w:val="22"/>
        </w:rPr>
        <w:t>性质</w:t>
      </w:r>
      <w:r>
        <w:rPr>
          <w:b/>
          <w:sz w:val="22"/>
        </w:rPr>
        <w:t>1</w:t>
      </w:r>
      <w:r>
        <w:rPr>
          <w:rFonts w:ascii="宋体" w:hAnsi="宋体"/>
          <w:b/>
          <w:sz w:val="22"/>
        </w:rPr>
        <w:t>（有界性）。</w:t>
      </w:r>
      <w:r>
        <w:rPr>
          <w:rFonts w:ascii="宋体" w:hAnsi="宋体"/>
          <w:sz w:val="22"/>
        </w:rPr>
        <w:t xml:space="preserve"> 对任意</w:t>
      </w:r>
      <w:r>
        <w:rPr>
          <w:sz w:val="22"/>
        </w:rPr>
        <w:t>f</w:t>
      </w:r>
      <w:r>
        <w:rPr>
          <w:rFonts w:ascii="宋体" w:hAnsi="宋体"/>
          <w:sz w:val="22"/>
        </w:rPr>
        <w:t>和</w:t>
      </w:r>
      <w:r>
        <w:rPr>
          <w:sz w:val="22"/>
        </w:rPr>
        <w:t>i</w:t>
      </w:r>
      <w:r>
        <w:rPr>
          <w:rFonts w:ascii="宋体" w:hAnsi="宋体"/>
          <w:sz w:val="22"/>
        </w:rPr>
        <w:t>，</w:t>
      </w:r>
      <w:r>
        <w:rPr>
          <w:sz w:val="22"/>
        </w:rPr>
        <w:t>μ_i(f) ∈ [0, 1]</w:t>
      </w:r>
      <w:r>
        <w:rPr>
          <w:rFonts w:ascii="宋体" w:hAnsi="宋体"/>
          <w:sz w:val="22"/>
        </w:rPr>
        <w:t>。</w:t>
      </w:r>
    </w:p>
    <w:p w14:paraId="1615DB33">
      <w:pPr>
        <w:spacing w:before="0" w:after="100"/>
        <w:ind w:firstLine="420"/>
      </w:pPr>
      <w:r>
        <w:rPr>
          <w:rFonts w:ascii="宋体" w:hAnsi="宋体"/>
          <w:b/>
          <w:sz w:val="22"/>
        </w:rPr>
        <w:t>性质</w:t>
      </w:r>
      <w:r>
        <w:rPr>
          <w:b/>
          <w:sz w:val="22"/>
        </w:rPr>
        <w:t>2</w:t>
      </w:r>
      <w:r>
        <w:rPr>
          <w:rFonts w:ascii="宋体" w:hAnsi="宋体"/>
          <w:b/>
          <w:sz w:val="22"/>
        </w:rPr>
        <w:t>（连续性）。</w:t>
      </w:r>
      <w:r>
        <w:rPr>
          <w:rFonts w:ascii="宋体" w:hAnsi="宋体"/>
          <w:sz w:val="22"/>
        </w:rPr>
        <w:t xml:space="preserve"> </w:t>
      </w:r>
      <w:r>
        <w:rPr>
          <w:sz w:val="22"/>
        </w:rPr>
        <w:t>μ_i(f)</w:t>
      </w:r>
      <w:r>
        <w:rPr>
          <w:rFonts w:ascii="宋体" w:hAnsi="宋体"/>
          <w:sz w:val="22"/>
        </w:rPr>
        <w:t>在</w:t>
      </w:r>
      <w:r>
        <w:rPr>
          <w:sz w:val="22"/>
        </w:rPr>
        <w:t>f</w:t>
      </w:r>
      <w:r>
        <w:rPr>
          <w:rFonts w:ascii="宋体" w:hAnsi="宋体"/>
          <w:sz w:val="22"/>
        </w:rPr>
        <w:t>的整个定义域上连续。这意味着物体特征的一个微小变化不会引起隶属度的突然跳跃。</w:t>
      </w:r>
    </w:p>
    <w:p w14:paraId="68088FC8">
      <w:pPr>
        <w:spacing w:before="0" w:after="100"/>
        <w:ind w:firstLine="420"/>
      </w:pPr>
      <w:r>
        <w:rPr>
          <w:rFonts w:ascii="宋体" w:hAnsi="宋体"/>
          <w:b/>
          <w:sz w:val="22"/>
        </w:rPr>
        <w:t>性质</w:t>
      </w:r>
      <w:r>
        <w:rPr>
          <w:b/>
          <w:sz w:val="22"/>
        </w:rPr>
        <w:t>3</w:t>
      </w:r>
      <w:r>
        <w:rPr>
          <w:rFonts w:ascii="宋体" w:hAnsi="宋体"/>
          <w:b/>
          <w:sz w:val="22"/>
        </w:rPr>
        <w:t>（距离敏感性）。</w:t>
      </w:r>
      <w:r>
        <w:rPr>
          <w:rFonts w:ascii="宋体" w:hAnsi="宋体"/>
          <w:sz w:val="22"/>
        </w:rPr>
        <w:t xml:space="preserve"> 当</w:t>
      </w:r>
      <w:r>
        <w:rPr>
          <w:sz w:val="22"/>
        </w:rPr>
        <w:t>|f_a − p_{i,a}| ≥ 1/λ ≈ 0.67</w:t>
      </w:r>
      <w:r>
        <w:rPr>
          <w:rFonts w:ascii="宋体" w:hAnsi="宋体"/>
          <w:sz w:val="22"/>
        </w:rPr>
        <w:t>时，该维度对隶属度的贡献为零。这意味着一个物体至少在部分维度上与某卦的原型足够接近，该卦才会具有非零隶属度。</w:t>
      </w:r>
      <w:r>
        <w:rPr>
          <w:sz w:val="22"/>
        </w:rPr>
        <w:t>λ=1.5</w:t>
      </w:r>
      <w:r>
        <w:rPr>
          <w:rFonts w:ascii="宋体" w:hAnsi="宋体"/>
          <w:sz w:val="22"/>
        </w:rPr>
        <w:t>意味着系统期望物体特征与原型在约</w:t>
      </w:r>
      <w:r>
        <w:rPr>
          <w:sz w:val="22"/>
        </w:rPr>
        <w:t>2/3</w:t>
      </w:r>
      <w:r>
        <w:rPr>
          <w:rFonts w:ascii="宋体" w:hAnsi="宋体"/>
          <w:sz w:val="22"/>
        </w:rPr>
        <w:t>的范围内才有</w:t>
      </w:r>
      <w:r>
        <w:rPr>
          <w:sz w:val="22"/>
        </w:rPr>
        <w:t>"</w:t>
      </w:r>
      <w:r>
        <w:rPr>
          <w:rFonts w:ascii="宋体" w:hAnsi="宋体"/>
          <w:sz w:val="22"/>
        </w:rPr>
        <w:t>感应</w:t>
      </w:r>
      <w:r>
        <w:rPr>
          <w:sz w:val="22"/>
        </w:rPr>
        <w:t>"</w:t>
      </w:r>
      <w:r>
        <w:rPr>
          <w:rFonts w:ascii="宋体" w:hAnsi="宋体"/>
          <w:sz w:val="22"/>
        </w:rPr>
        <w:t>。</w:t>
      </w:r>
    </w:p>
    <w:p w14:paraId="2C9A9138">
      <w:pPr>
        <w:spacing w:before="0" w:after="100"/>
        <w:ind w:firstLine="420"/>
      </w:pPr>
      <w:r>
        <w:rPr>
          <w:rFonts w:ascii="宋体" w:hAnsi="宋体"/>
          <w:b/>
          <w:sz w:val="22"/>
        </w:rPr>
        <w:t>性质</w:t>
      </w:r>
      <w:r>
        <w:rPr>
          <w:b/>
          <w:sz w:val="22"/>
        </w:rPr>
        <w:t>4</w:t>
      </w:r>
      <w:r>
        <w:rPr>
          <w:rFonts w:ascii="宋体" w:hAnsi="宋体"/>
          <w:b/>
          <w:sz w:val="22"/>
        </w:rPr>
        <w:t>（归一化倾向）。</w:t>
      </w:r>
      <w:r>
        <w:rPr>
          <w:rFonts w:ascii="宋体" w:hAnsi="宋体"/>
          <w:sz w:val="22"/>
        </w:rPr>
        <w:t xml:space="preserve"> </w:t>
      </w:r>
      <w:r>
        <w:rPr>
          <w:sz w:val="22"/>
        </w:rPr>
        <w:t>8</w:t>
      </w:r>
      <w:r>
        <w:rPr>
          <w:rFonts w:ascii="宋体" w:hAnsi="宋体"/>
          <w:sz w:val="22"/>
        </w:rPr>
        <w:t>个隶属度之和不一定为</w:t>
      </w:r>
      <w:r>
        <w:rPr>
          <w:sz w:val="22"/>
        </w:rPr>
        <w:t>1</w:t>
      </w:r>
      <w:r>
        <w:rPr>
          <w:rFonts w:ascii="宋体" w:hAnsi="宋体"/>
          <w:sz w:val="22"/>
        </w:rPr>
        <w:t>。通常，一个典型的物体会激发</w:t>
      </w:r>
      <w:r>
        <w:rPr>
          <w:sz w:val="22"/>
        </w:rPr>
        <w:t>3-5</w:t>
      </w:r>
      <w:r>
        <w:rPr>
          <w:rFonts w:ascii="宋体" w:hAnsi="宋体"/>
          <w:sz w:val="22"/>
        </w:rPr>
        <w:t>个八卦产生显著的隶属度（≥</w:t>
      </w:r>
      <w:r>
        <w:rPr>
          <w:sz w:val="22"/>
        </w:rPr>
        <w:t>0.3</w:t>
      </w:r>
      <w:r>
        <w:rPr>
          <w:rFonts w:ascii="宋体" w:hAnsi="宋体"/>
          <w:sz w:val="22"/>
        </w:rPr>
        <w:t>），其余卦的隶属度接近于零。</w:t>
      </w:r>
    </w:p>
    <w:p w14:paraId="74EEB8E8">
      <w:pPr>
        <w:spacing w:before="0" w:after="100"/>
        <w:ind w:firstLine="420"/>
      </w:pPr>
      <w:r>
        <w:rPr>
          <w:rFonts w:ascii="宋体" w:hAnsi="宋体"/>
          <w:b/>
          <w:sz w:val="22"/>
        </w:rPr>
        <w:t>性质</w:t>
      </w:r>
      <w:r>
        <w:rPr>
          <w:b/>
          <w:sz w:val="22"/>
        </w:rPr>
        <w:t>5</w:t>
      </w:r>
      <w:r>
        <w:rPr>
          <w:rFonts w:ascii="宋体" w:hAnsi="宋体"/>
          <w:b/>
          <w:sz w:val="22"/>
        </w:rPr>
        <w:t>（多重编码）。</w:t>
      </w:r>
      <w:r>
        <w:rPr>
          <w:rFonts w:ascii="宋体" w:hAnsi="宋体"/>
          <w:sz w:val="22"/>
        </w:rPr>
        <w:t xml:space="preserve"> 即使两个物体的隶属度向量具有相同的最大隶属度卦象，它们的完整</w:t>
      </w:r>
      <w:r>
        <w:rPr>
          <w:sz w:val="22"/>
        </w:rPr>
        <w:t>8</w:t>
      </w:r>
      <w:r>
        <w:rPr>
          <w:rFonts w:ascii="宋体" w:hAnsi="宋体"/>
          <w:sz w:val="22"/>
        </w:rPr>
        <w:t>维谱系仍可能显著不同。这为后续的六爻编码提供了比</w:t>
      </w:r>
      <w:r>
        <w:rPr>
          <w:sz w:val="22"/>
        </w:rPr>
        <w:t>"which trigram wins"</w:t>
      </w:r>
      <w:r>
        <w:rPr>
          <w:rFonts w:ascii="宋体" w:hAnsi="宋体"/>
          <w:sz w:val="22"/>
        </w:rPr>
        <w:t>更丰富的输入。</w:t>
      </w:r>
    </w:p>
    <w:p w14:paraId="7024DD89">
      <w:pPr>
        <w:pStyle w:val="5"/>
        <w:spacing w:before="160" w:after="80"/>
      </w:pPr>
      <w:r>
        <w:rPr>
          <w:rFonts w:ascii="黑体" w:hAnsi="黑体"/>
          <w:b w:val="0"/>
          <w:sz w:val="24"/>
        </w:rPr>
        <w:t>2.2.3 工程实例：三个典型物体的八卦谱系</w:t>
      </w:r>
    </w:p>
    <w:p w14:paraId="6FA3DAFB">
      <w:pPr>
        <w:spacing w:before="0" w:after="100"/>
        <w:ind w:firstLine="420"/>
      </w:pPr>
      <w:r>
        <w:rPr>
          <w:rFonts w:ascii="宋体" w:hAnsi="宋体"/>
          <w:sz w:val="22"/>
        </w:rPr>
        <w:t>为建立直观理解，表</w:t>
      </w:r>
      <w:r>
        <w:rPr>
          <w:sz w:val="22"/>
        </w:rPr>
        <w:t>2.2</w:t>
      </w:r>
      <w:r>
        <w:rPr>
          <w:rFonts w:ascii="宋体" w:hAnsi="宋体"/>
          <w:sz w:val="22"/>
        </w:rPr>
        <w:t>给出了三个典型物体的完整八卦隶属度向量，并附语义解读。</w:t>
      </w:r>
    </w:p>
    <w:p w14:paraId="4CE4BA04">
      <w:pPr>
        <w:spacing w:before="0" w:after="100"/>
        <w:ind w:firstLine="420"/>
      </w:pPr>
      <w:r>
        <w:rPr>
          <w:rFonts w:ascii="宋体" w:hAnsi="宋体"/>
          <w:b/>
          <w:sz w:val="22"/>
        </w:rPr>
        <w:t>表</w:t>
      </w:r>
      <w:r>
        <w:rPr>
          <w:b/>
          <w:sz w:val="22"/>
        </w:rPr>
        <w:t xml:space="preserve">2.2 </w:t>
      </w:r>
      <w:r>
        <w:rPr>
          <w:rFonts w:ascii="宋体" w:hAnsi="宋体"/>
          <w:b/>
          <w:sz w:val="22"/>
        </w:rPr>
        <w:t>三个典型物体的八卦隶属度对比</w:t>
      </w:r>
    </w:p>
    <w:tbl>
      <w:tblPr>
        <w:tblStyle w:val="37"/>
        <w:tblW w:w="86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8"/>
        <w:gridCol w:w="959"/>
        <w:gridCol w:w="959"/>
        <w:gridCol w:w="959"/>
        <w:gridCol w:w="960"/>
        <w:gridCol w:w="959"/>
        <w:gridCol w:w="959"/>
        <w:gridCol w:w="959"/>
        <w:gridCol w:w="959"/>
      </w:tblGrid>
      <w:tr w14:paraId="2F4A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6D108FC1">
            <w:pPr>
              <w:widowControl/>
              <w:spacing w:before="40" w:after="40" w:line="240" w:lineRule="auto"/>
              <w:jc w:val="left"/>
              <w:rPr>
                <w:kern w:val="0"/>
              </w:rPr>
            </w:pPr>
            <w:r>
              <w:rPr>
                <w:rFonts w:ascii="宋体" w:hAnsi="宋体"/>
                <w:b/>
                <w:kern w:val="0"/>
                <w:sz w:val="18"/>
              </w:rPr>
              <w:t>物体</w:t>
            </w:r>
          </w:p>
        </w:tc>
        <w:tc>
          <w:tcPr>
            <w:tcW w:w="959" w:type="dxa"/>
          </w:tcPr>
          <w:p w14:paraId="7D7E6400">
            <w:pPr>
              <w:widowControl/>
              <w:spacing w:before="40" w:after="40" w:line="240" w:lineRule="auto"/>
              <w:jc w:val="left"/>
              <w:rPr>
                <w:kern w:val="0"/>
              </w:rPr>
            </w:pPr>
            <w:r>
              <w:rPr>
                <w:rFonts w:ascii="宋体" w:hAnsi="宋体"/>
                <w:b/>
                <w:kern w:val="0"/>
                <w:sz w:val="18"/>
              </w:rPr>
              <w:t>乾</w:t>
            </w:r>
          </w:p>
        </w:tc>
        <w:tc>
          <w:tcPr>
            <w:tcW w:w="959" w:type="dxa"/>
          </w:tcPr>
          <w:p w14:paraId="4F65DD08">
            <w:pPr>
              <w:widowControl/>
              <w:spacing w:before="40" w:after="40" w:line="240" w:lineRule="auto"/>
              <w:jc w:val="left"/>
              <w:rPr>
                <w:kern w:val="0"/>
              </w:rPr>
            </w:pPr>
            <w:r>
              <w:rPr>
                <w:rFonts w:ascii="宋体" w:hAnsi="宋体"/>
                <w:b/>
                <w:kern w:val="0"/>
                <w:sz w:val="18"/>
              </w:rPr>
              <w:t>坤</w:t>
            </w:r>
          </w:p>
        </w:tc>
        <w:tc>
          <w:tcPr>
            <w:tcW w:w="959" w:type="dxa"/>
          </w:tcPr>
          <w:p w14:paraId="3556B6E7">
            <w:pPr>
              <w:widowControl/>
              <w:spacing w:before="40" w:after="40" w:line="240" w:lineRule="auto"/>
              <w:jc w:val="left"/>
              <w:rPr>
                <w:kern w:val="0"/>
              </w:rPr>
            </w:pPr>
            <w:r>
              <w:rPr>
                <w:rFonts w:ascii="宋体" w:hAnsi="宋体"/>
                <w:b/>
                <w:kern w:val="0"/>
                <w:sz w:val="18"/>
              </w:rPr>
              <w:t>震</w:t>
            </w:r>
          </w:p>
        </w:tc>
        <w:tc>
          <w:tcPr>
            <w:tcW w:w="960" w:type="dxa"/>
          </w:tcPr>
          <w:p w14:paraId="16EE5175">
            <w:pPr>
              <w:widowControl/>
              <w:spacing w:before="40" w:after="40" w:line="240" w:lineRule="auto"/>
              <w:jc w:val="left"/>
              <w:rPr>
                <w:kern w:val="0"/>
              </w:rPr>
            </w:pPr>
            <w:r>
              <w:rPr>
                <w:rFonts w:ascii="宋体" w:hAnsi="宋体"/>
                <w:b/>
                <w:kern w:val="0"/>
                <w:sz w:val="18"/>
              </w:rPr>
              <w:t>艮</w:t>
            </w:r>
          </w:p>
        </w:tc>
        <w:tc>
          <w:tcPr>
            <w:tcW w:w="959" w:type="dxa"/>
          </w:tcPr>
          <w:p w14:paraId="5E57DA70">
            <w:pPr>
              <w:widowControl/>
              <w:spacing w:before="40" w:after="40" w:line="240" w:lineRule="auto"/>
              <w:jc w:val="left"/>
              <w:rPr>
                <w:kern w:val="0"/>
              </w:rPr>
            </w:pPr>
            <w:r>
              <w:rPr>
                <w:rFonts w:ascii="宋体" w:hAnsi="宋体"/>
                <w:b/>
                <w:kern w:val="0"/>
                <w:sz w:val="18"/>
              </w:rPr>
              <w:t>离</w:t>
            </w:r>
          </w:p>
        </w:tc>
        <w:tc>
          <w:tcPr>
            <w:tcW w:w="959" w:type="dxa"/>
          </w:tcPr>
          <w:p w14:paraId="66568D69">
            <w:pPr>
              <w:widowControl/>
              <w:spacing w:before="40" w:after="40" w:line="240" w:lineRule="auto"/>
              <w:jc w:val="left"/>
              <w:rPr>
                <w:kern w:val="0"/>
              </w:rPr>
            </w:pPr>
            <w:r>
              <w:rPr>
                <w:rFonts w:ascii="宋体" w:hAnsi="宋体"/>
                <w:b/>
                <w:kern w:val="0"/>
                <w:sz w:val="18"/>
              </w:rPr>
              <w:t>坎</w:t>
            </w:r>
          </w:p>
        </w:tc>
        <w:tc>
          <w:tcPr>
            <w:tcW w:w="959" w:type="dxa"/>
          </w:tcPr>
          <w:p w14:paraId="0D46C75F">
            <w:pPr>
              <w:widowControl/>
              <w:spacing w:before="40" w:after="40" w:line="240" w:lineRule="auto"/>
              <w:jc w:val="left"/>
              <w:rPr>
                <w:kern w:val="0"/>
              </w:rPr>
            </w:pPr>
            <w:r>
              <w:rPr>
                <w:rFonts w:ascii="宋体" w:hAnsi="宋体"/>
                <w:b/>
                <w:kern w:val="0"/>
                <w:sz w:val="18"/>
              </w:rPr>
              <w:t>兑</w:t>
            </w:r>
          </w:p>
        </w:tc>
        <w:tc>
          <w:tcPr>
            <w:tcW w:w="959" w:type="dxa"/>
          </w:tcPr>
          <w:p w14:paraId="094A2DC0">
            <w:pPr>
              <w:widowControl/>
              <w:spacing w:before="40" w:after="40" w:line="240" w:lineRule="auto"/>
              <w:jc w:val="left"/>
              <w:rPr>
                <w:kern w:val="0"/>
              </w:rPr>
            </w:pPr>
            <w:r>
              <w:rPr>
                <w:rFonts w:ascii="宋体" w:hAnsi="宋体"/>
                <w:b/>
                <w:kern w:val="0"/>
                <w:sz w:val="18"/>
              </w:rPr>
              <w:t>巽</w:t>
            </w:r>
          </w:p>
        </w:tc>
      </w:tr>
      <w:tr w14:paraId="145F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4F214F5A">
            <w:pPr>
              <w:widowControl/>
              <w:spacing w:before="40" w:after="40" w:line="240" w:lineRule="auto"/>
              <w:jc w:val="left"/>
              <w:rPr>
                <w:kern w:val="0"/>
              </w:rPr>
            </w:pPr>
            <w:r>
              <w:rPr>
                <w:rFonts w:ascii="宋体" w:hAnsi="宋体"/>
                <w:kern w:val="0"/>
                <w:sz w:val="18"/>
              </w:rPr>
              <w:t>立方体</w:t>
            </w:r>
          </w:p>
        </w:tc>
        <w:tc>
          <w:tcPr>
            <w:tcW w:w="959" w:type="dxa"/>
          </w:tcPr>
          <w:p w14:paraId="4942C3F3">
            <w:pPr>
              <w:widowControl/>
              <w:spacing w:before="40" w:after="40" w:line="240" w:lineRule="auto"/>
              <w:jc w:val="left"/>
              <w:rPr>
                <w:kern w:val="0"/>
              </w:rPr>
            </w:pPr>
            <w:r>
              <w:rPr>
                <w:kern w:val="0"/>
                <w:sz w:val="18"/>
              </w:rPr>
              <w:t>**0.85**</w:t>
            </w:r>
          </w:p>
        </w:tc>
        <w:tc>
          <w:tcPr>
            <w:tcW w:w="959" w:type="dxa"/>
          </w:tcPr>
          <w:p w14:paraId="3D38165B">
            <w:pPr>
              <w:widowControl/>
              <w:spacing w:before="40" w:after="40" w:line="240" w:lineRule="auto"/>
              <w:jc w:val="left"/>
              <w:rPr>
                <w:kern w:val="0"/>
              </w:rPr>
            </w:pPr>
            <w:r>
              <w:rPr>
                <w:kern w:val="0"/>
                <w:sz w:val="18"/>
              </w:rPr>
              <w:t>0.20</w:t>
            </w:r>
          </w:p>
        </w:tc>
        <w:tc>
          <w:tcPr>
            <w:tcW w:w="959" w:type="dxa"/>
          </w:tcPr>
          <w:p w14:paraId="3AF161A5">
            <w:pPr>
              <w:widowControl/>
              <w:spacing w:before="40" w:after="40" w:line="240" w:lineRule="auto"/>
              <w:jc w:val="left"/>
              <w:rPr>
                <w:kern w:val="0"/>
              </w:rPr>
            </w:pPr>
            <w:r>
              <w:rPr>
                <w:kern w:val="0"/>
                <w:sz w:val="18"/>
              </w:rPr>
              <w:t>0.10</w:t>
            </w:r>
          </w:p>
        </w:tc>
        <w:tc>
          <w:tcPr>
            <w:tcW w:w="960" w:type="dxa"/>
          </w:tcPr>
          <w:p w14:paraId="58CF6DEA">
            <w:pPr>
              <w:widowControl/>
              <w:spacing w:before="40" w:after="40" w:line="240" w:lineRule="auto"/>
              <w:jc w:val="left"/>
              <w:rPr>
                <w:kern w:val="0"/>
              </w:rPr>
            </w:pPr>
            <w:r>
              <w:rPr>
                <w:kern w:val="0"/>
                <w:sz w:val="18"/>
              </w:rPr>
              <w:t>0.75</w:t>
            </w:r>
          </w:p>
        </w:tc>
        <w:tc>
          <w:tcPr>
            <w:tcW w:w="959" w:type="dxa"/>
          </w:tcPr>
          <w:p w14:paraId="6A311753">
            <w:pPr>
              <w:widowControl/>
              <w:spacing w:before="40" w:after="40" w:line="240" w:lineRule="auto"/>
              <w:jc w:val="left"/>
              <w:rPr>
                <w:kern w:val="0"/>
              </w:rPr>
            </w:pPr>
            <w:r>
              <w:rPr>
                <w:kern w:val="0"/>
                <w:sz w:val="18"/>
              </w:rPr>
              <w:t>0.40</w:t>
            </w:r>
          </w:p>
        </w:tc>
        <w:tc>
          <w:tcPr>
            <w:tcW w:w="959" w:type="dxa"/>
          </w:tcPr>
          <w:p w14:paraId="3637B4F2">
            <w:pPr>
              <w:widowControl/>
              <w:spacing w:before="40" w:after="40" w:line="240" w:lineRule="auto"/>
              <w:jc w:val="left"/>
              <w:rPr>
                <w:kern w:val="0"/>
              </w:rPr>
            </w:pPr>
            <w:r>
              <w:rPr>
                <w:kern w:val="0"/>
                <w:sz w:val="18"/>
              </w:rPr>
              <w:t>0.20</w:t>
            </w:r>
          </w:p>
        </w:tc>
        <w:tc>
          <w:tcPr>
            <w:tcW w:w="959" w:type="dxa"/>
          </w:tcPr>
          <w:p w14:paraId="3A274495">
            <w:pPr>
              <w:widowControl/>
              <w:spacing w:before="40" w:after="40" w:line="240" w:lineRule="auto"/>
              <w:jc w:val="left"/>
              <w:rPr>
                <w:kern w:val="0"/>
              </w:rPr>
            </w:pPr>
            <w:r>
              <w:rPr>
                <w:kern w:val="0"/>
                <w:sz w:val="18"/>
              </w:rPr>
              <w:t>0.45</w:t>
            </w:r>
          </w:p>
        </w:tc>
        <w:tc>
          <w:tcPr>
            <w:tcW w:w="959" w:type="dxa"/>
          </w:tcPr>
          <w:p w14:paraId="51658A68">
            <w:pPr>
              <w:widowControl/>
              <w:spacing w:before="40" w:after="40" w:line="240" w:lineRule="auto"/>
              <w:jc w:val="left"/>
              <w:rPr>
                <w:kern w:val="0"/>
              </w:rPr>
            </w:pPr>
            <w:r>
              <w:rPr>
                <w:kern w:val="0"/>
                <w:sz w:val="18"/>
              </w:rPr>
              <w:t>0.30</w:t>
            </w:r>
          </w:p>
        </w:tc>
      </w:tr>
      <w:tr w14:paraId="2E8D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6ADFB10F">
            <w:pPr>
              <w:widowControl/>
              <w:spacing w:before="40" w:after="40" w:line="240" w:lineRule="auto"/>
              <w:jc w:val="left"/>
              <w:rPr>
                <w:kern w:val="0"/>
              </w:rPr>
            </w:pPr>
            <w:r>
              <w:rPr>
                <w:rFonts w:ascii="宋体" w:hAnsi="宋体"/>
                <w:kern w:val="0"/>
                <w:sz w:val="18"/>
              </w:rPr>
              <w:t>球体</w:t>
            </w:r>
          </w:p>
        </w:tc>
        <w:tc>
          <w:tcPr>
            <w:tcW w:w="959" w:type="dxa"/>
          </w:tcPr>
          <w:p w14:paraId="524B68AF">
            <w:pPr>
              <w:widowControl/>
              <w:spacing w:before="40" w:after="40" w:line="240" w:lineRule="auto"/>
              <w:jc w:val="left"/>
              <w:rPr>
                <w:kern w:val="0"/>
              </w:rPr>
            </w:pPr>
            <w:r>
              <w:rPr>
                <w:kern w:val="0"/>
                <w:sz w:val="18"/>
              </w:rPr>
              <w:t>0.25</w:t>
            </w:r>
          </w:p>
        </w:tc>
        <w:tc>
          <w:tcPr>
            <w:tcW w:w="959" w:type="dxa"/>
          </w:tcPr>
          <w:p w14:paraId="3C4D1D04">
            <w:pPr>
              <w:widowControl/>
              <w:spacing w:before="40" w:after="40" w:line="240" w:lineRule="auto"/>
              <w:jc w:val="left"/>
              <w:rPr>
                <w:kern w:val="0"/>
              </w:rPr>
            </w:pPr>
            <w:r>
              <w:rPr>
                <w:kern w:val="0"/>
                <w:sz w:val="18"/>
              </w:rPr>
              <w:t>0.30</w:t>
            </w:r>
          </w:p>
        </w:tc>
        <w:tc>
          <w:tcPr>
            <w:tcW w:w="959" w:type="dxa"/>
          </w:tcPr>
          <w:p w14:paraId="41838779">
            <w:pPr>
              <w:widowControl/>
              <w:spacing w:before="40" w:after="40" w:line="240" w:lineRule="auto"/>
              <w:jc w:val="left"/>
              <w:rPr>
                <w:kern w:val="0"/>
              </w:rPr>
            </w:pPr>
            <w:r>
              <w:rPr>
                <w:kern w:val="0"/>
                <w:sz w:val="18"/>
              </w:rPr>
              <w:t>**0.85**</w:t>
            </w:r>
          </w:p>
        </w:tc>
        <w:tc>
          <w:tcPr>
            <w:tcW w:w="960" w:type="dxa"/>
          </w:tcPr>
          <w:p w14:paraId="30AE800D">
            <w:pPr>
              <w:widowControl/>
              <w:spacing w:before="40" w:after="40" w:line="240" w:lineRule="auto"/>
              <w:jc w:val="left"/>
              <w:rPr>
                <w:kern w:val="0"/>
              </w:rPr>
            </w:pPr>
            <w:r>
              <w:rPr>
                <w:kern w:val="0"/>
                <w:sz w:val="18"/>
              </w:rPr>
              <w:t>0.15</w:t>
            </w:r>
          </w:p>
        </w:tc>
        <w:tc>
          <w:tcPr>
            <w:tcW w:w="959" w:type="dxa"/>
          </w:tcPr>
          <w:p w14:paraId="32431AD9">
            <w:pPr>
              <w:widowControl/>
              <w:spacing w:before="40" w:after="40" w:line="240" w:lineRule="auto"/>
              <w:jc w:val="left"/>
              <w:rPr>
                <w:kern w:val="0"/>
              </w:rPr>
            </w:pPr>
            <w:r>
              <w:rPr>
                <w:kern w:val="0"/>
                <w:sz w:val="18"/>
              </w:rPr>
              <w:t>0.60</w:t>
            </w:r>
          </w:p>
        </w:tc>
        <w:tc>
          <w:tcPr>
            <w:tcW w:w="959" w:type="dxa"/>
          </w:tcPr>
          <w:p w14:paraId="45190B40">
            <w:pPr>
              <w:widowControl/>
              <w:spacing w:before="40" w:after="40" w:line="240" w:lineRule="auto"/>
              <w:jc w:val="left"/>
              <w:rPr>
                <w:kern w:val="0"/>
              </w:rPr>
            </w:pPr>
            <w:r>
              <w:rPr>
                <w:kern w:val="0"/>
                <w:sz w:val="18"/>
              </w:rPr>
              <w:t>0.45</w:t>
            </w:r>
          </w:p>
        </w:tc>
        <w:tc>
          <w:tcPr>
            <w:tcW w:w="959" w:type="dxa"/>
          </w:tcPr>
          <w:p w14:paraId="584E65D9">
            <w:pPr>
              <w:widowControl/>
              <w:spacing w:before="40" w:after="40" w:line="240" w:lineRule="auto"/>
              <w:jc w:val="left"/>
              <w:rPr>
                <w:kern w:val="0"/>
              </w:rPr>
            </w:pPr>
            <w:r>
              <w:rPr>
                <w:kern w:val="0"/>
                <w:sz w:val="18"/>
              </w:rPr>
              <w:t>0.50</w:t>
            </w:r>
          </w:p>
        </w:tc>
        <w:tc>
          <w:tcPr>
            <w:tcW w:w="959" w:type="dxa"/>
          </w:tcPr>
          <w:p w14:paraId="094BD8ED">
            <w:pPr>
              <w:widowControl/>
              <w:spacing w:before="40" w:after="40" w:line="240" w:lineRule="auto"/>
              <w:jc w:val="left"/>
              <w:rPr>
                <w:kern w:val="0"/>
              </w:rPr>
            </w:pPr>
            <w:r>
              <w:rPr>
                <w:kern w:val="0"/>
                <w:sz w:val="18"/>
              </w:rPr>
              <w:t>0.40</w:t>
            </w:r>
          </w:p>
        </w:tc>
      </w:tr>
      <w:tr w14:paraId="7726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8" w:type="dxa"/>
          </w:tcPr>
          <w:p w14:paraId="1332316D">
            <w:pPr>
              <w:widowControl/>
              <w:spacing w:before="40" w:after="40" w:line="240" w:lineRule="auto"/>
              <w:jc w:val="left"/>
              <w:rPr>
                <w:kern w:val="0"/>
              </w:rPr>
            </w:pPr>
            <w:r>
              <w:rPr>
                <w:rFonts w:ascii="宋体" w:hAnsi="宋体"/>
                <w:kern w:val="0"/>
                <w:sz w:val="18"/>
              </w:rPr>
              <w:t>花瓶</w:t>
            </w:r>
          </w:p>
        </w:tc>
        <w:tc>
          <w:tcPr>
            <w:tcW w:w="959" w:type="dxa"/>
          </w:tcPr>
          <w:p w14:paraId="2D64CBF8">
            <w:pPr>
              <w:widowControl/>
              <w:spacing w:before="40" w:after="40" w:line="240" w:lineRule="auto"/>
              <w:jc w:val="left"/>
              <w:rPr>
                <w:kern w:val="0"/>
              </w:rPr>
            </w:pPr>
            <w:r>
              <w:rPr>
                <w:kern w:val="0"/>
                <w:sz w:val="18"/>
              </w:rPr>
              <w:t>0.25</w:t>
            </w:r>
          </w:p>
        </w:tc>
        <w:tc>
          <w:tcPr>
            <w:tcW w:w="959" w:type="dxa"/>
          </w:tcPr>
          <w:p w14:paraId="6A44AF16">
            <w:pPr>
              <w:widowControl/>
              <w:spacing w:before="40" w:after="40" w:line="240" w:lineRule="auto"/>
              <w:jc w:val="left"/>
              <w:rPr>
                <w:kern w:val="0"/>
              </w:rPr>
            </w:pPr>
            <w:r>
              <w:rPr>
                <w:kern w:val="0"/>
                <w:sz w:val="18"/>
              </w:rPr>
              <w:t>0.75</w:t>
            </w:r>
          </w:p>
        </w:tc>
        <w:tc>
          <w:tcPr>
            <w:tcW w:w="959" w:type="dxa"/>
          </w:tcPr>
          <w:p w14:paraId="6DDE150B">
            <w:pPr>
              <w:widowControl/>
              <w:spacing w:before="40" w:after="40" w:line="240" w:lineRule="auto"/>
              <w:jc w:val="left"/>
              <w:rPr>
                <w:kern w:val="0"/>
              </w:rPr>
            </w:pPr>
            <w:r>
              <w:rPr>
                <w:kern w:val="0"/>
                <w:sz w:val="18"/>
              </w:rPr>
              <w:t>0.15</w:t>
            </w:r>
          </w:p>
        </w:tc>
        <w:tc>
          <w:tcPr>
            <w:tcW w:w="960" w:type="dxa"/>
          </w:tcPr>
          <w:p w14:paraId="6D8C1350">
            <w:pPr>
              <w:widowControl/>
              <w:spacing w:before="40" w:after="40" w:line="240" w:lineRule="auto"/>
              <w:jc w:val="left"/>
              <w:rPr>
                <w:kern w:val="0"/>
              </w:rPr>
            </w:pPr>
            <w:r>
              <w:rPr>
                <w:kern w:val="0"/>
                <w:sz w:val="18"/>
              </w:rPr>
              <w:t>0.30</w:t>
            </w:r>
          </w:p>
        </w:tc>
        <w:tc>
          <w:tcPr>
            <w:tcW w:w="959" w:type="dxa"/>
          </w:tcPr>
          <w:p w14:paraId="42173D5D">
            <w:pPr>
              <w:widowControl/>
              <w:spacing w:before="40" w:after="40" w:line="240" w:lineRule="auto"/>
              <w:jc w:val="left"/>
              <w:rPr>
                <w:kern w:val="0"/>
              </w:rPr>
            </w:pPr>
            <w:r>
              <w:rPr>
                <w:kern w:val="0"/>
                <w:sz w:val="18"/>
              </w:rPr>
              <w:t>0.50</w:t>
            </w:r>
          </w:p>
        </w:tc>
        <w:tc>
          <w:tcPr>
            <w:tcW w:w="959" w:type="dxa"/>
          </w:tcPr>
          <w:p w14:paraId="54A3FA37">
            <w:pPr>
              <w:widowControl/>
              <w:spacing w:before="40" w:after="40" w:line="240" w:lineRule="auto"/>
              <w:jc w:val="left"/>
              <w:rPr>
                <w:kern w:val="0"/>
              </w:rPr>
            </w:pPr>
            <w:r>
              <w:rPr>
                <w:kern w:val="0"/>
                <w:sz w:val="18"/>
              </w:rPr>
              <w:t>0.55</w:t>
            </w:r>
          </w:p>
        </w:tc>
        <w:tc>
          <w:tcPr>
            <w:tcW w:w="959" w:type="dxa"/>
          </w:tcPr>
          <w:p w14:paraId="2FC0A099">
            <w:pPr>
              <w:widowControl/>
              <w:spacing w:before="40" w:after="40" w:line="240" w:lineRule="auto"/>
              <w:jc w:val="left"/>
              <w:rPr>
                <w:kern w:val="0"/>
              </w:rPr>
            </w:pPr>
            <w:r>
              <w:rPr>
                <w:kern w:val="0"/>
                <w:sz w:val="18"/>
              </w:rPr>
              <w:t>0.40</w:t>
            </w:r>
          </w:p>
        </w:tc>
        <w:tc>
          <w:tcPr>
            <w:tcW w:w="959" w:type="dxa"/>
          </w:tcPr>
          <w:p w14:paraId="0C28A34E">
            <w:pPr>
              <w:widowControl/>
              <w:spacing w:before="40" w:after="40" w:line="240" w:lineRule="auto"/>
              <w:jc w:val="left"/>
              <w:rPr>
                <w:kern w:val="0"/>
              </w:rPr>
            </w:pPr>
            <w:r>
              <w:rPr>
                <w:kern w:val="0"/>
                <w:sz w:val="18"/>
              </w:rPr>
              <w:t>0.45</w:t>
            </w:r>
          </w:p>
        </w:tc>
      </w:tr>
    </w:tbl>
    <w:p w14:paraId="1D070C88"/>
    <w:p w14:paraId="0DE48DFE">
      <w:pPr>
        <w:spacing w:before="0" w:after="100"/>
        <w:ind w:firstLine="420"/>
      </w:pPr>
      <w:r>
        <w:rPr>
          <w:rFonts w:ascii="宋体" w:hAnsi="宋体"/>
          <w:b/>
          <w:sz w:val="22"/>
        </w:rPr>
        <w:t>立方体</w:t>
      </w:r>
      <w:r>
        <w:rPr>
          <w:rFonts w:ascii="宋体" w:hAnsi="宋体"/>
          <w:sz w:val="22"/>
        </w:rPr>
        <w:t>的谱系以乾卦居首（</w:t>
      </w:r>
      <w:r>
        <w:rPr>
          <w:sz w:val="22"/>
        </w:rPr>
        <w:t>0.85</w:t>
      </w:r>
      <w:r>
        <w:rPr>
          <w:rFonts w:ascii="宋体" w:hAnsi="宋体"/>
          <w:sz w:val="22"/>
        </w:rPr>
        <w:t>），艮卦次之（</w:t>
      </w:r>
      <w:r>
        <w:rPr>
          <w:sz w:val="22"/>
        </w:rPr>
        <w:t>0.75</w:t>
      </w:r>
      <w:r>
        <w:rPr>
          <w:rFonts w:ascii="宋体" w:hAnsi="宋体"/>
          <w:sz w:val="22"/>
        </w:rPr>
        <w:t>）——乾</w:t>
      </w:r>
      <w:r>
        <w:rPr>
          <w:sz w:val="22"/>
        </w:rPr>
        <w:t>"</w:t>
      </w:r>
      <w:r>
        <w:rPr>
          <w:rFonts w:ascii="宋体" w:hAnsi="宋体"/>
          <w:sz w:val="22"/>
        </w:rPr>
        <w:t>健</w:t>
      </w:r>
      <w:r>
        <w:rPr>
          <w:sz w:val="22"/>
        </w:rPr>
        <w:t>"=</w:t>
      </w:r>
      <w:r>
        <w:rPr>
          <w:rFonts w:ascii="宋体" w:hAnsi="宋体"/>
          <w:sz w:val="22"/>
        </w:rPr>
        <w:t>高力需求、艮</w:t>
      </w:r>
      <w:r>
        <w:rPr>
          <w:sz w:val="22"/>
        </w:rPr>
        <w:t>"</w:t>
      </w:r>
      <w:r>
        <w:rPr>
          <w:rFonts w:ascii="宋体" w:hAnsi="宋体"/>
          <w:sz w:val="22"/>
        </w:rPr>
        <w:t>止</w:t>
      </w:r>
      <w:r>
        <w:rPr>
          <w:sz w:val="22"/>
        </w:rPr>
        <w:t>"=</w:t>
      </w:r>
      <w:r>
        <w:rPr>
          <w:rFonts w:ascii="宋体" w:hAnsi="宋体"/>
          <w:sz w:val="22"/>
        </w:rPr>
        <w:t>高稳定性——完美刻画了立方体的物理属性：又重又稳。震卦的隶属度仅为</w:t>
      </w:r>
      <w:r>
        <w:rPr>
          <w:sz w:val="22"/>
        </w:rPr>
        <w:t>0.10——</w:t>
      </w:r>
      <w:r>
        <w:rPr>
          <w:rFonts w:ascii="宋体" w:hAnsi="宋体"/>
          <w:sz w:val="22"/>
        </w:rPr>
        <w:t>与球体形成鲜明对比。</w:t>
      </w:r>
    </w:p>
    <w:p w14:paraId="0F8971FA">
      <w:pPr>
        <w:spacing w:before="0" w:after="100"/>
        <w:ind w:firstLine="420"/>
      </w:pPr>
      <w:r>
        <w:rPr>
          <w:rFonts w:ascii="宋体" w:hAnsi="宋体"/>
          <w:b/>
          <w:sz w:val="22"/>
        </w:rPr>
        <w:t>球体</w:t>
      </w:r>
      <w:r>
        <w:rPr>
          <w:rFonts w:ascii="宋体" w:hAnsi="宋体"/>
          <w:sz w:val="22"/>
        </w:rPr>
        <w:t>的谱系以震卦居首（</w:t>
      </w:r>
      <w:r>
        <w:rPr>
          <w:sz w:val="22"/>
        </w:rPr>
        <w:t>0.85</w:t>
      </w:r>
      <w:r>
        <w:rPr>
          <w:rFonts w:ascii="宋体" w:hAnsi="宋体"/>
          <w:sz w:val="22"/>
        </w:rPr>
        <w:t>），离卦次之（</w:t>
      </w:r>
      <w:r>
        <w:rPr>
          <w:sz w:val="22"/>
        </w:rPr>
        <w:t>0.60</w:t>
      </w:r>
      <w:r>
        <w:rPr>
          <w:rFonts w:ascii="宋体" w:hAnsi="宋体"/>
          <w:sz w:val="22"/>
        </w:rPr>
        <w:t>）——震</w:t>
      </w:r>
      <w:r>
        <w:rPr>
          <w:sz w:val="22"/>
        </w:rPr>
        <w:t>"</w:t>
      </w:r>
      <w:r>
        <w:rPr>
          <w:rFonts w:ascii="宋体" w:hAnsi="宋体"/>
          <w:sz w:val="22"/>
        </w:rPr>
        <w:t>动</w:t>
      </w:r>
      <w:r>
        <w:rPr>
          <w:sz w:val="22"/>
        </w:rPr>
        <w:t>"=</w:t>
      </w:r>
      <w:r>
        <w:rPr>
          <w:rFonts w:ascii="宋体" w:hAnsi="宋体"/>
          <w:sz w:val="22"/>
        </w:rPr>
        <w:t>高滚动、离</w:t>
      </w:r>
      <w:r>
        <w:rPr>
          <w:sz w:val="22"/>
        </w:rPr>
        <w:t>"</w:t>
      </w:r>
      <w:r>
        <w:rPr>
          <w:rFonts w:ascii="宋体" w:hAnsi="宋体"/>
          <w:sz w:val="22"/>
        </w:rPr>
        <w:t>明</w:t>
      </w:r>
      <w:r>
        <w:rPr>
          <w:sz w:val="22"/>
        </w:rPr>
        <w:t>"=</w:t>
      </w:r>
      <w:r>
        <w:rPr>
          <w:rFonts w:ascii="宋体" w:hAnsi="宋体"/>
          <w:sz w:val="22"/>
        </w:rPr>
        <w:t>高可见性——完美刻画了球的物理属性。与立方体相反，球体的艮卦隶属度仅为</w:t>
      </w:r>
      <w:r>
        <w:rPr>
          <w:sz w:val="22"/>
        </w:rPr>
        <w:t>0.15</w:t>
      </w:r>
      <w:r>
        <w:rPr>
          <w:rFonts w:ascii="宋体" w:hAnsi="宋体"/>
          <w:sz w:val="22"/>
        </w:rPr>
        <w:t>。</w:t>
      </w:r>
    </w:p>
    <w:p w14:paraId="0B2E1351">
      <w:pPr>
        <w:spacing w:before="0" w:after="100"/>
        <w:ind w:firstLine="420"/>
      </w:pPr>
      <w:r>
        <w:rPr>
          <w:rFonts w:ascii="宋体" w:hAnsi="宋体"/>
          <w:b/>
          <w:sz w:val="22"/>
        </w:rPr>
        <w:t>花瓶</w:t>
      </w:r>
      <w:r>
        <w:rPr>
          <w:rFonts w:ascii="宋体" w:hAnsi="宋体"/>
          <w:sz w:val="22"/>
        </w:rPr>
        <w:t>的谱系以坤卦居首（</w:t>
      </w:r>
      <w:r>
        <w:rPr>
          <w:sz w:val="22"/>
        </w:rPr>
        <w:t>0.75</w:t>
      </w:r>
      <w:r>
        <w:rPr>
          <w:rFonts w:ascii="宋体" w:hAnsi="宋体"/>
          <w:sz w:val="22"/>
        </w:rPr>
        <w:t>），坎卦次之（</w:t>
      </w:r>
      <w:r>
        <w:rPr>
          <w:sz w:val="22"/>
        </w:rPr>
        <w:t>0.55</w:t>
      </w:r>
      <w:r>
        <w:rPr>
          <w:rFonts w:ascii="宋体" w:hAnsi="宋体"/>
          <w:sz w:val="22"/>
        </w:rPr>
        <w:t>）——坤</w:t>
      </w:r>
      <w:r>
        <w:rPr>
          <w:sz w:val="22"/>
        </w:rPr>
        <w:t>"</w:t>
      </w:r>
      <w:r>
        <w:rPr>
          <w:rFonts w:ascii="宋体" w:hAnsi="宋体"/>
          <w:sz w:val="22"/>
        </w:rPr>
        <w:t>顺</w:t>
      </w:r>
      <w:r>
        <w:rPr>
          <w:sz w:val="22"/>
        </w:rPr>
        <w:t>"=</w:t>
      </w:r>
      <w:r>
        <w:rPr>
          <w:rFonts w:ascii="宋体" w:hAnsi="宋体"/>
          <w:sz w:val="22"/>
        </w:rPr>
        <w:t>柔顺需轻力、坎</w:t>
      </w:r>
      <w:r>
        <w:rPr>
          <w:sz w:val="22"/>
        </w:rPr>
        <w:t>"</w:t>
      </w:r>
      <w:r>
        <w:rPr>
          <w:rFonts w:ascii="宋体" w:hAnsi="宋体"/>
          <w:sz w:val="22"/>
        </w:rPr>
        <w:t>陷</w:t>
      </w:r>
      <w:r>
        <w:rPr>
          <w:sz w:val="22"/>
        </w:rPr>
        <w:t>"=</w:t>
      </w:r>
      <w:r>
        <w:rPr>
          <w:rFonts w:ascii="宋体" w:hAnsi="宋体"/>
          <w:sz w:val="22"/>
        </w:rPr>
        <w:t>脆弱易损——这正是花瓶的核心物理特征。没有卦象的隶属度超过</w:t>
      </w:r>
      <w:r>
        <w:rPr>
          <w:sz w:val="22"/>
        </w:rPr>
        <w:t>0.80——</w:t>
      </w:r>
      <w:r>
        <w:rPr>
          <w:rFonts w:ascii="宋体" w:hAnsi="宋体"/>
          <w:sz w:val="22"/>
        </w:rPr>
        <w:t>花瓶的物理轮廓比立方体和球体更</w:t>
      </w:r>
      <w:r>
        <w:rPr>
          <w:sz w:val="22"/>
        </w:rPr>
        <w:t>"</w:t>
      </w:r>
      <w:r>
        <w:rPr>
          <w:rFonts w:ascii="宋体" w:hAnsi="宋体"/>
          <w:sz w:val="22"/>
        </w:rPr>
        <w:t>平庸</w:t>
      </w:r>
      <w:r>
        <w:rPr>
          <w:sz w:val="22"/>
        </w:rPr>
        <w:t>"</w:t>
      </w:r>
      <w:r>
        <w:rPr>
          <w:rFonts w:ascii="宋体" w:hAnsi="宋体"/>
          <w:sz w:val="22"/>
        </w:rPr>
        <w:t>，这正是坤卦（居中的特征）和巽卦（无明显极端）也具有一定隶属度的原因。</w:t>
      </w:r>
    </w:p>
    <w:p w14:paraId="79729D20">
      <w:pPr>
        <w:spacing w:before="0" w:after="100"/>
        <w:ind w:firstLine="420"/>
      </w:pPr>
      <w:r>
        <w:rPr>
          <w:rFonts w:ascii="宋体" w:hAnsi="宋体"/>
          <w:sz w:val="22"/>
        </w:rPr>
        <w:t>这些谱系的关键启示是：八卦隶属度在保留关键物理信息的同时，将信息编码为一种</w:t>
      </w:r>
      <w:r>
        <w:rPr>
          <w:rFonts w:ascii="宋体" w:hAnsi="宋体"/>
          <w:b/>
          <w:sz w:val="22"/>
        </w:rPr>
        <w:t>可解释的语义格式</w:t>
      </w:r>
      <w:r>
        <w:rPr>
          <w:rFonts w:ascii="宋体" w:hAnsi="宋体"/>
          <w:sz w:val="22"/>
        </w:rPr>
        <w:t>。给定一个物体的八卦谱系，人类可以直接读出它的物理属性——这在与深度学习领域的潜在向量对比时，是一个根本性的优势。</w:t>
      </w:r>
    </w:p>
    <w:p w14:paraId="44D6554B">
      <w:pPr>
        <w:spacing w:before="120" w:after="120"/>
        <w:ind w:firstLine="0"/>
      </w:pPr>
      <w:r>
        <w:rPr>
          <w:color w:val="969696"/>
          <w:sz w:val="18"/>
        </w:rPr>
        <w:t>——————————————————————————————</w:t>
      </w:r>
    </w:p>
    <w:p w14:paraId="5201D506">
      <w:pPr>
        <w:pStyle w:val="4"/>
        <w:spacing w:before="320" w:after="160"/>
      </w:pPr>
      <w:bookmarkStart w:id="28" w:name="_Toc5546"/>
      <w:bookmarkStart w:id="29" w:name="_Toc19568"/>
      <w:r>
        <w:rPr>
          <w:rFonts w:ascii="黑体" w:hAnsi="黑体"/>
          <w:b/>
          <w:sz w:val="30"/>
        </w:rPr>
        <w:t>2.3 六爻编码：从物理特征到符号向量</w:t>
      </w:r>
      <w:bookmarkEnd w:id="28"/>
      <w:bookmarkEnd w:id="29"/>
    </w:p>
    <w:p w14:paraId="78296F8F">
      <w:pPr>
        <w:pStyle w:val="5"/>
        <w:spacing w:before="160" w:after="80"/>
      </w:pPr>
      <w:r>
        <w:rPr>
          <w:rFonts w:ascii="黑体" w:hAnsi="黑体"/>
          <w:b w:val="0"/>
          <w:sz w:val="24"/>
        </w:rPr>
        <w:t>2.3.1 编码层的设计哲学</w:t>
      </w:r>
    </w:p>
    <w:p w14:paraId="62C5AC60">
      <w:pPr>
        <w:spacing w:before="0" w:after="100"/>
        <w:ind w:firstLine="420"/>
      </w:pPr>
      <w:r>
        <w:rPr>
          <w:rFonts w:ascii="宋体" w:hAnsi="宋体"/>
          <w:sz w:val="22"/>
        </w:rPr>
        <w:t>如果八卦隶属度层是对物理世界的</w:t>
      </w:r>
      <w:r>
        <w:rPr>
          <w:sz w:val="22"/>
        </w:rPr>
        <w:t>"</w:t>
      </w:r>
      <w:r>
        <w:rPr>
          <w:rFonts w:ascii="宋体" w:hAnsi="宋体"/>
          <w:sz w:val="22"/>
        </w:rPr>
        <w:t>模糊感知</w:t>
      </w:r>
      <w:r>
        <w:rPr>
          <w:sz w:val="22"/>
        </w:rPr>
        <w:t>"</w:t>
      </w:r>
      <w:r>
        <w:rPr>
          <w:rFonts w:ascii="宋体" w:hAnsi="宋体"/>
          <w:sz w:val="22"/>
        </w:rPr>
        <w:t>，六爻编码层则是</w:t>
      </w:r>
      <w:r>
        <w:rPr>
          <w:sz w:val="22"/>
        </w:rPr>
        <w:t>"</w:t>
      </w:r>
      <w:r>
        <w:rPr>
          <w:rFonts w:ascii="宋体" w:hAnsi="宋体"/>
          <w:sz w:val="22"/>
        </w:rPr>
        <w:t>结构化的抽象</w:t>
      </w:r>
      <w:r>
        <w:rPr>
          <w:sz w:val="22"/>
        </w:rPr>
        <w:t>"</w:t>
      </w:r>
      <w:r>
        <w:rPr>
          <w:rFonts w:ascii="宋体" w:hAnsi="宋体"/>
          <w:sz w:val="22"/>
        </w:rPr>
        <w:t>。这层的任务是将</w:t>
      </w:r>
      <w:r>
        <w:rPr>
          <w:sz w:val="22"/>
        </w:rPr>
        <w:t>8</w:t>
      </w:r>
      <w:r>
        <w:rPr>
          <w:rFonts w:ascii="宋体" w:hAnsi="宋体"/>
          <w:sz w:val="22"/>
        </w:rPr>
        <w:t>维隶属度向量聚合为</w:t>
      </w:r>
      <w:r>
        <w:rPr>
          <w:sz w:val="22"/>
        </w:rPr>
        <w:t>6</w:t>
      </w:r>
      <w:r>
        <w:rPr>
          <w:rFonts w:ascii="宋体" w:hAnsi="宋体"/>
          <w:sz w:val="22"/>
        </w:rPr>
        <w:t>维爻值向量——每一爻具有明确的物理语义，且爻值本身将作为后续卦象匹配的输入。</w:t>
      </w:r>
    </w:p>
    <w:p w14:paraId="1D337F90">
      <w:pPr>
        <w:spacing w:before="0" w:after="100"/>
        <w:ind w:firstLine="420"/>
      </w:pPr>
      <w:r>
        <w:rPr>
          <w:rFonts w:ascii="宋体" w:hAnsi="宋体"/>
          <w:sz w:val="22"/>
        </w:rPr>
        <w:t>六爻编码的设计遵循三个核心原则。</w:t>
      </w:r>
    </w:p>
    <w:p w14:paraId="573B1CB4">
      <w:pPr>
        <w:spacing w:before="0" w:after="100"/>
        <w:ind w:firstLine="420"/>
      </w:pPr>
      <w:r>
        <w:rPr>
          <w:rFonts w:ascii="宋体" w:hAnsi="宋体"/>
          <w:b/>
          <w:sz w:val="22"/>
        </w:rPr>
        <w:t>语义锚定。</w:t>
      </w:r>
      <w:r>
        <w:rPr>
          <w:rFonts w:ascii="宋体" w:hAnsi="宋体"/>
          <w:sz w:val="22"/>
        </w:rPr>
        <w:t xml:space="preserve"> 每一爻不是任意的因子得分，而是锚定在《周易》爻位学说中。初爻代表根基（事物的初始状态），二爻代表内在条件（下级</w:t>
      </w:r>
      <w:r>
        <w:rPr>
          <w:sz w:val="22"/>
        </w:rPr>
        <w:t>/</w:t>
      </w:r>
      <w:r>
        <w:rPr>
          <w:rFonts w:ascii="宋体" w:hAnsi="宋体"/>
          <w:sz w:val="22"/>
        </w:rPr>
        <w:t>内部），三爻代表转折点（过渡），四爻代表外在条件（上级</w:t>
      </w:r>
      <w:r>
        <w:rPr>
          <w:sz w:val="22"/>
        </w:rPr>
        <w:t>/</w:t>
      </w:r>
      <w:r>
        <w:rPr>
          <w:rFonts w:ascii="宋体" w:hAnsi="宋体"/>
          <w:sz w:val="22"/>
        </w:rPr>
        <w:t>外部），五爻代表核心（君主之位），上爻代表终极（事物的最终状态）。这种锚定为每一爻赋予了可解释的物理含义。</w:t>
      </w:r>
    </w:p>
    <w:p w14:paraId="70414642">
      <w:pPr>
        <w:spacing w:before="0" w:after="100"/>
        <w:ind w:firstLine="420"/>
      </w:pPr>
      <w:r>
        <w:rPr>
          <w:rFonts w:ascii="宋体" w:hAnsi="宋体"/>
          <w:b/>
          <w:sz w:val="22"/>
        </w:rPr>
        <w:t>物理映射。</w:t>
      </w:r>
      <w:r>
        <w:rPr>
          <w:rFonts w:ascii="宋体" w:hAnsi="宋体"/>
          <w:sz w:val="22"/>
        </w:rPr>
        <w:t xml:space="preserve"> 每一爻的数值来自对八卦隶属度的加权聚合，权重来自物理直觉和实证调优。例如初爻（基础稳定性）由乾（健→稳）、震（动→不稳）和艮（止→稳）的隶属度加权计算得出。</w:t>
      </w:r>
    </w:p>
    <w:p w14:paraId="0AD8DEE1">
      <w:pPr>
        <w:spacing w:before="0" w:after="100"/>
        <w:ind w:firstLine="420"/>
      </w:pPr>
      <w:r>
        <w:rPr>
          <w:rFonts w:ascii="宋体" w:hAnsi="宋体"/>
          <w:b/>
          <w:sz w:val="22"/>
        </w:rPr>
        <w:t>可微调性。</w:t>
      </w:r>
      <w:r>
        <w:rPr>
          <w:rFonts w:ascii="宋体" w:hAnsi="宋体"/>
          <w:sz w:val="22"/>
        </w:rPr>
        <w:t xml:space="preserve"> 编码公式中的权重是系统</w:t>
      </w:r>
      <w:r>
        <w:rPr>
          <w:sz w:val="22"/>
        </w:rPr>
        <w:t>443</w:t>
      </w:r>
      <w:r>
        <w:rPr>
          <w:rFonts w:ascii="宋体" w:hAnsi="宋体"/>
          <w:sz w:val="22"/>
        </w:rPr>
        <w:t>个可调参数中的重要组成部分。第</w:t>
      </w:r>
      <w:r>
        <w:rPr>
          <w:sz w:val="22"/>
        </w:rPr>
        <w:t>4</w:t>
      </w:r>
      <w:r>
        <w:rPr>
          <w:rFonts w:ascii="宋体" w:hAnsi="宋体"/>
          <w:sz w:val="22"/>
        </w:rPr>
        <w:t>章的自适应学习机制可以基于失败反馈自动调整这些权重。</w:t>
      </w:r>
    </w:p>
    <w:p w14:paraId="2B88B3A2">
      <w:pPr>
        <w:pStyle w:val="5"/>
        <w:spacing w:before="160" w:after="80"/>
      </w:pPr>
      <w:r>
        <w:rPr>
          <w:rFonts w:ascii="黑体" w:hAnsi="黑体"/>
          <w:b w:val="0"/>
          <w:sz w:val="24"/>
        </w:rPr>
        <w:t>2.3.2 六爻的物理语义与加权编码公式</w:t>
      </w:r>
    </w:p>
    <w:p w14:paraId="7E9B0055">
      <w:pPr>
        <w:spacing w:before="0" w:after="100"/>
        <w:ind w:firstLine="420"/>
      </w:pPr>
      <w:r>
        <w:rPr>
          <w:rFonts w:ascii="宋体" w:hAnsi="宋体"/>
          <w:sz w:val="22"/>
        </w:rPr>
        <w:t>表</w:t>
      </w:r>
      <w:r>
        <w:rPr>
          <w:sz w:val="22"/>
        </w:rPr>
        <w:t>2.3</w:t>
      </w:r>
      <w:r>
        <w:rPr>
          <w:rFonts w:ascii="宋体" w:hAnsi="宋体"/>
          <w:sz w:val="22"/>
        </w:rPr>
        <w:t>列出了完整的六爻编码映射。</w:t>
      </w:r>
    </w:p>
    <w:p w14:paraId="45E44921">
      <w:pPr>
        <w:spacing w:before="0" w:after="100"/>
        <w:ind w:firstLine="420"/>
      </w:pPr>
      <w:r>
        <w:rPr>
          <w:rFonts w:ascii="宋体" w:hAnsi="宋体"/>
          <w:b/>
          <w:sz w:val="22"/>
        </w:rPr>
        <w:t>表</w:t>
      </w:r>
      <w:r>
        <w:rPr>
          <w:b/>
          <w:sz w:val="22"/>
        </w:rPr>
        <w:t xml:space="preserve">2.3 </w:t>
      </w:r>
      <w:r>
        <w:rPr>
          <w:rFonts w:ascii="宋体" w:hAnsi="宋体"/>
          <w:b/>
          <w:sz w:val="22"/>
        </w:rPr>
        <w:t>六爻编码映射与公式详情</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4E79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2553A9A">
            <w:pPr>
              <w:widowControl/>
              <w:spacing w:before="40" w:after="40" w:line="240" w:lineRule="auto"/>
              <w:jc w:val="left"/>
              <w:rPr>
                <w:kern w:val="0"/>
              </w:rPr>
            </w:pPr>
            <w:r>
              <w:rPr>
                <w:rFonts w:ascii="宋体" w:hAnsi="宋体"/>
                <w:b/>
                <w:kern w:val="0"/>
                <w:sz w:val="18"/>
              </w:rPr>
              <w:t>爻位</w:t>
            </w:r>
          </w:p>
        </w:tc>
        <w:tc>
          <w:tcPr>
            <w:tcW w:w="2158" w:type="dxa"/>
          </w:tcPr>
          <w:p w14:paraId="0D7BAFA9">
            <w:pPr>
              <w:widowControl/>
              <w:spacing w:before="40" w:after="40" w:line="240" w:lineRule="auto"/>
              <w:jc w:val="left"/>
              <w:rPr>
                <w:kern w:val="0"/>
              </w:rPr>
            </w:pPr>
            <w:r>
              <w:rPr>
                <w:rFonts w:ascii="宋体" w:hAnsi="宋体"/>
                <w:b/>
                <w:kern w:val="0"/>
                <w:sz w:val="18"/>
              </w:rPr>
              <w:t>名称</w:t>
            </w:r>
          </w:p>
        </w:tc>
        <w:tc>
          <w:tcPr>
            <w:tcW w:w="2158" w:type="dxa"/>
          </w:tcPr>
          <w:p w14:paraId="622EE76A">
            <w:pPr>
              <w:widowControl/>
              <w:spacing w:before="40" w:after="40" w:line="240" w:lineRule="auto"/>
              <w:jc w:val="left"/>
              <w:rPr>
                <w:kern w:val="0"/>
              </w:rPr>
            </w:pPr>
            <w:r>
              <w:rPr>
                <w:rFonts w:ascii="宋体" w:hAnsi="宋体"/>
                <w:b/>
                <w:kern w:val="0"/>
                <w:sz w:val="18"/>
              </w:rPr>
              <w:t>物理语义</w:t>
            </w:r>
          </w:p>
        </w:tc>
        <w:tc>
          <w:tcPr>
            <w:tcW w:w="2158" w:type="dxa"/>
          </w:tcPr>
          <w:p w14:paraId="2F3F0790">
            <w:pPr>
              <w:widowControl/>
              <w:spacing w:before="40" w:after="40" w:line="240" w:lineRule="auto"/>
              <w:jc w:val="left"/>
              <w:rPr>
                <w:kern w:val="0"/>
              </w:rPr>
            </w:pPr>
            <w:r>
              <w:rPr>
                <w:rFonts w:ascii="宋体" w:hAnsi="宋体"/>
                <w:b/>
                <w:kern w:val="0"/>
                <w:sz w:val="18"/>
              </w:rPr>
              <w:t>编码公式</w:t>
            </w:r>
          </w:p>
        </w:tc>
      </w:tr>
      <w:tr w14:paraId="68D6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2B8AC9">
            <w:pPr>
              <w:widowControl/>
              <w:spacing w:before="40" w:after="40" w:line="240" w:lineRule="auto"/>
              <w:jc w:val="left"/>
              <w:rPr>
                <w:kern w:val="0"/>
              </w:rPr>
            </w:pPr>
            <w:r>
              <w:rPr>
                <w:rFonts w:ascii="宋体" w:hAnsi="宋体"/>
                <w:kern w:val="0"/>
                <w:sz w:val="18"/>
              </w:rPr>
              <w:t>初爻</w:t>
            </w:r>
          </w:p>
        </w:tc>
        <w:tc>
          <w:tcPr>
            <w:tcW w:w="2158" w:type="dxa"/>
          </w:tcPr>
          <w:p w14:paraId="74C73E24">
            <w:pPr>
              <w:widowControl/>
              <w:spacing w:before="40" w:after="40" w:line="240" w:lineRule="auto"/>
              <w:jc w:val="left"/>
              <w:rPr>
                <w:kern w:val="0"/>
              </w:rPr>
            </w:pPr>
            <w:r>
              <w:rPr>
                <w:rFonts w:ascii="宋体" w:hAnsi="宋体"/>
                <w:kern w:val="0"/>
                <w:sz w:val="18"/>
              </w:rPr>
              <w:t>基础稳定性</w:t>
            </w:r>
          </w:p>
        </w:tc>
        <w:tc>
          <w:tcPr>
            <w:tcW w:w="2158" w:type="dxa"/>
          </w:tcPr>
          <w:p w14:paraId="21DC82D4">
            <w:pPr>
              <w:widowControl/>
              <w:spacing w:before="40" w:after="40" w:line="240" w:lineRule="auto"/>
              <w:jc w:val="left"/>
              <w:rPr>
                <w:kern w:val="0"/>
              </w:rPr>
            </w:pPr>
            <w:r>
              <w:rPr>
                <w:rFonts w:ascii="宋体" w:hAnsi="宋体"/>
                <w:kern w:val="0"/>
                <w:sz w:val="18"/>
              </w:rPr>
              <w:t>物体是否稳定，是否容易倾倒</w:t>
            </w:r>
          </w:p>
        </w:tc>
        <w:tc>
          <w:tcPr>
            <w:tcW w:w="2158" w:type="dxa"/>
          </w:tcPr>
          <w:p w14:paraId="2720C59C">
            <w:pPr>
              <w:widowControl/>
              <w:spacing w:before="40" w:after="40" w:line="240" w:lineRule="auto"/>
              <w:jc w:val="left"/>
              <w:rPr>
                <w:kern w:val="0"/>
              </w:rPr>
            </w:pPr>
            <w:r>
              <w:rPr>
                <w:kern w:val="0"/>
                <w:sz w:val="18"/>
              </w:rPr>
              <w:t>0.4s + 0.3(1−r) + 0.3a</w:t>
            </w:r>
          </w:p>
        </w:tc>
      </w:tr>
      <w:tr w14:paraId="4658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707C8B1">
            <w:pPr>
              <w:widowControl/>
              <w:spacing w:before="40" w:after="40" w:line="240" w:lineRule="auto"/>
              <w:jc w:val="left"/>
              <w:rPr>
                <w:kern w:val="0"/>
              </w:rPr>
            </w:pPr>
            <w:r>
              <w:rPr>
                <w:rFonts w:ascii="宋体" w:hAnsi="宋体"/>
                <w:kern w:val="0"/>
                <w:sz w:val="18"/>
              </w:rPr>
              <w:t>二爻</w:t>
            </w:r>
          </w:p>
        </w:tc>
        <w:tc>
          <w:tcPr>
            <w:tcW w:w="2158" w:type="dxa"/>
          </w:tcPr>
          <w:p w14:paraId="7CC68AAF">
            <w:pPr>
              <w:widowControl/>
              <w:spacing w:before="40" w:after="40" w:line="240" w:lineRule="auto"/>
              <w:jc w:val="left"/>
              <w:rPr>
                <w:kern w:val="0"/>
              </w:rPr>
            </w:pPr>
            <w:r>
              <w:rPr>
                <w:rFonts w:ascii="宋体" w:hAnsi="宋体"/>
                <w:kern w:val="0"/>
                <w:sz w:val="18"/>
              </w:rPr>
              <w:t>抓取可达性</w:t>
            </w:r>
          </w:p>
        </w:tc>
        <w:tc>
          <w:tcPr>
            <w:tcW w:w="2158" w:type="dxa"/>
          </w:tcPr>
          <w:p w14:paraId="1CE05189">
            <w:pPr>
              <w:widowControl/>
              <w:spacing w:before="40" w:after="40" w:line="240" w:lineRule="auto"/>
              <w:jc w:val="left"/>
              <w:rPr>
                <w:kern w:val="0"/>
              </w:rPr>
            </w:pPr>
            <w:r>
              <w:rPr>
                <w:rFonts w:ascii="宋体" w:hAnsi="宋体"/>
                <w:kern w:val="0"/>
                <w:sz w:val="18"/>
              </w:rPr>
              <w:t>夹爪能否无碰撞到达抓取点</w:t>
            </w:r>
          </w:p>
        </w:tc>
        <w:tc>
          <w:tcPr>
            <w:tcW w:w="2158" w:type="dxa"/>
          </w:tcPr>
          <w:p w14:paraId="3688D70A">
            <w:pPr>
              <w:widowControl/>
              <w:spacing w:before="40" w:after="40" w:line="240" w:lineRule="auto"/>
              <w:jc w:val="left"/>
              <w:rPr>
                <w:kern w:val="0"/>
              </w:rPr>
            </w:pPr>
            <w:r>
              <w:rPr>
                <w:kern w:val="0"/>
                <w:sz w:val="18"/>
              </w:rPr>
              <w:t>0.5r + 0.3(1−o) + 0.2q</w:t>
            </w:r>
          </w:p>
        </w:tc>
      </w:tr>
      <w:tr w14:paraId="2BE4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1628D68">
            <w:pPr>
              <w:widowControl/>
              <w:spacing w:before="40" w:after="40" w:line="240" w:lineRule="auto"/>
              <w:jc w:val="left"/>
              <w:rPr>
                <w:kern w:val="0"/>
              </w:rPr>
            </w:pPr>
            <w:r>
              <w:rPr>
                <w:rFonts w:ascii="宋体" w:hAnsi="宋体"/>
                <w:kern w:val="0"/>
                <w:sz w:val="18"/>
              </w:rPr>
              <w:t>三爻</w:t>
            </w:r>
          </w:p>
        </w:tc>
        <w:tc>
          <w:tcPr>
            <w:tcW w:w="2158" w:type="dxa"/>
          </w:tcPr>
          <w:p w14:paraId="2342D829">
            <w:pPr>
              <w:widowControl/>
              <w:spacing w:before="40" w:after="40" w:line="240" w:lineRule="auto"/>
              <w:jc w:val="left"/>
              <w:rPr>
                <w:kern w:val="0"/>
              </w:rPr>
            </w:pPr>
            <w:r>
              <w:rPr>
                <w:rFonts w:ascii="宋体" w:hAnsi="宋体"/>
                <w:kern w:val="0"/>
                <w:sz w:val="18"/>
              </w:rPr>
              <w:t>抓取力需求</w:t>
            </w:r>
          </w:p>
        </w:tc>
        <w:tc>
          <w:tcPr>
            <w:tcW w:w="2158" w:type="dxa"/>
          </w:tcPr>
          <w:p w14:paraId="31B87ED4">
            <w:pPr>
              <w:widowControl/>
              <w:spacing w:before="40" w:after="40" w:line="240" w:lineRule="auto"/>
              <w:jc w:val="left"/>
              <w:rPr>
                <w:kern w:val="0"/>
              </w:rPr>
            </w:pPr>
            <w:r>
              <w:rPr>
                <w:rFonts w:ascii="宋体" w:hAnsi="宋体"/>
                <w:kern w:val="0"/>
                <w:sz w:val="18"/>
              </w:rPr>
              <w:t>稳定抓取所需握力</w:t>
            </w:r>
          </w:p>
        </w:tc>
        <w:tc>
          <w:tcPr>
            <w:tcW w:w="2158" w:type="dxa"/>
          </w:tcPr>
          <w:p w14:paraId="4F5C391B">
            <w:pPr>
              <w:widowControl/>
              <w:spacing w:before="40" w:after="40" w:line="240" w:lineRule="auto"/>
              <w:jc w:val="left"/>
              <w:rPr>
                <w:kern w:val="0"/>
              </w:rPr>
            </w:pPr>
            <w:r>
              <w:rPr>
                <w:kern w:val="0"/>
                <w:sz w:val="18"/>
              </w:rPr>
              <w:t>0.6f + 0.4w</w:t>
            </w:r>
          </w:p>
        </w:tc>
      </w:tr>
      <w:tr w14:paraId="25CCA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EE380B">
            <w:pPr>
              <w:widowControl/>
              <w:spacing w:before="40" w:after="40" w:line="240" w:lineRule="auto"/>
              <w:jc w:val="left"/>
              <w:rPr>
                <w:kern w:val="0"/>
              </w:rPr>
            </w:pPr>
            <w:r>
              <w:rPr>
                <w:rFonts w:ascii="宋体" w:hAnsi="宋体"/>
                <w:kern w:val="0"/>
                <w:sz w:val="18"/>
              </w:rPr>
              <w:t>四爻</w:t>
            </w:r>
          </w:p>
        </w:tc>
        <w:tc>
          <w:tcPr>
            <w:tcW w:w="2158" w:type="dxa"/>
          </w:tcPr>
          <w:p w14:paraId="34403233">
            <w:pPr>
              <w:widowControl/>
              <w:spacing w:before="40" w:after="40" w:line="240" w:lineRule="auto"/>
              <w:jc w:val="left"/>
              <w:rPr>
                <w:kern w:val="0"/>
              </w:rPr>
            </w:pPr>
            <w:r>
              <w:rPr>
                <w:rFonts w:ascii="宋体" w:hAnsi="宋体"/>
                <w:kern w:val="0"/>
                <w:sz w:val="18"/>
              </w:rPr>
              <w:t>物体脆弱性</w:t>
            </w:r>
          </w:p>
        </w:tc>
        <w:tc>
          <w:tcPr>
            <w:tcW w:w="2158" w:type="dxa"/>
          </w:tcPr>
          <w:p w14:paraId="3065E2B3">
            <w:pPr>
              <w:widowControl/>
              <w:spacing w:before="40" w:after="40" w:line="240" w:lineRule="auto"/>
              <w:jc w:val="left"/>
              <w:rPr>
                <w:kern w:val="0"/>
              </w:rPr>
            </w:pPr>
            <w:r>
              <w:rPr>
                <w:rFonts w:ascii="宋体" w:hAnsi="宋体"/>
                <w:kern w:val="0"/>
                <w:sz w:val="18"/>
              </w:rPr>
              <w:t>是否易碎（反向编码）</w:t>
            </w:r>
          </w:p>
        </w:tc>
        <w:tc>
          <w:tcPr>
            <w:tcW w:w="2158" w:type="dxa"/>
          </w:tcPr>
          <w:p w14:paraId="58C7F725">
            <w:pPr>
              <w:widowControl/>
              <w:spacing w:before="40" w:after="40" w:line="240" w:lineRule="auto"/>
              <w:jc w:val="left"/>
              <w:rPr>
                <w:kern w:val="0"/>
              </w:rPr>
            </w:pPr>
            <w:r>
              <w:rPr>
                <w:kern w:val="0"/>
                <w:sz w:val="18"/>
              </w:rPr>
              <w:t>1 − b</w:t>
            </w:r>
          </w:p>
        </w:tc>
      </w:tr>
      <w:tr w14:paraId="1BBB5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B67B805">
            <w:pPr>
              <w:widowControl/>
              <w:spacing w:before="40" w:after="40" w:line="240" w:lineRule="auto"/>
              <w:jc w:val="left"/>
              <w:rPr>
                <w:kern w:val="0"/>
              </w:rPr>
            </w:pPr>
            <w:r>
              <w:rPr>
                <w:rFonts w:ascii="宋体" w:hAnsi="宋体"/>
                <w:kern w:val="0"/>
                <w:sz w:val="18"/>
              </w:rPr>
              <w:t>五爻</w:t>
            </w:r>
          </w:p>
        </w:tc>
        <w:tc>
          <w:tcPr>
            <w:tcW w:w="2158" w:type="dxa"/>
          </w:tcPr>
          <w:p w14:paraId="5240F413">
            <w:pPr>
              <w:widowControl/>
              <w:spacing w:before="40" w:after="40" w:line="240" w:lineRule="auto"/>
              <w:jc w:val="left"/>
              <w:rPr>
                <w:kern w:val="0"/>
              </w:rPr>
            </w:pPr>
            <w:r>
              <w:rPr>
                <w:rFonts w:ascii="宋体" w:hAnsi="宋体"/>
                <w:kern w:val="0"/>
                <w:sz w:val="18"/>
              </w:rPr>
              <w:t>任务优先级</w:t>
            </w:r>
          </w:p>
        </w:tc>
        <w:tc>
          <w:tcPr>
            <w:tcW w:w="2158" w:type="dxa"/>
          </w:tcPr>
          <w:p w14:paraId="1FFEC24D">
            <w:pPr>
              <w:widowControl/>
              <w:spacing w:before="40" w:after="40" w:line="240" w:lineRule="auto"/>
              <w:jc w:val="left"/>
              <w:rPr>
                <w:kern w:val="0"/>
              </w:rPr>
            </w:pPr>
            <w:r>
              <w:rPr>
                <w:rFonts w:ascii="宋体" w:hAnsi="宋体"/>
                <w:kern w:val="0"/>
                <w:sz w:val="18"/>
              </w:rPr>
              <w:t>任务序列中的重要性</w:t>
            </w:r>
          </w:p>
        </w:tc>
        <w:tc>
          <w:tcPr>
            <w:tcW w:w="2158" w:type="dxa"/>
          </w:tcPr>
          <w:p w14:paraId="298F349C">
            <w:pPr>
              <w:widowControl/>
              <w:spacing w:before="40" w:after="40" w:line="240" w:lineRule="auto"/>
              <w:jc w:val="left"/>
              <w:rPr>
                <w:kern w:val="0"/>
              </w:rPr>
            </w:pPr>
            <w:r>
              <w:rPr>
                <w:kern w:val="0"/>
                <w:sz w:val="18"/>
              </w:rPr>
              <w:t>p</w:t>
            </w:r>
          </w:p>
        </w:tc>
      </w:tr>
      <w:tr w14:paraId="3BB8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5F5002">
            <w:pPr>
              <w:widowControl/>
              <w:spacing w:before="40" w:after="40" w:line="240" w:lineRule="auto"/>
              <w:jc w:val="left"/>
              <w:rPr>
                <w:kern w:val="0"/>
              </w:rPr>
            </w:pPr>
            <w:r>
              <w:rPr>
                <w:rFonts w:ascii="宋体" w:hAnsi="宋体"/>
                <w:kern w:val="0"/>
                <w:sz w:val="18"/>
              </w:rPr>
              <w:t>上爻</w:t>
            </w:r>
          </w:p>
        </w:tc>
        <w:tc>
          <w:tcPr>
            <w:tcW w:w="2158" w:type="dxa"/>
          </w:tcPr>
          <w:p w14:paraId="6127E8D6">
            <w:pPr>
              <w:widowControl/>
              <w:spacing w:before="40" w:after="40" w:line="240" w:lineRule="auto"/>
              <w:jc w:val="left"/>
              <w:rPr>
                <w:kern w:val="0"/>
              </w:rPr>
            </w:pPr>
            <w:r>
              <w:rPr>
                <w:rFonts w:ascii="宋体" w:hAnsi="宋体"/>
                <w:kern w:val="0"/>
                <w:sz w:val="18"/>
              </w:rPr>
              <w:t>环境约束</w:t>
            </w:r>
          </w:p>
        </w:tc>
        <w:tc>
          <w:tcPr>
            <w:tcW w:w="2158" w:type="dxa"/>
          </w:tcPr>
          <w:p w14:paraId="57CDFBF7">
            <w:pPr>
              <w:widowControl/>
              <w:spacing w:before="40" w:after="40" w:line="240" w:lineRule="auto"/>
              <w:jc w:val="left"/>
              <w:rPr>
                <w:kern w:val="0"/>
              </w:rPr>
            </w:pPr>
            <w:r>
              <w:rPr>
                <w:rFonts w:ascii="宋体" w:hAnsi="宋体"/>
                <w:kern w:val="0"/>
                <w:sz w:val="18"/>
              </w:rPr>
              <w:t>周围障碍</w:t>
            </w:r>
            <w:r>
              <w:rPr>
                <w:kern w:val="0"/>
                <w:sz w:val="18"/>
              </w:rPr>
              <w:t>/</w:t>
            </w:r>
            <w:r>
              <w:rPr>
                <w:rFonts w:ascii="宋体" w:hAnsi="宋体"/>
                <w:kern w:val="0"/>
                <w:sz w:val="18"/>
              </w:rPr>
              <w:t>操作空间限制</w:t>
            </w:r>
          </w:p>
        </w:tc>
        <w:tc>
          <w:tcPr>
            <w:tcW w:w="2158" w:type="dxa"/>
          </w:tcPr>
          <w:p w14:paraId="1A23A131">
            <w:pPr>
              <w:widowControl/>
              <w:spacing w:before="40" w:after="40" w:line="240" w:lineRule="auto"/>
              <w:jc w:val="left"/>
              <w:rPr>
                <w:kern w:val="0"/>
              </w:rPr>
            </w:pPr>
            <w:r>
              <w:rPr>
                <w:kern w:val="0"/>
                <w:sz w:val="18"/>
              </w:rPr>
              <w:t>1 − min(1, d×1.5)</w:t>
            </w:r>
          </w:p>
        </w:tc>
      </w:tr>
    </w:tbl>
    <w:p w14:paraId="14BCBBD4"/>
    <w:p w14:paraId="35970804">
      <w:pPr>
        <w:spacing w:before="0" w:after="100"/>
        <w:ind w:firstLine="420"/>
      </w:pPr>
      <w:r>
        <w:rPr>
          <w:rFonts w:ascii="宋体" w:hAnsi="宋体"/>
          <w:sz w:val="22"/>
        </w:rPr>
        <w:t>其中</w:t>
      </w:r>
      <w:r>
        <w:rPr>
          <w:sz w:val="22"/>
        </w:rPr>
        <w:t>s=</w:t>
      </w:r>
      <w:r>
        <w:rPr>
          <w:rFonts w:ascii="宋体" w:hAnsi="宋体"/>
          <w:sz w:val="22"/>
        </w:rPr>
        <w:t>稳定性、</w:t>
      </w:r>
      <w:r>
        <w:rPr>
          <w:sz w:val="22"/>
        </w:rPr>
        <w:t>r=</w:t>
      </w:r>
      <w:r>
        <w:rPr>
          <w:rFonts w:ascii="宋体" w:hAnsi="宋体"/>
          <w:sz w:val="22"/>
        </w:rPr>
        <w:t>可达性、</w:t>
      </w:r>
      <w:r>
        <w:rPr>
          <w:sz w:val="22"/>
        </w:rPr>
        <w:t>a=</w:t>
      </w:r>
      <w:r>
        <w:rPr>
          <w:rFonts w:ascii="宋体" w:hAnsi="宋体"/>
          <w:sz w:val="22"/>
        </w:rPr>
        <w:t>支撑面积、</w:t>
      </w:r>
      <w:r>
        <w:rPr>
          <w:sz w:val="22"/>
        </w:rPr>
        <w:t>o=</w:t>
      </w:r>
      <w:r>
        <w:rPr>
          <w:rFonts w:ascii="宋体" w:hAnsi="宋体"/>
          <w:sz w:val="22"/>
        </w:rPr>
        <w:t>遮挡程度、</w:t>
      </w:r>
      <w:r>
        <w:rPr>
          <w:sz w:val="22"/>
        </w:rPr>
        <w:t>q=</w:t>
      </w:r>
      <w:r>
        <w:rPr>
          <w:rFonts w:ascii="宋体" w:hAnsi="宋体"/>
          <w:sz w:val="22"/>
        </w:rPr>
        <w:t>抓取表面质量、</w:t>
      </w:r>
      <w:r>
        <w:rPr>
          <w:sz w:val="22"/>
        </w:rPr>
        <w:t>f=</w:t>
      </w:r>
      <w:r>
        <w:rPr>
          <w:rFonts w:ascii="宋体" w:hAnsi="宋体"/>
          <w:sz w:val="22"/>
        </w:rPr>
        <w:t>力需求、</w:t>
      </w:r>
      <w:r>
        <w:rPr>
          <w:sz w:val="22"/>
        </w:rPr>
        <w:t>w=</w:t>
      </w:r>
      <w:r>
        <w:rPr>
          <w:rFonts w:ascii="宋体" w:hAnsi="宋体"/>
          <w:sz w:val="22"/>
        </w:rPr>
        <w:t>重量比、</w:t>
      </w:r>
      <w:r>
        <w:rPr>
          <w:sz w:val="22"/>
        </w:rPr>
        <w:t>b=</w:t>
      </w:r>
      <w:r>
        <w:rPr>
          <w:rFonts w:ascii="宋体" w:hAnsi="宋体"/>
          <w:sz w:val="22"/>
        </w:rPr>
        <w:t>脆弱性、</w:t>
      </w:r>
      <w:r>
        <w:rPr>
          <w:sz w:val="22"/>
        </w:rPr>
        <w:t>p=</w:t>
      </w:r>
      <w:r>
        <w:rPr>
          <w:rFonts w:ascii="宋体" w:hAnsi="宋体"/>
          <w:sz w:val="22"/>
        </w:rPr>
        <w:t>任务优先级、</w:t>
      </w:r>
      <w:r>
        <w:rPr>
          <w:sz w:val="22"/>
        </w:rPr>
        <w:t>d=</w:t>
      </w:r>
      <w:r>
        <w:rPr>
          <w:rFonts w:ascii="宋体" w:hAnsi="宋体"/>
          <w:sz w:val="22"/>
        </w:rPr>
        <w:t>障碍密度。所有变量归一化至</w:t>
      </w:r>
      <w:r>
        <w:rPr>
          <w:sz w:val="22"/>
        </w:rPr>
        <w:t>[0,1]</w:t>
      </w:r>
      <w:r>
        <w:rPr>
          <w:rFonts w:ascii="宋体" w:hAnsi="宋体"/>
          <w:sz w:val="22"/>
        </w:rPr>
        <w:t>。</w:t>
      </w:r>
    </w:p>
    <w:p w14:paraId="583D81A0">
      <w:pPr>
        <w:spacing w:before="0" w:after="100"/>
        <w:ind w:firstLine="420"/>
      </w:pPr>
      <w:r>
        <w:rPr>
          <w:rFonts w:ascii="宋体" w:hAnsi="宋体"/>
          <w:sz w:val="22"/>
        </w:rPr>
        <w:t>每爻计算完毕后，爻值≥</w:t>
      </w:r>
      <w:r>
        <w:rPr>
          <w:sz w:val="22"/>
        </w:rPr>
        <w:t>0.5</w:t>
      </w:r>
      <w:r>
        <w:rPr>
          <w:rFonts w:ascii="宋体" w:hAnsi="宋体"/>
          <w:sz w:val="22"/>
        </w:rPr>
        <w:t>判定为阳爻（—），爻值</w:t>
      </w:r>
      <w:r>
        <w:rPr>
          <w:sz w:val="22"/>
        </w:rPr>
        <w:t>&lt;0.5</w:t>
      </w:r>
      <w:r>
        <w:rPr>
          <w:rFonts w:ascii="宋体" w:hAnsi="宋体"/>
          <w:sz w:val="22"/>
        </w:rPr>
        <w:t>判定为阴爻（</w:t>
      </w:r>
      <w:r>
        <w:rPr>
          <w:sz w:val="22"/>
        </w:rPr>
        <w:t>--</w:t>
      </w:r>
      <w:r>
        <w:rPr>
          <w:rFonts w:ascii="宋体" w:hAnsi="宋体"/>
          <w:sz w:val="22"/>
        </w:rPr>
        <w:t>）。这个判定本身是可以容忍噪声的——因为它发生在连续函数输出之后，而非原始物理特征层面。</w:t>
      </w:r>
    </w:p>
    <w:p w14:paraId="045FF32E">
      <w:pPr>
        <w:pStyle w:val="5"/>
        <w:spacing w:before="160" w:after="80"/>
      </w:pPr>
      <w:r>
        <w:rPr>
          <w:rFonts w:ascii="黑体" w:hAnsi="黑体"/>
          <w:b w:val="0"/>
          <w:sz w:val="24"/>
        </w:rPr>
        <w:t>2.3.3 爻模板优化方法</w:t>
      </w:r>
    </w:p>
    <w:p w14:paraId="72707A81">
      <w:pPr>
        <w:spacing w:before="0" w:after="100"/>
        <w:ind w:firstLine="420"/>
      </w:pPr>
      <w:r>
        <w:rPr>
          <w:rFonts w:ascii="宋体" w:hAnsi="宋体"/>
          <w:sz w:val="22"/>
        </w:rPr>
        <w:t>在六爻向量生成之后，系统需要将其与</w:t>
      </w:r>
      <w:r>
        <w:rPr>
          <w:sz w:val="22"/>
        </w:rPr>
        <w:t>64</w:t>
      </w:r>
      <w:r>
        <w:rPr>
          <w:rFonts w:ascii="宋体" w:hAnsi="宋体"/>
          <w:sz w:val="22"/>
        </w:rPr>
        <w:t>个卦象的理想爻模板进行匹配。爻模板的质量直接决定了匹配的准确性。本节描述的爻模板优化方法，是将系统从初始的</w:t>
      </w:r>
      <w:r>
        <w:rPr>
          <w:sz w:val="22"/>
        </w:rPr>
        <w:t>48%</w:t>
      </w:r>
      <w:r>
        <w:rPr>
          <w:rFonts w:ascii="宋体" w:hAnsi="宋体"/>
          <w:sz w:val="22"/>
        </w:rPr>
        <w:t>合理率提升至</w:t>
      </w:r>
      <w:r>
        <w:rPr>
          <w:sz w:val="22"/>
        </w:rPr>
        <w:t>92.7%</w:t>
      </w:r>
      <w:r>
        <w:rPr>
          <w:rFonts w:ascii="宋体" w:hAnsi="宋体"/>
          <w:sz w:val="22"/>
        </w:rPr>
        <w:t>的核心技术——其重要性不仅在于性能提升的幅度，更在于提升过程的</w:t>
      </w:r>
      <w:r>
        <w:rPr>
          <w:rFonts w:ascii="宋体" w:hAnsi="宋体"/>
          <w:b/>
          <w:sz w:val="22"/>
        </w:rPr>
        <w:t>完全可解释性</w:t>
      </w:r>
      <w:r>
        <w:rPr>
          <w:rFonts w:ascii="宋体" w:hAnsi="宋体"/>
          <w:sz w:val="22"/>
        </w:rPr>
        <w:t>。</w:t>
      </w:r>
    </w:p>
    <w:p w14:paraId="5577CD30">
      <w:pPr>
        <w:spacing w:before="0" w:after="100"/>
        <w:ind w:firstLine="420"/>
      </w:pPr>
      <w:r>
        <w:rPr>
          <w:rFonts w:ascii="宋体" w:hAnsi="宋体"/>
          <w:b/>
          <w:sz w:val="22"/>
        </w:rPr>
        <w:t>初始方案的</w:t>
      </w:r>
      <w:r>
        <w:rPr>
          <w:b/>
          <w:sz w:val="22"/>
        </w:rPr>
        <w:t>"</w:t>
      </w:r>
      <w:r>
        <w:rPr>
          <w:rFonts w:ascii="宋体" w:hAnsi="宋体"/>
          <w:b/>
          <w:sz w:val="22"/>
        </w:rPr>
        <w:t>兜底卦</w:t>
      </w:r>
      <w:r>
        <w:rPr>
          <w:b/>
          <w:sz w:val="22"/>
        </w:rPr>
        <w:t>"</w:t>
      </w:r>
      <w:r>
        <w:rPr>
          <w:rFonts w:ascii="宋体" w:hAnsi="宋体"/>
          <w:b/>
          <w:sz w:val="22"/>
        </w:rPr>
        <w:t>问题。</w:t>
      </w:r>
      <w:r>
        <w:rPr>
          <w:rFonts w:ascii="宋体" w:hAnsi="宋体"/>
          <w:sz w:val="22"/>
        </w:rPr>
        <w:t xml:space="preserve"> 在最初的实现中，爻模板的值来自人工直觉——根据设计者对每个卦的易学理解手动赋值。例如：乾卦（全阳强健）→模板设为</w:t>
      </w:r>
      <w:r>
        <w:rPr>
          <w:sz w:val="22"/>
        </w:rPr>
        <w:t>[0.95,0.90,0.85,0.85,1.00,0.90]——</w:t>
      </w:r>
      <w:r>
        <w:rPr>
          <w:rFonts w:ascii="宋体" w:hAnsi="宋体"/>
          <w:sz w:val="22"/>
        </w:rPr>
        <w:t>接近全</w:t>
      </w:r>
      <w:r>
        <w:rPr>
          <w:sz w:val="22"/>
        </w:rPr>
        <w:t>1</w:t>
      </w:r>
      <w:r>
        <w:rPr>
          <w:rFonts w:ascii="宋体" w:hAnsi="宋体"/>
          <w:sz w:val="22"/>
        </w:rPr>
        <w:t>的六阳值。火水未济卦（事未成，不确定性强）→模板设为</w:t>
      </w:r>
      <w:r>
        <w:rPr>
          <w:sz w:val="22"/>
        </w:rPr>
        <w:t>[0.20,0.70,0.30,0.80,0.30,0.70]——</w:t>
      </w:r>
      <w:r>
        <w:rPr>
          <w:rFonts w:ascii="宋体" w:hAnsi="宋体"/>
          <w:sz w:val="22"/>
        </w:rPr>
        <w:t>各种中等值交叉。</w:t>
      </w:r>
    </w:p>
    <w:p w14:paraId="2EF9ACDE">
      <w:pPr>
        <w:spacing w:before="0" w:after="100"/>
        <w:ind w:firstLine="420"/>
      </w:pPr>
      <w:r>
        <w:rPr>
          <w:rFonts w:ascii="宋体" w:hAnsi="宋体"/>
          <w:sz w:val="22"/>
        </w:rPr>
        <w:t>直觉赋值的问题在于：某些卦的模板值过于</w:t>
      </w:r>
      <w:r>
        <w:rPr>
          <w:sz w:val="22"/>
        </w:rPr>
        <w:t>"</w:t>
      </w:r>
      <w:r>
        <w:rPr>
          <w:rFonts w:ascii="宋体" w:hAnsi="宋体"/>
          <w:sz w:val="22"/>
        </w:rPr>
        <w:t>中性</w:t>
      </w:r>
      <w:r>
        <w:rPr>
          <w:sz w:val="22"/>
        </w:rPr>
        <w:t>"——</w:t>
      </w:r>
      <w:r>
        <w:rPr>
          <w:rFonts w:ascii="宋体" w:hAnsi="宋体"/>
          <w:sz w:val="22"/>
        </w:rPr>
        <w:t>它们在六维爻空间中占据了一个</w:t>
      </w:r>
      <w:r>
        <w:rPr>
          <w:sz w:val="22"/>
        </w:rPr>
        <w:t>"</w:t>
      </w:r>
      <w:r>
        <w:rPr>
          <w:rFonts w:ascii="宋体" w:hAnsi="宋体"/>
          <w:sz w:val="22"/>
        </w:rPr>
        <w:t>中心位置</w:t>
      </w:r>
      <w:r>
        <w:rPr>
          <w:sz w:val="22"/>
        </w:rPr>
        <w:t>"</w:t>
      </w:r>
      <w:r>
        <w:rPr>
          <w:rFonts w:ascii="宋体" w:hAnsi="宋体"/>
          <w:sz w:val="22"/>
        </w:rPr>
        <w:t>，导致大量不同类型的物体都与其具有最高的余弦相似度。火水未济卦是最严重的案例——在</w:t>
      </w:r>
      <w:r>
        <w:rPr>
          <w:sz w:val="22"/>
        </w:rPr>
        <w:t>20</w:t>
      </w:r>
      <w:r>
        <w:rPr>
          <w:rFonts w:ascii="宋体" w:hAnsi="宋体"/>
          <w:sz w:val="22"/>
        </w:rPr>
        <w:t>卦的初始系统中，它独占了</w:t>
      </w:r>
      <w:r>
        <w:rPr>
          <w:sz w:val="22"/>
        </w:rPr>
        <w:t>26%</w:t>
      </w:r>
      <w:r>
        <w:rPr>
          <w:rFonts w:ascii="宋体" w:hAnsi="宋体"/>
          <w:sz w:val="22"/>
        </w:rPr>
        <w:t>的匹配命中率，但它被匹配到的物体实际上应该分散到多种不同的策略类型中。</w:t>
      </w:r>
    </w:p>
    <w:p w14:paraId="513DE0B0">
      <w:pPr>
        <w:spacing w:before="0" w:after="100"/>
        <w:ind w:firstLine="420"/>
      </w:pPr>
      <w:r>
        <w:rPr>
          <w:rFonts w:ascii="宋体" w:hAnsi="宋体"/>
          <w:sz w:val="22"/>
        </w:rPr>
        <w:t>这一问题的解决方案是</w:t>
      </w:r>
      <w:r>
        <w:rPr>
          <w:rFonts w:ascii="宋体" w:hAnsi="宋体"/>
          <w:b/>
          <w:sz w:val="22"/>
        </w:rPr>
        <w:t>数据驱动的爻模板精化</w:t>
      </w:r>
      <w:r>
        <w:rPr>
          <w:rFonts w:ascii="宋体" w:hAnsi="宋体"/>
          <w:sz w:val="22"/>
        </w:rPr>
        <w:t>——不是扔掉易学直觉，而是用物体数据来</w:t>
      </w:r>
      <w:r>
        <w:rPr>
          <w:sz w:val="22"/>
        </w:rPr>
        <w:t>"</w:t>
      </w:r>
      <w:r>
        <w:rPr>
          <w:rFonts w:ascii="宋体" w:hAnsi="宋体"/>
          <w:sz w:val="22"/>
        </w:rPr>
        <w:t>锚定</w:t>
      </w:r>
      <w:r>
        <w:rPr>
          <w:sz w:val="22"/>
        </w:rPr>
        <w:t>"</w:t>
      </w:r>
      <w:r>
        <w:rPr>
          <w:rFonts w:ascii="宋体" w:hAnsi="宋体"/>
          <w:sz w:val="22"/>
        </w:rPr>
        <w:t>直觉。</w:t>
      </w:r>
    </w:p>
    <w:p w14:paraId="3DA7EB64">
      <w:pPr>
        <w:spacing w:before="0" w:after="100"/>
        <w:ind w:firstLine="420"/>
      </w:pPr>
      <w:r>
        <w:rPr>
          <w:rFonts w:ascii="宋体" w:hAnsi="宋体"/>
          <w:b/>
          <w:sz w:val="22"/>
        </w:rPr>
        <w:t>步骤一：采集物体爻向量质心。</w:t>
      </w:r>
      <w:r>
        <w:rPr>
          <w:rFonts w:ascii="宋体" w:hAnsi="宋体"/>
          <w:sz w:val="22"/>
        </w:rPr>
        <w:t xml:space="preserve"> 通过仿真生成大量各类型物体（球体、立方体、圆柱体、碗、瓶子、盘子、不规则石块、花瓶——共</w:t>
      </w:r>
      <w:r>
        <w:rPr>
          <w:sz w:val="22"/>
        </w:rPr>
        <w:t>8</w:t>
      </w:r>
      <w:r>
        <w:rPr>
          <w:rFonts w:ascii="宋体" w:hAnsi="宋体"/>
          <w:sz w:val="22"/>
        </w:rPr>
        <w:t>类），每个物体经</w:t>
      </w:r>
      <w:r>
        <w:rPr>
          <w:sz w:val="22"/>
        </w:rPr>
        <w:t>L1→L2</w:t>
      </w:r>
      <w:r>
        <w:rPr>
          <w:rFonts w:ascii="宋体" w:hAnsi="宋体"/>
          <w:sz w:val="22"/>
        </w:rPr>
        <w:t>推理链输出六爻向量。对每类物体的爻向量取均值，得到该类物体的</w:t>
      </w:r>
      <w:r>
        <w:rPr>
          <w:sz w:val="22"/>
        </w:rPr>
        <w:t>"</w:t>
      </w:r>
      <w:r>
        <w:rPr>
          <w:rFonts w:ascii="宋体" w:hAnsi="宋体"/>
          <w:sz w:val="22"/>
        </w:rPr>
        <w:t>爻向量质心</w:t>
      </w:r>
      <w:r>
        <w:rPr>
          <w:sz w:val="22"/>
        </w:rPr>
        <w:t>"——</w:t>
      </w:r>
      <w:r>
        <w:rPr>
          <w:rFonts w:ascii="宋体" w:hAnsi="宋体"/>
          <w:sz w:val="22"/>
        </w:rPr>
        <w:t>该类物体的典型六爻分布。表</w:t>
      </w:r>
      <w:r>
        <w:rPr>
          <w:sz w:val="22"/>
        </w:rPr>
        <w:t>2.4</w:t>
      </w:r>
      <w:r>
        <w:rPr>
          <w:rFonts w:ascii="宋体" w:hAnsi="宋体"/>
          <w:sz w:val="22"/>
        </w:rPr>
        <w:t>展示了</w:t>
      </w:r>
      <w:r>
        <w:rPr>
          <w:sz w:val="22"/>
        </w:rPr>
        <w:t>8</w:t>
      </w:r>
      <w:r>
        <w:rPr>
          <w:rFonts w:ascii="宋体" w:hAnsi="宋体"/>
          <w:sz w:val="22"/>
        </w:rPr>
        <w:t>类物体的爻向量质心。</w:t>
      </w:r>
    </w:p>
    <w:p w14:paraId="305078E7">
      <w:pPr>
        <w:spacing w:before="0" w:after="100"/>
        <w:ind w:firstLine="420"/>
      </w:pPr>
      <w:r>
        <w:rPr>
          <w:rFonts w:ascii="宋体" w:hAnsi="宋体"/>
          <w:b/>
          <w:sz w:val="22"/>
        </w:rPr>
        <w:t>表</w:t>
      </w:r>
      <w:r>
        <w:rPr>
          <w:b/>
          <w:sz w:val="22"/>
        </w:rPr>
        <w:t xml:space="preserve">2.4 </w:t>
      </w:r>
      <w:r>
        <w:rPr>
          <w:rFonts w:ascii="宋体" w:hAnsi="宋体"/>
          <w:b/>
          <w:sz w:val="22"/>
        </w:rPr>
        <w:t>八类物体的六爻向量质心</w:t>
      </w:r>
    </w:p>
    <w:tbl>
      <w:tblPr>
        <w:tblStyle w:val="37"/>
        <w:tblW w:w="86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232"/>
        <w:gridCol w:w="1234"/>
        <w:gridCol w:w="1232"/>
        <w:gridCol w:w="1234"/>
        <w:gridCol w:w="1232"/>
        <w:gridCol w:w="1234"/>
      </w:tblGrid>
      <w:tr w14:paraId="40273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6895311">
            <w:pPr>
              <w:widowControl/>
              <w:spacing w:before="40" w:after="40" w:line="240" w:lineRule="auto"/>
              <w:jc w:val="left"/>
              <w:rPr>
                <w:kern w:val="0"/>
              </w:rPr>
            </w:pPr>
            <w:r>
              <w:rPr>
                <w:rFonts w:ascii="宋体" w:hAnsi="宋体"/>
                <w:b/>
                <w:kern w:val="0"/>
                <w:sz w:val="18"/>
              </w:rPr>
              <w:t>物体类型</w:t>
            </w:r>
          </w:p>
        </w:tc>
        <w:tc>
          <w:tcPr>
            <w:tcW w:w="1232" w:type="dxa"/>
          </w:tcPr>
          <w:p w14:paraId="502D8FAE">
            <w:pPr>
              <w:widowControl/>
              <w:spacing w:before="40" w:after="40" w:line="240" w:lineRule="auto"/>
              <w:jc w:val="left"/>
              <w:rPr>
                <w:kern w:val="0"/>
              </w:rPr>
            </w:pPr>
            <w:r>
              <w:rPr>
                <w:rFonts w:ascii="宋体" w:hAnsi="宋体"/>
                <w:b/>
                <w:kern w:val="0"/>
                <w:sz w:val="18"/>
              </w:rPr>
              <w:t>初爻</w:t>
            </w:r>
            <w:r>
              <w:rPr>
                <w:b/>
                <w:kern w:val="0"/>
                <w:sz w:val="18"/>
              </w:rPr>
              <w:t>(</w:t>
            </w:r>
            <w:r>
              <w:rPr>
                <w:rFonts w:ascii="宋体" w:hAnsi="宋体"/>
                <w:b/>
                <w:kern w:val="0"/>
                <w:sz w:val="18"/>
              </w:rPr>
              <w:t>稳</w:t>
            </w:r>
            <w:r>
              <w:rPr>
                <w:b/>
                <w:kern w:val="0"/>
                <w:sz w:val="18"/>
              </w:rPr>
              <w:t>)</w:t>
            </w:r>
          </w:p>
        </w:tc>
        <w:tc>
          <w:tcPr>
            <w:tcW w:w="1234" w:type="dxa"/>
          </w:tcPr>
          <w:p w14:paraId="4244F58A">
            <w:pPr>
              <w:widowControl/>
              <w:spacing w:before="40" w:after="40" w:line="240" w:lineRule="auto"/>
              <w:jc w:val="left"/>
              <w:rPr>
                <w:kern w:val="0"/>
              </w:rPr>
            </w:pPr>
            <w:r>
              <w:rPr>
                <w:rFonts w:ascii="宋体" w:hAnsi="宋体"/>
                <w:b/>
                <w:kern w:val="0"/>
                <w:sz w:val="18"/>
              </w:rPr>
              <w:t>二爻</w:t>
            </w:r>
            <w:r>
              <w:rPr>
                <w:b/>
                <w:kern w:val="0"/>
                <w:sz w:val="18"/>
              </w:rPr>
              <w:t>(</w:t>
            </w:r>
            <w:r>
              <w:rPr>
                <w:rFonts w:ascii="宋体" w:hAnsi="宋体"/>
                <w:b/>
                <w:kern w:val="0"/>
                <w:sz w:val="18"/>
              </w:rPr>
              <w:t>达</w:t>
            </w:r>
            <w:r>
              <w:rPr>
                <w:b/>
                <w:kern w:val="0"/>
                <w:sz w:val="18"/>
              </w:rPr>
              <w:t>)</w:t>
            </w:r>
          </w:p>
        </w:tc>
        <w:tc>
          <w:tcPr>
            <w:tcW w:w="1232" w:type="dxa"/>
          </w:tcPr>
          <w:p w14:paraId="3B20D4FA">
            <w:pPr>
              <w:widowControl/>
              <w:spacing w:before="40" w:after="40" w:line="240" w:lineRule="auto"/>
              <w:jc w:val="left"/>
              <w:rPr>
                <w:kern w:val="0"/>
              </w:rPr>
            </w:pPr>
            <w:r>
              <w:rPr>
                <w:rFonts w:ascii="宋体" w:hAnsi="宋体"/>
                <w:b/>
                <w:kern w:val="0"/>
                <w:sz w:val="18"/>
              </w:rPr>
              <w:t>三爻</w:t>
            </w:r>
            <w:r>
              <w:rPr>
                <w:b/>
                <w:kern w:val="0"/>
                <w:sz w:val="18"/>
              </w:rPr>
              <w:t>(</w:t>
            </w:r>
            <w:r>
              <w:rPr>
                <w:rFonts w:ascii="宋体" w:hAnsi="宋体"/>
                <w:b/>
                <w:kern w:val="0"/>
                <w:sz w:val="18"/>
              </w:rPr>
              <w:t>力</w:t>
            </w:r>
            <w:r>
              <w:rPr>
                <w:b/>
                <w:kern w:val="0"/>
                <w:sz w:val="18"/>
              </w:rPr>
              <w:t>)</w:t>
            </w:r>
          </w:p>
        </w:tc>
        <w:tc>
          <w:tcPr>
            <w:tcW w:w="1234" w:type="dxa"/>
          </w:tcPr>
          <w:p w14:paraId="2EAC5B70">
            <w:pPr>
              <w:widowControl/>
              <w:spacing w:before="40" w:after="40" w:line="240" w:lineRule="auto"/>
              <w:jc w:val="left"/>
              <w:rPr>
                <w:kern w:val="0"/>
              </w:rPr>
            </w:pPr>
            <w:r>
              <w:rPr>
                <w:rFonts w:ascii="宋体" w:hAnsi="宋体"/>
                <w:b/>
                <w:kern w:val="0"/>
                <w:sz w:val="18"/>
              </w:rPr>
              <w:t>四爻</w:t>
            </w:r>
            <w:r>
              <w:rPr>
                <w:b/>
                <w:kern w:val="0"/>
                <w:sz w:val="18"/>
              </w:rPr>
              <w:t>(</w:t>
            </w:r>
            <w:r>
              <w:rPr>
                <w:rFonts w:ascii="宋体" w:hAnsi="宋体"/>
                <w:b/>
                <w:kern w:val="0"/>
                <w:sz w:val="18"/>
              </w:rPr>
              <w:t>脆</w:t>
            </w:r>
            <w:r>
              <w:rPr>
                <w:b/>
                <w:kern w:val="0"/>
                <w:sz w:val="18"/>
              </w:rPr>
              <w:t>)</w:t>
            </w:r>
          </w:p>
        </w:tc>
        <w:tc>
          <w:tcPr>
            <w:tcW w:w="1232" w:type="dxa"/>
          </w:tcPr>
          <w:p w14:paraId="5B616BE7">
            <w:pPr>
              <w:widowControl/>
              <w:spacing w:before="40" w:after="40" w:line="240" w:lineRule="auto"/>
              <w:jc w:val="left"/>
              <w:rPr>
                <w:kern w:val="0"/>
              </w:rPr>
            </w:pPr>
            <w:r>
              <w:rPr>
                <w:rFonts w:ascii="宋体" w:hAnsi="宋体"/>
                <w:b/>
                <w:kern w:val="0"/>
                <w:sz w:val="18"/>
              </w:rPr>
              <w:t>五爻</w:t>
            </w:r>
            <w:r>
              <w:rPr>
                <w:b/>
                <w:kern w:val="0"/>
                <w:sz w:val="18"/>
              </w:rPr>
              <w:t>(</w:t>
            </w:r>
            <w:r>
              <w:rPr>
                <w:rFonts w:ascii="宋体" w:hAnsi="宋体"/>
                <w:b/>
                <w:kern w:val="0"/>
                <w:sz w:val="18"/>
              </w:rPr>
              <w:t>优</w:t>
            </w:r>
            <w:r>
              <w:rPr>
                <w:b/>
                <w:kern w:val="0"/>
                <w:sz w:val="18"/>
              </w:rPr>
              <w:t>)</w:t>
            </w:r>
          </w:p>
        </w:tc>
        <w:tc>
          <w:tcPr>
            <w:tcW w:w="1234" w:type="dxa"/>
          </w:tcPr>
          <w:p w14:paraId="72A5C408">
            <w:pPr>
              <w:widowControl/>
              <w:spacing w:before="40" w:after="40" w:line="240" w:lineRule="auto"/>
              <w:jc w:val="left"/>
              <w:rPr>
                <w:kern w:val="0"/>
              </w:rPr>
            </w:pPr>
            <w:r>
              <w:rPr>
                <w:rFonts w:ascii="宋体" w:hAnsi="宋体"/>
                <w:b/>
                <w:kern w:val="0"/>
                <w:sz w:val="18"/>
              </w:rPr>
              <w:t>上爻</w:t>
            </w:r>
            <w:r>
              <w:rPr>
                <w:b/>
                <w:kern w:val="0"/>
                <w:sz w:val="18"/>
              </w:rPr>
              <w:t>(</w:t>
            </w:r>
            <w:r>
              <w:rPr>
                <w:rFonts w:ascii="宋体" w:hAnsi="宋体"/>
                <w:b/>
                <w:kern w:val="0"/>
                <w:sz w:val="18"/>
              </w:rPr>
              <w:t>环</w:t>
            </w:r>
            <w:r>
              <w:rPr>
                <w:b/>
                <w:kern w:val="0"/>
                <w:sz w:val="18"/>
              </w:rPr>
              <w:t>)</w:t>
            </w:r>
          </w:p>
        </w:tc>
      </w:tr>
      <w:tr w14:paraId="435D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CD67947">
            <w:pPr>
              <w:widowControl/>
              <w:spacing w:before="40" w:after="40" w:line="240" w:lineRule="auto"/>
              <w:jc w:val="left"/>
              <w:rPr>
                <w:kern w:val="0"/>
              </w:rPr>
            </w:pPr>
            <w:r>
              <w:rPr>
                <w:rFonts w:ascii="宋体" w:hAnsi="宋体"/>
                <w:kern w:val="0"/>
                <w:sz w:val="18"/>
              </w:rPr>
              <w:t>球体</w:t>
            </w:r>
          </w:p>
        </w:tc>
        <w:tc>
          <w:tcPr>
            <w:tcW w:w="1232" w:type="dxa"/>
          </w:tcPr>
          <w:p w14:paraId="6D940306">
            <w:pPr>
              <w:widowControl/>
              <w:spacing w:before="40" w:after="40" w:line="240" w:lineRule="auto"/>
              <w:jc w:val="left"/>
              <w:rPr>
                <w:kern w:val="0"/>
              </w:rPr>
            </w:pPr>
            <w:r>
              <w:rPr>
                <w:kern w:val="0"/>
                <w:sz w:val="18"/>
              </w:rPr>
              <w:t>0.087</w:t>
            </w:r>
          </w:p>
        </w:tc>
        <w:tc>
          <w:tcPr>
            <w:tcW w:w="1234" w:type="dxa"/>
          </w:tcPr>
          <w:p w14:paraId="1511550C">
            <w:pPr>
              <w:widowControl/>
              <w:spacing w:before="40" w:after="40" w:line="240" w:lineRule="auto"/>
              <w:jc w:val="left"/>
              <w:rPr>
                <w:kern w:val="0"/>
              </w:rPr>
            </w:pPr>
            <w:r>
              <w:rPr>
                <w:kern w:val="0"/>
                <w:sz w:val="18"/>
              </w:rPr>
              <w:t>0.620</w:t>
            </w:r>
          </w:p>
        </w:tc>
        <w:tc>
          <w:tcPr>
            <w:tcW w:w="1232" w:type="dxa"/>
          </w:tcPr>
          <w:p w14:paraId="4E52C0ED">
            <w:pPr>
              <w:widowControl/>
              <w:spacing w:before="40" w:after="40" w:line="240" w:lineRule="auto"/>
              <w:jc w:val="left"/>
              <w:rPr>
                <w:kern w:val="0"/>
              </w:rPr>
            </w:pPr>
            <w:r>
              <w:rPr>
                <w:kern w:val="0"/>
                <w:sz w:val="18"/>
              </w:rPr>
              <w:t>0.340</w:t>
            </w:r>
          </w:p>
        </w:tc>
        <w:tc>
          <w:tcPr>
            <w:tcW w:w="1234" w:type="dxa"/>
          </w:tcPr>
          <w:p w14:paraId="1251BFA3">
            <w:pPr>
              <w:widowControl/>
              <w:spacing w:before="40" w:after="40" w:line="240" w:lineRule="auto"/>
              <w:jc w:val="left"/>
              <w:rPr>
                <w:kern w:val="0"/>
              </w:rPr>
            </w:pPr>
            <w:r>
              <w:rPr>
                <w:kern w:val="0"/>
                <w:sz w:val="18"/>
              </w:rPr>
              <w:t>0.728</w:t>
            </w:r>
          </w:p>
        </w:tc>
        <w:tc>
          <w:tcPr>
            <w:tcW w:w="1232" w:type="dxa"/>
          </w:tcPr>
          <w:p w14:paraId="5459C3BC">
            <w:pPr>
              <w:widowControl/>
              <w:spacing w:before="40" w:after="40" w:line="240" w:lineRule="auto"/>
              <w:jc w:val="left"/>
              <w:rPr>
                <w:kern w:val="0"/>
              </w:rPr>
            </w:pPr>
            <w:r>
              <w:rPr>
                <w:kern w:val="0"/>
                <w:sz w:val="18"/>
              </w:rPr>
              <w:t>0.480</w:t>
            </w:r>
          </w:p>
        </w:tc>
        <w:tc>
          <w:tcPr>
            <w:tcW w:w="1234" w:type="dxa"/>
          </w:tcPr>
          <w:p w14:paraId="1CFE363F">
            <w:pPr>
              <w:widowControl/>
              <w:spacing w:before="40" w:after="40" w:line="240" w:lineRule="auto"/>
              <w:jc w:val="left"/>
              <w:rPr>
                <w:kern w:val="0"/>
              </w:rPr>
            </w:pPr>
            <w:r>
              <w:rPr>
                <w:kern w:val="0"/>
                <w:sz w:val="18"/>
              </w:rPr>
              <w:t>0.656</w:t>
            </w:r>
          </w:p>
        </w:tc>
      </w:tr>
      <w:tr w14:paraId="4698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3" w:type="dxa"/>
          </w:tcPr>
          <w:p w14:paraId="35CAAA56">
            <w:pPr>
              <w:widowControl/>
              <w:spacing w:before="40" w:after="40" w:line="240" w:lineRule="auto"/>
              <w:jc w:val="left"/>
              <w:rPr>
                <w:kern w:val="0"/>
              </w:rPr>
            </w:pPr>
            <w:r>
              <w:rPr>
                <w:rFonts w:ascii="宋体" w:hAnsi="宋体"/>
                <w:kern w:val="0"/>
                <w:sz w:val="18"/>
              </w:rPr>
              <w:t>立方体</w:t>
            </w:r>
          </w:p>
        </w:tc>
        <w:tc>
          <w:tcPr>
            <w:tcW w:w="1232" w:type="dxa"/>
          </w:tcPr>
          <w:p w14:paraId="7C92BEAD">
            <w:pPr>
              <w:widowControl/>
              <w:spacing w:before="40" w:after="40" w:line="240" w:lineRule="auto"/>
              <w:jc w:val="left"/>
              <w:rPr>
                <w:kern w:val="0"/>
              </w:rPr>
            </w:pPr>
            <w:r>
              <w:rPr>
                <w:kern w:val="0"/>
                <w:sz w:val="18"/>
              </w:rPr>
              <w:t>0.753</w:t>
            </w:r>
          </w:p>
        </w:tc>
        <w:tc>
          <w:tcPr>
            <w:tcW w:w="1234" w:type="dxa"/>
          </w:tcPr>
          <w:p w14:paraId="0007EEA2">
            <w:pPr>
              <w:widowControl/>
              <w:spacing w:before="40" w:after="40" w:line="240" w:lineRule="auto"/>
              <w:jc w:val="left"/>
              <w:rPr>
                <w:kern w:val="0"/>
              </w:rPr>
            </w:pPr>
            <w:r>
              <w:rPr>
                <w:kern w:val="0"/>
                <w:sz w:val="18"/>
              </w:rPr>
              <w:t>0.588</w:t>
            </w:r>
          </w:p>
        </w:tc>
        <w:tc>
          <w:tcPr>
            <w:tcW w:w="1232" w:type="dxa"/>
          </w:tcPr>
          <w:p w14:paraId="47FC4AFC">
            <w:pPr>
              <w:widowControl/>
              <w:spacing w:before="40" w:after="40" w:line="240" w:lineRule="auto"/>
              <w:jc w:val="left"/>
              <w:rPr>
                <w:kern w:val="0"/>
              </w:rPr>
            </w:pPr>
            <w:r>
              <w:rPr>
                <w:kern w:val="0"/>
                <w:sz w:val="18"/>
              </w:rPr>
              <w:t>0.594</w:t>
            </w:r>
          </w:p>
        </w:tc>
        <w:tc>
          <w:tcPr>
            <w:tcW w:w="1234" w:type="dxa"/>
          </w:tcPr>
          <w:p w14:paraId="1F6BF6EA">
            <w:pPr>
              <w:widowControl/>
              <w:spacing w:before="40" w:after="40" w:line="240" w:lineRule="auto"/>
              <w:jc w:val="left"/>
              <w:rPr>
                <w:kern w:val="0"/>
              </w:rPr>
            </w:pPr>
            <w:r>
              <w:rPr>
                <w:kern w:val="0"/>
                <w:sz w:val="18"/>
              </w:rPr>
              <w:t>0.755</w:t>
            </w:r>
          </w:p>
        </w:tc>
        <w:tc>
          <w:tcPr>
            <w:tcW w:w="1232" w:type="dxa"/>
          </w:tcPr>
          <w:p w14:paraId="21C50797">
            <w:pPr>
              <w:widowControl/>
              <w:spacing w:before="40" w:after="40" w:line="240" w:lineRule="auto"/>
              <w:jc w:val="left"/>
              <w:rPr>
                <w:kern w:val="0"/>
              </w:rPr>
            </w:pPr>
            <w:r>
              <w:rPr>
                <w:kern w:val="0"/>
                <w:sz w:val="18"/>
              </w:rPr>
              <w:t>0.435</w:t>
            </w:r>
          </w:p>
        </w:tc>
        <w:tc>
          <w:tcPr>
            <w:tcW w:w="1234" w:type="dxa"/>
          </w:tcPr>
          <w:p w14:paraId="25B375AD">
            <w:pPr>
              <w:widowControl/>
              <w:spacing w:before="40" w:after="40" w:line="240" w:lineRule="auto"/>
              <w:jc w:val="left"/>
              <w:rPr>
                <w:kern w:val="0"/>
              </w:rPr>
            </w:pPr>
            <w:r>
              <w:rPr>
                <w:kern w:val="0"/>
                <w:sz w:val="18"/>
              </w:rPr>
              <w:t>0.657</w:t>
            </w:r>
          </w:p>
        </w:tc>
      </w:tr>
      <w:tr w14:paraId="7334B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19E1106">
            <w:pPr>
              <w:widowControl/>
              <w:spacing w:before="40" w:after="40" w:line="240" w:lineRule="auto"/>
              <w:jc w:val="left"/>
              <w:rPr>
                <w:kern w:val="0"/>
              </w:rPr>
            </w:pPr>
            <w:r>
              <w:rPr>
                <w:rFonts w:ascii="宋体" w:hAnsi="宋体"/>
                <w:kern w:val="0"/>
                <w:sz w:val="18"/>
              </w:rPr>
              <w:t>圆柱体</w:t>
            </w:r>
          </w:p>
        </w:tc>
        <w:tc>
          <w:tcPr>
            <w:tcW w:w="1232" w:type="dxa"/>
          </w:tcPr>
          <w:p w14:paraId="760B7C1F">
            <w:pPr>
              <w:widowControl/>
              <w:spacing w:before="40" w:after="40" w:line="240" w:lineRule="auto"/>
              <w:jc w:val="left"/>
              <w:rPr>
                <w:kern w:val="0"/>
              </w:rPr>
            </w:pPr>
            <w:r>
              <w:rPr>
                <w:kern w:val="0"/>
                <w:sz w:val="18"/>
              </w:rPr>
              <w:t>0.365</w:t>
            </w:r>
          </w:p>
        </w:tc>
        <w:tc>
          <w:tcPr>
            <w:tcW w:w="1234" w:type="dxa"/>
          </w:tcPr>
          <w:p w14:paraId="6219041D">
            <w:pPr>
              <w:widowControl/>
              <w:spacing w:before="40" w:after="40" w:line="240" w:lineRule="auto"/>
              <w:jc w:val="left"/>
              <w:rPr>
                <w:kern w:val="0"/>
              </w:rPr>
            </w:pPr>
            <w:r>
              <w:rPr>
                <w:kern w:val="0"/>
                <w:sz w:val="18"/>
              </w:rPr>
              <w:t>0.593</w:t>
            </w:r>
          </w:p>
        </w:tc>
        <w:tc>
          <w:tcPr>
            <w:tcW w:w="1232" w:type="dxa"/>
          </w:tcPr>
          <w:p w14:paraId="27F89AA2">
            <w:pPr>
              <w:widowControl/>
              <w:spacing w:before="40" w:after="40" w:line="240" w:lineRule="auto"/>
              <w:jc w:val="left"/>
              <w:rPr>
                <w:kern w:val="0"/>
              </w:rPr>
            </w:pPr>
            <w:r>
              <w:rPr>
                <w:kern w:val="0"/>
                <w:sz w:val="18"/>
              </w:rPr>
              <w:t>0.479</w:t>
            </w:r>
          </w:p>
        </w:tc>
        <w:tc>
          <w:tcPr>
            <w:tcW w:w="1234" w:type="dxa"/>
          </w:tcPr>
          <w:p w14:paraId="1A1E7168">
            <w:pPr>
              <w:widowControl/>
              <w:spacing w:before="40" w:after="40" w:line="240" w:lineRule="auto"/>
              <w:jc w:val="left"/>
              <w:rPr>
                <w:kern w:val="0"/>
              </w:rPr>
            </w:pPr>
            <w:r>
              <w:rPr>
                <w:kern w:val="0"/>
                <w:sz w:val="18"/>
              </w:rPr>
              <w:t>0.654</w:t>
            </w:r>
          </w:p>
        </w:tc>
        <w:tc>
          <w:tcPr>
            <w:tcW w:w="1232" w:type="dxa"/>
          </w:tcPr>
          <w:p w14:paraId="3E7542C7">
            <w:pPr>
              <w:widowControl/>
              <w:spacing w:before="40" w:after="40" w:line="240" w:lineRule="auto"/>
              <w:jc w:val="left"/>
              <w:rPr>
                <w:kern w:val="0"/>
              </w:rPr>
            </w:pPr>
            <w:r>
              <w:rPr>
                <w:kern w:val="0"/>
                <w:sz w:val="18"/>
              </w:rPr>
              <w:t>0.480</w:t>
            </w:r>
          </w:p>
        </w:tc>
        <w:tc>
          <w:tcPr>
            <w:tcW w:w="1234" w:type="dxa"/>
          </w:tcPr>
          <w:p w14:paraId="26AECC29">
            <w:pPr>
              <w:widowControl/>
              <w:spacing w:before="40" w:after="40" w:line="240" w:lineRule="auto"/>
              <w:jc w:val="left"/>
              <w:rPr>
                <w:kern w:val="0"/>
              </w:rPr>
            </w:pPr>
            <w:r>
              <w:rPr>
                <w:kern w:val="0"/>
                <w:sz w:val="18"/>
              </w:rPr>
              <w:t>0.787</w:t>
            </w:r>
          </w:p>
        </w:tc>
      </w:tr>
      <w:tr w14:paraId="598BF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3" w:type="dxa"/>
          </w:tcPr>
          <w:p w14:paraId="76F657C0">
            <w:pPr>
              <w:widowControl/>
              <w:spacing w:before="40" w:after="40" w:line="240" w:lineRule="auto"/>
              <w:jc w:val="left"/>
              <w:rPr>
                <w:kern w:val="0"/>
              </w:rPr>
            </w:pPr>
            <w:r>
              <w:rPr>
                <w:rFonts w:ascii="宋体" w:hAnsi="宋体"/>
                <w:kern w:val="0"/>
                <w:sz w:val="18"/>
              </w:rPr>
              <w:t>碗</w:t>
            </w:r>
          </w:p>
        </w:tc>
        <w:tc>
          <w:tcPr>
            <w:tcW w:w="1232" w:type="dxa"/>
          </w:tcPr>
          <w:p w14:paraId="3F889F0D">
            <w:pPr>
              <w:widowControl/>
              <w:spacing w:before="40" w:after="40" w:line="240" w:lineRule="auto"/>
              <w:jc w:val="left"/>
              <w:rPr>
                <w:kern w:val="0"/>
              </w:rPr>
            </w:pPr>
            <w:r>
              <w:rPr>
                <w:kern w:val="0"/>
                <w:sz w:val="18"/>
              </w:rPr>
              <w:t>0.440</w:t>
            </w:r>
          </w:p>
        </w:tc>
        <w:tc>
          <w:tcPr>
            <w:tcW w:w="1234" w:type="dxa"/>
          </w:tcPr>
          <w:p w14:paraId="30CE3CBA">
            <w:pPr>
              <w:widowControl/>
              <w:spacing w:before="40" w:after="40" w:line="240" w:lineRule="auto"/>
              <w:jc w:val="left"/>
              <w:rPr>
                <w:kern w:val="0"/>
              </w:rPr>
            </w:pPr>
            <w:r>
              <w:rPr>
                <w:kern w:val="0"/>
                <w:sz w:val="18"/>
              </w:rPr>
              <w:t>0.637</w:t>
            </w:r>
          </w:p>
        </w:tc>
        <w:tc>
          <w:tcPr>
            <w:tcW w:w="1232" w:type="dxa"/>
          </w:tcPr>
          <w:p w14:paraId="20B54068">
            <w:pPr>
              <w:widowControl/>
              <w:spacing w:before="40" w:after="40" w:line="240" w:lineRule="auto"/>
              <w:jc w:val="left"/>
              <w:rPr>
                <w:kern w:val="0"/>
              </w:rPr>
            </w:pPr>
            <w:r>
              <w:rPr>
                <w:kern w:val="0"/>
                <w:sz w:val="18"/>
              </w:rPr>
              <w:t>0.251</w:t>
            </w:r>
          </w:p>
        </w:tc>
        <w:tc>
          <w:tcPr>
            <w:tcW w:w="1234" w:type="dxa"/>
          </w:tcPr>
          <w:p w14:paraId="60223C42">
            <w:pPr>
              <w:widowControl/>
              <w:spacing w:before="40" w:after="40" w:line="240" w:lineRule="auto"/>
              <w:jc w:val="left"/>
              <w:rPr>
                <w:kern w:val="0"/>
              </w:rPr>
            </w:pPr>
            <w:r>
              <w:rPr>
                <w:kern w:val="0"/>
                <w:sz w:val="18"/>
              </w:rPr>
              <w:t>0.382</w:t>
            </w:r>
          </w:p>
        </w:tc>
        <w:tc>
          <w:tcPr>
            <w:tcW w:w="1232" w:type="dxa"/>
          </w:tcPr>
          <w:p w14:paraId="2AD952D7">
            <w:pPr>
              <w:widowControl/>
              <w:spacing w:before="40" w:after="40" w:line="240" w:lineRule="auto"/>
              <w:jc w:val="left"/>
              <w:rPr>
                <w:kern w:val="0"/>
              </w:rPr>
            </w:pPr>
            <w:r>
              <w:rPr>
                <w:kern w:val="0"/>
                <w:sz w:val="18"/>
              </w:rPr>
              <w:t>0.348</w:t>
            </w:r>
          </w:p>
        </w:tc>
        <w:tc>
          <w:tcPr>
            <w:tcW w:w="1234" w:type="dxa"/>
          </w:tcPr>
          <w:p w14:paraId="589FA171">
            <w:pPr>
              <w:widowControl/>
              <w:spacing w:before="40" w:after="40" w:line="240" w:lineRule="auto"/>
              <w:jc w:val="left"/>
              <w:rPr>
                <w:kern w:val="0"/>
              </w:rPr>
            </w:pPr>
            <w:r>
              <w:rPr>
                <w:kern w:val="0"/>
                <w:sz w:val="18"/>
              </w:rPr>
              <w:t>0.625</w:t>
            </w:r>
          </w:p>
        </w:tc>
      </w:tr>
      <w:tr w14:paraId="09280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5061588">
            <w:pPr>
              <w:widowControl/>
              <w:spacing w:before="40" w:after="40" w:line="240" w:lineRule="auto"/>
              <w:jc w:val="left"/>
              <w:rPr>
                <w:kern w:val="0"/>
              </w:rPr>
            </w:pPr>
            <w:r>
              <w:rPr>
                <w:rFonts w:ascii="宋体" w:hAnsi="宋体"/>
                <w:kern w:val="0"/>
                <w:sz w:val="18"/>
              </w:rPr>
              <w:t>瓶子</w:t>
            </w:r>
          </w:p>
        </w:tc>
        <w:tc>
          <w:tcPr>
            <w:tcW w:w="1232" w:type="dxa"/>
          </w:tcPr>
          <w:p w14:paraId="5C8336AC">
            <w:pPr>
              <w:widowControl/>
              <w:spacing w:before="40" w:after="40" w:line="240" w:lineRule="auto"/>
              <w:jc w:val="left"/>
              <w:rPr>
                <w:kern w:val="0"/>
              </w:rPr>
            </w:pPr>
            <w:r>
              <w:rPr>
                <w:kern w:val="0"/>
                <w:sz w:val="18"/>
              </w:rPr>
              <w:t>0.258</w:t>
            </w:r>
          </w:p>
        </w:tc>
        <w:tc>
          <w:tcPr>
            <w:tcW w:w="1234" w:type="dxa"/>
          </w:tcPr>
          <w:p w14:paraId="482467BF">
            <w:pPr>
              <w:widowControl/>
              <w:spacing w:before="40" w:after="40" w:line="240" w:lineRule="auto"/>
              <w:jc w:val="left"/>
              <w:rPr>
                <w:kern w:val="0"/>
              </w:rPr>
            </w:pPr>
            <w:r>
              <w:rPr>
                <w:kern w:val="0"/>
                <w:sz w:val="18"/>
              </w:rPr>
              <w:t>0.575</w:t>
            </w:r>
          </w:p>
        </w:tc>
        <w:tc>
          <w:tcPr>
            <w:tcW w:w="1232" w:type="dxa"/>
          </w:tcPr>
          <w:p w14:paraId="666DD0E8">
            <w:pPr>
              <w:widowControl/>
              <w:spacing w:before="40" w:after="40" w:line="240" w:lineRule="auto"/>
              <w:jc w:val="left"/>
              <w:rPr>
                <w:kern w:val="0"/>
              </w:rPr>
            </w:pPr>
            <w:r>
              <w:rPr>
                <w:kern w:val="0"/>
                <w:sz w:val="18"/>
              </w:rPr>
              <w:t>0.329</w:t>
            </w:r>
          </w:p>
        </w:tc>
        <w:tc>
          <w:tcPr>
            <w:tcW w:w="1234" w:type="dxa"/>
          </w:tcPr>
          <w:p w14:paraId="4C7CFC5C">
            <w:pPr>
              <w:widowControl/>
              <w:spacing w:before="40" w:after="40" w:line="240" w:lineRule="auto"/>
              <w:jc w:val="left"/>
              <w:rPr>
                <w:kern w:val="0"/>
              </w:rPr>
            </w:pPr>
            <w:r>
              <w:rPr>
                <w:kern w:val="0"/>
                <w:sz w:val="18"/>
              </w:rPr>
              <w:t>0.350</w:t>
            </w:r>
          </w:p>
        </w:tc>
        <w:tc>
          <w:tcPr>
            <w:tcW w:w="1232" w:type="dxa"/>
          </w:tcPr>
          <w:p w14:paraId="433C4951">
            <w:pPr>
              <w:widowControl/>
              <w:spacing w:before="40" w:after="40" w:line="240" w:lineRule="auto"/>
              <w:jc w:val="left"/>
              <w:rPr>
                <w:kern w:val="0"/>
              </w:rPr>
            </w:pPr>
            <w:r>
              <w:rPr>
                <w:kern w:val="0"/>
                <w:sz w:val="18"/>
              </w:rPr>
              <w:t>0.336</w:t>
            </w:r>
          </w:p>
        </w:tc>
        <w:tc>
          <w:tcPr>
            <w:tcW w:w="1234" w:type="dxa"/>
          </w:tcPr>
          <w:p w14:paraId="15BD03AC">
            <w:pPr>
              <w:widowControl/>
              <w:spacing w:before="40" w:after="40" w:line="240" w:lineRule="auto"/>
              <w:jc w:val="left"/>
              <w:rPr>
                <w:kern w:val="0"/>
              </w:rPr>
            </w:pPr>
            <w:r>
              <w:rPr>
                <w:kern w:val="0"/>
                <w:sz w:val="18"/>
              </w:rPr>
              <w:t>0.491</w:t>
            </w:r>
          </w:p>
        </w:tc>
      </w:tr>
      <w:tr w14:paraId="7D9C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3" w:type="dxa"/>
          </w:tcPr>
          <w:p w14:paraId="2817FF0E">
            <w:pPr>
              <w:widowControl/>
              <w:spacing w:before="40" w:after="40" w:line="240" w:lineRule="auto"/>
              <w:jc w:val="left"/>
              <w:rPr>
                <w:kern w:val="0"/>
              </w:rPr>
            </w:pPr>
            <w:r>
              <w:rPr>
                <w:rFonts w:ascii="宋体" w:hAnsi="宋体"/>
                <w:kern w:val="0"/>
                <w:sz w:val="18"/>
              </w:rPr>
              <w:t>盘子</w:t>
            </w:r>
          </w:p>
        </w:tc>
        <w:tc>
          <w:tcPr>
            <w:tcW w:w="1232" w:type="dxa"/>
          </w:tcPr>
          <w:p w14:paraId="4EC6A569">
            <w:pPr>
              <w:widowControl/>
              <w:spacing w:before="40" w:after="40" w:line="240" w:lineRule="auto"/>
              <w:jc w:val="left"/>
              <w:rPr>
                <w:kern w:val="0"/>
              </w:rPr>
            </w:pPr>
            <w:r>
              <w:rPr>
                <w:kern w:val="0"/>
                <w:sz w:val="18"/>
              </w:rPr>
              <w:t>0.764</w:t>
            </w:r>
          </w:p>
        </w:tc>
        <w:tc>
          <w:tcPr>
            <w:tcW w:w="1234" w:type="dxa"/>
          </w:tcPr>
          <w:p w14:paraId="61B3DE8F">
            <w:pPr>
              <w:widowControl/>
              <w:spacing w:before="40" w:after="40" w:line="240" w:lineRule="auto"/>
              <w:jc w:val="left"/>
              <w:rPr>
                <w:kern w:val="0"/>
              </w:rPr>
            </w:pPr>
            <w:r>
              <w:rPr>
                <w:kern w:val="0"/>
                <w:sz w:val="18"/>
              </w:rPr>
              <w:t>0.544</w:t>
            </w:r>
          </w:p>
        </w:tc>
        <w:tc>
          <w:tcPr>
            <w:tcW w:w="1232" w:type="dxa"/>
          </w:tcPr>
          <w:p w14:paraId="58CF75DB">
            <w:pPr>
              <w:widowControl/>
              <w:spacing w:before="40" w:after="40" w:line="240" w:lineRule="auto"/>
              <w:jc w:val="left"/>
              <w:rPr>
                <w:kern w:val="0"/>
              </w:rPr>
            </w:pPr>
            <w:r>
              <w:rPr>
                <w:kern w:val="0"/>
                <w:sz w:val="18"/>
              </w:rPr>
              <w:t>0.237</w:t>
            </w:r>
          </w:p>
        </w:tc>
        <w:tc>
          <w:tcPr>
            <w:tcW w:w="1234" w:type="dxa"/>
          </w:tcPr>
          <w:p w14:paraId="1915DF90">
            <w:pPr>
              <w:widowControl/>
              <w:spacing w:before="40" w:after="40" w:line="240" w:lineRule="auto"/>
              <w:jc w:val="left"/>
              <w:rPr>
                <w:kern w:val="0"/>
              </w:rPr>
            </w:pPr>
            <w:r>
              <w:rPr>
                <w:kern w:val="0"/>
                <w:sz w:val="18"/>
              </w:rPr>
              <w:t>0.194</w:t>
            </w:r>
          </w:p>
        </w:tc>
        <w:tc>
          <w:tcPr>
            <w:tcW w:w="1232" w:type="dxa"/>
          </w:tcPr>
          <w:p w14:paraId="48FABE46">
            <w:pPr>
              <w:widowControl/>
              <w:spacing w:before="40" w:after="40" w:line="240" w:lineRule="auto"/>
              <w:jc w:val="left"/>
              <w:rPr>
                <w:kern w:val="0"/>
              </w:rPr>
            </w:pPr>
            <w:r>
              <w:rPr>
                <w:kern w:val="0"/>
                <w:sz w:val="18"/>
              </w:rPr>
              <w:t>0.309</w:t>
            </w:r>
          </w:p>
        </w:tc>
        <w:tc>
          <w:tcPr>
            <w:tcW w:w="1234" w:type="dxa"/>
          </w:tcPr>
          <w:p w14:paraId="3BB004CD">
            <w:pPr>
              <w:widowControl/>
              <w:spacing w:before="40" w:after="40" w:line="240" w:lineRule="auto"/>
              <w:jc w:val="left"/>
              <w:rPr>
                <w:kern w:val="0"/>
              </w:rPr>
            </w:pPr>
            <w:r>
              <w:rPr>
                <w:kern w:val="0"/>
                <w:sz w:val="18"/>
              </w:rPr>
              <w:t>0.457</w:t>
            </w:r>
          </w:p>
        </w:tc>
      </w:tr>
      <w:tr w14:paraId="7B96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9E24E8A">
            <w:pPr>
              <w:widowControl/>
              <w:spacing w:before="40" w:after="40" w:line="240" w:lineRule="auto"/>
              <w:jc w:val="left"/>
              <w:rPr>
                <w:kern w:val="0"/>
              </w:rPr>
            </w:pPr>
            <w:r>
              <w:rPr>
                <w:rFonts w:ascii="宋体" w:hAnsi="宋体"/>
                <w:kern w:val="0"/>
                <w:sz w:val="18"/>
              </w:rPr>
              <w:t>石块</w:t>
            </w:r>
          </w:p>
        </w:tc>
        <w:tc>
          <w:tcPr>
            <w:tcW w:w="1232" w:type="dxa"/>
          </w:tcPr>
          <w:p w14:paraId="4CD8FBED">
            <w:pPr>
              <w:widowControl/>
              <w:spacing w:before="40" w:after="40" w:line="240" w:lineRule="auto"/>
              <w:jc w:val="left"/>
              <w:rPr>
                <w:kern w:val="0"/>
              </w:rPr>
            </w:pPr>
            <w:r>
              <w:rPr>
                <w:kern w:val="0"/>
                <w:sz w:val="18"/>
              </w:rPr>
              <w:t>0.337</w:t>
            </w:r>
          </w:p>
        </w:tc>
        <w:tc>
          <w:tcPr>
            <w:tcW w:w="1234" w:type="dxa"/>
          </w:tcPr>
          <w:p w14:paraId="40BD7E86">
            <w:pPr>
              <w:widowControl/>
              <w:spacing w:before="40" w:after="40" w:line="240" w:lineRule="auto"/>
              <w:jc w:val="left"/>
              <w:rPr>
                <w:kern w:val="0"/>
              </w:rPr>
            </w:pPr>
            <w:r>
              <w:rPr>
                <w:kern w:val="0"/>
                <w:sz w:val="18"/>
              </w:rPr>
              <w:t>0.539</w:t>
            </w:r>
          </w:p>
        </w:tc>
        <w:tc>
          <w:tcPr>
            <w:tcW w:w="1232" w:type="dxa"/>
          </w:tcPr>
          <w:p w14:paraId="61554531">
            <w:pPr>
              <w:widowControl/>
              <w:spacing w:before="40" w:after="40" w:line="240" w:lineRule="auto"/>
              <w:jc w:val="left"/>
              <w:rPr>
                <w:kern w:val="0"/>
              </w:rPr>
            </w:pPr>
            <w:r>
              <w:rPr>
                <w:kern w:val="0"/>
                <w:sz w:val="18"/>
              </w:rPr>
              <w:t>0.586</w:t>
            </w:r>
          </w:p>
        </w:tc>
        <w:tc>
          <w:tcPr>
            <w:tcW w:w="1234" w:type="dxa"/>
          </w:tcPr>
          <w:p w14:paraId="7EF7350B">
            <w:pPr>
              <w:widowControl/>
              <w:spacing w:before="40" w:after="40" w:line="240" w:lineRule="auto"/>
              <w:jc w:val="left"/>
              <w:rPr>
                <w:kern w:val="0"/>
              </w:rPr>
            </w:pPr>
            <w:r>
              <w:rPr>
                <w:kern w:val="0"/>
                <w:sz w:val="18"/>
              </w:rPr>
              <w:t>0.693</w:t>
            </w:r>
          </w:p>
        </w:tc>
        <w:tc>
          <w:tcPr>
            <w:tcW w:w="1232" w:type="dxa"/>
          </w:tcPr>
          <w:p w14:paraId="2E520CAD">
            <w:pPr>
              <w:widowControl/>
              <w:spacing w:before="40" w:after="40" w:line="240" w:lineRule="auto"/>
              <w:jc w:val="left"/>
              <w:rPr>
                <w:kern w:val="0"/>
              </w:rPr>
            </w:pPr>
            <w:r>
              <w:rPr>
                <w:kern w:val="0"/>
                <w:sz w:val="18"/>
              </w:rPr>
              <w:t>0.421</w:t>
            </w:r>
          </w:p>
        </w:tc>
        <w:tc>
          <w:tcPr>
            <w:tcW w:w="1234" w:type="dxa"/>
          </w:tcPr>
          <w:p w14:paraId="7557FDB0">
            <w:pPr>
              <w:widowControl/>
              <w:spacing w:before="40" w:after="40" w:line="240" w:lineRule="auto"/>
              <w:jc w:val="left"/>
              <w:rPr>
                <w:kern w:val="0"/>
              </w:rPr>
            </w:pPr>
            <w:r>
              <w:rPr>
                <w:kern w:val="0"/>
                <w:sz w:val="18"/>
              </w:rPr>
              <w:t>0.605</w:t>
            </w:r>
          </w:p>
        </w:tc>
      </w:tr>
      <w:tr w14:paraId="27B94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F46E04B">
            <w:pPr>
              <w:widowControl/>
              <w:spacing w:before="40" w:after="40" w:line="240" w:lineRule="auto"/>
              <w:jc w:val="left"/>
              <w:rPr>
                <w:kern w:val="0"/>
              </w:rPr>
            </w:pPr>
            <w:r>
              <w:rPr>
                <w:rFonts w:ascii="宋体" w:hAnsi="宋体"/>
                <w:kern w:val="0"/>
                <w:sz w:val="18"/>
              </w:rPr>
              <w:t>花瓶</w:t>
            </w:r>
          </w:p>
        </w:tc>
        <w:tc>
          <w:tcPr>
            <w:tcW w:w="1232" w:type="dxa"/>
          </w:tcPr>
          <w:p w14:paraId="3DD64504">
            <w:pPr>
              <w:widowControl/>
              <w:spacing w:before="40" w:after="40" w:line="240" w:lineRule="auto"/>
              <w:jc w:val="left"/>
              <w:rPr>
                <w:kern w:val="0"/>
              </w:rPr>
            </w:pPr>
            <w:r>
              <w:rPr>
                <w:kern w:val="0"/>
                <w:sz w:val="18"/>
              </w:rPr>
              <w:t>0.389</w:t>
            </w:r>
          </w:p>
        </w:tc>
        <w:tc>
          <w:tcPr>
            <w:tcW w:w="1234" w:type="dxa"/>
          </w:tcPr>
          <w:p w14:paraId="368638B8">
            <w:pPr>
              <w:widowControl/>
              <w:spacing w:before="40" w:after="40" w:line="240" w:lineRule="auto"/>
              <w:jc w:val="left"/>
              <w:rPr>
                <w:kern w:val="0"/>
              </w:rPr>
            </w:pPr>
            <w:r>
              <w:rPr>
                <w:kern w:val="0"/>
                <w:sz w:val="18"/>
              </w:rPr>
              <w:t>0.557</w:t>
            </w:r>
          </w:p>
        </w:tc>
        <w:tc>
          <w:tcPr>
            <w:tcW w:w="1232" w:type="dxa"/>
          </w:tcPr>
          <w:p w14:paraId="70070D72">
            <w:pPr>
              <w:widowControl/>
              <w:spacing w:before="40" w:after="40" w:line="240" w:lineRule="auto"/>
              <w:jc w:val="left"/>
              <w:rPr>
                <w:kern w:val="0"/>
              </w:rPr>
            </w:pPr>
            <w:r>
              <w:rPr>
                <w:kern w:val="0"/>
                <w:sz w:val="18"/>
              </w:rPr>
              <w:t>0.339</w:t>
            </w:r>
          </w:p>
        </w:tc>
        <w:tc>
          <w:tcPr>
            <w:tcW w:w="1234" w:type="dxa"/>
          </w:tcPr>
          <w:p w14:paraId="0B3B3052">
            <w:pPr>
              <w:widowControl/>
              <w:spacing w:before="40" w:after="40" w:line="240" w:lineRule="auto"/>
              <w:jc w:val="left"/>
              <w:rPr>
                <w:kern w:val="0"/>
              </w:rPr>
            </w:pPr>
            <w:r>
              <w:rPr>
                <w:kern w:val="0"/>
                <w:sz w:val="18"/>
              </w:rPr>
              <w:t>0.072</w:t>
            </w:r>
          </w:p>
        </w:tc>
        <w:tc>
          <w:tcPr>
            <w:tcW w:w="1232" w:type="dxa"/>
          </w:tcPr>
          <w:p w14:paraId="11928509">
            <w:pPr>
              <w:widowControl/>
              <w:spacing w:before="40" w:after="40" w:line="240" w:lineRule="auto"/>
              <w:jc w:val="left"/>
              <w:rPr>
                <w:kern w:val="0"/>
              </w:rPr>
            </w:pPr>
            <w:r>
              <w:rPr>
                <w:kern w:val="0"/>
                <w:sz w:val="18"/>
              </w:rPr>
              <w:t>0.361</w:t>
            </w:r>
          </w:p>
        </w:tc>
        <w:tc>
          <w:tcPr>
            <w:tcW w:w="1234" w:type="dxa"/>
          </w:tcPr>
          <w:p w14:paraId="5E284BF6">
            <w:pPr>
              <w:widowControl/>
              <w:spacing w:before="40" w:after="40" w:line="240" w:lineRule="auto"/>
              <w:jc w:val="left"/>
              <w:rPr>
                <w:kern w:val="0"/>
              </w:rPr>
            </w:pPr>
            <w:r>
              <w:rPr>
                <w:kern w:val="0"/>
                <w:sz w:val="18"/>
              </w:rPr>
              <w:t>0.706</w:t>
            </w:r>
          </w:p>
        </w:tc>
      </w:tr>
    </w:tbl>
    <w:p w14:paraId="2B797E81"/>
    <w:p w14:paraId="00A82C72">
      <w:pPr>
        <w:spacing w:before="0" w:after="100"/>
        <w:ind w:firstLine="420"/>
      </w:pPr>
      <w:r>
        <w:rPr>
          <w:rFonts w:ascii="宋体" w:hAnsi="宋体"/>
          <w:sz w:val="22"/>
        </w:rPr>
        <w:t>这些质心数据生动地反映了物理直觉：球体的初爻极低（</w:t>
      </w:r>
      <w:r>
        <w:rPr>
          <w:sz w:val="22"/>
        </w:rPr>
        <w:t>0.087——</w:t>
      </w:r>
      <w:r>
        <w:rPr>
          <w:rFonts w:ascii="宋体" w:hAnsi="宋体"/>
          <w:sz w:val="22"/>
        </w:rPr>
        <w:t>极不稳定），立方体和盘子的初爻很高（</w:t>
      </w:r>
      <w:r>
        <w:rPr>
          <w:sz w:val="22"/>
        </w:rPr>
        <w:t>0.75+——</w:t>
      </w:r>
      <w:r>
        <w:rPr>
          <w:rFonts w:ascii="宋体" w:hAnsi="宋体"/>
          <w:sz w:val="22"/>
        </w:rPr>
        <w:t>高度稳定）；花瓶的四爻极低（</w:t>
      </w:r>
      <w:r>
        <w:rPr>
          <w:sz w:val="22"/>
        </w:rPr>
        <w:t>0.072——</w:t>
      </w:r>
      <w:r>
        <w:rPr>
          <w:rFonts w:ascii="宋体" w:hAnsi="宋体"/>
          <w:sz w:val="22"/>
        </w:rPr>
        <w:t>极度脆弱）；圆柱体的上爻最高（</w:t>
      </w:r>
      <w:r>
        <w:rPr>
          <w:sz w:val="22"/>
        </w:rPr>
        <w:t>0.787——</w:t>
      </w:r>
      <w:r>
        <w:rPr>
          <w:rFonts w:ascii="宋体" w:hAnsi="宋体"/>
          <w:sz w:val="22"/>
        </w:rPr>
        <w:t>通常放置在宽敞环境中）。质心数据的可解释性本身就是</w:t>
      </w:r>
      <w:r>
        <w:rPr>
          <w:sz w:val="22"/>
        </w:rPr>
        <w:t>YLYW</w:t>
      </w:r>
      <w:r>
        <w:rPr>
          <w:rFonts w:ascii="宋体" w:hAnsi="宋体"/>
          <w:sz w:val="22"/>
        </w:rPr>
        <w:t>方法论的一个缩影——在深度学习的潜在空间中，你永远无法直接从向量值中读出</w:t>
      </w:r>
      <w:r>
        <w:rPr>
          <w:sz w:val="22"/>
        </w:rPr>
        <w:t>"</w:t>
      </w:r>
      <w:r>
        <w:rPr>
          <w:rFonts w:ascii="宋体" w:hAnsi="宋体"/>
          <w:sz w:val="22"/>
        </w:rPr>
        <w:t>这个物体是脆弱的</w:t>
      </w:r>
      <w:r>
        <w:rPr>
          <w:sz w:val="22"/>
        </w:rPr>
        <w:t>"</w:t>
      </w:r>
      <w:r>
        <w:rPr>
          <w:rFonts w:ascii="宋体" w:hAnsi="宋体"/>
          <w:sz w:val="22"/>
        </w:rPr>
        <w:t>。</w:t>
      </w:r>
    </w:p>
    <w:p w14:paraId="0EF76CD6">
      <w:pPr>
        <w:spacing w:before="0" w:after="100"/>
        <w:ind w:firstLine="420"/>
      </w:pPr>
      <w:r>
        <w:rPr>
          <w:rFonts w:ascii="宋体" w:hAnsi="宋体"/>
          <w:b/>
          <w:sz w:val="22"/>
        </w:rPr>
        <w:t>步骤二：卦象—物体类型映射。</w:t>
      </w:r>
      <w:r>
        <w:rPr>
          <w:rFonts w:ascii="宋体" w:hAnsi="宋体"/>
          <w:sz w:val="22"/>
        </w:rPr>
        <w:t xml:space="preserve"> 将</w:t>
      </w:r>
      <w:r>
        <w:rPr>
          <w:sz w:val="22"/>
        </w:rPr>
        <w:t>42</w:t>
      </w:r>
      <w:r>
        <w:rPr>
          <w:rFonts w:ascii="宋体" w:hAnsi="宋体"/>
          <w:sz w:val="22"/>
        </w:rPr>
        <w:t>个已定义的卦象按其卦辞语义和策略类型，指定其</w:t>
      </w:r>
      <w:r>
        <w:rPr>
          <w:sz w:val="22"/>
        </w:rPr>
        <w:t>"</w:t>
      </w:r>
      <w:r>
        <w:rPr>
          <w:rFonts w:ascii="宋体" w:hAnsi="宋体"/>
          <w:sz w:val="22"/>
        </w:rPr>
        <w:t>应服务</w:t>
      </w:r>
      <w:r>
        <w:rPr>
          <w:sz w:val="22"/>
        </w:rPr>
        <w:t>"</w:t>
      </w:r>
      <w:r>
        <w:rPr>
          <w:rFonts w:ascii="宋体" w:hAnsi="宋体"/>
          <w:sz w:val="22"/>
        </w:rPr>
        <w:t>的物体类型集合。例如：震为雷（动态抓取）→</w:t>
      </w:r>
      <w:r>
        <w:rPr>
          <w:sz w:val="22"/>
        </w:rPr>
        <w:t>{</w:t>
      </w:r>
      <w:r>
        <w:rPr>
          <w:rFonts w:ascii="宋体" w:hAnsi="宋体"/>
          <w:sz w:val="22"/>
        </w:rPr>
        <w:t>球体</w:t>
      </w:r>
      <w:r>
        <w:rPr>
          <w:sz w:val="22"/>
        </w:rPr>
        <w:t xml:space="preserve">, </w:t>
      </w:r>
      <w:r>
        <w:rPr>
          <w:rFonts w:ascii="宋体" w:hAnsi="宋体"/>
          <w:sz w:val="22"/>
        </w:rPr>
        <w:t>圆柱体</w:t>
      </w:r>
      <w:r>
        <w:rPr>
          <w:sz w:val="22"/>
        </w:rPr>
        <w:t>}——</w:t>
      </w:r>
      <w:r>
        <w:rPr>
          <w:rFonts w:ascii="宋体" w:hAnsi="宋体"/>
          <w:sz w:val="22"/>
        </w:rPr>
        <w:t>两者均具有高滚动特性；乾为天（强力抓取）→</w:t>
      </w:r>
      <w:r>
        <w:rPr>
          <w:sz w:val="22"/>
        </w:rPr>
        <w:t>{</w:t>
      </w:r>
      <w:r>
        <w:rPr>
          <w:rFonts w:ascii="宋体" w:hAnsi="宋体"/>
          <w:sz w:val="22"/>
        </w:rPr>
        <w:t>立方体</w:t>
      </w:r>
      <w:r>
        <w:rPr>
          <w:sz w:val="22"/>
        </w:rPr>
        <w:t>}——</w:t>
      </w:r>
      <w:r>
        <w:rPr>
          <w:rFonts w:ascii="宋体" w:hAnsi="宋体"/>
          <w:sz w:val="22"/>
        </w:rPr>
        <w:t>重且稳定；坤为地（精确轻抓）→</w:t>
      </w:r>
      <w:r>
        <w:rPr>
          <w:sz w:val="22"/>
        </w:rPr>
        <w:t>{</w:t>
      </w:r>
      <w:r>
        <w:rPr>
          <w:rFonts w:ascii="宋体" w:hAnsi="宋体"/>
          <w:sz w:val="22"/>
        </w:rPr>
        <w:t>碗</w:t>
      </w:r>
      <w:r>
        <w:rPr>
          <w:sz w:val="22"/>
        </w:rPr>
        <w:t xml:space="preserve">, </w:t>
      </w:r>
      <w:r>
        <w:rPr>
          <w:rFonts w:ascii="宋体" w:hAnsi="宋体"/>
          <w:sz w:val="22"/>
        </w:rPr>
        <w:t>瓶子</w:t>
      </w:r>
      <w:r>
        <w:rPr>
          <w:sz w:val="22"/>
        </w:rPr>
        <w:t xml:space="preserve">, </w:t>
      </w:r>
      <w:r>
        <w:rPr>
          <w:rFonts w:ascii="宋体" w:hAnsi="宋体"/>
          <w:sz w:val="22"/>
        </w:rPr>
        <w:t>花瓶</w:t>
      </w:r>
      <w:r>
        <w:rPr>
          <w:sz w:val="22"/>
        </w:rPr>
        <w:t>}——</w:t>
      </w:r>
      <w:r>
        <w:rPr>
          <w:rFonts w:ascii="宋体" w:hAnsi="宋体"/>
          <w:sz w:val="22"/>
        </w:rPr>
        <w:t>易碎需谨慎；火泽睽（异形适配）→</w:t>
      </w:r>
      <w:r>
        <w:rPr>
          <w:sz w:val="22"/>
        </w:rPr>
        <w:t>{</w:t>
      </w:r>
      <w:r>
        <w:rPr>
          <w:rFonts w:ascii="宋体" w:hAnsi="宋体"/>
          <w:sz w:val="22"/>
        </w:rPr>
        <w:t>石块</w:t>
      </w:r>
      <w:r>
        <w:rPr>
          <w:sz w:val="22"/>
        </w:rPr>
        <w:t>}——</w:t>
      </w:r>
      <w:r>
        <w:rPr>
          <w:rFonts w:ascii="宋体" w:hAnsi="宋体"/>
          <w:sz w:val="22"/>
        </w:rPr>
        <w:t>不规则形状。</w:t>
      </w:r>
    </w:p>
    <w:p w14:paraId="04476BD1">
      <w:pPr>
        <w:spacing w:before="0" w:after="100"/>
        <w:ind w:firstLine="420"/>
      </w:pPr>
      <w:r>
        <w:rPr>
          <w:rFonts w:ascii="宋体" w:hAnsi="宋体"/>
          <w:sz w:val="22"/>
        </w:rPr>
        <w:t>这一映射将千年易学智慧与现代物理分类建立了直接对应——卦的</w:t>
      </w:r>
      <w:r>
        <w:rPr>
          <w:sz w:val="22"/>
        </w:rPr>
        <w:t>"</w:t>
      </w:r>
      <w:r>
        <w:rPr>
          <w:rFonts w:ascii="宋体" w:hAnsi="宋体"/>
          <w:sz w:val="22"/>
        </w:rPr>
        <w:t>卦德</w:t>
      </w:r>
      <w:r>
        <w:rPr>
          <w:sz w:val="22"/>
        </w:rPr>
        <w:t>"</w:t>
      </w:r>
      <w:r>
        <w:rPr>
          <w:rFonts w:ascii="宋体" w:hAnsi="宋体"/>
          <w:sz w:val="22"/>
        </w:rPr>
        <w:t>决定了它自然适合服务哪类物理物体。</w:t>
      </w:r>
    </w:p>
    <w:p w14:paraId="361B9DA4">
      <w:pPr>
        <w:spacing w:before="0" w:after="100"/>
        <w:ind w:firstLine="420"/>
      </w:pPr>
      <w:r>
        <w:rPr>
          <w:rFonts w:ascii="宋体" w:hAnsi="宋体"/>
          <w:b/>
          <w:sz w:val="22"/>
        </w:rPr>
        <w:t>步骤三：模板重算。</w:t>
      </w:r>
      <w:r>
        <w:rPr>
          <w:rFonts w:ascii="宋体" w:hAnsi="宋体"/>
          <w:sz w:val="22"/>
        </w:rPr>
        <w:t xml:space="preserve"> 对每个卦</w:t>
      </w:r>
      <w:r>
        <w:rPr>
          <w:sz w:val="22"/>
        </w:rPr>
        <w:t>h</w:t>
      </w:r>
      <w:r>
        <w:rPr>
          <w:rFonts w:ascii="宋体" w:hAnsi="宋体"/>
          <w:sz w:val="22"/>
        </w:rPr>
        <w:t>，设其目标物体类型集合为</w:t>
      </w:r>
      <w:r>
        <w:rPr>
          <w:sz w:val="22"/>
        </w:rPr>
        <w:t>T_h</w:t>
      </w:r>
      <w:r>
        <w:rPr>
          <w:rFonts w:ascii="宋体" w:hAnsi="宋体"/>
          <w:sz w:val="22"/>
        </w:rPr>
        <w:t>，新模板为该集合物体质心的均值加上一个基于卦名哈希的确定性微小扰动（</w:t>
      </w:r>
      <w:r>
        <w:rPr>
          <w:sz w:val="22"/>
        </w:rPr>
        <w:t>±0.025</w:t>
      </w:r>
      <w:r>
        <w:rPr>
          <w:rFonts w:ascii="宋体" w:hAnsi="宋体"/>
          <w:sz w:val="22"/>
        </w:rPr>
        <w:t>）：</w:t>
      </w:r>
    </w:p>
    <w:p w14:paraId="78E40E91">
      <w:pPr>
        <w:spacing w:before="0" w:after="100"/>
        <w:ind w:firstLine="420"/>
      </w:pPr>
      <w:r>
        <w:rPr>
          <w:sz w:val="22"/>
        </w:rPr>
        <w:t>p_h = (1/|T_h|) · Σ_{t∈T_h} c_t + ε_h</w:t>
      </w:r>
    </w:p>
    <w:p w14:paraId="74E57B6C">
      <w:pPr>
        <w:spacing w:before="0" w:after="100"/>
        <w:ind w:firstLine="420"/>
      </w:pPr>
      <w:r>
        <w:rPr>
          <w:rFonts w:ascii="宋体" w:hAnsi="宋体"/>
          <w:sz w:val="22"/>
        </w:rPr>
        <w:t>同策略族的多个卦（如</w:t>
      </w:r>
      <w:r>
        <w:rPr>
          <w:sz w:val="22"/>
        </w:rPr>
        <w:t>dynamic_grasp</w:t>
      </w:r>
      <w:r>
        <w:rPr>
          <w:rFonts w:ascii="宋体" w:hAnsi="宋体"/>
          <w:sz w:val="22"/>
        </w:rPr>
        <w:t>族内的震、随、丰等卦）具有相近但不完全相同的模板——扰动确保它们在爻空间中占据邻近但不完全重合的位置，各自捕捉目标类型的不同子变体。</w:t>
      </w:r>
    </w:p>
    <w:p w14:paraId="5E8365C3">
      <w:pPr>
        <w:spacing w:before="0" w:after="100"/>
        <w:ind w:firstLine="420"/>
      </w:pPr>
      <w:r>
        <w:rPr>
          <w:rFonts w:ascii="宋体" w:hAnsi="宋体"/>
          <w:b/>
          <w:sz w:val="22"/>
        </w:rPr>
        <w:t>步骤四：问题卦修正。</w:t>
      </w:r>
      <w:r>
        <w:rPr>
          <w:rFonts w:ascii="宋体" w:hAnsi="宋体"/>
          <w:sz w:val="22"/>
        </w:rPr>
        <w:t xml:space="preserve"> 对</w:t>
      </w:r>
      <w:r>
        <w:rPr>
          <w:sz w:val="22"/>
        </w:rPr>
        <w:t>"</w:t>
      </w:r>
      <w:r>
        <w:rPr>
          <w:rFonts w:ascii="宋体" w:hAnsi="宋体"/>
          <w:sz w:val="22"/>
        </w:rPr>
        <w:t>兜底卦</w:t>
      </w:r>
      <w:r>
        <w:rPr>
          <w:sz w:val="22"/>
        </w:rPr>
        <w:t>"</w:t>
      </w:r>
      <w:r>
        <w:rPr>
          <w:rFonts w:ascii="宋体" w:hAnsi="宋体"/>
          <w:sz w:val="22"/>
        </w:rPr>
        <w:t>火水未济进行手动极端化：将其模板从</w:t>
      </w:r>
      <w:r>
        <w:rPr>
          <w:sz w:val="22"/>
        </w:rPr>
        <w:t>[0.20,0.70,0.30,0.80,0.30,0.70]</w:t>
      </w:r>
      <w:r>
        <w:rPr>
          <w:rFonts w:ascii="宋体" w:hAnsi="宋体"/>
          <w:sz w:val="22"/>
        </w:rPr>
        <w:t>修正为</w:t>
      </w:r>
      <w:r>
        <w:rPr>
          <w:sz w:val="22"/>
        </w:rPr>
        <w:t>[0.07,0.88,0.11,0.07,0.06,0.11]——</w:t>
      </w:r>
      <w:r>
        <w:rPr>
          <w:rFonts w:ascii="宋体" w:hAnsi="宋体"/>
          <w:sz w:val="22"/>
        </w:rPr>
        <w:t>一个在六维爻空间中几乎位于角落的极端位置。这使得仅在物体状态真正</w:t>
      </w:r>
      <w:r>
        <w:rPr>
          <w:sz w:val="22"/>
        </w:rPr>
        <w:t>"</w:t>
      </w:r>
      <w:r>
        <w:rPr>
          <w:rFonts w:ascii="宋体" w:hAnsi="宋体"/>
          <w:sz w:val="22"/>
        </w:rPr>
        <w:t>一切未定</w:t>
      </w:r>
      <w:r>
        <w:rPr>
          <w:sz w:val="22"/>
        </w:rPr>
        <w:t>"</w:t>
      </w:r>
      <w:r>
        <w:rPr>
          <w:rFonts w:ascii="宋体" w:hAnsi="宋体"/>
          <w:sz w:val="22"/>
        </w:rPr>
        <w:t>（极端混合、无可辨识特征）时，系统才会匹配到未济卦——而从</w:t>
      </w:r>
      <w:r>
        <w:rPr>
          <w:sz w:val="22"/>
        </w:rPr>
        <w:t>26%</w:t>
      </w:r>
      <w:r>
        <w:rPr>
          <w:rFonts w:ascii="宋体" w:hAnsi="宋体"/>
          <w:sz w:val="22"/>
        </w:rPr>
        <w:t>的命中率降至接近</w:t>
      </w:r>
      <w:r>
        <w:rPr>
          <w:sz w:val="22"/>
        </w:rPr>
        <w:t>0%</w:t>
      </w:r>
      <w:r>
        <w:rPr>
          <w:rFonts w:ascii="宋体" w:hAnsi="宋体"/>
          <w:sz w:val="22"/>
        </w:rPr>
        <w:t>。</w:t>
      </w:r>
    </w:p>
    <w:p w14:paraId="62F01E1F">
      <w:pPr>
        <w:spacing w:before="0" w:after="100"/>
        <w:ind w:firstLine="420"/>
      </w:pPr>
      <w:r>
        <w:rPr>
          <w:rFonts w:ascii="宋体" w:hAnsi="宋体"/>
          <w:b/>
          <w:sz w:val="22"/>
        </w:rPr>
        <w:t>表</w:t>
      </w:r>
      <w:r>
        <w:rPr>
          <w:b/>
          <w:sz w:val="22"/>
        </w:rPr>
        <w:t xml:space="preserve">2.5 </w:t>
      </w:r>
      <w:r>
        <w:rPr>
          <w:rFonts w:ascii="宋体" w:hAnsi="宋体"/>
          <w:b/>
          <w:sz w:val="22"/>
        </w:rPr>
        <w:t>优化前后关键卦象爻模板对比</w:t>
      </w:r>
    </w:p>
    <w:tbl>
      <w:tblPr>
        <w:tblStyle w:val="37"/>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2"/>
        <w:gridCol w:w="3007"/>
        <w:gridCol w:w="3006"/>
        <w:gridCol w:w="1235"/>
      </w:tblGrid>
      <w:tr w14:paraId="78458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2" w:type="dxa"/>
          </w:tcPr>
          <w:p w14:paraId="38CE5E3F">
            <w:pPr>
              <w:widowControl/>
              <w:spacing w:before="40" w:after="40" w:line="240" w:lineRule="auto"/>
              <w:jc w:val="left"/>
              <w:rPr>
                <w:kern w:val="0"/>
              </w:rPr>
            </w:pPr>
            <w:r>
              <w:rPr>
                <w:rFonts w:ascii="宋体" w:hAnsi="宋体"/>
                <w:b/>
                <w:kern w:val="0"/>
                <w:sz w:val="18"/>
              </w:rPr>
              <w:t>卦象</w:t>
            </w:r>
          </w:p>
        </w:tc>
        <w:tc>
          <w:tcPr>
            <w:tcW w:w="3007" w:type="dxa"/>
          </w:tcPr>
          <w:p w14:paraId="2312DF96">
            <w:pPr>
              <w:widowControl/>
              <w:spacing w:before="40" w:after="40" w:line="240" w:lineRule="auto"/>
              <w:jc w:val="left"/>
              <w:rPr>
                <w:kern w:val="0"/>
              </w:rPr>
            </w:pPr>
            <w:r>
              <w:rPr>
                <w:rFonts w:ascii="宋体" w:hAnsi="宋体"/>
                <w:b/>
                <w:kern w:val="0"/>
                <w:sz w:val="18"/>
              </w:rPr>
              <w:t>优化前模板</w:t>
            </w:r>
          </w:p>
        </w:tc>
        <w:tc>
          <w:tcPr>
            <w:tcW w:w="3006" w:type="dxa"/>
          </w:tcPr>
          <w:p w14:paraId="795805E1">
            <w:pPr>
              <w:widowControl/>
              <w:spacing w:before="40" w:after="40" w:line="240" w:lineRule="auto"/>
              <w:jc w:val="left"/>
              <w:rPr>
                <w:kern w:val="0"/>
              </w:rPr>
            </w:pPr>
            <w:r>
              <w:rPr>
                <w:rFonts w:ascii="宋体" w:hAnsi="宋体"/>
                <w:b/>
                <w:kern w:val="0"/>
                <w:sz w:val="18"/>
              </w:rPr>
              <w:t>优化后模板</w:t>
            </w:r>
          </w:p>
        </w:tc>
        <w:tc>
          <w:tcPr>
            <w:tcW w:w="1235" w:type="dxa"/>
          </w:tcPr>
          <w:p w14:paraId="46C0C0EE">
            <w:pPr>
              <w:widowControl/>
              <w:spacing w:before="40" w:after="40" w:line="240" w:lineRule="auto"/>
              <w:jc w:val="left"/>
              <w:rPr>
                <w:kern w:val="0"/>
              </w:rPr>
            </w:pPr>
            <w:r>
              <w:rPr>
                <w:rFonts w:ascii="宋体" w:hAnsi="宋体"/>
                <w:b/>
                <w:kern w:val="0"/>
                <w:sz w:val="18"/>
              </w:rPr>
              <w:t>变化性质</w:t>
            </w:r>
          </w:p>
        </w:tc>
      </w:tr>
      <w:tr w14:paraId="7465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6534DEDA">
            <w:pPr>
              <w:widowControl/>
              <w:spacing w:before="40" w:after="40" w:line="240" w:lineRule="auto"/>
              <w:jc w:val="left"/>
              <w:rPr>
                <w:kern w:val="0"/>
              </w:rPr>
            </w:pPr>
            <w:r>
              <w:rPr>
                <w:rFonts w:ascii="宋体" w:hAnsi="宋体"/>
                <w:kern w:val="0"/>
                <w:sz w:val="18"/>
              </w:rPr>
              <w:t>震为雷</w:t>
            </w:r>
            <w:r>
              <w:rPr>
                <w:kern w:val="0"/>
                <w:sz w:val="18"/>
              </w:rPr>
              <w:t>(dynamic)</w:t>
            </w:r>
          </w:p>
        </w:tc>
        <w:tc>
          <w:tcPr>
            <w:tcW w:w="3007" w:type="dxa"/>
          </w:tcPr>
          <w:p w14:paraId="77C1970E">
            <w:pPr>
              <w:widowControl/>
              <w:spacing w:before="40" w:after="40" w:line="240" w:lineRule="auto"/>
              <w:jc w:val="left"/>
              <w:rPr>
                <w:kern w:val="0"/>
              </w:rPr>
            </w:pPr>
            <w:r>
              <w:rPr>
                <w:kern w:val="0"/>
                <w:sz w:val="18"/>
              </w:rPr>
              <w:t>[0.20,0.30,0.80,0.20,0.40,0.60]</w:t>
            </w:r>
          </w:p>
        </w:tc>
        <w:tc>
          <w:tcPr>
            <w:tcW w:w="3006" w:type="dxa"/>
          </w:tcPr>
          <w:p w14:paraId="0C64537C">
            <w:pPr>
              <w:widowControl/>
              <w:spacing w:before="40" w:after="40" w:line="240" w:lineRule="auto"/>
              <w:jc w:val="left"/>
              <w:rPr>
                <w:kern w:val="0"/>
              </w:rPr>
            </w:pPr>
            <w:r>
              <w:rPr>
                <w:kern w:val="0"/>
                <w:sz w:val="18"/>
              </w:rPr>
              <w:t>[0.25,0.59,0.43,0.71,0.50,0.74]</w:t>
            </w:r>
          </w:p>
        </w:tc>
        <w:tc>
          <w:tcPr>
            <w:tcW w:w="1235" w:type="dxa"/>
          </w:tcPr>
          <w:p w14:paraId="2D576A9A">
            <w:pPr>
              <w:widowControl/>
              <w:spacing w:before="40" w:after="40" w:line="240" w:lineRule="auto"/>
              <w:jc w:val="left"/>
              <w:rPr>
                <w:kern w:val="0"/>
              </w:rPr>
            </w:pPr>
            <w:r>
              <w:rPr>
                <w:rFonts w:ascii="宋体" w:hAnsi="宋体"/>
                <w:kern w:val="0"/>
                <w:sz w:val="18"/>
              </w:rPr>
              <w:t>锚定至球体</w:t>
            </w:r>
            <w:r>
              <w:rPr>
                <w:kern w:val="0"/>
                <w:sz w:val="18"/>
              </w:rPr>
              <w:t>/</w:t>
            </w:r>
            <w:r>
              <w:rPr>
                <w:rFonts w:ascii="宋体" w:hAnsi="宋体"/>
                <w:kern w:val="0"/>
                <w:sz w:val="18"/>
              </w:rPr>
              <w:t>圆柱体质心</w:t>
            </w:r>
          </w:p>
        </w:tc>
      </w:tr>
      <w:tr w14:paraId="7DDE1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5AF2DFCB">
            <w:pPr>
              <w:widowControl/>
              <w:spacing w:before="40" w:after="40" w:line="240" w:lineRule="auto"/>
              <w:jc w:val="left"/>
              <w:rPr>
                <w:kern w:val="0"/>
              </w:rPr>
            </w:pPr>
            <w:r>
              <w:rPr>
                <w:rFonts w:ascii="宋体" w:hAnsi="宋体"/>
                <w:kern w:val="0"/>
                <w:sz w:val="18"/>
              </w:rPr>
              <w:t>乾为天</w:t>
            </w:r>
            <w:r>
              <w:rPr>
                <w:kern w:val="0"/>
                <w:sz w:val="18"/>
              </w:rPr>
              <w:t>(power)</w:t>
            </w:r>
          </w:p>
        </w:tc>
        <w:tc>
          <w:tcPr>
            <w:tcW w:w="3007" w:type="dxa"/>
          </w:tcPr>
          <w:p w14:paraId="140A21FD">
            <w:pPr>
              <w:widowControl/>
              <w:spacing w:before="40" w:after="40" w:line="240" w:lineRule="auto"/>
              <w:jc w:val="left"/>
              <w:rPr>
                <w:kern w:val="0"/>
              </w:rPr>
            </w:pPr>
            <w:r>
              <w:rPr>
                <w:kern w:val="0"/>
                <w:sz w:val="18"/>
              </w:rPr>
              <w:t>[0.95,0.90,0.85,0.85,1.00,0.90]</w:t>
            </w:r>
          </w:p>
        </w:tc>
        <w:tc>
          <w:tcPr>
            <w:tcW w:w="3006" w:type="dxa"/>
          </w:tcPr>
          <w:p w14:paraId="49FA84D3">
            <w:pPr>
              <w:widowControl/>
              <w:spacing w:before="40" w:after="40" w:line="240" w:lineRule="auto"/>
              <w:jc w:val="left"/>
              <w:rPr>
                <w:kern w:val="0"/>
              </w:rPr>
            </w:pPr>
            <w:r>
              <w:rPr>
                <w:kern w:val="0"/>
                <w:sz w:val="18"/>
              </w:rPr>
              <w:t>[0.75,0.61,0.59,0.76,0.45,0.65]</w:t>
            </w:r>
          </w:p>
        </w:tc>
        <w:tc>
          <w:tcPr>
            <w:tcW w:w="1235" w:type="dxa"/>
          </w:tcPr>
          <w:p w14:paraId="739892CC">
            <w:pPr>
              <w:widowControl/>
              <w:spacing w:before="40" w:after="40" w:line="240" w:lineRule="auto"/>
              <w:jc w:val="left"/>
              <w:rPr>
                <w:kern w:val="0"/>
              </w:rPr>
            </w:pPr>
            <w:r>
              <w:rPr>
                <w:rFonts w:ascii="宋体" w:hAnsi="宋体"/>
                <w:kern w:val="0"/>
                <w:sz w:val="18"/>
              </w:rPr>
              <w:t>锚定至立方体质心</w:t>
            </w:r>
          </w:p>
        </w:tc>
      </w:tr>
      <w:tr w14:paraId="0C71D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7A85F98E">
            <w:pPr>
              <w:widowControl/>
              <w:spacing w:before="40" w:after="40" w:line="240" w:lineRule="auto"/>
              <w:jc w:val="left"/>
              <w:rPr>
                <w:kern w:val="0"/>
              </w:rPr>
            </w:pPr>
            <w:r>
              <w:rPr>
                <w:rFonts w:ascii="宋体" w:hAnsi="宋体"/>
                <w:kern w:val="0"/>
                <w:sz w:val="18"/>
              </w:rPr>
              <w:t>火水未济</w:t>
            </w:r>
          </w:p>
        </w:tc>
        <w:tc>
          <w:tcPr>
            <w:tcW w:w="3007" w:type="dxa"/>
          </w:tcPr>
          <w:p w14:paraId="108D61FF">
            <w:pPr>
              <w:widowControl/>
              <w:spacing w:before="40" w:after="40" w:line="240" w:lineRule="auto"/>
              <w:jc w:val="left"/>
              <w:rPr>
                <w:kern w:val="0"/>
              </w:rPr>
            </w:pPr>
            <w:r>
              <w:rPr>
                <w:kern w:val="0"/>
                <w:sz w:val="18"/>
              </w:rPr>
              <w:t>[0.20,0.70,0.30,0.80,0.30,0.70]</w:t>
            </w:r>
          </w:p>
        </w:tc>
        <w:tc>
          <w:tcPr>
            <w:tcW w:w="3006" w:type="dxa"/>
          </w:tcPr>
          <w:p w14:paraId="2DACA1AC">
            <w:pPr>
              <w:widowControl/>
              <w:spacing w:before="40" w:after="40" w:line="240" w:lineRule="auto"/>
              <w:jc w:val="left"/>
              <w:rPr>
                <w:kern w:val="0"/>
              </w:rPr>
            </w:pPr>
            <w:r>
              <w:rPr>
                <w:kern w:val="0"/>
                <w:sz w:val="18"/>
              </w:rPr>
              <w:t>[0.07,0.88,0.11,0.07,0.06,0.11]</w:t>
            </w:r>
          </w:p>
        </w:tc>
        <w:tc>
          <w:tcPr>
            <w:tcW w:w="1235" w:type="dxa"/>
          </w:tcPr>
          <w:p w14:paraId="79D2C3AB">
            <w:pPr>
              <w:widowControl/>
              <w:spacing w:before="40" w:after="40" w:line="240" w:lineRule="auto"/>
              <w:jc w:val="left"/>
              <w:rPr>
                <w:kern w:val="0"/>
              </w:rPr>
            </w:pPr>
            <w:r>
              <w:rPr>
                <w:rFonts w:ascii="宋体" w:hAnsi="宋体"/>
                <w:kern w:val="0"/>
                <w:sz w:val="18"/>
              </w:rPr>
              <w:t>极端化，避免通用匹配</w:t>
            </w:r>
          </w:p>
        </w:tc>
      </w:tr>
      <w:tr w14:paraId="7A4F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72444E72">
            <w:pPr>
              <w:widowControl/>
              <w:spacing w:before="40" w:after="40" w:line="240" w:lineRule="auto"/>
              <w:jc w:val="left"/>
              <w:rPr>
                <w:kern w:val="0"/>
              </w:rPr>
            </w:pPr>
            <w:r>
              <w:rPr>
                <w:rFonts w:ascii="宋体" w:hAnsi="宋体"/>
                <w:kern w:val="0"/>
                <w:sz w:val="18"/>
              </w:rPr>
              <w:t>火泽睽</w:t>
            </w:r>
            <w:r>
              <w:rPr>
                <w:kern w:val="0"/>
                <w:sz w:val="18"/>
              </w:rPr>
              <w:t>(irregular)</w:t>
            </w:r>
          </w:p>
        </w:tc>
        <w:tc>
          <w:tcPr>
            <w:tcW w:w="3007" w:type="dxa"/>
          </w:tcPr>
          <w:p w14:paraId="01ABE6EC">
            <w:pPr>
              <w:widowControl/>
              <w:spacing w:before="40" w:after="40" w:line="240" w:lineRule="auto"/>
              <w:jc w:val="left"/>
              <w:rPr>
                <w:kern w:val="0"/>
              </w:rPr>
            </w:pPr>
            <w:r>
              <w:rPr>
                <w:kern w:val="0"/>
                <w:sz w:val="18"/>
              </w:rPr>
              <w:t>[0.85,0.80,0.15,0.85,0.20,0.85]</w:t>
            </w:r>
          </w:p>
        </w:tc>
        <w:tc>
          <w:tcPr>
            <w:tcW w:w="3006" w:type="dxa"/>
          </w:tcPr>
          <w:p w14:paraId="7A16D70C">
            <w:pPr>
              <w:widowControl/>
              <w:spacing w:before="40" w:after="40" w:line="240" w:lineRule="auto"/>
              <w:jc w:val="left"/>
              <w:rPr>
                <w:kern w:val="0"/>
              </w:rPr>
            </w:pPr>
            <w:r>
              <w:rPr>
                <w:kern w:val="0"/>
                <w:sz w:val="18"/>
              </w:rPr>
              <w:t>[0.34,0.52,0.59,0.68,0.44,0.59]</w:t>
            </w:r>
          </w:p>
        </w:tc>
        <w:tc>
          <w:tcPr>
            <w:tcW w:w="1235" w:type="dxa"/>
          </w:tcPr>
          <w:p w14:paraId="69CA62C9">
            <w:pPr>
              <w:widowControl/>
              <w:spacing w:before="40" w:after="40" w:line="240" w:lineRule="auto"/>
              <w:jc w:val="left"/>
              <w:rPr>
                <w:kern w:val="0"/>
              </w:rPr>
            </w:pPr>
            <w:r>
              <w:rPr>
                <w:rFonts w:ascii="宋体" w:hAnsi="宋体"/>
                <w:kern w:val="0"/>
                <w:sz w:val="18"/>
              </w:rPr>
              <w:t>锚定至石块质心</w:t>
            </w:r>
          </w:p>
        </w:tc>
      </w:tr>
    </w:tbl>
    <w:p w14:paraId="3640A625"/>
    <w:p w14:paraId="42433D7E">
      <w:pPr>
        <w:spacing w:before="0" w:after="100"/>
        <w:ind w:firstLine="420"/>
      </w:pPr>
      <w:r>
        <w:rPr>
          <w:rFonts w:ascii="宋体" w:hAnsi="宋体"/>
          <w:sz w:val="22"/>
        </w:rPr>
        <w:t>优化结果极其显著：合理率从</w:t>
      </w:r>
      <w:r>
        <w:rPr>
          <w:sz w:val="22"/>
        </w:rPr>
        <w:t>48.0%</w:t>
      </w:r>
      <w:r>
        <w:rPr>
          <w:rFonts w:ascii="宋体" w:hAnsi="宋体"/>
          <w:sz w:val="22"/>
        </w:rPr>
        <w:t>跃升至</w:t>
      </w:r>
      <w:r>
        <w:rPr>
          <w:sz w:val="22"/>
        </w:rPr>
        <w:t>92.7%</w:t>
      </w:r>
      <w:r>
        <w:rPr>
          <w:rFonts w:ascii="宋体" w:hAnsi="宋体"/>
          <w:sz w:val="22"/>
        </w:rPr>
        <w:t>（</w:t>
      </w:r>
      <w:r>
        <w:rPr>
          <w:sz w:val="22"/>
        </w:rPr>
        <w:t>+44.7%</w:t>
      </w:r>
      <w:r>
        <w:rPr>
          <w:rFonts w:ascii="宋体" w:hAnsi="宋体"/>
          <w:sz w:val="22"/>
        </w:rPr>
        <w:t>），错误率从</w:t>
      </w:r>
      <w:r>
        <w:rPr>
          <w:sz w:val="22"/>
        </w:rPr>
        <w:t>2.0%</w:t>
      </w:r>
      <w:r>
        <w:rPr>
          <w:rFonts w:ascii="宋体" w:hAnsi="宋体"/>
          <w:sz w:val="22"/>
        </w:rPr>
        <w:t>归零。但更重要的是：</w:t>
      </w:r>
      <w:r>
        <w:rPr>
          <w:rFonts w:ascii="宋体" w:hAnsi="宋体"/>
          <w:b/>
          <w:sz w:val="22"/>
        </w:rPr>
        <w:t>每一步调整都可以被追溯和解释。</w:t>
      </w:r>
      <w:r>
        <w:rPr>
          <w:rFonts w:ascii="宋体" w:hAnsi="宋体"/>
          <w:sz w:val="22"/>
        </w:rPr>
        <w:t xml:space="preserve"> 如果某个物体类型的合理率仍然偏低，我们可以逐爻对比该类型的质心与匹配卦象的模板，精确定位是哪个爻位的值偏差导致了误匹配——然后针对性地调整。这种</w:t>
      </w:r>
      <w:r>
        <w:rPr>
          <w:sz w:val="22"/>
        </w:rPr>
        <w:t>"</w:t>
      </w:r>
      <w:r>
        <w:rPr>
          <w:rFonts w:ascii="宋体" w:hAnsi="宋体"/>
          <w:sz w:val="22"/>
        </w:rPr>
        <w:t>诊断→调参→验证</w:t>
      </w:r>
      <w:r>
        <w:rPr>
          <w:sz w:val="22"/>
        </w:rPr>
        <w:t>"</w:t>
      </w:r>
      <w:r>
        <w:rPr>
          <w:rFonts w:ascii="宋体" w:hAnsi="宋体"/>
          <w:sz w:val="22"/>
        </w:rPr>
        <w:t>的精致闭环在任何深度学习模型中都是不可能的。</w:t>
      </w:r>
    </w:p>
    <w:p w14:paraId="4EAA599E">
      <w:pPr>
        <w:spacing w:before="120" w:after="120"/>
        <w:ind w:firstLine="0"/>
      </w:pPr>
      <w:r>
        <w:rPr>
          <w:color w:val="969696"/>
          <w:sz w:val="18"/>
        </w:rPr>
        <w:t>——————————————————————————————</w:t>
      </w:r>
    </w:p>
    <w:p w14:paraId="1C748807">
      <w:pPr>
        <w:pStyle w:val="4"/>
        <w:spacing w:before="320" w:after="160"/>
      </w:pPr>
      <w:bookmarkStart w:id="30" w:name="_Toc504"/>
      <w:bookmarkStart w:id="31" w:name="_Toc6898"/>
      <w:r>
        <w:rPr>
          <w:rFonts w:ascii="黑体" w:hAnsi="黑体"/>
          <w:b/>
          <w:sz w:val="30"/>
        </w:rPr>
        <w:t>2.4 与传统符号接地方案的对比</w:t>
      </w:r>
      <w:bookmarkEnd w:id="30"/>
      <w:bookmarkEnd w:id="31"/>
    </w:p>
    <w:p w14:paraId="0D8AEBE7">
      <w:pPr>
        <w:pStyle w:val="5"/>
        <w:spacing w:before="160" w:after="80"/>
      </w:pPr>
      <w:r>
        <w:rPr>
          <w:rFonts w:ascii="黑体" w:hAnsi="黑体"/>
          <w:b w:val="0"/>
          <w:sz w:val="24"/>
        </w:rPr>
        <w:t>2.4.1 离散谓词 vs 连续隶属度</w:t>
      </w:r>
    </w:p>
    <w:p w14:paraId="00051E10">
      <w:pPr>
        <w:spacing w:before="0" w:after="100"/>
        <w:ind w:firstLine="420"/>
      </w:pPr>
      <w:r>
        <w:rPr>
          <w:rFonts w:ascii="宋体" w:hAnsi="宋体"/>
          <w:sz w:val="22"/>
        </w:rPr>
        <w:t>在传统符号系统——如</w:t>
      </w:r>
      <w:r>
        <w:rPr>
          <w:sz w:val="22"/>
        </w:rPr>
        <w:t>PDDL</w:t>
      </w:r>
      <w:r>
        <w:rPr>
          <w:rFonts w:ascii="宋体" w:hAnsi="宋体"/>
          <w:sz w:val="22"/>
        </w:rPr>
        <w:t>（</w:t>
      </w:r>
      <w:r>
        <w:rPr>
          <w:sz w:val="22"/>
        </w:rPr>
        <w:t>Planning Domain Definition Language</w:t>
      </w:r>
      <w:r>
        <w:rPr>
          <w:rFonts w:ascii="宋体" w:hAnsi="宋体"/>
          <w:sz w:val="22"/>
        </w:rPr>
        <w:t>）——中，世界状态被表示为离散谓词的真值：</w:t>
      </w:r>
    </w:p>
    <w:p w14:paraId="422E0B65">
      <w:pPr>
        <w:spacing w:before="0" w:after="100"/>
        <w:ind w:firstLine="420"/>
      </w:pPr>
      <w:r>
        <w:rPr>
          <w:sz w:val="22"/>
        </w:rPr>
        <w:t>```pddl</w:t>
      </w:r>
    </w:p>
    <w:p w14:paraId="4AA8145E">
      <w:pPr>
        <w:spacing w:before="0" w:after="100"/>
        <w:ind w:firstLine="420"/>
      </w:pPr>
      <w:r>
        <w:rPr>
          <w:sz w:val="22"/>
        </w:rPr>
        <w:t>(at robot kitchen)   → True</w:t>
      </w:r>
    </w:p>
    <w:p w14:paraId="7D78E88D">
      <w:pPr>
        <w:spacing w:before="0" w:after="100"/>
        <w:ind w:firstLine="420"/>
      </w:pPr>
      <w:r>
        <w:rPr>
          <w:sz w:val="22"/>
        </w:rPr>
        <w:t>(stable object)      → False</w:t>
      </w:r>
    </w:p>
    <w:p w14:paraId="39567890">
      <w:pPr>
        <w:spacing w:before="0" w:after="100"/>
        <w:ind w:firstLine="420"/>
      </w:pPr>
      <w:r>
        <w:rPr>
          <w:sz w:val="22"/>
        </w:rPr>
        <w:t>(graspable object)   → True</w:t>
      </w:r>
    </w:p>
    <w:p w14:paraId="767911A1">
      <w:pPr>
        <w:spacing w:before="0" w:after="100"/>
        <w:ind w:firstLine="420"/>
      </w:pPr>
      <w:r>
        <w:rPr>
          <w:sz w:val="22"/>
        </w:rPr>
        <w:t>```</w:t>
      </w:r>
    </w:p>
    <w:p w14:paraId="50DD5218">
      <w:pPr>
        <w:spacing w:before="0" w:after="100"/>
        <w:ind w:firstLine="420"/>
      </w:pPr>
      <w:r>
        <w:rPr>
          <w:rFonts w:ascii="宋体" w:hAnsi="宋体"/>
          <w:sz w:val="22"/>
        </w:rPr>
        <w:t>这种表示有三个固有问题：（</w:t>
      </w:r>
      <w:r>
        <w:rPr>
          <w:sz w:val="22"/>
        </w:rPr>
        <w:t>1</w:t>
      </w:r>
      <w:r>
        <w:rPr>
          <w:rFonts w:ascii="宋体" w:hAnsi="宋体"/>
          <w:sz w:val="22"/>
        </w:rPr>
        <w:t>）连续物理量被二值化——信息丢失；（</w:t>
      </w:r>
      <w:r>
        <w:rPr>
          <w:sz w:val="22"/>
        </w:rPr>
        <w:t>2</w:t>
      </w:r>
      <w:r>
        <w:rPr>
          <w:rFonts w:ascii="宋体" w:hAnsi="宋体"/>
          <w:sz w:val="22"/>
        </w:rPr>
        <w:t>）阈值决定了类别归属——边界的任意性；（</w:t>
      </w:r>
      <w:r>
        <w:rPr>
          <w:sz w:val="22"/>
        </w:rPr>
        <w:t>3</w:t>
      </w:r>
      <w:r>
        <w:rPr>
          <w:rFonts w:ascii="宋体" w:hAnsi="宋体"/>
          <w:sz w:val="22"/>
        </w:rPr>
        <w:t>）类别之间没有过渡——无法表达</w:t>
      </w:r>
      <w:r>
        <w:rPr>
          <w:sz w:val="22"/>
        </w:rPr>
        <w:t>"</w:t>
      </w:r>
      <w:r>
        <w:rPr>
          <w:rFonts w:ascii="宋体" w:hAnsi="宋体"/>
          <w:sz w:val="22"/>
        </w:rPr>
        <w:t>基本稳定但微微晃动</w:t>
      </w:r>
      <w:r>
        <w:rPr>
          <w:sz w:val="22"/>
        </w:rPr>
        <w:t>"</w:t>
      </w:r>
      <w:r>
        <w:rPr>
          <w:rFonts w:ascii="宋体" w:hAnsi="宋体"/>
          <w:sz w:val="22"/>
        </w:rPr>
        <w:t>。</w:t>
      </w:r>
    </w:p>
    <w:p w14:paraId="2B24720E">
      <w:pPr>
        <w:spacing w:before="0" w:after="100"/>
        <w:ind w:firstLine="420"/>
      </w:pPr>
      <w:r>
        <w:rPr>
          <w:sz w:val="22"/>
        </w:rPr>
        <w:t>YLYW</w:t>
      </w:r>
      <w:r>
        <w:rPr>
          <w:rFonts w:ascii="宋体" w:hAnsi="宋体"/>
          <w:sz w:val="22"/>
        </w:rPr>
        <w:t>的连续隶属度表示将上述信息替换为：</w:t>
      </w:r>
    </w:p>
    <w:p w14:paraId="728B37C9">
      <w:pPr>
        <w:spacing w:before="0" w:after="100"/>
        <w:ind w:firstLine="420"/>
      </w:pPr>
      <w:r>
        <w:rPr>
          <w:sz w:val="22"/>
        </w:rPr>
        <w:t>```</w:t>
      </w:r>
    </w:p>
    <w:p w14:paraId="386C996E">
      <w:pPr>
        <w:spacing w:before="0" w:after="100"/>
        <w:ind w:firstLine="420"/>
      </w:pPr>
      <w:r>
        <w:rPr>
          <w:sz w:val="22"/>
        </w:rPr>
        <w:t>μ_</w:t>
      </w:r>
      <w:r>
        <w:rPr>
          <w:rFonts w:ascii="宋体" w:hAnsi="宋体"/>
          <w:sz w:val="22"/>
        </w:rPr>
        <w:t>乾</w:t>
      </w:r>
      <w:r>
        <w:rPr>
          <w:sz w:val="22"/>
        </w:rPr>
        <w:t>(f) = 0.25, μ_</w:t>
      </w:r>
      <w:r>
        <w:rPr>
          <w:rFonts w:ascii="宋体" w:hAnsi="宋体"/>
          <w:sz w:val="22"/>
        </w:rPr>
        <w:t>艮</w:t>
      </w:r>
      <w:r>
        <w:rPr>
          <w:sz w:val="22"/>
        </w:rPr>
        <w:t>(f) = 0.15, μ_</w:t>
      </w:r>
      <w:r>
        <w:rPr>
          <w:rFonts w:ascii="宋体" w:hAnsi="宋体"/>
          <w:sz w:val="22"/>
        </w:rPr>
        <w:t>震</w:t>
      </w:r>
      <w:r>
        <w:rPr>
          <w:sz w:val="22"/>
        </w:rPr>
        <w:t>(f) = 0.85, ...</w:t>
      </w:r>
    </w:p>
    <w:p w14:paraId="3EE3D077">
      <w:pPr>
        <w:spacing w:before="0" w:after="100"/>
        <w:ind w:firstLine="420"/>
      </w:pPr>
      <w:r>
        <w:rPr>
          <w:sz w:val="22"/>
        </w:rPr>
        <w:t>```</w:t>
      </w:r>
    </w:p>
    <w:p w14:paraId="0DC9B536">
      <w:pPr>
        <w:spacing w:before="0" w:after="100"/>
        <w:ind w:firstLine="420"/>
      </w:pPr>
      <w:r>
        <w:rPr>
          <w:rFonts w:ascii="宋体" w:hAnsi="宋体"/>
          <w:sz w:val="22"/>
        </w:rPr>
        <w:t>这个</w:t>
      </w:r>
      <w:r>
        <w:rPr>
          <w:sz w:val="22"/>
        </w:rPr>
        <w:t>8</w:t>
      </w:r>
      <w:r>
        <w:rPr>
          <w:rFonts w:ascii="宋体" w:hAnsi="宋体"/>
          <w:sz w:val="22"/>
        </w:rPr>
        <w:t>维向量包含的信息远多于三个布尔值的组合——它不仅告诉系统</w:t>
      </w:r>
      <w:r>
        <w:rPr>
          <w:sz w:val="22"/>
        </w:rPr>
        <w:t>"</w:t>
      </w:r>
      <w:r>
        <w:rPr>
          <w:rFonts w:ascii="宋体" w:hAnsi="宋体"/>
          <w:sz w:val="22"/>
        </w:rPr>
        <w:t>物体像一个球体（震卦主导）</w:t>
      </w:r>
      <w:r>
        <w:rPr>
          <w:sz w:val="22"/>
        </w:rPr>
        <w:t>"</w:t>
      </w:r>
      <w:r>
        <w:rPr>
          <w:rFonts w:ascii="宋体" w:hAnsi="宋体"/>
          <w:sz w:val="22"/>
        </w:rPr>
        <w:t>，还告诉系统</w:t>
      </w:r>
      <w:r>
        <w:rPr>
          <w:sz w:val="22"/>
        </w:rPr>
        <w:t>"</w:t>
      </w:r>
      <w:r>
        <w:rPr>
          <w:rFonts w:ascii="宋体" w:hAnsi="宋体"/>
          <w:sz w:val="22"/>
        </w:rPr>
        <w:t>它在多大程度上像</w:t>
      </w:r>
      <w:r>
        <w:rPr>
          <w:sz w:val="22"/>
        </w:rPr>
        <w:t>"</w:t>
      </w:r>
      <w:r>
        <w:rPr>
          <w:rFonts w:ascii="宋体" w:hAnsi="宋体"/>
          <w:sz w:val="22"/>
        </w:rPr>
        <w:t>以及</w:t>
      </w:r>
      <w:r>
        <w:rPr>
          <w:sz w:val="22"/>
        </w:rPr>
        <w:t>"</w:t>
      </w:r>
      <w:r>
        <w:rPr>
          <w:rFonts w:ascii="宋体" w:hAnsi="宋体"/>
          <w:sz w:val="22"/>
        </w:rPr>
        <w:t>它还像什么</w:t>
      </w:r>
      <w:r>
        <w:rPr>
          <w:sz w:val="22"/>
        </w:rPr>
        <w:t>"</w:t>
      </w:r>
      <w:r>
        <w:rPr>
          <w:rFonts w:ascii="宋体" w:hAnsi="宋体"/>
          <w:sz w:val="22"/>
        </w:rPr>
        <w:t>。</w:t>
      </w:r>
    </w:p>
    <w:p w14:paraId="4EA224DC">
      <w:pPr>
        <w:pStyle w:val="5"/>
        <w:spacing w:before="160" w:after="80"/>
      </w:pPr>
      <w:r>
        <w:rPr>
          <w:rFonts w:ascii="黑体" w:hAnsi="黑体"/>
          <w:b w:val="0"/>
          <w:sz w:val="24"/>
        </w:rPr>
        <w:t>2.4.2 概率谓词 vs 多元卦象身份</w:t>
      </w:r>
    </w:p>
    <w:p w14:paraId="2141649D">
      <w:pPr>
        <w:spacing w:before="0" w:after="100"/>
        <w:ind w:firstLine="420"/>
      </w:pPr>
      <w:r>
        <w:rPr>
          <w:rFonts w:ascii="宋体" w:hAnsi="宋体"/>
          <w:sz w:val="22"/>
        </w:rPr>
        <w:t>在概率逻辑框架——如</w:t>
      </w:r>
      <w:r>
        <w:rPr>
          <w:sz w:val="22"/>
        </w:rPr>
        <w:t>DeepProbLog——</w:t>
      </w:r>
      <w:r>
        <w:rPr>
          <w:rFonts w:ascii="宋体" w:hAnsi="宋体"/>
          <w:sz w:val="22"/>
        </w:rPr>
        <w:t>中，神经网络输出谓词为</w:t>
      </w:r>
      <w:r>
        <w:rPr>
          <w:sz w:val="22"/>
        </w:rPr>
        <w:t>True</w:t>
      </w:r>
      <w:r>
        <w:rPr>
          <w:rFonts w:ascii="宋体" w:hAnsi="宋体"/>
          <w:sz w:val="22"/>
        </w:rPr>
        <w:t>的概率：</w:t>
      </w:r>
    </w:p>
    <w:p w14:paraId="7BC36D36">
      <w:pPr>
        <w:spacing w:before="0" w:after="100"/>
        <w:ind w:firstLine="420"/>
      </w:pPr>
      <w:r>
        <w:rPr>
          <w:sz w:val="22"/>
        </w:rPr>
        <w:t>```</w:t>
      </w:r>
    </w:p>
    <w:p w14:paraId="1658E6CE">
      <w:pPr>
        <w:spacing w:before="0" w:after="100"/>
        <w:ind w:firstLine="420"/>
      </w:pPr>
      <w:r>
        <w:rPr>
          <w:sz w:val="22"/>
        </w:rPr>
        <w:t>P(stable(object)) = 0.73</w:t>
      </w:r>
    </w:p>
    <w:p w14:paraId="2A1C5520">
      <w:pPr>
        <w:spacing w:before="0" w:after="100"/>
        <w:ind w:firstLine="420"/>
      </w:pPr>
      <w:r>
        <w:rPr>
          <w:sz w:val="22"/>
        </w:rPr>
        <w:t>P(graspable(object)) = 0.88</w:t>
      </w:r>
    </w:p>
    <w:p w14:paraId="29A1ED75">
      <w:pPr>
        <w:spacing w:before="0" w:after="100"/>
        <w:ind w:firstLine="420"/>
      </w:pPr>
      <w:r>
        <w:rPr>
          <w:sz w:val="22"/>
        </w:rPr>
        <w:t>```</w:t>
      </w:r>
    </w:p>
    <w:p w14:paraId="0AAE3F23">
      <w:pPr>
        <w:spacing w:before="0" w:after="100"/>
        <w:ind w:firstLine="420"/>
      </w:pPr>
      <w:r>
        <w:rPr>
          <w:rFonts w:ascii="宋体" w:hAnsi="宋体"/>
          <w:sz w:val="22"/>
        </w:rPr>
        <w:t>这种表示保留了不确定性（概率值在</w:t>
      </w:r>
      <w:r>
        <w:rPr>
          <w:sz w:val="22"/>
        </w:rPr>
        <w:t>[0,1]</w:t>
      </w:r>
      <w:r>
        <w:rPr>
          <w:rFonts w:ascii="宋体" w:hAnsi="宋体"/>
          <w:sz w:val="22"/>
        </w:rPr>
        <w:t>），但它仍然将</w:t>
      </w:r>
      <w:r>
        <w:rPr>
          <w:sz w:val="22"/>
        </w:rPr>
        <w:t>"</w:t>
      </w:r>
      <w:r>
        <w:rPr>
          <w:rFonts w:ascii="宋体" w:hAnsi="宋体"/>
          <w:sz w:val="22"/>
        </w:rPr>
        <w:t>这是什么情况</w:t>
      </w:r>
      <w:r>
        <w:rPr>
          <w:sz w:val="22"/>
        </w:rPr>
        <w:t>"</w:t>
      </w:r>
      <w:r>
        <w:rPr>
          <w:rFonts w:ascii="宋体" w:hAnsi="宋体"/>
          <w:sz w:val="22"/>
        </w:rPr>
        <w:t>分解为独立谓词的概率。它无法表达</w:t>
      </w:r>
      <w:r>
        <w:rPr>
          <w:sz w:val="22"/>
        </w:rPr>
        <w:t>"</w:t>
      </w:r>
      <w:r>
        <w:rPr>
          <w:rFonts w:ascii="宋体" w:hAnsi="宋体"/>
          <w:sz w:val="22"/>
        </w:rPr>
        <w:t>这个物体同时具有</w:t>
      </w:r>
      <w:r>
        <w:rPr>
          <w:sz w:val="22"/>
        </w:rPr>
        <w:t>A</w:t>
      </w:r>
      <w:r>
        <w:rPr>
          <w:rFonts w:ascii="宋体" w:hAnsi="宋体"/>
          <w:sz w:val="22"/>
        </w:rPr>
        <w:t>类特征和</w:t>
      </w:r>
      <w:r>
        <w:rPr>
          <w:sz w:val="22"/>
        </w:rPr>
        <w:t>B</w:t>
      </w:r>
      <w:r>
        <w:rPr>
          <w:rFonts w:ascii="宋体" w:hAnsi="宋体"/>
          <w:sz w:val="22"/>
        </w:rPr>
        <w:t>类特征</w:t>
      </w:r>
      <w:r>
        <w:rPr>
          <w:sz w:val="22"/>
        </w:rPr>
        <w:t>"</w:t>
      </w:r>
      <w:r>
        <w:rPr>
          <w:rFonts w:ascii="宋体" w:hAnsi="宋体"/>
          <w:sz w:val="22"/>
        </w:rPr>
        <w:t>的结构化关系。</w:t>
      </w:r>
    </w:p>
    <w:p w14:paraId="4272A956">
      <w:pPr>
        <w:spacing w:before="0" w:after="100"/>
        <w:ind w:firstLine="420"/>
      </w:pPr>
      <w:r>
        <w:rPr>
          <w:sz w:val="22"/>
        </w:rPr>
        <w:t>YLYW</w:t>
      </w:r>
      <w:r>
        <w:rPr>
          <w:rFonts w:ascii="宋体" w:hAnsi="宋体"/>
          <w:sz w:val="22"/>
        </w:rPr>
        <w:t>的卦象表示是在一个内生子结构化关系的空间中的</w:t>
      </w:r>
      <w:r>
        <w:rPr>
          <w:rFonts w:ascii="宋体" w:hAnsi="宋体"/>
          <w:b/>
          <w:sz w:val="22"/>
        </w:rPr>
        <w:t>多元身份</w:t>
      </w:r>
      <w:r>
        <w:rPr>
          <w:rFonts w:ascii="宋体" w:hAnsi="宋体"/>
          <w:sz w:val="22"/>
        </w:rPr>
        <w:t>——球体不仅以</w:t>
      </w:r>
      <w:r>
        <w:rPr>
          <w:sz w:val="22"/>
        </w:rPr>
        <w:t>0.85</w:t>
      </w:r>
      <w:r>
        <w:rPr>
          <w:rFonts w:ascii="宋体" w:hAnsi="宋体"/>
          <w:sz w:val="22"/>
        </w:rPr>
        <w:t>是</w:t>
      </w:r>
      <w:r>
        <w:rPr>
          <w:sz w:val="22"/>
        </w:rPr>
        <w:t>"</w:t>
      </w:r>
      <w:r>
        <w:rPr>
          <w:rFonts w:ascii="宋体" w:hAnsi="宋体"/>
          <w:sz w:val="22"/>
        </w:rPr>
        <w:t>震</w:t>
      </w:r>
      <w:r>
        <w:rPr>
          <w:sz w:val="22"/>
        </w:rPr>
        <w:t>"</w:t>
      </w:r>
      <w:r>
        <w:rPr>
          <w:rFonts w:ascii="宋体" w:hAnsi="宋体"/>
          <w:sz w:val="22"/>
        </w:rPr>
        <w:t>，还以</w:t>
      </w:r>
      <w:r>
        <w:rPr>
          <w:sz w:val="22"/>
        </w:rPr>
        <w:t>0.60</w:t>
      </w:r>
      <w:r>
        <w:rPr>
          <w:rFonts w:ascii="宋体" w:hAnsi="宋体"/>
          <w:sz w:val="22"/>
        </w:rPr>
        <w:t>是</w:t>
      </w:r>
      <w:r>
        <w:rPr>
          <w:sz w:val="22"/>
        </w:rPr>
        <w:t>"</w:t>
      </w:r>
      <w:r>
        <w:rPr>
          <w:rFonts w:ascii="宋体" w:hAnsi="宋体"/>
          <w:sz w:val="22"/>
        </w:rPr>
        <w:t>离</w:t>
      </w:r>
      <w:r>
        <w:rPr>
          <w:sz w:val="22"/>
        </w:rPr>
        <w:t>"</w:t>
      </w:r>
      <w:r>
        <w:rPr>
          <w:rFonts w:ascii="宋体" w:hAnsi="宋体"/>
          <w:sz w:val="22"/>
        </w:rPr>
        <w:t>，以</w:t>
      </w:r>
      <w:r>
        <w:rPr>
          <w:sz w:val="22"/>
        </w:rPr>
        <w:t>0.50</w:t>
      </w:r>
      <w:r>
        <w:rPr>
          <w:rFonts w:ascii="宋体" w:hAnsi="宋体"/>
          <w:sz w:val="22"/>
        </w:rPr>
        <w:t>是</w:t>
      </w:r>
      <w:r>
        <w:rPr>
          <w:sz w:val="22"/>
        </w:rPr>
        <w:t>"</w:t>
      </w:r>
      <w:r>
        <w:rPr>
          <w:rFonts w:ascii="宋体" w:hAnsi="宋体"/>
          <w:sz w:val="22"/>
        </w:rPr>
        <w:t>兑</w:t>
      </w:r>
      <w:r>
        <w:rPr>
          <w:sz w:val="22"/>
        </w:rPr>
        <w:t>"</w:t>
      </w:r>
      <w:r>
        <w:rPr>
          <w:rFonts w:ascii="宋体" w:hAnsi="宋体"/>
          <w:sz w:val="22"/>
        </w:rPr>
        <w:t>。八卦之间错</w:t>
      </w:r>
      <w:r>
        <w:rPr>
          <w:sz w:val="22"/>
        </w:rPr>
        <w:t>/</w:t>
      </w:r>
      <w:r>
        <w:rPr>
          <w:rFonts w:ascii="宋体" w:hAnsi="宋体"/>
          <w:sz w:val="22"/>
        </w:rPr>
        <w:t>综的关系网络意味着：给定球体</w:t>
      </w:r>
      <w:r>
        <w:rPr>
          <w:sz w:val="22"/>
        </w:rPr>
        <w:t>"</w:t>
      </w:r>
      <w:r>
        <w:rPr>
          <w:rFonts w:ascii="宋体" w:hAnsi="宋体"/>
          <w:sz w:val="22"/>
        </w:rPr>
        <w:t>震</w:t>
      </w:r>
      <w:r>
        <w:rPr>
          <w:sz w:val="22"/>
        </w:rPr>
        <w:t>0.85"</w:t>
      </w:r>
      <w:r>
        <w:rPr>
          <w:rFonts w:ascii="宋体" w:hAnsi="宋体"/>
          <w:sz w:val="22"/>
        </w:rPr>
        <w:t>的隶属度，</w:t>
      </w:r>
      <w:r>
        <w:rPr>
          <w:sz w:val="22"/>
        </w:rPr>
        <w:t>"</w:t>
      </w:r>
      <w:r>
        <w:rPr>
          <w:rFonts w:ascii="宋体" w:hAnsi="宋体"/>
          <w:sz w:val="22"/>
        </w:rPr>
        <w:t>艮</w:t>
      </w:r>
      <w:r>
        <w:rPr>
          <w:sz w:val="22"/>
        </w:rPr>
        <w:t>0.15"</w:t>
      </w:r>
      <w:r>
        <w:rPr>
          <w:rFonts w:ascii="宋体" w:hAnsi="宋体"/>
          <w:sz w:val="22"/>
        </w:rPr>
        <w:t>的低隶属度是结构化的推论——因为震（动）与艮（止）是错卦关系（六爻全反）。</w:t>
      </w:r>
    </w:p>
    <w:p w14:paraId="0F8CE987">
      <w:pPr>
        <w:pStyle w:val="5"/>
        <w:spacing w:before="160" w:after="80"/>
      </w:pPr>
      <w:r>
        <w:rPr>
          <w:rFonts w:ascii="黑体" w:hAnsi="黑体"/>
          <w:b w:val="0"/>
          <w:sz w:val="24"/>
        </w:rPr>
        <w:t>2.4.3 YLYW方案的核心优势</w:t>
      </w:r>
    </w:p>
    <w:p w14:paraId="0A6F2B08">
      <w:pPr>
        <w:spacing w:before="0" w:after="100"/>
        <w:ind w:firstLine="420"/>
      </w:pPr>
      <w:r>
        <w:rPr>
          <w:rFonts w:ascii="宋体" w:hAnsi="宋体"/>
          <w:sz w:val="22"/>
        </w:rPr>
        <w:t>表</w:t>
      </w:r>
      <w:r>
        <w:rPr>
          <w:sz w:val="22"/>
        </w:rPr>
        <w:t>2.6</w:t>
      </w:r>
      <w:r>
        <w:rPr>
          <w:rFonts w:ascii="宋体" w:hAnsi="宋体"/>
          <w:sz w:val="22"/>
        </w:rPr>
        <w:t>总结了三种符号接地方案的系统对比。</w:t>
      </w:r>
    </w:p>
    <w:p w14:paraId="0BC37C90">
      <w:pPr>
        <w:spacing w:before="0" w:after="100"/>
        <w:ind w:firstLine="420"/>
      </w:pPr>
      <w:r>
        <w:rPr>
          <w:rFonts w:ascii="宋体" w:hAnsi="宋体"/>
          <w:b/>
          <w:sz w:val="22"/>
        </w:rPr>
        <w:t>表</w:t>
      </w:r>
      <w:r>
        <w:rPr>
          <w:b/>
          <w:sz w:val="22"/>
        </w:rPr>
        <w:t xml:space="preserve">2.6 </w:t>
      </w:r>
      <w:r>
        <w:rPr>
          <w:rFonts w:ascii="宋体" w:hAnsi="宋体"/>
          <w:b/>
          <w:sz w:val="22"/>
        </w:rPr>
        <w:t>三种符号接地方案的系统对比</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3526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9E150">
            <w:pPr>
              <w:widowControl/>
              <w:spacing w:before="40" w:after="40" w:line="240" w:lineRule="auto"/>
              <w:jc w:val="left"/>
              <w:rPr>
                <w:kern w:val="0"/>
              </w:rPr>
            </w:pPr>
            <w:r>
              <w:rPr>
                <w:rFonts w:ascii="宋体" w:hAnsi="宋体"/>
                <w:b/>
                <w:kern w:val="0"/>
                <w:sz w:val="18"/>
              </w:rPr>
              <w:t>维度</w:t>
            </w:r>
          </w:p>
        </w:tc>
        <w:tc>
          <w:tcPr>
            <w:tcW w:w="2158" w:type="dxa"/>
          </w:tcPr>
          <w:p w14:paraId="17948BB2">
            <w:pPr>
              <w:widowControl/>
              <w:spacing w:before="40" w:after="40" w:line="240" w:lineRule="auto"/>
              <w:jc w:val="left"/>
              <w:rPr>
                <w:kern w:val="0"/>
              </w:rPr>
            </w:pPr>
            <w:r>
              <w:rPr>
                <w:rFonts w:ascii="宋体" w:hAnsi="宋体"/>
                <w:b/>
                <w:kern w:val="0"/>
                <w:sz w:val="18"/>
              </w:rPr>
              <w:t>离散谓词（</w:t>
            </w:r>
            <w:r>
              <w:rPr>
                <w:b/>
                <w:kern w:val="0"/>
                <w:sz w:val="18"/>
              </w:rPr>
              <w:t>PDDL</w:t>
            </w:r>
            <w:r>
              <w:rPr>
                <w:rFonts w:ascii="宋体" w:hAnsi="宋体"/>
                <w:b/>
                <w:kern w:val="0"/>
                <w:sz w:val="18"/>
              </w:rPr>
              <w:t>）</w:t>
            </w:r>
          </w:p>
        </w:tc>
        <w:tc>
          <w:tcPr>
            <w:tcW w:w="2158" w:type="dxa"/>
          </w:tcPr>
          <w:p w14:paraId="29775D81">
            <w:pPr>
              <w:widowControl/>
              <w:spacing w:before="40" w:after="40" w:line="240" w:lineRule="auto"/>
              <w:jc w:val="left"/>
              <w:rPr>
                <w:kern w:val="0"/>
              </w:rPr>
            </w:pPr>
            <w:r>
              <w:rPr>
                <w:rFonts w:ascii="宋体" w:hAnsi="宋体"/>
                <w:b/>
                <w:kern w:val="0"/>
                <w:sz w:val="18"/>
              </w:rPr>
              <w:t>概率逻辑（</w:t>
            </w:r>
            <w:r>
              <w:rPr>
                <w:b/>
                <w:kern w:val="0"/>
                <w:sz w:val="18"/>
              </w:rPr>
              <w:t>DeepProbLog</w:t>
            </w:r>
            <w:r>
              <w:rPr>
                <w:rFonts w:ascii="宋体" w:hAnsi="宋体"/>
                <w:b/>
                <w:kern w:val="0"/>
                <w:sz w:val="18"/>
              </w:rPr>
              <w:t>）</w:t>
            </w:r>
          </w:p>
        </w:tc>
        <w:tc>
          <w:tcPr>
            <w:tcW w:w="2158" w:type="dxa"/>
          </w:tcPr>
          <w:p w14:paraId="1B1A72FB">
            <w:pPr>
              <w:widowControl/>
              <w:spacing w:before="40" w:after="40" w:line="240" w:lineRule="auto"/>
              <w:jc w:val="left"/>
              <w:rPr>
                <w:kern w:val="0"/>
              </w:rPr>
            </w:pPr>
            <w:r>
              <w:rPr>
                <w:rFonts w:ascii="宋体" w:hAnsi="宋体"/>
                <w:b/>
                <w:kern w:val="0"/>
                <w:sz w:val="18"/>
              </w:rPr>
              <w:t>连续隶属度（</w:t>
            </w:r>
            <w:r>
              <w:rPr>
                <w:b/>
                <w:kern w:val="0"/>
                <w:sz w:val="18"/>
              </w:rPr>
              <w:t>YLYW</w:t>
            </w:r>
            <w:r>
              <w:rPr>
                <w:rFonts w:ascii="宋体" w:hAnsi="宋体"/>
                <w:b/>
                <w:kern w:val="0"/>
                <w:sz w:val="18"/>
              </w:rPr>
              <w:t>）</w:t>
            </w:r>
          </w:p>
        </w:tc>
      </w:tr>
      <w:tr w14:paraId="5508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CB3ECC">
            <w:pPr>
              <w:widowControl/>
              <w:spacing w:before="40" w:after="40" w:line="240" w:lineRule="auto"/>
              <w:jc w:val="left"/>
              <w:rPr>
                <w:kern w:val="0"/>
              </w:rPr>
            </w:pPr>
            <w:r>
              <w:rPr>
                <w:rFonts w:ascii="宋体" w:hAnsi="宋体"/>
                <w:kern w:val="0"/>
                <w:sz w:val="18"/>
              </w:rPr>
              <w:t>表示粒度</w:t>
            </w:r>
          </w:p>
        </w:tc>
        <w:tc>
          <w:tcPr>
            <w:tcW w:w="2158" w:type="dxa"/>
          </w:tcPr>
          <w:p w14:paraId="54F30945">
            <w:pPr>
              <w:widowControl/>
              <w:spacing w:before="40" w:after="40" w:line="240" w:lineRule="auto"/>
              <w:jc w:val="left"/>
              <w:rPr>
                <w:kern w:val="0"/>
              </w:rPr>
            </w:pPr>
            <w:r>
              <w:rPr>
                <w:rFonts w:ascii="宋体" w:hAnsi="宋体"/>
                <w:kern w:val="0"/>
                <w:sz w:val="18"/>
              </w:rPr>
              <w:t>二值（</w:t>
            </w:r>
            <w:r>
              <w:rPr>
                <w:kern w:val="0"/>
                <w:sz w:val="18"/>
              </w:rPr>
              <w:t>True/False</w:t>
            </w:r>
            <w:r>
              <w:rPr>
                <w:rFonts w:ascii="宋体" w:hAnsi="宋体"/>
                <w:kern w:val="0"/>
                <w:sz w:val="18"/>
              </w:rPr>
              <w:t>）</w:t>
            </w:r>
          </w:p>
        </w:tc>
        <w:tc>
          <w:tcPr>
            <w:tcW w:w="2158" w:type="dxa"/>
          </w:tcPr>
          <w:p w14:paraId="4D0BD875">
            <w:pPr>
              <w:widowControl/>
              <w:spacing w:before="40" w:after="40" w:line="240" w:lineRule="auto"/>
              <w:jc w:val="left"/>
              <w:rPr>
                <w:kern w:val="0"/>
              </w:rPr>
            </w:pPr>
            <w:r>
              <w:rPr>
                <w:rFonts w:ascii="宋体" w:hAnsi="宋体"/>
                <w:kern w:val="0"/>
                <w:sz w:val="18"/>
              </w:rPr>
              <w:t>概率值</w:t>
            </w:r>
            <w:r>
              <w:rPr>
                <w:kern w:val="0"/>
                <w:sz w:val="18"/>
              </w:rPr>
              <w:t>[0,1]</w:t>
            </w:r>
          </w:p>
        </w:tc>
        <w:tc>
          <w:tcPr>
            <w:tcW w:w="2158" w:type="dxa"/>
          </w:tcPr>
          <w:p w14:paraId="617394B4">
            <w:pPr>
              <w:widowControl/>
              <w:spacing w:before="40" w:after="40" w:line="240" w:lineRule="auto"/>
              <w:jc w:val="left"/>
              <w:rPr>
                <w:kern w:val="0"/>
              </w:rPr>
            </w:pPr>
            <w:r>
              <w:rPr>
                <w:rFonts w:ascii="宋体" w:hAnsi="宋体"/>
                <w:kern w:val="0"/>
                <w:sz w:val="18"/>
              </w:rPr>
              <w:t>多元隶属度</w:t>
            </w:r>
            <w:r>
              <w:rPr>
                <w:kern w:val="0"/>
                <w:sz w:val="18"/>
              </w:rPr>
              <w:t>[0,1]⁸</w:t>
            </w:r>
          </w:p>
        </w:tc>
      </w:tr>
      <w:tr w14:paraId="710E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4D4F1A1">
            <w:pPr>
              <w:widowControl/>
              <w:spacing w:before="40" w:after="40" w:line="240" w:lineRule="auto"/>
              <w:jc w:val="left"/>
              <w:rPr>
                <w:kern w:val="0"/>
              </w:rPr>
            </w:pPr>
            <w:r>
              <w:rPr>
                <w:rFonts w:ascii="宋体" w:hAnsi="宋体"/>
                <w:kern w:val="0"/>
                <w:sz w:val="18"/>
              </w:rPr>
              <w:t>信息密度</w:t>
            </w:r>
          </w:p>
        </w:tc>
        <w:tc>
          <w:tcPr>
            <w:tcW w:w="2158" w:type="dxa"/>
          </w:tcPr>
          <w:p w14:paraId="7D0C415E">
            <w:pPr>
              <w:widowControl/>
              <w:spacing w:before="40" w:after="40" w:line="240" w:lineRule="auto"/>
              <w:jc w:val="left"/>
              <w:rPr>
                <w:kern w:val="0"/>
              </w:rPr>
            </w:pPr>
            <w:r>
              <w:rPr>
                <w:rFonts w:ascii="宋体" w:hAnsi="宋体"/>
                <w:kern w:val="0"/>
                <w:sz w:val="18"/>
              </w:rPr>
              <w:t>极低（</w:t>
            </w:r>
            <w:r>
              <w:rPr>
                <w:kern w:val="0"/>
                <w:sz w:val="18"/>
              </w:rPr>
              <w:t>1bit/</w:t>
            </w:r>
            <w:r>
              <w:rPr>
                <w:rFonts w:ascii="宋体" w:hAnsi="宋体"/>
                <w:kern w:val="0"/>
                <w:sz w:val="18"/>
              </w:rPr>
              <w:t>谓词）</w:t>
            </w:r>
          </w:p>
        </w:tc>
        <w:tc>
          <w:tcPr>
            <w:tcW w:w="2158" w:type="dxa"/>
          </w:tcPr>
          <w:p w14:paraId="73D06CE3">
            <w:pPr>
              <w:widowControl/>
              <w:spacing w:before="40" w:after="40" w:line="240" w:lineRule="auto"/>
              <w:jc w:val="left"/>
              <w:rPr>
                <w:kern w:val="0"/>
              </w:rPr>
            </w:pPr>
            <w:r>
              <w:rPr>
                <w:rFonts w:ascii="宋体" w:hAnsi="宋体"/>
                <w:kern w:val="0"/>
                <w:sz w:val="18"/>
              </w:rPr>
              <w:t>中（</w:t>
            </w:r>
            <w:r>
              <w:rPr>
                <w:kern w:val="0"/>
                <w:sz w:val="18"/>
              </w:rPr>
              <w:t>1</w:t>
            </w:r>
            <w:r>
              <w:rPr>
                <w:rFonts w:ascii="宋体" w:hAnsi="宋体"/>
                <w:kern w:val="0"/>
                <w:sz w:val="18"/>
              </w:rPr>
              <w:t>值</w:t>
            </w:r>
            <w:r>
              <w:rPr>
                <w:kern w:val="0"/>
                <w:sz w:val="18"/>
              </w:rPr>
              <w:t>/</w:t>
            </w:r>
            <w:r>
              <w:rPr>
                <w:rFonts w:ascii="宋体" w:hAnsi="宋体"/>
                <w:kern w:val="0"/>
                <w:sz w:val="18"/>
              </w:rPr>
              <w:t>谓词）</w:t>
            </w:r>
          </w:p>
        </w:tc>
        <w:tc>
          <w:tcPr>
            <w:tcW w:w="2158" w:type="dxa"/>
          </w:tcPr>
          <w:p w14:paraId="2DAB626C">
            <w:pPr>
              <w:widowControl/>
              <w:spacing w:before="40" w:after="40" w:line="240" w:lineRule="auto"/>
              <w:jc w:val="left"/>
              <w:rPr>
                <w:kern w:val="0"/>
              </w:rPr>
            </w:pPr>
            <w:r>
              <w:rPr>
                <w:rFonts w:ascii="宋体" w:hAnsi="宋体"/>
                <w:kern w:val="0"/>
                <w:sz w:val="18"/>
              </w:rPr>
              <w:t>高（</w:t>
            </w:r>
            <w:r>
              <w:rPr>
                <w:kern w:val="0"/>
                <w:sz w:val="18"/>
              </w:rPr>
              <w:t>8</w:t>
            </w:r>
            <w:r>
              <w:rPr>
                <w:rFonts w:ascii="宋体" w:hAnsi="宋体"/>
                <w:kern w:val="0"/>
                <w:sz w:val="18"/>
              </w:rPr>
              <w:t>维连续谱系）</w:t>
            </w:r>
          </w:p>
        </w:tc>
      </w:tr>
      <w:tr w14:paraId="7E360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07A99A8">
            <w:pPr>
              <w:widowControl/>
              <w:spacing w:before="40" w:after="40" w:line="240" w:lineRule="auto"/>
              <w:jc w:val="left"/>
              <w:rPr>
                <w:kern w:val="0"/>
              </w:rPr>
            </w:pPr>
            <w:r>
              <w:rPr>
                <w:rFonts w:ascii="宋体" w:hAnsi="宋体"/>
                <w:kern w:val="0"/>
                <w:sz w:val="18"/>
              </w:rPr>
              <w:t>符号间关系</w:t>
            </w:r>
          </w:p>
        </w:tc>
        <w:tc>
          <w:tcPr>
            <w:tcW w:w="2158" w:type="dxa"/>
          </w:tcPr>
          <w:p w14:paraId="26B49D66">
            <w:pPr>
              <w:widowControl/>
              <w:spacing w:before="40" w:after="40" w:line="240" w:lineRule="auto"/>
              <w:jc w:val="left"/>
              <w:rPr>
                <w:kern w:val="0"/>
              </w:rPr>
            </w:pPr>
            <w:r>
              <w:rPr>
                <w:rFonts w:ascii="宋体" w:hAnsi="宋体"/>
                <w:kern w:val="0"/>
                <w:sz w:val="18"/>
              </w:rPr>
              <w:t>无</w:t>
            </w:r>
          </w:p>
        </w:tc>
        <w:tc>
          <w:tcPr>
            <w:tcW w:w="2158" w:type="dxa"/>
          </w:tcPr>
          <w:p w14:paraId="3DD61E56">
            <w:pPr>
              <w:widowControl/>
              <w:spacing w:before="40" w:after="40" w:line="240" w:lineRule="auto"/>
              <w:jc w:val="left"/>
              <w:rPr>
                <w:kern w:val="0"/>
              </w:rPr>
            </w:pPr>
            <w:r>
              <w:rPr>
                <w:rFonts w:ascii="宋体" w:hAnsi="宋体"/>
                <w:kern w:val="0"/>
                <w:sz w:val="18"/>
              </w:rPr>
              <w:t>隐式（逻辑蕴含）</w:t>
            </w:r>
          </w:p>
        </w:tc>
        <w:tc>
          <w:tcPr>
            <w:tcW w:w="2158" w:type="dxa"/>
          </w:tcPr>
          <w:p w14:paraId="6F73B102">
            <w:pPr>
              <w:widowControl/>
              <w:spacing w:before="40" w:after="40" w:line="240" w:lineRule="auto"/>
              <w:jc w:val="left"/>
              <w:rPr>
                <w:kern w:val="0"/>
              </w:rPr>
            </w:pPr>
            <w:r>
              <w:rPr>
                <w:rFonts w:ascii="宋体" w:hAnsi="宋体"/>
                <w:kern w:val="0"/>
                <w:sz w:val="18"/>
              </w:rPr>
              <w:t>显式（错</w:t>
            </w:r>
            <w:r>
              <w:rPr>
                <w:kern w:val="0"/>
                <w:sz w:val="18"/>
              </w:rPr>
              <w:t>/</w:t>
            </w:r>
            <w:r>
              <w:rPr>
                <w:rFonts w:ascii="宋体" w:hAnsi="宋体"/>
                <w:kern w:val="0"/>
                <w:sz w:val="18"/>
              </w:rPr>
              <w:t>综</w:t>
            </w:r>
            <w:r>
              <w:rPr>
                <w:kern w:val="0"/>
                <w:sz w:val="18"/>
              </w:rPr>
              <w:t>/</w:t>
            </w:r>
            <w:r>
              <w:rPr>
                <w:rFonts w:ascii="宋体" w:hAnsi="宋体"/>
                <w:kern w:val="0"/>
                <w:sz w:val="18"/>
              </w:rPr>
              <w:t>乘</w:t>
            </w:r>
            <w:r>
              <w:rPr>
                <w:kern w:val="0"/>
                <w:sz w:val="18"/>
              </w:rPr>
              <w:t>/</w:t>
            </w:r>
            <w:r>
              <w:rPr>
                <w:rFonts w:ascii="宋体" w:hAnsi="宋体"/>
                <w:kern w:val="0"/>
                <w:sz w:val="18"/>
              </w:rPr>
              <w:t>承</w:t>
            </w:r>
            <w:r>
              <w:rPr>
                <w:kern w:val="0"/>
                <w:sz w:val="18"/>
              </w:rPr>
              <w:t>/</w:t>
            </w:r>
            <w:r>
              <w:rPr>
                <w:rFonts w:ascii="宋体" w:hAnsi="宋体"/>
                <w:kern w:val="0"/>
                <w:sz w:val="18"/>
              </w:rPr>
              <w:t>比</w:t>
            </w:r>
            <w:r>
              <w:rPr>
                <w:kern w:val="0"/>
                <w:sz w:val="18"/>
              </w:rPr>
              <w:t>/</w:t>
            </w:r>
            <w:r>
              <w:rPr>
                <w:rFonts w:ascii="宋体" w:hAnsi="宋体"/>
                <w:kern w:val="0"/>
                <w:sz w:val="18"/>
              </w:rPr>
              <w:t>应）</w:t>
            </w:r>
          </w:p>
        </w:tc>
      </w:tr>
      <w:tr w14:paraId="322E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EE7AD1">
            <w:pPr>
              <w:widowControl/>
              <w:spacing w:before="40" w:after="40" w:line="240" w:lineRule="auto"/>
              <w:jc w:val="left"/>
              <w:rPr>
                <w:kern w:val="0"/>
              </w:rPr>
            </w:pPr>
            <w:r>
              <w:rPr>
                <w:rFonts w:ascii="宋体" w:hAnsi="宋体"/>
                <w:kern w:val="0"/>
                <w:sz w:val="18"/>
              </w:rPr>
              <w:t>边界鲁棒性</w:t>
            </w:r>
          </w:p>
        </w:tc>
        <w:tc>
          <w:tcPr>
            <w:tcW w:w="2158" w:type="dxa"/>
          </w:tcPr>
          <w:p w14:paraId="0FDB6F15">
            <w:pPr>
              <w:widowControl/>
              <w:spacing w:before="40" w:after="40" w:line="240" w:lineRule="auto"/>
              <w:jc w:val="left"/>
              <w:rPr>
                <w:kern w:val="0"/>
              </w:rPr>
            </w:pPr>
            <w:r>
              <w:rPr>
                <w:rFonts w:ascii="宋体" w:hAnsi="宋体"/>
                <w:kern w:val="0"/>
                <w:sz w:val="18"/>
              </w:rPr>
              <w:t>差（硬边界）</w:t>
            </w:r>
          </w:p>
        </w:tc>
        <w:tc>
          <w:tcPr>
            <w:tcW w:w="2158" w:type="dxa"/>
          </w:tcPr>
          <w:p w14:paraId="17952FF8">
            <w:pPr>
              <w:widowControl/>
              <w:spacing w:before="40" w:after="40" w:line="240" w:lineRule="auto"/>
              <w:jc w:val="left"/>
              <w:rPr>
                <w:kern w:val="0"/>
              </w:rPr>
            </w:pPr>
            <w:r>
              <w:rPr>
                <w:rFonts w:ascii="宋体" w:hAnsi="宋体"/>
                <w:kern w:val="0"/>
                <w:sz w:val="18"/>
              </w:rPr>
              <w:t>中（概率平滑）</w:t>
            </w:r>
          </w:p>
        </w:tc>
        <w:tc>
          <w:tcPr>
            <w:tcW w:w="2158" w:type="dxa"/>
          </w:tcPr>
          <w:p w14:paraId="77E35EE4">
            <w:pPr>
              <w:widowControl/>
              <w:spacing w:before="40" w:after="40" w:line="240" w:lineRule="auto"/>
              <w:jc w:val="left"/>
              <w:rPr>
                <w:kern w:val="0"/>
              </w:rPr>
            </w:pPr>
            <w:r>
              <w:rPr>
                <w:rFonts w:ascii="宋体" w:hAnsi="宋体"/>
                <w:kern w:val="0"/>
                <w:sz w:val="18"/>
              </w:rPr>
              <w:t>好（模糊边界）</w:t>
            </w:r>
          </w:p>
        </w:tc>
      </w:tr>
      <w:tr w14:paraId="4243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7D4384">
            <w:pPr>
              <w:widowControl/>
              <w:spacing w:before="40" w:after="40" w:line="240" w:lineRule="auto"/>
              <w:jc w:val="left"/>
              <w:rPr>
                <w:kern w:val="0"/>
              </w:rPr>
            </w:pPr>
            <w:r>
              <w:rPr>
                <w:rFonts w:ascii="宋体" w:hAnsi="宋体"/>
                <w:kern w:val="0"/>
                <w:sz w:val="18"/>
              </w:rPr>
              <w:t>可解释性</w:t>
            </w:r>
          </w:p>
        </w:tc>
        <w:tc>
          <w:tcPr>
            <w:tcW w:w="2158" w:type="dxa"/>
          </w:tcPr>
          <w:p w14:paraId="7F96F1AA">
            <w:pPr>
              <w:widowControl/>
              <w:spacing w:before="40" w:after="40" w:line="240" w:lineRule="auto"/>
              <w:jc w:val="left"/>
              <w:rPr>
                <w:kern w:val="0"/>
              </w:rPr>
            </w:pPr>
            <w:r>
              <w:rPr>
                <w:rFonts w:ascii="宋体" w:hAnsi="宋体"/>
                <w:kern w:val="0"/>
                <w:sz w:val="18"/>
              </w:rPr>
              <w:t>高（谓词可读）</w:t>
            </w:r>
          </w:p>
        </w:tc>
        <w:tc>
          <w:tcPr>
            <w:tcW w:w="2158" w:type="dxa"/>
          </w:tcPr>
          <w:p w14:paraId="79709BC1">
            <w:pPr>
              <w:widowControl/>
              <w:spacing w:before="40" w:after="40" w:line="240" w:lineRule="auto"/>
              <w:jc w:val="left"/>
              <w:rPr>
                <w:kern w:val="0"/>
              </w:rPr>
            </w:pPr>
            <w:r>
              <w:rPr>
                <w:rFonts w:ascii="宋体" w:hAnsi="宋体"/>
                <w:kern w:val="0"/>
                <w:sz w:val="18"/>
              </w:rPr>
              <w:t>中（概率来源不透明）</w:t>
            </w:r>
          </w:p>
        </w:tc>
        <w:tc>
          <w:tcPr>
            <w:tcW w:w="2158" w:type="dxa"/>
          </w:tcPr>
          <w:p w14:paraId="527B3DF8">
            <w:pPr>
              <w:widowControl/>
              <w:spacing w:before="40" w:after="40" w:line="240" w:lineRule="auto"/>
              <w:jc w:val="left"/>
              <w:rPr>
                <w:kern w:val="0"/>
              </w:rPr>
            </w:pPr>
            <w:r>
              <w:rPr>
                <w:rFonts w:ascii="宋体" w:hAnsi="宋体"/>
                <w:kern w:val="0"/>
                <w:sz w:val="18"/>
              </w:rPr>
              <w:t>高（卦名</w:t>
            </w:r>
            <w:r>
              <w:rPr>
                <w:kern w:val="0"/>
                <w:sz w:val="18"/>
              </w:rPr>
              <w:t>+</w:t>
            </w:r>
            <w:r>
              <w:rPr>
                <w:rFonts w:ascii="宋体" w:hAnsi="宋体"/>
                <w:kern w:val="0"/>
                <w:sz w:val="18"/>
              </w:rPr>
              <w:t>隶属度值）</w:t>
            </w:r>
          </w:p>
        </w:tc>
      </w:tr>
      <w:tr w14:paraId="4440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899D7B6">
            <w:pPr>
              <w:widowControl/>
              <w:spacing w:before="40" w:after="40" w:line="240" w:lineRule="auto"/>
              <w:jc w:val="left"/>
              <w:rPr>
                <w:kern w:val="0"/>
              </w:rPr>
            </w:pPr>
            <w:r>
              <w:rPr>
                <w:rFonts w:ascii="宋体" w:hAnsi="宋体"/>
                <w:kern w:val="0"/>
                <w:sz w:val="18"/>
              </w:rPr>
              <w:t>知识组织</w:t>
            </w:r>
          </w:p>
        </w:tc>
        <w:tc>
          <w:tcPr>
            <w:tcW w:w="2158" w:type="dxa"/>
          </w:tcPr>
          <w:p w14:paraId="7C697737">
            <w:pPr>
              <w:widowControl/>
              <w:spacing w:before="40" w:after="40" w:line="240" w:lineRule="auto"/>
              <w:jc w:val="left"/>
              <w:rPr>
                <w:kern w:val="0"/>
              </w:rPr>
            </w:pPr>
            <w:r>
              <w:rPr>
                <w:rFonts w:ascii="宋体" w:hAnsi="宋体"/>
                <w:kern w:val="0"/>
                <w:sz w:val="18"/>
              </w:rPr>
              <w:t>平面列表</w:t>
            </w:r>
          </w:p>
        </w:tc>
        <w:tc>
          <w:tcPr>
            <w:tcW w:w="2158" w:type="dxa"/>
          </w:tcPr>
          <w:p w14:paraId="09026788">
            <w:pPr>
              <w:widowControl/>
              <w:spacing w:before="40" w:after="40" w:line="240" w:lineRule="auto"/>
              <w:jc w:val="left"/>
              <w:rPr>
                <w:kern w:val="0"/>
              </w:rPr>
            </w:pPr>
            <w:r>
              <w:rPr>
                <w:rFonts w:ascii="宋体" w:hAnsi="宋体"/>
                <w:kern w:val="0"/>
                <w:sz w:val="18"/>
              </w:rPr>
              <w:t>逻辑公式</w:t>
            </w:r>
          </w:p>
        </w:tc>
        <w:tc>
          <w:tcPr>
            <w:tcW w:w="2158" w:type="dxa"/>
          </w:tcPr>
          <w:p w14:paraId="7A9185D2">
            <w:pPr>
              <w:widowControl/>
              <w:spacing w:before="40" w:after="40" w:line="240" w:lineRule="auto"/>
              <w:jc w:val="left"/>
              <w:rPr>
                <w:kern w:val="0"/>
              </w:rPr>
            </w:pPr>
            <w:r>
              <w:rPr>
                <w:rFonts w:ascii="宋体" w:hAnsi="宋体"/>
                <w:kern w:val="0"/>
                <w:sz w:val="18"/>
              </w:rPr>
              <w:t>结构化关系网络</w:t>
            </w:r>
          </w:p>
        </w:tc>
      </w:tr>
    </w:tbl>
    <w:p w14:paraId="374FDC65"/>
    <w:p w14:paraId="6AF73087">
      <w:pPr>
        <w:spacing w:before="120" w:after="120"/>
        <w:ind w:firstLine="0"/>
      </w:pPr>
      <w:r>
        <w:rPr>
          <w:color w:val="969696"/>
          <w:sz w:val="18"/>
        </w:rPr>
        <w:t>——————————————————————————————</w:t>
      </w:r>
    </w:p>
    <w:p w14:paraId="463C694A">
      <w:pPr>
        <w:pStyle w:val="4"/>
        <w:spacing w:before="320" w:after="160"/>
        <w:rPr>
          <w:rFonts w:ascii="黑体" w:hAnsi="黑体"/>
          <w:b/>
          <w:sz w:val="30"/>
        </w:rPr>
      </w:pPr>
      <w:bookmarkStart w:id="32" w:name="_Toc17071"/>
      <w:r>
        <w:rPr>
          <w:rFonts w:ascii="黑体" w:hAnsi="黑体"/>
          <w:b/>
          <w:sz w:val="30"/>
        </w:rPr>
        <w:t>2.5 汉字语义引擎：符号接地的跨模态扩展</w:t>
      </w:r>
      <w:bookmarkEnd w:id="32"/>
    </w:p>
    <w:p w14:paraId="28B81C00">
      <w:pPr>
        <w:ind w:firstLineChars="200"/>
      </w:pPr>
      <w:r>
        <w:t>第2.1到2.4节解决了物理世界的符号接地问题——将13维物理特征映射为八卦隶属度和六爻符号向量。但物理特征只是智能系统需要感知的一类输入。在ALFWorld导航任务中，智能体接收的不是物理传感器的数值，而是自然语言文本——“你看到一张桌子，上面有一个杯子”。这里存在一个新的接地问题：如何将汉字文本的语义映射到八卦符号空间？</w:t>
      </w:r>
    </w:p>
    <w:p w14:paraId="5051E408">
      <w:pPr>
        <w:ind w:firstLineChars="200"/>
      </w:pPr>
      <w:r>
        <w:t>本节报告汉字语义引擎的设计——一个递归的三层YLYW推理架构（字→词→句），基于部首八卦隶属度将汉字文本逐级映射为六爻向量和卦象。这一引擎是第6.4节ALFWorld实验的底层语义基础。</w:t>
      </w:r>
    </w:p>
    <w:p w14:paraId="294E79CB">
      <w:r>
        <w:t>——————————————————————————————</w:t>
      </w:r>
    </w:p>
    <w:p w14:paraId="4E67CF4F">
      <w:pPr>
        <w:pStyle w:val="5"/>
        <w:spacing w:before="160" w:after="80"/>
        <w:rPr>
          <w:rFonts w:ascii="黑体" w:hAnsi="黑体"/>
          <w:b w:val="0"/>
          <w:sz w:val="24"/>
        </w:rPr>
      </w:pPr>
      <w:r>
        <w:rPr>
          <w:rFonts w:ascii="黑体" w:hAnsi="黑体"/>
          <w:b w:val="0"/>
          <w:sz w:val="24"/>
        </w:rPr>
        <w:t>2.5.1 从“测字”到计算：汉字部首的八卦隶属度</w:t>
      </w:r>
    </w:p>
    <w:p w14:paraId="152B5452">
      <w:pPr>
        <w:ind w:firstLineChars="200"/>
      </w:pPr>
      <w:r>
        <w:t>《易传·系辞》云：“古者包牺氏之王天下也，仰则观象于天，俯则观法于地，观鸟兽之文与地之宜，近取诸身，远取诸物，于是始作八卦。”这一“观物取象”的方法论，与汉字构造的“六书”原理（象形、指事、会意、形声）在认知逻辑上是同构的——两者都是从具体事物中抽象出符号。</w:t>
      </w:r>
    </w:p>
    <w:p w14:paraId="664056FF">
      <w:pPr>
        <w:ind w:firstLineChars="200"/>
      </w:pPr>
      <w:r>
        <w:t>汉字语义引擎的核心数据结构是一张部首→八卦模糊隶属度映射表。每个常见偏旁部首被分配一个8维隶属度向量，表示该部首在“乾兑离震巽坎艮坤”八个语义维度上的归属程度。这些隶属度来自汉字学直觉和《说卦传》的万物类象思想，不从数据学习。</w:t>
      </w:r>
    </w:p>
    <w:p w14:paraId="71599E29">
      <w:pPr>
        <w:jc w:val="center"/>
      </w:pPr>
      <w:r>
        <w:t>表2.7 部分部首→八卦隶属度映射示例（共约40个部首）</w:t>
      </w:r>
    </w:p>
    <w:tbl>
      <w:tblPr>
        <w:tblStyle w:val="36"/>
        <w:tblW w:w="5000" w:type="pct"/>
        <w:tblInd w:w="0" w:type="dxa"/>
        <w:tblLayout w:type="fixed"/>
        <w:tblCellMar>
          <w:top w:w="0" w:type="dxa"/>
          <w:left w:w="108" w:type="dxa"/>
          <w:bottom w:w="0" w:type="dxa"/>
          <w:right w:w="108" w:type="dxa"/>
        </w:tblCellMar>
      </w:tblPr>
      <w:tblGrid>
        <w:gridCol w:w="1995"/>
        <w:gridCol w:w="2281"/>
        <w:gridCol w:w="1429"/>
        <w:gridCol w:w="1716"/>
        <w:gridCol w:w="1430"/>
      </w:tblGrid>
      <w:tr w14:paraId="3EC4494C">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26ABB570">
            <w:pPr>
              <w:widowControl/>
              <w:spacing w:before="0" w:after="200"/>
              <w:jc w:val="left"/>
              <w:rPr>
                <w:kern w:val="0"/>
              </w:rPr>
            </w:pPr>
            <w:r>
              <w:rPr>
                <w:b/>
                <w:kern w:val="0"/>
              </w:rPr>
              <w:t>部首</w:t>
            </w:r>
          </w:p>
        </w:tc>
        <w:tc>
          <w:tcPr>
            <w:tcW w:w="2225" w:type="dxa"/>
            <w:tcBorders>
              <w:top w:val="single" w:color="000000" w:sz="4" w:space="0"/>
              <w:left w:val="single" w:color="000000" w:sz="4" w:space="0"/>
              <w:bottom w:val="single" w:color="000000" w:sz="4" w:space="0"/>
              <w:right w:val="single" w:color="000000" w:sz="4" w:space="0"/>
            </w:tcBorders>
          </w:tcPr>
          <w:p w14:paraId="58872A74">
            <w:pPr>
              <w:widowControl/>
              <w:spacing w:before="0" w:after="200"/>
              <w:jc w:val="left"/>
              <w:rPr>
                <w:kern w:val="0"/>
              </w:rPr>
            </w:pPr>
            <w:r>
              <w:rPr>
                <w:b/>
                <w:kern w:val="0"/>
              </w:rPr>
              <w:t>示例字</w:t>
            </w:r>
          </w:p>
        </w:tc>
        <w:tc>
          <w:tcPr>
            <w:tcW w:w="1394" w:type="dxa"/>
            <w:tcBorders>
              <w:top w:val="single" w:color="000000" w:sz="4" w:space="0"/>
              <w:left w:val="single" w:color="000000" w:sz="4" w:space="0"/>
              <w:bottom w:val="single" w:color="000000" w:sz="4" w:space="0"/>
              <w:right w:val="single" w:color="000000" w:sz="4" w:space="0"/>
            </w:tcBorders>
          </w:tcPr>
          <w:p w14:paraId="34CFBB1D">
            <w:pPr>
              <w:widowControl/>
              <w:spacing w:before="0" w:after="200"/>
              <w:jc w:val="left"/>
              <w:rPr>
                <w:kern w:val="0"/>
              </w:rPr>
            </w:pPr>
            <w:r>
              <w:rPr>
                <w:b/>
                <w:kern w:val="0"/>
              </w:rPr>
              <w:t>主导八卦</w:t>
            </w:r>
          </w:p>
        </w:tc>
        <w:tc>
          <w:tcPr>
            <w:tcW w:w="1674" w:type="dxa"/>
            <w:tcBorders>
              <w:top w:val="single" w:color="000000" w:sz="4" w:space="0"/>
              <w:left w:val="single" w:color="000000" w:sz="4" w:space="0"/>
              <w:bottom w:val="single" w:color="000000" w:sz="4" w:space="0"/>
              <w:right w:val="single" w:color="000000" w:sz="4" w:space="0"/>
            </w:tcBorders>
          </w:tcPr>
          <w:p w14:paraId="4E3890DF">
            <w:pPr>
              <w:widowControl/>
              <w:spacing w:before="0" w:after="200"/>
              <w:jc w:val="left"/>
              <w:rPr>
                <w:kern w:val="0"/>
              </w:rPr>
            </w:pPr>
            <w:r>
              <w:rPr>
                <w:b/>
                <w:kern w:val="0"/>
              </w:rPr>
              <w:t>主导隶属度</w:t>
            </w:r>
          </w:p>
        </w:tc>
        <w:tc>
          <w:tcPr>
            <w:tcW w:w="1395" w:type="dxa"/>
            <w:tcBorders>
              <w:top w:val="single" w:color="000000" w:sz="4" w:space="0"/>
              <w:left w:val="single" w:color="000000" w:sz="4" w:space="0"/>
              <w:bottom w:val="single" w:color="000000" w:sz="4" w:space="0"/>
              <w:right w:val="single" w:color="000000" w:sz="4" w:space="0"/>
            </w:tcBorders>
          </w:tcPr>
          <w:p w14:paraId="7173B8A1">
            <w:pPr>
              <w:widowControl/>
              <w:spacing w:before="0" w:after="200"/>
              <w:jc w:val="left"/>
              <w:rPr>
                <w:kern w:val="0"/>
              </w:rPr>
            </w:pPr>
            <w:r>
              <w:rPr>
                <w:b/>
                <w:kern w:val="0"/>
              </w:rPr>
              <w:t>易理依据</w:t>
            </w:r>
          </w:p>
        </w:tc>
      </w:tr>
      <w:tr w14:paraId="1A9EA2AA">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55B9287D">
            <w:pPr>
              <w:widowControl/>
              <w:spacing w:before="0" w:after="200"/>
              <w:jc w:val="left"/>
              <w:rPr>
                <w:kern w:val="0"/>
              </w:rPr>
            </w:pPr>
            <w:r>
              <w:rPr>
                <w:kern w:val="0"/>
              </w:rPr>
              <w:t>氵（三点水）</w:t>
            </w:r>
          </w:p>
        </w:tc>
        <w:tc>
          <w:tcPr>
            <w:tcW w:w="2225" w:type="dxa"/>
            <w:tcBorders>
              <w:top w:val="single" w:color="000000" w:sz="4" w:space="0"/>
              <w:left w:val="single" w:color="000000" w:sz="4" w:space="0"/>
              <w:bottom w:val="single" w:color="000000" w:sz="4" w:space="0"/>
              <w:right w:val="single" w:color="000000" w:sz="4" w:space="0"/>
            </w:tcBorders>
          </w:tcPr>
          <w:p w14:paraId="0C1664B9">
            <w:pPr>
              <w:widowControl/>
              <w:spacing w:before="0" w:after="200"/>
              <w:jc w:val="left"/>
              <w:rPr>
                <w:kern w:val="0"/>
              </w:rPr>
            </w:pPr>
            <w:r>
              <w:rPr>
                <w:kern w:val="0"/>
              </w:rPr>
              <w:t>江、河、湖、海</w:t>
            </w:r>
          </w:p>
        </w:tc>
        <w:tc>
          <w:tcPr>
            <w:tcW w:w="1394" w:type="dxa"/>
            <w:tcBorders>
              <w:top w:val="single" w:color="000000" w:sz="4" w:space="0"/>
              <w:left w:val="single" w:color="000000" w:sz="4" w:space="0"/>
              <w:bottom w:val="single" w:color="000000" w:sz="4" w:space="0"/>
              <w:right w:val="single" w:color="000000" w:sz="4" w:space="0"/>
            </w:tcBorders>
          </w:tcPr>
          <w:p w14:paraId="2897D237">
            <w:pPr>
              <w:widowControl/>
              <w:spacing w:before="0" w:after="200"/>
              <w:jc w:val="left"/>
              <w:rPr>
                <w:kern w:val="0"/>
              </w:rPr>
            </w:pPr>
            <w:r>
              <w:rPr>
                <w:kern w:val="0"/>
              </w:rPr>
              <w:t>坎（水）</w:t>
            </w:r>
          </w:p>
        </w:tc>
        <w:tc>
          <w:tcPr>
            <w:tcW w:w="1674" w:type="dxa"/>
            <w:tcBorders>
              <w:top w:val="single" w:color="000000" w:sz="4" w:space="0"/>
              <w:left w:val="single" w:color="000000" w:sz="4" w:space="0"/>
              <w:bottom w:val="single" w:color="000000" w:sz="4" w:space="0"/>
              <w:right w:val="single" w:color="000000" w:sz="4" w:space="0"/>
            </w:tcBorders>
          </w:tcPr>
          <w:p w14:paraId="0E5EABA9">
            <w:pPr>
              <w:widowControl/>
              <w:spacing w:before="0" w:after="200"/>
              <w:jc w:val="left"/>
              <w:rPr>
                <w:kern w:val="0"/>
              </w:rPr>
            </w:pPr>
            <w:r>
              <w:rPr>
                <w:kern w:val="0"/>
              </w:rPr>
              <w:t>0.95</w:t>
            </w:r>
          </w:p>
        </w:tc>
        <w:tc>
          <w:tcPr>
            <w:tcW w:w="1395" w:type="dxa"/>
            <w:tcBorders>
              <w:top w:val="single" w:color="000000" w:sz="4" w:space="0"/>
              <w:left w:val="single" w:color="000000" w:sz="4" w:space="0"/>
              <w:bottom w:val="single" w:color="000000" w:sz="4" w:space="0"/>
              <w:right w:val="single" w:color="000000" w:sz="4" w:space="0"/>
            </w:tcBorders>
          </w:tcPr>
          <w:p w14:paraId="2EB751B0">
            <w:pPr>
              <w:widowControl/>
              <w:spacing w:before="0" w:after="200"/>
              <w:jc w:val="left"/>
              <w:rPr>
                <w:kern w:val="0"/>
              </w:rPr>
            </w:pPr>
            <w:r>
              <w:rPr>
                <w:kern w:val="0"/>
              </w:rPr>
              <w:t>水性坎险</w:t>
            </w:r>
          </w:p>
        </w:tc>
      </w:tr>
      <w:tr w14:paraId="78D9F176">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275644F6">
            <w:pPr>
              <w:widowControl/>
              <w:spacing w:before="0" w:after="200"/>
              <w:jc w:val="left"/>
              <w:rPr>
                <w:kern w:val="0"/>
              </w:rPr>
            </w:pPr>
            <w:r>
              <w:rPr>
                <w:kern w:val="0"/>
              </w:rPr>
              <w:t>火（火字旁）</w:t>
            </w:r>
          </w:p>
        </w:tc>
        <w:tc>
          <w:tcPr>
            <w:tcW w:w="2225" w:type="dxa"/>
            <w:tcBorders>
              <w:top w:val="single" w:color="000000" w:sz="4" w:space="0"/>
              <w:left w:val="single" w:color="000000" w:sz="4" w:space="0"/>
              <w:bottom w:val="single" w:color="000000" w:sz="4" w:space="0"/>
              <w:right w:val="single" w:color="000000" w:sz="4" w:space="0"/>
            </w:tcBorders>
          </w:tcPr>
          <w:p w14:paraId="0A315CA2">
            <w:pPr>
              <w:widowControl/>
              <w:spacing w:before="0" w:after="200"/>
              <w:jc w:val="left"/>
              <w:rPr>
                <w:kern w:val="0"/>
              </w:rPr>
            </w:pPr>
            <w:r>
              <w:rPr>
                <w:kern w:val="0"/>
              </w:rPr>
              <w:t>烧、烤、灯、炎</w:t>
            </w:r>
          </w:p>
        </w:tc>
        <w:tc>
          <w:tcPr>
            <w:tcW w:w="1394" w:type="dxa"/>
            <w:tcBorders>
              <w:top w:val="single" w:color="000000" w:sz="4" w:space="0"/>
              <w:left w:val="single" w:color="000000" w:sz="4" w:space="0"/>
              <w:bottom w:val="single" w:color="000000" w:sz="4" w:space="0"/>
              <w:right w:val="single" w:color="000000" w:sz="4" w:space="0"/>
            </w:tcBorders>
          </w:tcPr>
          <w:p w14:paraId="7221B286">
            <w:pPr>
              <w:widowControl/>
              <w:spacing w:before="0" w:after="200"/>
              <w:jc w:val="left"/>
              <w:rPr>
                <w:kern w:val="0"/>
              </w:rPr>
            </w:pPr>
            <w:r>
              <w:rPr>
                <w:kern w:val="0"/>
              </w:rPr>
              <w:t>离（火）</w:t>
            </w:r>
          </w:p>
        </w:tc>
        <w:tc>
          <w:tcPr>
            <w:tcW w:w="1674" w:type="dxa"/>
            <w:tcBorders>
              <w:top w:val="single" w:color="000000" w:sz="4" w:space="0"/>
              <w:left w:val="single" w:color="000000" w:sz="4" w:space="0"/>
              <w:bottom w:val="single" w:color="000000" w:sz="4" w:space="0"/>
              <w:right w:val="single" w:color="000000" w:sz="4" w:space="0"/>
            </w:tcBorders>
          </w:tcPr>
          <w:p w14:paraId="66ABE3A2">
            <w:pPr>
              <w:widowControl/>
              <w:spacing w:before="0" w:after="200"/>
              <w:jc w:val="left"/>
              <w:rPr>
                <w:kern w:val="0"/>
              </w:rPr>
            </w:pPr>
            <w:r>
              <w:rPr>
                <w:kern w:val="0"/>
              </w:rPr>
              <w:t>0.95</w:t>
            </w:r>
          </w:p>
        </w:tc>
        <w:tc>
          <w:tcPr>
            <w:tcW w:w="1395" w:type="dxa"/>
            <w:tcBorders>
              <w:top w:val="single" w:color="000000" w:sz="4" w:space="0"/>
              <w:left w:val="single" w:color="000000" w:sz="4" w:space="0"/>
              <w:bottom w:val="single" w:color="000000" w:sz="4" w:space="0"/>
              <w:right w:val="single" w:color="000000" w:sz="4" w:space="0"/>
            </w:tcBorders>
          </w:tcPr>
          <w:p w14:paraId="21196863">
            <w:pPr>
              <w:widowControl/>
              <w:spacing w:before="0" w:after="200"/>
              <w:jc w:val="left"/>
              <w:rPr>
                <w:kern w:val="0"/>
              </w:rPr>
            </w:pPr>
            <w:r>
              <w:rPr>
                <w:kern w:val="0"/>
              </w:rPr>
              <w:t>火为离明</w:t>
            </w:r>
          </w:p>
        </w:tc>
      </w:tr>
      <w:tr w14:paraId="30000EBE">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2758B514">
            <w:pPr>
              <w:widowControl/>
              <w:spacing w:before="0" w:after="200"/>
              <w:jc w:val="left"/>
              <w:rPr>
                <w:kern w:val="0"/>
              </w:rPr>
            </w:pPr>
            <w:r>
              <w:rPr>
                <w:kern w:val="0"/>
              </w:rPr>
              <w:t>木（木字旁）</w:t>
            </w:r>
          </w:p>
        </w:tc>
        <w:tc>
          <w:tcPr>
            <w:tcW w:w="2225" w:type="dxa"/>
            <w:tcBorders>
              <w:top w:val="single" w:color="000000" w:sz="4" w:space="0"/>
              <w:left w:val="single" w:color="000000" w:sz="4" w:space="0"/>
              <w:bottom w:val="single" w:color="000000" w:sz="4" w:space="0"/>
              <w:right w:val="single" w:color="000000" w:sz="4" w:space="0"/>
            </w:tcBorders>
          </w:tcPr>
          <w:p w14:paraId="36E7C70F">
            <w:pPr>
              <w:widowControl/>
              <w:spacing w:before="0" w:after="200"/>
              <w:jc w:val="left"/>
              <w:rPr>
                <w:kern w:val="0"/>
              </w:rPr>
            </w:pPr>
            <w:r>
              <w:rPr>
                <w:kern w:val="0"/>
              </w:rPr>
              <w:t>树、林、材、板</w:t>
            </w:r>
          </w:p>
        </w:tc>
        <w:tc>
          <w:tcPr>
            <w:tcW w:w="1394" w:type="dxa"/>
            <w:tcBorders>
              <w:top w:val="single" w:color="000000" w:sz="4" w:space="0"/>
              <w:left w:val="single" w:color="000000" w:sz="4" w:space="0"/>
              <w:bottom w:val="single" w:color="000000" w:sz="4" w:space="0"/>
              <w:right w:val="single" w:color="000000" w:sz="4" w:space="0"/>
            </w:tcBorders>
          </w:tcPr>
          <w:p w14:paraId="636463EB">
            <w:pPr>
              <w:widowControl/>
              <w:spacing w:before="0" w:after="200"/>
              <w:jc w:val="left"/>
              <w:rPr>
                <w:kern w:val="0"/>
              </w:rPr>
            </w:pPr>
            <w:r>
              <w:rPr>
                <w:kern w:val="0"/>
              </w:rPr>
              <w:t>震（木）</w:t>
            </w:r>
          </w:p>
        </w:tc>
        <w:tc>
          <w:tcPr>
            <w:tcW w:w="1674" w:type="dxa"/>
            <w:tcBorders>
              <w:top w:val="single" w:color="000000" w:sz="4" w:space="0"/>
              <w:left w:val="single" w:color="000000" w:sz="4" w:space="0"/>
              <w:bottom w:val="single" w:color="000000" w:sz="4" w:space="0"/>
              <w:right w:val="single" w:color="000000" w:sz="4" w:space="0"/>
            </w:tcBorders>
          </w:tcPr>
          <w:p w14:paraId="32A9BCD0">
            <w:pPr>
              <w:widowControl/>
              <w:spacing w:before="0" w:after="200"/>
              <w:jc w:val="left"/>
              <w:rPr>
                <w:kern w:val="0"/>
              </w:rPr>
            </w:pPr>
            <w:r>
              <w:rPr>
                <w:kern w:val="0"/>
              </w:rPr>
              <w:t>0.95</w:t>
            </w:r>
          </w:p>
        </w:tc>
        <w:tc>
          <w:tcPr>
            <w:tcW w:w="1395" w:type="dxa"/>
            <w:tcBorders>
              <w:top w:val="single" w:color="000000" w:sz="4" w:space="0"/>
              <w:left w:val="single" w:color="000000" w:sz="4" w:space="0"/>
              <w:bottom w:val="single" w:color="000000" w:sz="4" w:space="0"/>
              <w:right w:val="single" w:color="000000" w:sz="4" w:space="0"/>
            </w:tcBorders>
          </w:tcPr>
          <w:p w14:paraId="76992560">
            <w:pPr>
              <w:widowControl/>
              <w:spacing w:before="0" w:after="200"/>
              <w:jc w:val="left"/>
              <w:rPr>
                <w:kern w:val="0"/>
              </w:rPr>
            </w:pPr>
            <w:r>
              <w:rPr>
                <w:kern w:val="0"/>
              </w:rPr>
              <w:t>动为震木</w:t>
            </w:r>
          </w:p>
        </w:tc>
      </w:tr>
      <w:tr w14:paraId="0EE7317F">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55931D21">
            <w:pPr>
              <w:widowControl/>
              <w:spacing w:before="0" w:after="200"/>
              <w:jc w:val="left"/>
              <w:rPr>
                <w:kern w:val="0"/>
              </w:rPr>
            </w:pPr>
            <w:r>
              <w:rPr>
                <w:kern w:val="0"/>
              </w:rPr>
              <w:t>扌（提手旁）</w:t>
            </w:r>
          </w:p>
        </w:tc>
        <w:tc>
          <w:tcPr>
            <w:tcW w:w="2225" w:type="dxa"/>
            <w:tcBorders>
              <w:top w:val="single" w:color="000000" w:sz="4" w:space="0"/>
              <w:left w:val="single" w:color="000000" w:sz="4" w:space="0"/>
              <w:bottom w:val="single" w:color="000000" w:sz="4" w:space="0"/>
              <w:right w:val="single" w:color="000000" w:sz="4" w:space="0"/>
            </w:tcBorders>
          </w:tcPr>
          <w:p w14:paraId="0C48D115">
            <w:pPr>
              <w:widowControl/>
              <w:spacing w:before="0" w:after="200"/>
              <w:jc w:val="left"/>
              <w:rPr>
                <w:kern w:val="0"/>
              </w:rPr>
            </w:pPr>
            <w:r>
              <w:rPr>
                <w:kern w:val="0"/>
              </w:rPr>
              <w:t>打、推、拉、抓</w:t>
            </w:r>
          </w:p>
        </w:tc>
        <w:tc>
          <w:tcPr>
            <w:tcW w:w="1394" w:type="dxa"/>
            <w:tcBorders>
              <w:top w:val="single" w:color="000000" w:sz="4" w:space="0"/>
              <w:left w:val="single" w:color="000000" w:sz="4" w:space="0"/>
              <w:bottom w:val="single" w:color="000000" w:sz="4" w:space="0"/>
              <w:right w:val="single" w:color="000000" w:sz="4" w:space="0"/>
            </w:tcBorders>
          </w:tcPr>
          <w:p w14:paraId="43242CEA">
            <w:pPr>
              <w:widowControl/>
              <w:spacing w:before="0" w:after="200"/>
              <w:jc w:val="left"/>
              <w:rPr>
                <w:kern w:val="0"/>
              </w:rPr>
            </w:pPr>
            <w:r>
              <w:rPr>
                <w:kern w:val="0"/>
              </w:rPr>
              <w:t>乾（健）</w:t>
            </w:r>
          </w:p>
        </w:tc>
        <w:tc>
          <w:tcPr>
            <w:tcW w:w="1674" w:type="dxa"/>
            <w:tcBorders>
              <w:top w:val="single" w:color="000000" w:sz="4" w:space="0"/>
              <w:left w:val="single" w:color="000000" w:sz="4" w:space="0"/>
              <w:bottom w:val="single" w:color="000000" w:sz="4" w:space="0"/>
              <w:right w:val="single" w:color="000000" w:sz="4" w:space="0"/>
            </w:tcBorders>
          </w:tcPr>
          <w:p w14:paraId="0E03ABB0">
            <w:pPr>
              <w:widowControl/>
              <w:spacing w:before="0" w:after="200"/>
              <w:jc w:val="left"/>
              <w:rPr>
                <w:kern w:val="0"/>
              </w:rPr>
            </w:pPr>
            <w:r>
              <w:rPr>
                <w:kern w:val="0"/>
              </w:rPr>
              <w:t>0.80</w:t>
            </w:r>
          </w:p>
        </w:tc>
        <w:tc>
          <w:tcPr>
            <w:tcW w:w="1395" w:type="dxa"/>
            <w:tcBorders>
              <w:top w:val="single" w:color="000000" w:sz="4" w:space="0"/>
              <w:left w:val="single" w:color="000000" w:sz="4" w:space="0"/>
              <w:bottom w:val="single" w:color="000000" w:sz="4" w:space="0"/>
              <w:right w:val="single" w:color="000000" w:sz="4" w:space="0"/>
            </w:tcBorders>
          </w:tcPr>
          <w:p w14:paraId="3FFEC2FB">
            <w:pPr>
              <w:widowControl/>
              <w:spacing w:before="0" w:after="200"/>
              <w:jc w:val="left"/>
              <w:rPr>
                <w:kern w:val="0"/>
              </w:rPr>
            </w:pPr>
            <w:r>
              <w:rPr>
                <w:kern w:val="0"/>
              </w:rPr>
              <w:t>动手为乾</w:t>
            </w:r>
          </w:p>
        </w:tc>
      </w:tr>
      <w:tr w14:paraId="41E74839">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1B99C8CE">
            <w:pPr>
              <w:widowControl/>
              <w:spacing w:before="0" w:after="200"/>
              <w:jc w:val="left"/>
              <w:rPr>
                <w:kern w:val="0"/>
              </w:rPr>
            </w:pPr>
            <w:r>
              <w:rPr>
                <w:kern w:val="0"/>
              </w:rPr>
              <w:t>口（口字旁）</w:t>
            </w:r>
          </w:p>
        </w:tc>
        <w:tc>
          <w:tcPr>
            <w:tcW w:w="2225" w:type="dxa"/>
            <w:tcBorders>
              <w:top w:val="single" w:color="000000" w:sz="4" w:space="0"/>
              <w:left w:val="single" w:color="000000" w:sz="4" w:space="0"/>
              <w:bottom w:val="single" w:color="000000" w:sz="4" w:space="0"/>
              <w:right w:val="single" w:color="000000" w:sz="4" w:space="0"/>
            </w:tcBorders>
          </w:tcPr>
          <w:p w14:paraId="3CC810C4">
            <w:pPr>
              <w:widowControl/>
              <w:spacing w:before="0" w:after="200"/>
              <w:jc w:val="left"/>
              <w:rPr>
                <w:kern w:val="0"/>
              </w:rPr>
            </w:pPr>
            <w:r>
              <w:rPr>
                <w:kern w:val="0"/>
              </w:rPr>
              <w:t>吃、喝、唱、叫</w:t>
            </w:r>
          </w:p>
        </w:tc>
        <w:tc>
          <w:tcPr>
            <w:tcW w:w="1394" w:type="dxa"/>
            <w:tcBorders>
              <w:top w:val="single" w:color="000000" w:sz="4" w:space="0"/>
              <w:left w:val="single" w:color="000000" w:sz="4" w:space="0"/>
              <w:bottom w:val="single" w:color="000000" w:sz="4" w:space="0"/>
              <w:right w:val="single" w:color="000000" w:sz="4" w:space="0"/>
            </w:tcBorders>
          </w:tcPr>
          <w:p w14:paraId="1D99E37E">
            <w:pPr>
              <w:widowControl/>
              <w:spacing w:before="0" w:after="200"/>
              <w:jc w:val="left"/>
              <w:rPr>
                <w:kern w:val="0"/>
              </w:rPr>
            </w:pPr>
            <w:r>
              <w:rPr>
                <w:kern w:val="0"/>
              </w:rPr>
              <w:t>兑（口）</w:t>
            </w:r>
          </w:p>
        </w:tc>
        <w:tc>
          <w:tcPr>
            <w:tcW w:w="1674" w:type="dxa"/>
            <w:tcBorders>
              <w:top w:val="single" w:color="000000" w:sz="4" w:space="0"/>
              <w:left w:val="single" w:color="000000" w:sz="4" w:space="0"/>
              <w:bottom w:val="single" w:color="000000" w:sz="4" w:space="0"/>
              <w:right w:val="single" w:color="000000" w:sz="4" w:space="0"/>
            </w:tcBorders>
          </w:tcPr>
          <w:p w14:paraId="5CB8502B">
            <w:pPr>
              <w:widowControl/>
              <w:spacing w:before="0" w:after="200"/>
              <w:jc w:val="left"/>
              <w:rPr>
                <w:kern w:val="0"/>
              </w:rPr>
            </w:pPr>
            <w:r>
              <w:rPr>
                <w:kern w:val="0"/>
              </w:rPr>
              <w:t>0.95</w:t>
            </w:r>
          </w:p>
        </w:tc>
        <w:tc>
          <w:tcPr>
            <w:tcW w:w="1395" w:type="dxa"/>
            <w:tcBorders>
              <w:top w:val="single" w:color="000000" w:sz="4" w:space="0"/>
              <w:left w:val="single" w:color="000000" w:sz="4" w:space="0"/>
              <w:bottom w:val="single" w:color="000000" w:sz="4" w:space="0"/>
              <w:right w:val="single" w:color="000000" w:sz="4" w:space="0"/>
            </w:tcBorders>
          </w:tcPr>
          <w:p w14:paraId="12BB4858">
            <w:pPr>
              <w:widowControl/>
              <w:spacing w:before="0" w:after="200"/>
              <w:jc w:val="left"/>
              <w:rPr>
                <w:kern w:val="0"/>
              </w:rPr>
            </w:pPr>
            <w:r>
              <w:rPr>
                <w:kern w:val="0"/>
              </w:rPr>
              <w:t>兑为口舌</w:t>
            </w:r>
          </w:p>
        </w:tc>
      </w:tr>
      <w:tr w14:paraId="78EDB7C3">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22BC344C">
            <w:pPr>
              <w:widowControl/>
              <w:spacing w:before="0" w:after="200"/>
              <w:jc w:val="left"/>
              <w:rPr>
                <w:kern w:val="0"/>
              </w:rPr>
            </w:pPr>
            <w:r>
              <w:rPr>
                <w:kern w:val="0"/>
              </w:rPr>
              <w:t>土（提土旁）</w:t>
            </w:r>
          </w:p>
        </w:tc>
        <w:tc>
          <w:tcPr>
            <w:tcW w:w="2225" w:type="dxa"/>
            <w:tcBorders>
              <w:top w:val="single" w:color="000000" w:sz="4" w:space="0"/>
              <w:left w:val="single" w:color="000000" w:sz="4" w:space="0"/>
              <w:bottom w:val="single" w:color="000000" w:sz="4" w:space="0"/>
              <w:right w:val="single" w:color="000000" w:sz="4" w:space="0"/>
            </w:tcBorders>
          </w:tcPr>
          <w:p w14:paraId="728B73DE">
            <w:pPr>
              <w:widowControl/>
              <w:spacing w:before="0" w:after="200"/>
              <w:jc w:val="left"/>
              <w:rPr>
                <w:kern w:val="0"/>
              </w:rPr>
            </w:pPr>
            <w:r>
              <w:rPr>
                <w:kern w:val="0"/>
              </w:rPr>
              <w:t>地、场、城、墙</w:t>
            </w:r>
          </w:p>
        </w:tc>
        <w:tc>
          <w:tcPr>
            <w:tcW w:w="1394" w:type="dxa"/>
            <w:tcBorders>
              <w:top w:val="single" w:color="000000" w:sz="4" w:space="0"/>
              <w:left w:val="single" w:color="000000" w:sz="4" w:space="0"/>
              <w:bottom w:val="single" w:color="000000" w:sz="4" w:space="0"/>
              <w:right w:val="single" w:color="000000" w:sz="4" w:space="0"/>
            </w:tcBorders>
          </w:tcPr>
          <w:p w14:paraId="60457A90">
            <w:pPr>
              <w:widowControl/>
              <w:spacing w:before="0" w:after="200"/>
              <w:jc w:val="left"/>
              <w:rPr>
                <w:kern w:val="0"/>
              </w:rPr>
            </w:pPr>
            <w:r>
              <w:rPr>
                <w:kern w:val="0"/>
              </w:rPr>
              <w:t>坤（地）</w:t>
            </w:r>
          </w:p>
        </w:tc>
        <w:tc>
          <w:tcPr>
            <w:tcW w:w="1674" w:type="dxa"/>
            <w:tcBorders>
              <w:top w:val="single" w:color="000000" w:sz="4" w:space="0"/>
              <w:left w:val="single" w:color="000000" w:sz="4" w:space="0"/>
              <w:bottom w:val="single" w:color="000000" w:sz="4" w:space="0"/>
              <w:right w:val="single" w:color="000000" w:sz="4" w:space="0"/>
            </w:tcBorders>
          </w:tcPr>
          <w:p w14:paraId="00A0DDB9">
            <w:pPr>
              <w:widowControl/>
              <w:spacing w:before="0" w:after="200"/>
              <w:jc w:val="left"/>
              <w:rPr>
                <w:kern w:val="0"/>
              </w:rPr>
            </w:pPr>
            <w:r>
              <w:rPr>
                <w:kern w:val="0"/>
              </w:rPr>
              <w:t>0.90</w:t>
            </w:r>
          </w:p>
        </w:tc>
        <w:tc>
          <w:tcPr>
            <w:tcW w:w="1395" w:type="dxa"/>
            <w:tcBorders>
              <w:top w:val="single" w:color="000000" w:sz="4" w:space="0"/>
              <w:left w:val="single" w:color="000000" w:sz="4" w:space="0"/>
              <w:bottom w:val="single" w:color="000000" w:sz="4" w:space="0"/>
              <w:right w:val="single" w:color="000000" w:sz="4" w:space="0"/>
            </w:tcBorders>
          </w:tcPr>
          <w:p w14:paraId="72419BA4">
            <w:pPr>
              <w:widowControl/>
              <w:spacing w:before="0" w:after="200"/>
              <w:jc w:val="left"/>
              <w:rPr>
                <w:kern w:val="0"/>
              </w:rPr>
            </w:pPr>
            <w:r>
              <w:rPr>
                <w:kern w:val="0"/>
              </w:rPr>
              <w:t>坤为地载</w:t>
            </w:r>
          </w:p>
        </w:tc>
      </w:tr>
      <w:tr w14:paraId="3D430FE8">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515F3525">
            <w:pPr>
              <w:widowControl/>
              <w:spacing w:before="0" w:after="200"/>
              <w:jc w:val="left"/>
              <w:rPr>
                <w:kern w:val="0"/>
              </w:rPr>
            </w:pPr>
            <w:r>
              <w:rPr>
                <w:kern w:val="0"/>
              </w:rPr>
              <w:t>石（石字旁）</w:t>
            </w:r>
          </w:p>
        </w:tc>
        <w:tc>
          <w:tcPr>
            <w:tcW w:w="2225" w:type="dxa"/>
            <w:tcBorders>
              <w:top w:val="single" w:color="000000" w:sz="4" w:space="0"/>
              <w:left w:val="single" w:color="000000" w:sz="4" w:space="0"/>
              <w:bottom w:val="single" w:color="000000" w:sz="4" w:space="0"/>
              <w:right w:val="single" w:color="000000" w:sz="4" w:space="0"/>
            </w:tcBorders>
          </w:tcPr>
          <w:p w14:paraId="21974D2F">
            <w:pPr>
              <w:widowControl/>
              <w:spacing w:before="0" w:after="200"/>
              <w:jc w:val="left"/>
              <w:rPr>
                <w:kern w:val="0"/>
              </w:rPr>
            </w:pPr>
            <w:r>
              <w:rPr>
                <w:kern w:val="0"/>
              </w:rPr>
              <w:t>矿、砖、破、碎</w:t>
            </w:r>
          </w:p>
        </w:tc>
        <w:tc>
          <w:tcPr>
            <w:tcW w:w="1394" w:type="dxa"/>
            <w:tcBorders>
              <w:top w:val="single" w:color="000000" w:sz="4" w:space="0"/>
              <w:left w:val="single" w:color="000000" w:sz="4" w:space="0"/>
              <w:bottom w:val="single" w:color="000000" w:sz="4" w:space="0"/>
              <w:right w:val="single" w:color="000000" w:sz="4" w:space="0"/>
            </w:tcBorders>
          </w:tcPr>
          <w:p w14:paraId="3592BCC9">
            <w:pPr>
              <w:widowControl/>
              <w:spacing w:before="0" w:after="200"/>
              <w:jc w:val="left"/>
              <w:rPr>
                <w:kern w:val="0"/>
              </w:rPr>
            </w:pPr>
            <w:r>
              <w:rPr>
                <w:kern w:val="0"/>
              </w:rPr>
              <w:t>艮（山）</w:t>
            </w:r>
          </w:p>
        </w:tc>
        <w:tc>
          <w:tcPr>
            <w:tcW w:w="1674" w:type="dxa"/>
            <w:tcBorders>
              <w:top w:val="single" w:color="000000" w:sz="4" w:space="0"/>
              <w:left w:val="single" w:color="000000" w:sz="4" w:space="0"/>
              <w:bottom w:val="single" w:color="000000" w:sz="4" w:space="0"/>
              <w:right w:val="single" w:color="000000" w:sz="4" w:space="0"/>
            </w:tcBorders>
          </w:tcPr>
          <w:p w14:paraId="190422F8">
            <w:pPr>
              <w:widowControl/>
              <w:spacing w:before="0" w:after="200"/>
              <w:jc w:val="left"/>
              <w:rPr>
                <w:kern w:val="0"/>
              </w:rPr>
            </w:pPr>
            <w:r>
              <w:rPr>
                <w:kern w:val="0"/>
              </w:rPr>
              <w:t>0.85</w:t>
            </w:r>
          </w:p>
        </w:tc>
        <w:tc>
          <w:tcPr>
            <w:tcW w:w="1395" w:type="dxa"/>
            <w:tcBorders>
              <w:top w:val="single" w:color="000000" w:sz="4" w:space="0"/>
              <w:left w:val="single" w:color="000000" w:sz="4" w:space="0"/>
              <w:bottom w:val="single" w:color="000000" w:sz="4" w:space="0"/>
              <w:right w:val="single" w:color="000000" w:sz="4" w:space="0"/>
            </w:tcBorders>
          </w:tcPr>
          <w:p w14:paraId="56D41721">
            <w:pPr>
              <w:widowControl/>
              <w:spacing w:before="0" w:after="200"/>
              <w:jc w:val="left"/>
              <w:rPr>
                <w:kern w:val="0"/>
              </w:rPr>
            </w:pPr>
            <w:r>
              <w:rPr>
                <w:kern w:val="0"/>
              </w:rPr>
              <w:t>艮为山石</w:t>
            </w:r>
          </w:p>
        </w:tc>
      </w:tr>
      <w:tr w14:paraId="5A5D8664">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0BD83E34">
            <w:pPr>
              <w:widowControl/>
              <w:spacing w:before="0" w:after="200"/>
              <w:jc w:val="left"/>
              <w:rPr>
                <w:kern w:val="0"/>
              </w:rPr>
            </w:pPr>
            <w:r>
              <w:rPr>
                <w:kern w:val="0"/>
              </w:rPr>
              <w:t>日（日字旁）</w:t>
            </w:r>
          </w:p>
        </w:tc>
        <w:tc>
          <w:tcPr>
            <w:tcW w:w="2225" w:type="dxa"/>
            <w:tcBorders>
              <w:top w:val="single" w:color="000000" w:sz="4" w:space="0"/>
              <w:left w:val="single" w:color="000000" w:sz="4" w:space="0"/>
              <w:bottom w:val="single" w:color="000000" w:sz="4" w:space="0"/>
              <w:right w:val="single" w:color="000000" w:sz="4" w:space="0"/>
            </w:tcBorders>
          </w:tcPr>
          <w:p w14:paraId="70544449">
            <w:pPr>
              <w:widowControl/>
              <w:spacing w:before="0" w:after="200"/>
              <w:jc w:val="left"/>
              <w:rPr>
                <w:kern w:val="0"/>
              </w:rPr>
            </w:pPr>
            <w:r>
              <w:rPr>
                <w:kern w:val="0"/>
              </w:rPr>
              <w:t>明、晴、时、晶</w:t>
            </w:r>
          </w:p>
        </w:tc>
        <w:tc>
          <w:tcPr>
            <w:tcW w:w="1394" w:type="dxa"/>
            <w:tcBorders>
              <w:top w:val="single" w:color="000000" w:sz="4" w:space="0"/>
              <w:left w:val="single" w:color="000000" w:sz="4" w:space="0"/>
              <w:bottom w:val="single" w:color="000000" w:sz="4" w:space="0"/>
              <w:right w:val="single" w:color="000000" w:sz="4" w:space="0"/>
            </w:tcBorders>
          </w:tcPr>
          <w:p w14:paraId="4992E685">
            <w:pPr>
              <w:widowControl/>
              <w:spacing w:before="0" w:after="200"/>
              <w:jc w:val="left"/>
              <w:rPr>
                <w:kern w:val="0"/>
              </w:rPr>
            </w:pPr>
            <w:r>
              <w:rPr>
                <w:kern w:val="0"/>
              </w:rPr>
              <w:t>离（光）</w:t>
            </w:r>
          </w:p>
        </w:tc>
        <w:tc>
          <w:tcPr>
            <w:tcW w:w="1674" w:type="dxa"/>
            <w:tcBorders>
              <w:top w:val="single" w:color="000000" w:sz="4" w:space="0"/>
              <w:left w:val="single" w:color="000000" w:sz="4" w:space="0"/>
              <w:bottom w:val="single" w:color="000000" w:sz="4" w:space="0"/>
              <w:right w:val="single" w:color="000000" w:sz="4" w:space="0"/>
            </w:tcBorders>
          </w:tcPr>
          <w:p w14:paraId="7AD3E412">
            <w:pPr>
              <w:widowControl/>
              <w:spacing w:before="0" w:after="200"/>
              <w:jc w:val="left"/>
              <w:rPr>
                <w:kern w:val="0"/>
              </w:rPr>
            </w:pPr>
            <w:r>
              <w:rPr>
                <w:kern w:val="0"/>
              </w:rPr>
              <w:t>0.90</w:t>
            </w:r>
          </w:p>
        </w:tc>
        <w:tc>
          <w:tcPr>
            <w:tcW w:w="1395" w:type="dxa"/>
            <w:tcBorders>
              <w:top w:val="single" w:color="000000" w:sz="4" w:space="0"/>
              <w:left w:val="single" w:color="000000" w:sz="4" w:space="0"/>
              <w:bottom w:val="single" w:color="000000" w:sz="4" w:space="0"/>
              <w:right w:val="single" w:color="000000" w:sz="4" w:space="0"/>
            </w:tcBorders>
          </w:tcPr>
          <w:p w14:paraId="76E53069">
            <w:pPr>
              <w:widowControl/>
              <w:spacing w:before="0" w:after="200"/>
              <w:jc w:val="left"/>
              <w:rPr>
                <w:kern w:val="0"/>
              </w:rPr>
            </w:pPr>
            <w:r>
              <w:rPr>
                <w:kern w:val="0"/>
              </w:rPr>
              <w:t>离为日明</w:t>
            </w:r>
          </w:p>
        </w:tc>
      </w:tr>
      <w:tr w14:paraId="7EB5038F">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2F5C8AE7">
            <w:pPr>
              <w:widowControl/>
              <w:spacing w:before="0" w:after="200"/>
              <w:jc w:val="left"/>
              <w:rPr>
                <w:kern w:val="0"/>
              </w:rPr>
            </w:pPr>
            <w:r>
              <w:rPr>
                <w:kern w:val="0"/>
              </w:rPr>
              <w:t>女（女字旁）</w:t>
            </w:r>
          </w:p>
        </w:tc>
        <w:tc>
          <w:tcPr>
            <w:tcW w:w="2225" w:type="dxa"/>
            <w:tcBorders>
              <w:top w:val="single" w:color="000000" w:sz="4" w:space="0"/>
              <w:left w:val="single" w:color="000000" w:sz="4" w:space="0"/>
              <w:bottom w:val="single" w:color="000000" w:sz="4" w:space="0"/>
              <w:right w:val="single" w:color="000000" w:sz="4" w:space="0"/>
            </w:tcBorders>
          </w:tcPr>
          <w:p w14:paraId="2CE6A319">
            <w:pPr>
              <w:widowControl/>
              <w:spacing w:before="0" w:after="200"/>
              <w:jc w:val="left"/>
              <w:rPr>
                <w:kern w:val="0"/>
              </w:rPr>
            </w:pPr>
            <w:r>
              <w:rPr>
                <w:kern w:val="0"/>
              </w:rPr>
              <w:t>好、安、孝、始</w:t>
            </w:r>
          </w:p>
        </w:tc>
        <w:tc>
          <w:tcPr>
            <w:tcW w:w="1394" w:type="dxa"/>
            <w:tcBorders>
              <w:top w:val="single" w:color="000000" w:sz="4" w:space="0"/>
              <w:left w:val="single" w:color="000000" w:sz="4" w:space="0"/>
              <w:bottom w:val="single" w:color="000000" w:sz="4" w:space="0"/>
              <w:right w:val="single" w:color="000000" w:sz="4" w:space="0"/>
            </w:tcBorders>
          </w:tcPr>
          <w:p w14:paraId="0A888069">
            <w:pPr>
              <w:widowControl/>
              <w:spacing w:before="0" w:after="200"/>
              <w:jc w:val="left"/>
              <w:rPr>
                <w:kern w:val="0"/>
              </w:rPr>
            </w:pPr>
            <w:r>
              <w:rPr>
                <w:kern w:val="0"/>
              </w:rPr>
              <w:t>坤（柔）</w:t>
            </w:r>
          </w:p>
        </w:tc>
        <w:tc>
          <w:tcPr>
            <w:tcW w:w="1674" w:type="dxa"/>
            <w:tcBorders>
              <w:top w:val="single" w:color="000000" w:sz="4" w:space="0"/>
              <w:left w:val="single" w:color="000000" w:sz="4" w:space="0"/>
              <w:bottom w:val="single" w:color="000000" w:sz="4" w:space="0"/>
              <w:right w:val="single" w:color="000000" w:sz="4" w:space="0"/>
            </w:tcBorders>
          </w:tcPr>
          <w:p w14:paraId="7BABD5F9">
            <w:pPr>
              <w:widowControl/>
              <w:spacing w:before="0" w:after="200"/>
              <w:jc w:val="left"/>
              <w:rPr>
                <w:kern w:val="0"/>
              </w:rPr>
            </w:pPr>
            <w:r>
              <w:rPr>
                <w:kern w:val="0"/>
              </w:rPr>
              <w:t>0.80</w:t>
            </w:r>
          </w:p>
        </w:tc>
        <w:tc>
          <w:tcPr>
            <w:tcW w:w="1395" w:type="dxa"/>
            <w:tcBorders>
              <w:top w:val="single" w:color="000000" w:sz="4" w:space="0"/>
              <w:left w:val="single" w:color="000000" w:sz="4" w:space="0"/>
              <w:bottom w:val="single" w:color="000000" w:sz="4" w:space="0"/>
              <w:right w:val="single" w:color="000000" w:sz="4" w:space="0"/>
            </w:tcBorders>
          </w:tcPr>
          <w:p w14:paraId="407FBCBC">
            <w:pPr>
              <w:widowControl/>
              <w:spacing w:before="0" w:after="200"/>
              <w:jc w:val="left"/>
              <w:rPr>
                <w:kern w:val="0"/>
              </w:rPr>
            </w:pPr>
            <w:r>
              <w:rPr>
                <w:kern w:val="0"/>
              </w:rPr>
              <w:t>坤为柔顺</w:t>
            </w:r>
          </w:p>
        </w:tc>
      </w:tr>
      <w:tr w14:paraId="47F8231D">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04787CD9">
            <w:pPr>
              <w:widowControl/>
              <w:spacing w:before="0" w:after="200"/>
              <w:jc w:val="left"/>
              <w:rPr>
                <w:kern w:val="0"/>
              </w:rPr>
            </w:pPr>
            <w:r>
              <w:rPr>
                <w:kern w:val="0"/>
              </w:rPr>
              <w:t>月（肉月旁）</w:t>
            </w:r>
          </w:p>
        </w:tc>
        <w:tc>
          <w:tcPr>
            <w:tcW w:w="2225" w:type="dxa"/>
            <w:tcBorders>
              <w:top w:val="single" w:color="000000" w:sz="4" w:space="0"/>
              <w:left w:val="single" w:color="000000" w:sz="4" w:space="0"/>
              <w:bottom w:val="single" w:color="000000" w:sz="4" w:space="0"/>
              <w:right w:val="single" w:color="000000" w:sz="4" w:space="0"/>
            </w:tcBorders>
          </w:tcPr>
          <w:p w14:paraId="7F125003">
            <w:pPr>
              <w:widowControl/>
              <w:spacing w:before="0" w:after="200"/>
              <w:jc w:val="left"/>
              <w:rPr>
                <w:kern w:val="0"/>
              </w:rPr>
            </w:pPr>
            <w:r>
              <w:rPr>
                <w:kern w:val="0"/>
              </w:rPr>
              <w:t>肌、肤、肺、肝</w:t>
            </w:r>
          </w:p>
        </w:tc>
        <w:tc>
          <w:tcPr>
            <w:tcW w:w="1394" w:type="dxa"/>
            <w:tcBorders>
              <w:top w:val="single" w:color="000000" w:sz="4" w:space="0"/>
              <w:left w:val="single" w:color="000000" w:sz="4" w:space="0"/>
              <w:bottom w:val="single" w:color="000000" w:sz="4" w:space="0"/>
              <w:right w:val="single" w:color="000000" w:sz="4" w:space="0"/>
            </w:tcBorders>
          </w:tcPr>
          <w:p w14:paraId="73BDEEF7">
            <w:pPr>
              <w:widowControl/>
              <w:spacing w:before="0" w:after="200"/>
              <w:jc w:val="left"/>
              <w:rPr>
                <w:kern w:val="0"/>
              </w:rPr>
            </w:pPr>
            <w:r>
              <w:rPr>
                <w:kern w:val="0"/>
              </w:rPr>
              <w:t>坤（体）</w:t>
            </w:r>
          </w:p>
        </w:tc>
        <w:tc>
          <w:tcPr>
            <w:tcW w:w="1674" w:type="dxa"/>
            <w:tcBorders>
              <w:top w:val="single" w:color="000000" w:sz="4" w:space="0"/>
              <w:left w:val="single" w:color="000000" w:sz="4" w:space="0"/>
              <w:bottom w:val="single" w:color="000000" w:sz="4" w:space="0"/>
              <w:right w:val="single" w:color="000000" w:sz="4" w:space="0"/>
            </w:tcBorders>
          </w:tcPr>
          <w:p w14:paraId="683CCD59">
            <w:pPr>
              <w:widowControl/>
              <w:spacing w:before="0" w:after="200"/>
              <w:jc w:val="left"/>
              <w:rPr>
                <w:kern w:val="0"/>
              </w:rPr>
            </w:pPr>
            <w:r>
              <w:rPr>
                <w:kern w:val="0"/>
              </w:rPr>
              <w:t>0.75</w:t>
            </w:r>
          </w:p>
        </w:tc>
        <w:tc>
          <w:tcPr>
            <w:tcW w:w="1395" w:type="dxa"/>
            <w:tcBorders>
              <w:top w:val="single" w:color="000000" w:sz="4" w:space="0"/>
              <w:left w:val="single" w:color="000000" w:sz="4" w:space="0"/>
              <w:bottom w:val="single" w:color="000000" w:sz="4" w:space="0"/>
              <w:right w:val="single" w:color="000000" w:sz="4" w:space="0"/>
            </w:tcBorders>
          </w:tcPr>
          <w:p w14:paraId="554D1945">
            <w:pPr>
              <w:widowControl/>
              <w:spacing w:before="0" w:after="200"/>
              <w:jc w:val="left"/>
              <w:rPr>
                <w:kern w:val="0"/>
              </w:rPr>
            </w:pPr>
            <w:r>
              <w:rPr>
                <w:kern w:val="0"/>
              </w:rPr>
              <w:t>坤为肉身</w:t>
            </w:r>
          </w:p>
        </w:tc>
      </w:tr>
      <w:tr w14:paraId="4932040F">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06B812EB">
            <w:pPr>
              <w:widowControl/>
              <w:spacing w:before="0" w:after="200"/>
              <w:jc w:val="left"/>
              <w:rPr>
                <w:kern w:val="0"/>
              </w:rPr>
            </w:pPr>
            <w:r>
              <w:rPr>
                <w:kern w:val="0"/>
              </w:rPr>
              <w:t>目（目字旁）</w:t>
            </w:r>
          </w:p>
        </w:tc>
        <w:tc>
          <w:tcPr>
            <w:tcW w:w="2225" w:type="dxa"/>
            <w:tcBorders>
              <w:top w:val="single" w:color="000000" w:sz="4" w:space="0"/>
              <w:left w:val="single" w:color="000000" w:sz="4" w:space="0"/>
              <w:bottom w:val="single" w:color="000000" w:sz="4" w:space="0"/>
              <w:right w:val="single" w:color="000000" w:sz="4" w:space="0"/>
            </w:tcBorders>
          </w:tcPr>
          <w:p w14:paraId="5555CBEF">
            <w:pPr>
              <w:widowControl/>
              <w:spacing w:before="0" w:after="200"/>
              <w:jc w:val="left"/>
              <w:rPr>
                <w:kern w:val="0"/>
              </w:rPr>
            </w:pPr>
            <w:r>
              <w:rPr>
                <w:kern w:val="0"/>
              </w:rPr>
              <w:t>看、眼、睛、盯</w:t>
            </w:r>
          </w:p>
        </w:tc>
        <w:tc>
          <w:tcPr>
            <w:tcW w:w="1394" w:type="dxa"/>
            <w:tcBorders>
              <w:top w:val="single" w:color="000000" w:sz="4" w:space="0"/>
              <w:left w:val="single" w:color="000000" w:sz="4" w:space="0"/>
              <w:bottom w:val="single" w:color="000000" w:sz="4" w:space="0"/>
              <w:right w:val="single" w:color="000000" w:sz="4" w:space="0"/>
            </w:tcBorders>
          </w:tcPr>
          <w:p w14:paraId="54CF1CB3">
            <w:pPr>
              <w:widowControl/>
              <w:spacing w:before="0" w:after="200"/>
              <w:jc w:val="left"/>
              <w:rPr>
                <w:kern w:val="0"/>
              </w:rPr>
            </w:pPr>
            <w:r>
              <w:rPr>
                <w:kern w:val="0"/>
              </w:rPr>
              <w:t>离（目）</w:t>
            </w:r>
          </w:p>
        </w:tc>
        <w:tc>
          <w:tcPr>
            <w:tcW w:w="1674" w:type="dxa"/>
            <w:tcBorders>
              <w:top w:val="single" w:color="000000" w:sz="4" w:space="0"/>
              <w:left w:val="single" w:color="000000" w:sz="4" w:space="0"/>
              <w:bottom w:val="single" w:color="000000" w:sz="4" w:space="0"/>
              <w:right w:val="single" w:color="000000" w:sz="4" w:space="0"/>
            </w:tcBorders>
          </w:tcPr>
          <w:p w14:paraId="1E030B7F">
            <w:pPr>
              <w:widowControl/>
              <w:spacing w:before="0" w:after="200"/>
              <w:jc w:val="left"/>
              <w:rPr>
                <w:kern w:val="0"/>
              </w:rPr>
            </w:pPr>
            <w:r>
              <w:rPr>
                <w:kern w:val="0"/>
              </w:rPr>
              <w:t>0.85</w:t>
            </w:r>
          </w:p>
        </w:tc>
        <w:tc>
          <w:tcPr>
            <w:tcW w:w="1395" w:type="dxa"/>
            <w:tcBorders>
              <w:top w:val="single" w:color="000000" w:sz="4" w:space="0"/>
              <w:left w:val="single" w:color="000000" w:sz="4" w:space="0"/>
              <w:bottom w:val="single" w:color="000000" w:sz="4" w:space="0"/>
              <w:right w:val="single" w:color="000000" w:sz="4" w:space="0"/>
            </w:tcBorders>
          </w:tcPr>
          <w:p w14:paraId="36C2161F">
            <w:pPr>
              <w:widowControl/>
              <w:spacing w:before="0" w:after="200"/>
              <w:jc w:val="left"/>
              <w:rPr>
                <w:kern w:val="0"/>
              </w:rPr>
            </w:pPr>
            <w:r>
              <w:rPr>
                <w:kern w:val="0"/>
              </w:rPr>
              <w:t>离为目明</w:t>
            </w:r>
          </w:p>
        </w:tc>
      </w:tr>
      <w:tr w14:paraId="04856FFD">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61A4C9F9">
            <w:pPr>
              <w:widowControl/>
              <w:spacing w:before="0" w:after="200"/>
              <w:jc w:val="left"/>
              <w:rPr>
                <w:kern w:val="0"/>
              </w:rPr>
            </w:pPr>
            <w:r>
              <w:rPr>
                <w:kern w:val="0"/>
              </w:rPr>
              <w:t>足（足字旁）</w:t>
            </w:r>
          </w:p>
        </w:tc>
        <w:tc>
          <w:tcPr>
            <w:tcW w:w="2225" w:type="dxa"/>
            <w:tcBorders>
              <w:top w:val="single" w:color="000000" w:sz="4" w:space="0"/>
              <w:left w:val="single" w:color="000000" w:sz="4" w:space="0"/>
              <w:bottom w:val="single" w:color="000000" w:sz="4" w:space="0"/>
              <w:right w:val="single" w:color="000000" w:sz="4" w:space="0"/>
            </w:tcBorders>
          </w:tcPr>
          <w:p w14:paraId="68453FB2">
            <w:pPr>
              <w:widowControl/>
              <w:spacing w:before="0" w:after="200"/>
              <w:jc w:val="left"/>
              <w:rPr>
                <w:kern w:val="0"/>
              </w:rPr>
            </w:pPr>
            <w:r>
              <w:rPr>
                <w:kern w:val="0"/>
              </w:rPr>
              <w:t>跑、跳、踢、踩</w:t>
            </w:r>
          </w:p>
        </w:tc>
        <w:tc>
          <w:tcPr>
            <w:tcW w:w="1394" w:type="dxa"/>
            <w:tcBorders>
              <w:top w:val="single" w:color="000000" w:sz="4" w:space="0"/>
              <w:left w:val="single" w:color="000000" w:sz="4" w:space="0"/>
              <w:bottom w:val="single" w:color="000000" w:sz="4" w:space="0"/>
              <w:right w:val="single" w:color="000000" w:sz="4" w:space="0"/>
            </w:tcBorders>
          </w:tcPr>
          <w:p w14:paraId="36632FC3">
            <w:pPr>
              <w:widowControl/>
              <w:spacing w:before="0" w:after="200"/>
              <w:jc w:val="left"/>
              <w:rPr>
                <w:kern w:val="0"/>
              </w:rPr>
            </w:pPr>
            <w:r>
              <w:rPr>
                <w:kern w:val="0"/>
              </w:rPr>
              <w:t>震（动）</w:t>
            </w:r>
          </w:p>
        </w:tc>
        <w:tc>
          <w:tcPr>
            <w:tcW w:w="1674" w:type="dxa"/>
            <w:tcBorders>
              <w:top w:val="single" w:color="000000" w:sz="4" w:space="0"/>
              <w:left w:val="single" w:color="000000" w:sz="4" w:space="0"/>
              <w:bottom w:val="single" w:color="000000" w:sz="4" w:space="0"/>
              <w:right w:val="single" w:color="000000" w:sz="4" w:space="0"/>
            </w:tcBorders>
          </w:tcPr>
          <w:p w14:paraId="477AF653">
            <w:pPr>
              <w:widowControl/>
              <w:spacing w:before="0" w:after="200"/>
              <w:jc w:val="left"/>
              <w:rPr>
                <w:kern w:val="0"/>
              </w:rPr>
            </w:pPr>
            <w:r>
              <w:rPr>
                <w:kern w:val="0"/>
              </w:rPr>
              <w:t>0.65</w:t>
            </w:r>
          </w:p>
        </w:tc>
        <w:tc>
          <w:tcPr>
            <w:tcW w:w="1395" w:type="dxa"/>
            <w:tcBorders>
              <w:top w:val="single" w:color="000000" w:sz="4" w:space="0"/>
              <w:left w:val="single" w:color="000000" w:sz="4" w:space="0"/>
              <w:bottom w:val="single" w:color="000000" w:sz="4" w:space="0"/>
              <w:right w:val="single" w:color="000000" w:sz="4" w:space="0"/>
            </w:tcBorders>
          </w:tcPr>
          <w:p w14:paraId="5DD41F62">
            <w:pPr>
              <w:widowControl/>
              <w:spacing w:before="0" w:after="200"/>
              <w:jc w:val="left"/>
              <w:rPr>
                <w:kern w:val="0"/>
              </w:rPr>
            </w:pPr>
            <w:r>
              <w:rPr>
                <w:kern w:val="0"/>
              </w:rPr>
              <w:t>震为足行</w:t>
            </w:r>
          </w:p>
        </w:tc>
      </w:tr>
      <w:tr w14:paraId="0501F99B">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691E6606">
            <w:pPr>
              <w:widowControl/>
              <w:spacing w:before="0" w:after="200"/>
              <w:jc w:val="left"/>
              <w:rPr>
                <w:kern w:val="0"/>
              </w:rPr>
            </w:pPr>
            <w:r>
              <w:rPr>
                <w:kern w:val="0"/>
              </w:rPr>
              <w:t>车（车字旁）</w:t>
            </w:r>
          </w:p>
        </w:tc>
        <w:tc>
          <w:tcPr>
            <w:tcW w:w="2225" w:type="dxa"/>
            <w:tcBorders>
              <w:top w:val="single" w:color="000000" w:sz="4" w:space="0"/>
              <w:left w:val="single" w:color="000000" w:sz="4" w:space="0"/>
              <w:bottom w:val="single" w:color="000000" w:sz="4" w:space="0"/>
              <w:right w:val="single" w:color="000000" w:sz="4" w:space="0"/>
            </w:tcBorders>
          </w:tcPr>
          <w:p w14:paraId="58BC309F">
            <w:pPr>
              <w:widowControl/>
              <w:spacing w:before="0" w:after="200"/>
              <w:jc w:val="left"/>
              <w:rPr>
                <w:kern w:val="0"/>
              </w:rPr>
            </w:pPr>
            <w:r>
              <w:rPr>
                <w:kern w:val="0"/>
              </w:rPr>
              <w:t>轮、轴、辆、轨</w:t>
            </w:r>
          </w:p>
        </w:tc>
        <w:tc>
          <w:tcPr>
            <w:tcW w:w="1394" w:type="dxa"/>
            <w:tcBorders>
              <w:top w:val="single" w:color="000000" w:sz="4" w:space="0"/>
              <w:left w:val="single" w:color="000000" w:sz="4" w:space="0"/>
              <w:bottom w:val="single" w:color="000000" w:sz="4" w:space="0"/>
              <w:right w:val="single" w:color="000000" w:sz="4" w:space="0"/>
            </w:tcBorders>
          </w:tcPr>
          <w:p w14:paraId="53701533">
            <w:pPr>
              <w:widowControl/>
              <w:spacing w:before="0" w:after="200"/>
              <w:jc w:val="left"/>
              <w:rPr>
                <w:kern w:val="0"/>
              </w:rPr>
            </w:pPr>
            <w:r>
              <w:rPr>
                <w:kern w:val="0"/>
              </w:rPr>
              <w:t>震（动）</w:t>
            </w:r>
          </w:p>
        </w:tc>
        <w:tc>
          <w:tcPr>
            <w:tcW w:w="1674" w:type="dxa"/>
            <w:tcBorders>
              <w:top w:val="single" w:color="000000" w:sz="4" w:space="0"/>
              <w:left w:val="single" w:color="000000" w:sz="4" w:space="0"/>
              <w:bottom w:val="single" w:color="000000" w:sz="4" w:space="0"/>
              <w:right w:val="single" w:color="000000" w:sz="4" w:space="0"/>
            </w:tcBorders>
          </w:tcPr>
          <w:p w14:paraId="15A4C432">
            <w:pPr>
              <w:widowControl/>
              <w:spacing w:before="0" w:after="200"/>
              <w:jc w:val="left"/>
              <w:rPr>
                <w:kern w:val="0"/>
              </w:rPr>
            </w:pPr>
            <w:r>
              <w:rPr>
                <w:kern w:val="0"/>
              </w:rPr>
              <w:t>0.85</w:t>
            </w:r>
          </w:p>
        </w:tc>
        <w:tc>
          <w:tcPr>
            <w:tcW w:w="1395" w:type="dxa"/>
            <w:tcBorders>
              <w:top w:val="single" w:color="000000" w:sz="4" w:space="0"/>
              <w:left w:val="single" w:color="000000" w:sz="4" w:space="0"/>
              <w:bottom w:val="single" w:color="000000" w:sz="4" w:space="0"/>
              <w:right w:val="single" w:color="000000" w:sz="4" w:space="0"/>
            </w:tcBorders>
          </w:tcPr>
          <w:p w14:paraId="1DF46187">
            <w:pPr>
              <w:widowControl/>
              <w:spacing w:before="0" w:after="200"/>
              <w:jc w:val="left"/>
              <w:rPr>
                <w:kern w:val="0"/>
              </w:rPr>
            </w:pPr>
            <w:r>
              <w:rPr>
                <w:kern w:val="0"/>
              </w:rPr>
              <w:t>震为动转</w:t>
            </w:r>
          </w:p>
        </w:tc>
      </w:tr>
      <w:tr w14:paraId="1A534ED7">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02A52145">
            <w:pPr>
              <w:widowControl/>
              <w:spacing w:before="0" w:after="200"/>
              <w:jc w:val="left"/>
              <w:rPr>
                <w:kern w:val="0"/>
              </w:rPr>
            </w:pPr>
            <w:r>
              <w:rPr>
                <w:kern w:val="0"/>
              </w:rPr>
              <w:t>饣（食字旁）</w:t>
            </w:r>
          </w:p>
        </w:tc>
        <w:tc>
          <w:tcPr>
            <w:tcW w:w="2225" w:type="dxa"/>
            <w:tcBorders>
              <w:top w:val="single" w:color="000000" w:sz="4" w:space="0"/>
              <w:left w:val="single" w:color="000000" w:sz="4" w:space="0"/>
              <w:bottom w:val="single" w:color="000000" w:sz="4" w:space="0"/>
              <w:right w:val="single" w:color="000000" w:sz="4" w:space="0"/>
            </w:tcBorders>
          </w:tcPr>
          <w:p w14:paraId="0D4C0343">
            <w:pPr>
              <w:widowControl/>
              <w:spacing w:before="0" w:after="200"/>
              <w:jc w:val="left"/>
              <w:rPr>
                <w:kern w:val="0"/>
              </w:rPr>
            </w:pPr>
            <w:r>
              <w:rPr>
                <w:kern w:val="0"/>
              </w:rPr>
              <w:t>饭、饱、餐、饮</w:t>
            </w:r>
          </w:p>
        </w:tc>
        <w:tc>
          <w:tcPr>
            <w:tcW w:w="1394" w:type="dxa"/>
            <w:tcBorders>
              <w:top w:val="single" w:color="000000" w:sz="4" w:space="0"/>
              <w:left w:val="single" w:color="000000" w:sz="4" w:space="0"/>
              <w:bottom w:val="single" w:color="000000" w:sz="4" w:space="0"/>
              <w:right w:val="single" w:color="000000" w:sz="4" w:space="0"/>
            </w:tcBorders>
          </w:tcPr>
          <w:p w14:paraId="39ACE8DC">
            <w:pPr>
              <w:widowControl/>
              <w:spacing w:before="0" w:after="200"/>
              <w:jc w:val="left"/>
              <w:rPr>
                <w:kern w:val="0"/>
              </w:rPr>
            </w:pPr>
            <w:r>
              <w:rPr>
                <w:kern w:val="0"/>
              </w:rPr>
              <w:t>兑（口）</w:t>
            </w:r>
          </w:p>
        </w:tc>
        <w:tc>
          <w:tcPr>
            <w:tcW w:w="1674" w:type="dxa"/>
            <w:tcBorders>
              <w:top w:val="single" w:color="000000" w:sz="4" w:space="0"/>
              <w:left w:val="single" w:color="000000" w:sz="4" w:space="0"/>
              <w:bottom w:val="single" w:color="000000" w:sz="4" w:space="0"/>
              <w:right w:val="single" w:color="000000" w:sz="4" w:space="0"/>
            </w:tcBorders>
          </w:tcPr>
          <w:p w14:paraId="45FC1E64">
            <w:pPr>
              <w:widowControl/>
              <w:spacing w:before="0" w:after="200"/>
              <w:jc w:val="left"/>
              <w:rPr>
                <w:kern w:val="0"/>
              </w:rPr>
            </w:pPr>
            <w:r>
              <w:rPr>
                <w:kern w:val="0"/>
              </w:rPr>
              <w:t>0.75</w:t>
            </w:r>
          </w:p>
        </w:tc>
        <w:tc>
          <w:tcPr>
            <w:tcW w:w="1395" w:type="dxa"/>
            <w:tcBorders>
              <w:top w:val="single" w:color="000000" w:sz="4" w:space="0"/>
              <w:left w:val="single" w:color="000000" w:sz="4" w:space="0"/>
              <w:bottom w:val="single" w:color="000000" w:sz="4" w:space="0"/>
              <w:right w:val="single" w:color="000000" w:sz="4" w:space="0"/>
            </w:tcBorders>
          </w:tcPr>
          <w:p w14:paraId="73402C3F">
            <w:pPr>
              <w:widowControl/>
              <w:spacing w:before="0" w:after="200"/>
              <w:jc w:val="left"/>
              <w:rPr>
                <w:kern w:val="0"/>
              </w:rPr>
            </w:pPr>
            <w:r>
              <w:rPr>
                <w:kern w:val="0"/>
              </w:rPr>
              <w:t>兑为口食</w:t>
            </w:r>
          </w:p>
        </w:tc>
      </w:tr>
      <w:tr w14:paraId="26D7B1E8">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716F0B28">
            <w:pPr>
              <w:widowControl/>
              <w:spacing w:before="0" w:after="200"/>
              <w:jc w:val="left"/>
              <w:rPr>
                <w:kern w:val="0"/>
              </w:rPr>
            </w:pPr>
            <w:r>
              <w:rPr>
                <w:kern w:val="0"/>
              </w:rPr>
              <w:t>钅（金字旁）</w:t>
            </w:r>
          </w:p>
        </w:tc>
        <w:tc>
          <w:tcPr>
            <w:tcW w:w="2225" w:type="dxa"/>
            <w:tcBorders>
              <w:top w:val="single" w:color="000000" w:sz="4" w:space="0"/>
              <w:left w:val="single" w:color="000000" w:sz="4" w:space="0"/>
              <w:bottom w:val="single" w:color="000000" w:sz="4" w:space="0"/>
              <w:right w:val="single" w:color="000000" w:sz="4" w:space="0"/>
            </w:tcBorders>
          </w:tcPr>
          <w:p w14:paraId="3AA0D63F">
            <w:pPr>
              <w:widowControl/>
              <w:spacing w:before="0" w:after="200"/>
              <w:jc w:val="left"/>
              <w:rPr>
                <w:kern w:val="0"/>
              </w:rPr>
            </w:pPr>
            <w:r>
              <w:rPr>
                <w:kern w:val="0"/>
              </w:rPr>
              <w:t>铁、钢、银、针</w:t>
            </w:r>
          </w:p>
        </w:tc>
        <w:tc>
          <w:tcPr>
            <w:tcW w:w="1394" w:type="dxa"/>
            <w:tcBorders>
              <w:top w:val="single" w:color="000000" w:sz="4" w:space="0"/>
              <w:left w:val="single" w:color="000000" w:sz="4" w:space="0"/>
              <w:bottom w:val="single" w:color="000000" w:sz="4" w:space="0"/>
              <w:right w:val="single" w:color="000000" w:sz="4" w:space="0"/>
            </w:tcBorders>
          </w:tcPr>
          <w:p w14:paraId="65119CF6">
            <w:pPr>
              <w:widowControl/>
              <w:spacing w:before="0" w:after="200"/>
              <w:jc w:val="left"/>
              <w:rPr>
                <w:kern w:val="0"/>
              </w:rPr>
            </w:pPr>
            <w:r>
              <w:rPr>
                <w:kern w:val="0"/>
              </w:rPr>
              <w:t>乾（刚）</w:t>
            </w:r>
          </w:p>
        </w:tc>
        <w:tc>
          <w:tcPr>
            <w:tcW w:w="1674" w:type="dxa"/>
            <w:tcBorders>
              <w:top w:val="single" w:color="000000" w:sz="4" w:space="0"/>
              <w:left w:val="single" w:color="000000" w:sz="4" w:space="0"/>
              <w:bottom w:val="single" w:color="000000" w:sz="4" w:space="0"/>
              <w:right w:val="single" w:color="000000" w:sz="4" w:space="0"/>
            </w:tcBorders>
          </w:tcPr>
          <w:p w14:paraId="11AB3342">
            <w:pPr>
              <w:widowControl/>
              <w:spacing w:before="0" w:after="200"/>
              <w:jc w:val="left"/>
              <w:rPr>
                <w:kern w:val="0"/>
              </w:rPr>
            </w:pPr>
            <w:r>
              <w:rPr>
                <w:kern w:val="0"/>
              </w:rPr>
              <w:t>0.85</w:t>
            </w:r>
          </w:p>
        </w:tc>
        <w:tc>
          <w:tcPr>
            <w:tcW w:w="1395" w:type="dxa"/>
            <w:tcBorders>
              <w:top w:val="single" w:color="000000" w:sz="4" w:space="0"/>
              <w:left w:val="single" w:color="000000" w:sz="4" w:space="0"/>
              <w:bottom w:val="single" w:color="000000" w:sz="4" w:space="0"/>
              <w:right w:val="single" w:color="000000" w:sz="4" w:space="0"/>
            </w:tcBorders>
          </w:tcPr>
          <w:p w14:paraId="21117A19">
            <w:pPr>
              <w:widowControl/>
              <w:spacing w:before="0" w:after="200"/>
              <w:jc w:val="left"/>
              <w:rPr>
                <w:kern w:val="0"/>
              </w:rPr>
            </w:pPr>
            <w:r>
              <w:rPr>
                <w:kern w:val="0"/>
              </w:rPr>
              <w:t>乾为金玉</w:t>
            </w:r>
          </w:p>
        </w:tc>
      </w:tr>
      <w:tr w14:paraId="65DA8C3F">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0B537255">
            <w:pPr>
              <w:widowControl/>
              <w:spacing w:before="0" w:after="200"/>
              <w:jc w:val="left"/>
              <w:rPr>
                <w:kern w:val="0"/>
              </w:rPr>
            </w:pPr>
            <w:r>
              <w:rPr>
                <w:kern w:val="0"/>
              </w:rPr>
              <w:t>辶（走之旁）</w:t>
            </w:r>
          </w:p>
        </w:tc>
        <w:tc>
          <w:tcPr>
            <w:tcW w:w="2225" w:type="dxa"/>
            <w:tcBorders>
              <w:top w:val="single" w:color="000000" w:sz="4" w:space="0"/>
              <w:left w:val="single" w:color="000000" w:sz="4" w:space="0"/>
              <w:bottom w:val="single" w:color="000000" w:sz="4" w:space="0"/>
              <w:right w:val="single" w:color="000000" w:sz="4" w:space="0"/>
            </w:tcBorders>
          </w:tcPr>
          <w:p w14:paraId="2C6A8A42">
            <w:pPr>
              <w:widowControl/>
              <w:spacing w:before="0" w:after="200"/>
              <w:jc w:val="left"/>
              <w:rPr>
                <w:kern w:val="0"/>
              </w:rPr>
            </w:pPr>
            <w:r>
              <w:rPr>
                <w:kern w:val="0"/>
              </w:rPr>
              <w:t>过、远、近、进</w:t>
            </w:r>
          </w:p>
        </w:tc>
        <w:tc>
          <w:tcPr>
            <w:tcW w:w="1394" w:type="dxa"/>
            <w:tcBorders>
              <w:top w:val="single" w:color="000000" w:sz="4" w:space="0"/>
              <w:left w:val="single" w:color="000000" w:sz="4" w:space="0"/>
              <w:bottom w:val="single" w:color="000000" w:sz="4" w:space="0"/>
              <w:right w:val="single" w:color="000000" w:sz="4" w:space="0"/>
            </w:tcBorders>
          </w:tcPr>
          <w:p w14:paraId="799E7E46">
            <w:pPr>
              <w:widowControl/>
              <w:spacing w:before="0" w:after="200"/>
              <w:jc w:val="left"/>
              <w:rPr>
                <w:kern w:val="0"/>
              </w:rPr>
            </w:pPr>
            <w:r>
              <w:rPr>
                <w:kern w:val="0"/>
              </w:rPr>
              <w:t>震（行）</w:t>
            </w:r>
          </w:p>
        </w:tc>
        <w:tc>
          <w:tcPr>
            <w:tcW w:w="1674" w:type="dxa"/>
            <w:tcBorders>
              <w:top w:val="single" w:color="000000" w:sz="4" w:space="0"/>
              <w:left w:val="single" w:color="000000" w:sz="4" w:space="0"/>
              <w:bottom w:val="single" w:color="000000" w:sz="4" w:space="0"/>
              <w:right w:val="single" w:color="000000" w:sz="4" w:space="0"/>
            </w:tcBorders>
          </w:tcPr>
          <w:p w14:paraId="328CF5E4">
            <w:pPr>
              <w:widowControl/>
              <w:spacing w:before="0" w:after="200"/>
              <w:jc w:val="left"/>
              <w:rPr>
                <w:kern w:val="0"/>
              </w:rPr>
            </w:pPr>
            <w:r>
              <w:rPr>
                <w:kern w:val="0"/>
              </w:rPr>
              <w:t>0.75</w:t>
            </w:r>
          </w:p>
        </w:tc>
        <w:tc>
          <w:tcPr>
            <w:tcW w:w="1395" w:type="dxa"/>
            <w:tcBorders>
              <w:top w:val="single" w:color="000000" w:sz="4" w:space="0"/>
              <w:left w:val="single" w:color="000000" w:sz="4" w:space="0"/>
              <w:bottom w:val="single" w:color="000000" w:sz="4" w:space="0"/>
              <w:right w:val="single" w:color="000000" w:sz="4" w:space="0"/>
            </w:tcBorders>
          </w:tcPr>
          <w:p w14:paraId="41B14609">
            <w:pPr>
              <w:widowControl/>
              <w:spacing w:before="0" w:after="200"/>
              <w:jc w:val="left"/>
              <w:rPr>
                <w:kern w:val="0"/>
              </w:rPr>
            </w:pPr>
            <w:r>
              <w:rPr>
                <w:kern w:val="0"/>
              </w:rPr>
              <w:t>震为行动</w:t>
            </w:r>
          </w:p>
        </w:tc>
      </w:tr>
      <w:tr w14:paraId="49AA09F1">
        <w:tblPrEx>
          <w:tblCellMar>
            <w:top w:w="0" w:type="dxa"/>
            <w:left w:w="108" w:type="dxa"/>
            <w:bottom w:w="0" w:type="dxa"/>
            <w:right w:w="108" w:type="dxa"/>
          </w:tblCellMar>
        </w:tblPrEx>
        <w:tc>
          <w:tcPr>
            <w:tcW w:w="1946" w:type="dxa"/>
            <w:tcBorders>
              <w:top w:val="single" w:color="000000" w:sz="4" w:space="0"/>
              <w:left w:val="single" w:color="000000" w:sz="4" w:space="0"/>
              <w:bottom w:val="single" w:color="000000" w:sz="4" w:space="0"/>
              <w:right w:val="single" w:color="000000" w:sz="4" w:space="0"/>
            </w:tcBorders>
          </w:tcPr>
          <w:p w14:paraId="08208BC9">
            <w:pPr>
              <w:widowControl/>
              <w:spacing w:before="0" w:after="200"/>
              <w:jc w:val="left"/>
              <w:rPr>
                <w:kern w:val="0"/>
              </w:rPr>
            </w:pPr>
            <w:r>
              <w:rPr>
                <w:kern w:val="0"/>
              </w:rPr>
              <w:t>宀（宝盖头）</w:t>
            </w:r>
          </w:p>
        </w:tc>
        <w:tc>
          <w:tcPr>
            <w:tcW w:w="2225" w:type="dxa"/>
            <w:tcBorders>
              <w:top w:val="single" w:color="000000" w:sz="4" w:space="0"/>
              <w:left w:val="single" w:color="000000" w:sz="4" w:space="0"/>
              <w:bottom w:val="single" w:color="000000" w:sz="4" w:space="0"/>
              <w:right w:val="single" w:color="000000" w:sz="4" w:space="0"/>
            </w:tcBorders>
          </w:tcPr>
          <w:p w14:paraId="19D47C28">
            <w:pPr>
              <w:widowControl/>
              <w:spacing w:before="0" w:after="200"/>
              <w:jc w:val="left"/>
              <w:rPr>
                <w:kern w:val="0"/>
              </w:rPr>
            </w:pPr>
            <w:r>
              <w:rPr>
                <w:kern w:val="0"/>
              </w:rPr>
              <w:t>家、安、室、定</w:t>
            </w:r>
          </w:p>
        </w:tc>
        <w:tc>
          <w:tcPr>
            <w:tcW w:w="1394" w:type="dxa"/>
            <w:tcBorders>
              <w:top w:val="single" w:color="000000" w:sz="4" w:space="0"/>
              <w:left w:val="single" w:color="000000" w:sz="4" w:space="0"/>
              <w:bottom w:val="single" w:color="000000" w:sz="4" w:space="0"/>
              <w:right w:val="single" w:color="000000" w:sz="4" w:space="0"/>
            </w:tcBorders>
          </w:tcPr>
          <w:p w14:paraId="1AFCEAE8">
            <w:pPr>
              <w:widowControl/>
              <w:spacing w:before="0" w:after="200"/>
              <w:jc w:val="left"/>
              <w:rPr>
                <w:kern w:val="0"/>
              </w:rPr>
            </w:pPr>
            <w:r>
              <w:rPr>
                <w:kern w:val="0"/>
              </w:rPr>
              <w:t>艮（止）</w:t>
            </w:r>
          </w:p>
        </w:tc>
        <w:tc>
          <w:tcPr>
            <w:tcW w:w="1674" w:type="dxa"/>
            <w:tcBorders>
              <w:top w:val="single" w:color="000000" w:sz="4" w:space="0"/>
              <w:left w:val="single" w:color="000000" w:sz="4" w:space="0"/>
              <w:bottom w:val="single" w:color="000000" w:sz="4" w:space="0"/>
              <w:right w:val="single" w:color="000000" w:sz="4" w:space="0"/>
            </w:tcBorders>
          </w:tcPr>
          <w:p w14:paraId="7DC576DC">
            <w:pPr>
              <w:widowControl/>
              <w:spacing w:before="0" w:after="200"/>
              <w:jc w:val="left"/>
              <w:rPr>
                <w:kern w:val="0"/>
              </w:rPr>
            </w:pPr>
            <w:r>
              <w:rPr>
                <w:kern w:val="0"/>
              </w:rPr>
              <w:t>0.75</w:t>
            </w:r>
          </w:p>
        </w:tc>
        <w:tc>
          <w:tcPr>
            <w:tcW w:w="1395" w:type="dxa"/>
            <w:tcBorders>
              <w:top w:val="single" w:color="000000" w:sz="4" w:space="0"/>
              <w:left w:val="single" w:color="000000" w:sz="4" w:space="0"/>
              <w:bottom w:val="single" w:color="000000" w:sz="4" w:space="0"/>
              <w:right w:val="single" w:color="000000" w:sz="4" w:space="0"/>
            </w:tcBorders>
          </w:tcPr>
          <w:p w14:paraId="3C79CA7B">
            <w:pPr>
              <w:widowControl/>
              <w:spacing w:before="0" w:after="200"/>
              <w:jc w:val="left"/>
              <w:rPr>
                <w:kern w:val="0"/>
              </w:rPr>
            </w:pPr>
            <w:r>
              <w:rPr>
                <w:kern w:val="0"/>
              </w:rPr>
              <w:t>艮为安居</w:t>
            </w:r>
          </w:p>
        </w:tc>
      </w:tr>
    </w:tbl>
    <w:p w14:paraId="645F96E7">
      <w:pPr>
        <w:ind w:firstLineChars="200"/>
      </w:pPr>
      <w:r>
        <w:t>当未知部首出现时，系统通过部首拆分表（约309个常用汉字的部首分解）和形似物象兜底法进行估算。例如，“品”字由三个“口”组成→整体取象为兑卦（兑为口舌）。这模拟了传统测字学中的“观形取象”方法——看字的外形像什么卦象。</w:t>
      </w:r>
    </w:p>
    <w:p w14:paraId="7830F197">
      <w:r>
        <w:t>——————————————————————————————</w:t>
      </w:r>
    </w:p>
    <w:p w14:paraId="1EFA0CBB">
      <w:pPr>
        <w:pStyle w:val="5"/>
        <w:spacing w:before="160" w:after="80"/>
        <w:rPr>
          <w:rFonts w:ascii="黑体" w:hAnsi="黑体"/>
          <w:b w:val="0"/>
          <w:sz w:val="24"/>
        </w:rPr>
      </w:pPr>
      <w:r>
        <w:rPr>
          <w:rFonts w:ascii="黑体" w:hAnsi="黑体"/>
          <w:b w:val="0"/>
          <w:sz w:val="24"/>
        </w:rPr>
        <w:t>2.5.2 递归三层架构：字→词→句的YLYW推理链</w:t>
      </w:r>
    </w:p>
    <w:p w14:paraId="7DCE8E2A">
      <w:pPr>
        <w:ind w:firstLineChars="200"/>
      </w:pPr>
      <w:r>
        <w:t>单个汉字的八卦隶属度只解决了“字”级语义。但自然语言理解需要更丰富的组合语义——“关上”不等于“关”+“上”，“打开柜子”是一个整体动作场景。汉字引擎通过递归YLYW架构解决这一问题：字、词、句三个层级各有一个完整的YLYW推理层，下层输出卦象作为上层输入的八卦隶属度。</w:t>
      </w:r>
    </w:p>
    <w:p w14:paraId="13545F2E">
      <w:pPr>
        <w:ind w:firstLineChars="200"/>
      </w:pPr>
      <w:r>
        <w:t>字级YLYW（L0→L1字）。输入：部首拆分→部首八卦隶属度。处理：通过部首间乘承比应关系计算六爻值。输出：单个汉字的8维八卦隶属度向量。</w:t>
      </w:r>
    </w:p>
    <w:p w14:paraId="38C83C62">
      <w:pPr>
        <w:ind w:firstLineChars="200"/>
      </w:pPr>
      <w:r>
        <w:t>词级YLYW（L1字→L2词）。输入：多个汉字的八卦隶属度向量。处理：计算字间乘承比应。输出：该词的8维卦象、6维爻向量、最佳匹配64卦。</w:t>
      </w:r>
    </w:p>
    <w:p w14:paraId="240C1E62">
      <w:pPr>
        <w:ind w:firstLineChars="200"/>
      </w:pPr>
      <w:r>
        <w:t>句级YLYW（L2词→L3句）。输入：多个词的卦象向量。处理：词间乘承比应关系。输出：整句的卦象、六爻和主卦。</w:t>
      </w:r>
    </w:p>
    <w:p w14:paraId="577FFA4C">
      <w:pPr>
        <w:ind w:firstLineChars="200"/>
      </w:pPr>
      <w:r>
        <w:t>这一递归架构与第3章的L1→L2→L3架构在算法上是同构的——每一层的YLYWLayer类都使用相同的perceive_and_encode()方法，仅在输入语义和乘承比应的判据上有所不同。这验证了第1.3.1节的“道器合一”命题：同一套八卦推理框架可以跨越物理感知和语言理解两个截然不同的域。</w:t>
      </w:r>
    </w:p>
    <w:p w14:paraId="5AAF74BC">
      <w:pPr>
        <w:ind w:firstLineChars="200"/>
      </w:pPr>
      <w:r>
        <w:t>六爻编码的改进：交替混合深度法。汉字引擎的六爻编码与物理域的六爻编码不同——物理域的初爻锚定稳定性、二爻锚定可达性等，而汉字域的六爻编码不再有固定的爻位语义，而是采用动作-物体交替混合深度法。每爻的值由动作元素卦象和物体元素卦象按交替权重混合得出。</w:t>
      </w:r>
    </w:p>
    <w:p w14:paraId="67FFD60C">
      <w:pPr>
        <w:ind w:firstLineChars="200"/>
      </w:pPr>
      <w:r>
        <w:t>乘承比应在汉字域的重新定义。在汉字域中，乘承比应的判据不再基于物理力传递，而是基于词间语义关系：乘（动作→物体）——动词在前、名词在后时，动词卦象作用于名词卦象；承（物体→动作）——名词在前、动词在后时，名词卦象承载动词卦象；比（同角色相邻）——两个同角色词相邻时判断协同；应（同卦相隔）——间隔两个位置以上的词如果主导八卦相同，建立呼应关系。</w:t>
      </w:r>
    </w:p>
    <w:p w14:paraId="12802016">
      <w:pPr>
        <w:ind w:firstLineChars="200"/>
      </w:pPr>
      <w:r>
        <w:t>这一重新定义使得汉字引擎可以处理自然语言中的各种语义结构——不仅是“动作+物体”的简单组合，还包括“属性+物体”、“位置+物体”以及复杂的嵌套结构。</w:t>
      </w:r>
    </w:p>
    <w:p w14:paraId="555ACF3D">
      <w:r>
        <w:t>——————————————————————————————</w:t>
      </w:r>
    </w:p>
    <w:p w14:paraId="3337BA89">
      <w:pPr>
        <w:pStyle w:val="5"/>
        <w:spacing w:before="160" w:after="80"/>
        <w:rPr>
          <w:rFonts w:ascii="黑体" w:hAnsi="黑体"/>
          <w:b w:val="0"/>
          <w:sz w:val="24"/>
        </w:rPr>
      </w:pPr>
      <w:r>
        <w:rPr>
          <w:rFonts w:ascii="黑体" w:hAnsi="黑体"/>
          <w:b w:val="0"/>
          <w:sz w:val="24"/>
        </w:rPr>
        <w:t>2.5.3 汉字万物类象知识库与词义推理</w:t>
      </w:r>
    </w:p>
    <w:p w14:paraId="32E5AD13">
      <w:pPr>
        <w:ind w:firstLineChars="200"/>
      </w:pPr>
      <w:r>
        <w:t>部首隶属度提供了汉字的“底层语义”。但在ALFWorld场景中，系统需要处理的不是单个汉字，而是特定的家居物品名称和操作指令。为此，汉字引擎还维护了一个万物类象知识库——约200个ALFWorld高频实体的手工八卦向量。</w:t>
      </w:r>
    </w:p>
    <w:p w14:paraId="5AFF88DE">
      <w:pPr>
        <w:ind w:firstLineChars="200"/>
      </w:pPr>
      <w:r>
        <w:t>万物类象的赋值原则遵循《说卦传》的八卦取象体系：艮（山/止）系——果实类物体，静止的家具；坎（水/陷）系——液体和冷藏相关物品；离（火/明）系——光源和热源；震（雷/动）系——动作动词和可动工具；巽（风/入）系——柔性放置和渗透操作；乾（天/健）系——刚硬物体和强力动作；兑（悦/口）系——与口相关的物品；坤（地/顺）系——承载类物品和容器。</w:t>
      </w:r>
    </w:p>
    <w:p w14:paraId="66C627E0">
      <w:pPr>
        <w:ind w:firstLineChars="200"/>
      </w:pPr>
      <w:r>
        <w:t>万物类象的多点激活特性。一个物体通常同时激活多个卦象。例如：“苹果”→艮0.85+兑0.35+坤0.25；“微波炉”→离0.65+乾0.40+坤0.25；“冰箱”→坎0.75+乾0.30+艮0.20。</w:t>
      </w:r>
    </w:p>
    <w:p w14:paraId="19948E59">
      <w:pPr>
        <w:ind w:firstLineChars="200"/>
      </w:pPr>
      <w:r>
        <w:t>卦象语义泛化。以“橱柜”为例：橱由“木”（震卦0.95）+“厨”的声旁（宅中有厨，坤卦0.60）组合而成——经过YLYW六爻推理后，橱柜的整体卦象为艮（止/藏，隶属度0.65）+坤（载/容，隶属度0.50），与“桌子”（巽+坤）、“抽屉”（艮+坤）属于同一器物家族的语义邻居。这种“卦象语义近似”使得系统可以泛化：即使从未见过“橱柜”这个物体，只要知道它属于艮+坤族，就能推断它是静止、容纳型家具。</w:t>
      </w:r>
    </w:p>
    <w:p w14:paraId="18104E48">
      <w:pPr>
        <w:ind w:firstLineChars="200"/>
      </w:pPr>
      <w:r>
        <w:t>歧义消解机制。汉字语义引擎还设计了一套基于卦象的歧义消解机制。当物体有多个可能的卦象归属时，系统通过属性优先规则和上下文增益两种方式消歧：形容词卦象对名词卦象的“承”关系具有优先级；句级YLYW中动词卦象通过乘关系影响名词的最终卦象。</w:t>
      </w:r>
    </w:p>
    <w:p w14:paraId="4FC787E0">
      <w:r>
        <w:t>——————————————————————————————</w:t>
      </w:r>
    </w:p>
    <w:p w14:paraId="7BE80143">
      <w:pPr>
        <w:pStyle w:val="5"/>
        <w:spacing w:before="160" w:after="80"/>
        <w:rPr>
          <w:rFonts w:ascii="黑体" w:hAnsi="黑体"/>
          <w:b w:val="0"/>
          <w:sz w:val="24"/>
        </w:rPr>
      </w:pPr>
      <w:r>
        <w:rPr>
          <w:rFonts w:ascii="黑体" w:hAnsi="黑体"/>
          <w:b w:val="0"/>
          <w:sz w:val="24"/>
        </w:rPr>
        <w:t>2.5.4 ALFWorld中的端到端语义推理实例</w:t>
      </w:r>
    </w:p>
    <w:p w14:paraId="293E7676">
      <w:pPr>
        <w:ind w:firstLineChars="200"/>
      </w:pPr>
      <w:r>
        <w:t>以ALFWorld典型任务“把加热后的杯子放到桌上”为例，展示汉字引擎的完整推理链：</w:t>
      </w:r>
    </w:p>
    <w:p w14:paraId="51CADF9D">
      <w:pPr>
        <w:ind w:firstLineChars="200"/>
      </w:pPr>
      <w:r>
        <w:t>步骤1：字级感知。杯→“木”（震0.85）+“不”（否卦→坤0.40）→YLYW输出震+坤=容器卦象；子→震0.45+坤0.30；桌→“木”（震0.85）+“卓”（高立→乾0.35）→YLYW输出巽+坤=平面承载；上→指事字→离+兑=上方/光明。</w:t>
      </w:r>
    </w:p>
    <w:p w14:paraId="150CCE50">
      <w:pPr>
        <w:ind w:firstLineChars="200"/>
      </w:pPr>
      <w:r>
        <w:t>步骤2：词级融合。“杯子”→杯(震+坤)+子(震)→YLYW词级推理：主导坤(0.55)坎(0.40)，卦象匹配→坤为地（䷁）；“桌上”→桌(巽+坤)+上(离+兑)→YLYW词级推理：主导巽(0.50)坤(0.45)，卦象匹配→风地观（䷓）。</w:t>
      </w:r>
    </w:p>
    <w:p w14:paraId="65DE1EA0">
      <w:pPr>
        <w:ind w:firstLineChars="200"/>
      </w:pPr>
      <w:r>
        <w:t>步骤3：句级推理。分词：“把”+“加热”+“后”+“的”+“杯子”+“放”+“到”+“桌上”。词间乘承比应：加热(离)→杯子(坤)乘关系（火作用于容器）；放(巽)→桌上(风地观)承关系（放置于位置）。YLYW句级输出：主卦→火风鼎（䷱，鼎为烹饪、加热容器）；六爻向量→[0.28, 0.65, 0.72, 0.55, 0.38, 0.70]。</w:t>
      </w:r>
    </w:p>
    <w:p w14:paraId="6803AFF6">
      <w:pPr>
        <w:ind w:firstLineChars="200"/>
      </w:pPr>
      <w:r>
        <w:t>步骤4：策略映射。火风鼎卦的策略语义：“鼎，象也。以木巽火，亨饪也”——加热容器并完成操作。策略映射：pick_and_place_with_heating，力预设=0.55，速度=slow，接近角度=45°。可解释摘要：“加热后杯子置桌上，似火风鼎（䷱），鼎中烹物，以巽风吹火，熟而奉上”。</w:t>
      </w:r>
    </w:p>
    <w:p w14:paraId="24FAA40C">
      <w:r>
        <w:t>——————————————————————————————</w:t>
      </w:r>
    </w:p>
    <w:p w14:paraId="2A49333A">
      <w:pPr>
        <w:pStyle w:val="5"/>
        <w:spacing w:before="160" w:after="80"/>
        <w:rPr>
          <w:rFonts w:ascii="黑体" w:hAnsi="黑体"/>
          <w:b w:val="0"/>
          <w:sz w:val="24"/>
        </w:rPr>
      </w:pPr>
      <w:r>
        <w:rPr>
          <w:rFonts w:ascii="黑体" w:hAnsi="黑体"/>
          <w:b w:val="0"/>
          <w:sz w:val="24"/>
        </w:rPr>
        <w:t>2.5.5 本节小结</w:t>
      </w:r>
    </w:p>
    <w:p w14:paraId="0C7467CE">
      <w:pPr>
        <w:ind w:firstLineChars="200"/>
      </w:pPr>
      <w:r>
        <w:t>本节展示了YLYW符号接地方法从物理域到语言域的跨模态扩展。汉字语义引擎的核心贡献有三：部首八卦隶属度表——将约40个常见偏旁部首映射到8维八卦语义空间；递归三层架构（字→词→句）——每层运行同构的YLYW推理，实现了从部首到句子语义的渐进式构建；万物类象知识库——约200个高频实体的八卦向量，将《说卦传》的取象传统工程化为可计算的知识基。</w:t>
      </w:r>
    </w:p>
    <w:p w14:paraId="12AB4DFD">
      <w:pPr>
        <w:ind w:firstLineChars="200"/>
      </w:pPr>
      <w:r>
        <w:t>汉字引擎的完整代码实现约1471行Python，纯CPU运行。其设计哲学与第2.1-2.4节的物理接地方案完全一致：均以八卦隶属度为底层基元、以六爻编码为结构化表示、以64卦匹配为推理终点。这一一致性验证了YLYW符号接地方案的多模态通用性。关于汉字引擎在ALFWorld端到端系统中的集成、六爻编码为任务规划提供的结构化驱动，以及从V7到V20的技术演进，将在第6.4.3.1节详细报告。</w:t>
      </w:r>
    </w:p>
    <w:p w14:paraId="7BA6EB79">
      <w:r>
        <w:t>——————————————————————————————</w:t>
      </w:r>
    </w:p>
    <w:p w14:paraId="7B3892D7">
      <w:r>
        <w:t>*本节完。下一节：2.6 本章小结。*</w:t>
      </w:r>
    </w:p>
    <w:p w14:paraId="2C4CF8AB">
      <w:pPr>
        <w:pStyle w:val="4"/>
        <w:spacing w:before="320" w:after="160"/>
      </w:pPr>
      <w:bookmarkStart w:id="33" w:name="_Toc20237"/>
      <w:bookmarkStart w:id="34" w:name="_Toc9948"/>
      <w:r>
        <w:rPr>
          <w:rFonts w:ascii="黑体" w:hAnsi="黑体"/>
          <w:b/>
          <w:sz w:val="30"/>
        </w:rPr>
        <w:t>2.6 本章小结</w:t>
      </w:r>
      <w:bookmarkEnd w:id="33"/>
      <w:bookmarkEnd w:id="34"/>
    </w:p>
    <w:p w14:paraId="25A4B045">
      <w:pPr>
        <w:spacing w:before="0" w:after="100"/>
        <w:ind w:firstLine="420"/>
      </w:pPr>
      <w:r>
        <w:rPr>
          <w:rFonts w:ascii="宋体" w:hAnsi="宋体"/>
          <w:sz w:val="22"/>
        </w:rPr>
        <w:t>本章完成了</w:t>
      </w:r>
      <w:r>
        <w:rPr>
          <w:sz w:val="22"/>
        </w:rPr>
        <w:t>YLYW</w:t>
      </w:r>
      <w:r>
        <w:rPr>
          <w:rFonts w:ascii="宋体" w:hAnsi="宋体"/>
          <w:sz w:val="22"/>
        </w:rPr>
        <w:t>的</w:t>
      </w:r>
      <w:r>
        <w:rPr>
          <w:sz w:val="22"/>
        </w:rPr>
        <w:t>"</w:t>
      </w:r>
      <w:r>
        <w:rPr>
          <w:rFonts w:ascii="宋体" w:hAnsi="宋体"/>
          <w:sz w:val="22"/>
        </w:rPr>
        <w:t>第一公里</w:t>
      </w:r>
      <w:r>
        <w:rPr>
          <w:sz w:val="22"/>
        </w:rPr>
        <w:t>"——</w:t>
      </w:r>
      <w:r>
        <w:rPr>
          <w:rFonts w:ascii="宋体" w:hAnsi="宋体"/>
          <w:sz w:val="22"/>
        </w:rPr>
        <w:t>从物理世界的连续特征到符号推理的桥梁。</w:t>
      </w:r>
    </w:p>
    <w:p w14:paraId="77B2E71A">
      <w:pPr>
        <w:spacing w:before="0" w:after="100"/>
        <w:ind w:firstLine="420"/>
      </w:pPr>
      <w:r>
        <w:rPr>
          <w:rFonts w:ascii="宋体" w:hAnsi="宋体"/>
          <w:sz w:val="22"/>
        </w:rPr>
        <w:t>我们首先重定义了符号接地问题，诊断了传统符号系统离散谓词的三个致命缺陷：信息丢失、边界脆弱性和语义扁平化。然后给出了</w:t>
      </w:r>
      <w:r>
        <w:rPr>
          <w:sz w:val="22"/>
        </w:rPr>
        <w:t>YLYW</w:t>
      </w:r>
      <w:r>
        <w:rPr>
          <w:rFonts w:ascii="宋体" w:hAnsi="宋体"/>
          <w:sz w:val="22"/>
        </w:rPr>
        <w:t>的解决方案：以八卦作为连续模糊隶属度的基元——一个物体不是</w:t>
      </w:r>
      <w:r>
        <w:rPr>
          <w:sz w:val="22"/>
        </w:rPr>
        <w:t>"</w:t>
      </w:r>
      <w:r>
        <w:rPr>
          <w:rFonts w:ascii="宋体" w:hAnsi="宋体"/>
          <w:sz w:val="22"/>
        </w:rPr>
        <w:t>属于</w:t>
      </w:r>
      <w:r>
        <w:rPr>
          <w:sz w:val="22"/>
        </w:rPr>
        <w:t>"</w:t>
      </w:r>
      <w:r>
        <w:rPr>
          <w:rFonts w:ascii="宋体" w:hAnsi="宋体"/>
          <w:sz w:val="22"/>
        </w:rPr>
        <w:t>某个卦，而是以</w:t>
      </w:r>
      <w:r>
        <w:rPr>
          <w:sz w:val="22"/>
        </w:rPr>
        <w:t>0-1</w:t>
      </w:r>
      <w:r>
        <w:rPr>
          <w:rFonts w:ascii="宋体" w:hAnsi="宋体"/>
          <w:sz w:val="22"/>
        </w:rPr>
        <w:t>的连续程度同时</w:t>
      </w:r>
      <w:r>
        <w:rPr>
          <w:sz w:val="22"/>
        </w:rPr>
        <w:t>"</w:t>
      </w:r>
      <w:r>
        <w:rPr>
          <w:rFonts w:ascii="宋体" w:hAnsi="宋体"/>
          <w:sz w:val="22"/>
        </w:rPr>
        <w:t>似</w:t>
      </w:r>
      <w:r>
        <w:rPr>
          <w:sz w:val="22"/>
        </w:rPr>
        <w:t>"</w:t>
      </w:r>
      <w:r>
        <w:rPr>
          <w:rFonts w:ascii="宋体" w:hAnsi="宋体"/>
          <w:sz w:val="22"/>
        </w:rPr>
        <w:t>多个卦——从根本上消除了连续→离散转换中的信息丢失。</w:t>
      </w:r>
    </w:p>
    <w:p w14:paraId="5076F72A">
      <w:pPr>
        <w:spacing w:before="0" w:after="100"/>
        <w:ind w:firstLine="420"/>
      </w:pPr>
      <w:r>
        <w:rPr>
          <w:rFonts w:ascii="宋体" w:hAnsi="宋体"/>
          <w:sz w:val="22"/>
        </w:rPr>
        <w:t>我们详细定义了八卦原型向量（每个卦在</w:t>
      </w:r>
      <w:r>
        <w:rPr>
          <w:sz w:val="22"/>
        </w:rPr>
        <w:t>6</w:t>
      </w:r>
      <w:r>
        <w:rPr>
          <w:rFonts w:ascii="宋体" w:hAnsi="宋体"/>
          <w:sz w:val="22"/>
        </w:rPr>
        <w:t>维物理属性空间中的</w:t>
      </w:r>
      <w:r>
        <w:rPr>
          <w:sz w:val="22"/>
        </w:rPr>
        <w:t>"</w:t>
      </w:r>
      <w:r>
        <w:rPr>
          <w:rFonts w:ascii="宋体" w:hAnsi="宋体"/>
          <w:sz w:val="22"/>
        </w:rPr>
        <w:t>理想点</w:t>
      </w:r>
      <w:r>
        <w:rPr>
          <w:sz w:val="22"/>
        </w:rPr>
        <w:t>"</w:t>
      </w:r>
      <w:r>
        <w:rPr>
          <w:rFonts w:ascii="宋体" w:hAnsi="宋体"/>
          <w:sz w:val="22"/>
        </w:rPr>
        <w:t>），给出了隶属度函数的形式化定义和数学性质，并以三个典型物体（立方体</w:t>
      </w:r>
      <w:r>
        <w:rPr>
          <w:sz w:val="22"/>
        </w:rPr>
        <w:t>/</w:t>
      </w:r>
      <w:r>
        <w:rPr>
          <w:rFonts w:ascii="宋体" w:hAnsi="宋体"/>
          <w:sz w:val="22"/>
        </w:rPr>
        <w:t>球体</w:t>
      </w:r>
      <w:r>
        <w:rPr>
          <w:sz w:val="22"/>
        </w:rPr>
        <w:t>/</w:t>
      </w:r>
      <w:r>
        <w:rPr>
          <w:rFonts w:ascii="宋体" w:hAnsi="宋体"/>
          <w:sz w:val="22"/>
        </w:rPr>
        <w:t>花瓶）的八卦谱系为例建立了直觉理解。</w:t>
      </w:r>
    </w:p>
    <w:p w14:paraId="4E2C78F0">
      <w:pPr>
        <w:spacing w:before="0" w:after="100"/>
        <w:ind w:firstLine="420"/>
      </w:pPr>
      <w:r>
        <w:rPr>
          <w:rFonts w:ascii="宋体" w:hAnsi="宋体"/>
          <w:sz w:val="22"/>
        </w:rPr>
        <w:t>我们描述了六爻编码的完整体系——</w:t>
      </w:r>
      <w:r>
        <w:rPr>
          <w:sz w:val="22"/>
        </w:rPr>
        <w:t>6</w:t>
      </w:r>
      <w:r>
        <w:rPr>
          <w:rFonts w:ascii="宋体" w:hAnsi="宋体"/>
          <w:sz w:val="22"/>
        </w:rPr>
        <w:t>个带有明确物理语义的加权聚合公式——以及将系统性能从</w:t>
      </w:r>
      <w:r>
        <w:rPr>
          <w:sz w:val="22"/>
        </w:rPr>
        <w:t>48%</w:t>
      </w:r>
      <w:r>
        <w:rPr>
          <w:rFonts w:ascii="宋体" w:hAnsi="宋体"/>
          <w:sz w:val="22"/>
        </w:rPr>
        <w:t>提升至</w:t>
      </w:r>
      <w:r>
        <w:rPr>
          <w:sz w:val="22"/>
        </w:rPr>
        <w:t>92.7%</w:t>
      </w:r>
      <w:r>
        <w:rPr>
          <w:rFonts w:ascii="宋体" w:hAnsi="宋体"/>
          <w:sz w:val="22"/>
        </w:rPr>
        <w:t>的爻模板优化方法：通过物体爻向量质心的数据驱动精化来锚定人工直觉，并通过对</w:t>
      </w:r>
      <w:r>
        <w:rPr>
          <w:sz w:val="22"/>
        </w:rPr>
        <w:t>"</w:t>
      </w:r>
      <w:r>
        <w:rPr>
          <w:rFonts w:ascii="宋体" w:hAnsi="宋体"/>
          <w:sz w:val="22"/>
        </w:rPr>
        <w:t>兜底卦</w:t>
      </w:r>
      <w:r>
        <w:rPr>
          <w:sz w:val="22"/>
        </w:rPr>
        <w:t>"</w:t>
      </w:r>
      <w:r>
        <w:rPr>
          <w:rFonts w:ascii="宋体" w:hAnsi="宋体"/>
          <w:sz w:val="22"/>
        </w:rPr>
        <w:t>的极端化修正来恢复卦象的判别力。</w:t>
      </w:r>
    </w:p>
    <w:p w14:paraId="4481C18B">
      <w:pPr>
        <w:spacing w:before="0" w:after="100"/>
        <w:ind w:firstLine="420"/>
      </w:pPr>
      <w:r>
        <w:rPr>
          <w:rFonts w:ascii="宋体" w:hAnsi="宋体"/>
          <w:sz w:val="22"/>
        </w:rPr>
        <w:t>最后，通过与</w:t>
      </w:r>
      <w:r>
        <w:rPr>
          <w:sz w:val="22"/>
        </w:rPr>
        <w:t>PDDL</w:t>
      </w:r>
      <w:r>
        <w:rPr>
          <w:rFonts w:ascii="宋体" w:hAnsi="宋体"/>
          <w:sz w:val="22"/>
        </w:rPr>
        <w:t>（离散谓词）和</w:t>
      </w:r>
      <w:r>
        <w:rPr>
          <w:sz w:val="22"/>
        </w:rPr>
        <w:t>DeepProbLog</w:t>
      </w:r>
      <w:r>
        <w:rPr>
          <w:rFonts w:ascii="宋体" w:hAnsi="宋体"/>
          <w:sz w:val="22"/>
        </w:rPr>
        <w:t>（概率逻辑）的系统对比，我们论证了</w:t>
      </w:r>
      <w:r>
        <w:rPr>
          <w:sz w:val="22"/>
        </w:rPr>
        <w:t>YLYW</w:t>
      </w:r>
      <w:r>
        <w:rPr>
          <w:rFonts w:ascii="宋体" w:hAnsi="宋体"/>
          <w:sz w:val="22"/>
        </w:rPr>
        <w:t>方案在信息密度、边界鲁棒性和符号间结构关系三个维度上的独特优势。</w:t>
      </w:r>
    </w:p>
    <w:p w14:paraId="235961E7">
      <w:pPr>
        <w:spacing w:before="0" w:after="100"/>
        <w:ind w:firstLine="420"/>
      </w:pPr>
      <w:r>
        <w:rPr>
          <w:rFonts w:ascii="宋体" w:hAnsi="宋体"/>
          <w:sz w:val="22"/>
        </w:rPr>
        <w:t>在下一章中，我们将进入系统的核心——</w:t>
      </w:r>
      <w:r>
        <w:rPr>
          <w:sz w:val="22"/>
        </w:rPr>
        <w:t>L3</w:t>
      </w:r>
      <w:r>
        <w:rPr>
          <w:rFonts w:ascii="宋体" w:hAnsi="宋体"/>
          <w:sz w:val="22"/>
        </w:rPr>
        <w:t>六十四卦策略匹配层与完整的联邦式架构设计。</w:t>
      </w:r>
    </w:p>
    <w:p w14:paraId="39E40E66">
      <w:pPr>
        <w:spacing w:before="120" w:after="120"/>
        <w:ind w:firstLine="0"/>
      </w:pPr>
      <w:r>
        <w:rPr>
          <w:color w:val="969696"/>
          <w:sz w:val="18"/>
        </w:rPr>
        <w:t>——————————————————————————————</w:t>
      </w:r>
    </w:p>
    <w:p w14:paraId="371ADB91">
      <w:pPr>
        <w:spacing w:before="0" w:after="100"/>
        <w:ind w:firstLine="420"/>
      </w:pPr>
      <w:r>
        <w:rPr>
          <w:sz w:val="22"/>
        </w:rPr>
        <w:t>*</w:t>
      </w:r>
      <w:r>
        <w:rPr>
          <w:rFonts w:ascii="宋体" w:hAnsi="宋体"/>
          <w:sz w:val="22"/>
        </w:rPr>
        <w:t>本章完。下一章：第</w:t>
      </w:r>
      <w:r>
        <w:rPr>
          <w:sz w:val="22"/>
        </w:rPr>
        <w:t>3</w:t>
      </w:r>
      <w:r>
        <w:rPr>
          <w:rFonts w:ascii="宋体" w:hAnsi="宋体"/>
          <w:sz w:val="22"/>
        </w:rPr>
        <w:t>章 六十四卦联邦架构设计。</w:t>
      </w:r>
      <w:r>
        <w:rPr>
          <w:sz w:val="22"/>
        </w:rPr>
        <w:t>*</w:t>
      </w:r>
    </w:p>
    <w:p w14:paraId="6E08FBB7">
      <w:r>
        <w:br w:type="page"/>
      </w:r>
    </w:p>
    <w:p w14:paraId="74B4984E">
      <w:pPr>
        <w:pStyle w:val="3"/>
        <w:spacing w:before="0" w:after="280"/>
        <w:jc w:val="center"/>
      </w:pPr>
      <w:bookmarkStart w:id="35" w:name="_Toc24770"/>
      <w:bookmarkStart w:id="36" w:name="_Toc26773"/>
      <w:r>
        <w:rPr>
          <w:rFonts w:ascii="黑体" w:hAnsi="黑体"/>
          <w:b/>
          <w:sz w:val="36"/>
        </w:rPr>
        <w:t>第3章 六十四卦联邦架构设计</w:t>
      </w:r>
      <w:bookmarkEnd w:id="35"/>
      <w:bookmarkEnd w:id="36"/>
    </w:p>
    <w:p w14:paraId="0C5F13F8">
      <w:pPr>
        <w:pStyle w:val="4"/>
        <w:spacing w:before="320" w:after="160"/>
      </w:pPr>
      <w:bookmarkStart w:id="37" w:name="_Toc29689"/>
      <w:bookmarkStart w:id="38" w:name="_Toc5978"/>
      <w:r>
        <w:rPr>
          <w:rFonts w:ascii="黑体" w:hAnsi="黑体"/>
          <w:b/>
          <w:sz w:val="30"/>
        </w:rPr>
        <w:t>3.1 联邦式神经符号架构的设计原则</w:t>
      </w:r>
      <w:bookmarkEnd w:id="37"/>
      <w:bookmarkEnd w:id="38"/>
    </w:p>
    <w:p w14:paraId="6B2E760E">
      <w:pPr>
        <w:spacing w:before="0" w:after="100"/>
        <w:ind w:firstLine="420"/>
      </w:pPr>
      <w:r>
        <w:rPr>
          <w:rFonts w:ascii="宋体" w:hAnsi="宋体"/>
          <w:sz w:val="22"/>
        </w:rPr>
        <w:t>第</w:t>
      </w:r>
      <w:r>
        <w:rPr>
          <w:sz w:val="22"/>
        </w:rPr>
        <w:t>2</w:t>
      </w:r>
      <w:r>
        <w:rPr>
          <w:rFonts w:ascii="宋体" w:hAnsi="宋体"/>
          <w:sz w:val="22"/>
        </w:rPr>
        <w:t>章完成了一个关键的工程突破：将连续的物理世界映射为八卦隶属度和六爻符号向量，在不丢失连续信息的前提下为符号推理准备了输入。从现在开始，我们面对的是架构设计的核心问题：</w:t>
      </w:r>
      <w:r>
        <w:rPr>
          <w:rFonts w:ascii="宋体" w:hAnsi="宋体"/>
          <w:b/>
          <w:sz w:val="22"/>
        </w:rPr>
        <w:t>如何组织符号推理和神经感知之间的关系？</w:t>
      </w:r>
    </w:p>
    <w:p w14:paraId="276CEDBB">
      <w:pPr>
        <w:spacing w:before="0" w:after="100"/>
        <w:ind w:firstLine="420"/>
      </w:pPr>
      <w:r>
        <w:rPr>
          <w:rFonts w:ascii="宋体" w:hAnsi="宋体"/>
          <w:sz w:val="22"/>
        </w:rPr>
        <w:t>这个问题在神经符号</w:t>
      </w:r>
      <w:r>
        <w:rPr>
          <w:sz w:val="22"/>
        </w:rPr>
        <w:t>AI</w:t>
      </w:r>
      <w:r>
        <w:rPr>
          <w:rFonts w:ascii="宋体" w:hAnsi="宋体"/>
          <w:sz w:val="22"/>
        </w:rPr>
        <w:t>领域被称为</w:t>
      </w:r>
      <w:r>
        <w:rPr>
          <w:sz w:val="22"/>
        </w:rPr>
        <w:t>"</w:t>
      </w:r>
      <w:r>
        <w:rPr>
          <w:rFonts w:ascii="宋体" w:hAnsi="宋体"/>
          <w:sz w:val="22"/>
        </w:rPr>
        <w:t>架构位置</w:t>
      </w:r>
      <w:r>
        <w:rPr>
          <w:sz w:val="22"/>
        </w:rPr>
        <w:t>"</w:t>
      </w:r>
      <w:r>
        <w:rPr>
          <w:rFonts w:ascii="宋体" w:hAnsi="宋体"/>
          <w:sz w:val="22"/>
        </w:rPr>
        <w:t>问题——符号知识应该被嵌入神经网络内部，还是保持为独立的外部模块？</w:t>
      </w:r>
      <w:r>
        <w:rPr>
          <w:sz w:val="22"/>
        </w:rPr>
        <w:t>YLYW</w:t>
      </w:r>
      <w:r>
        <w:rPr>
          <w:rFonts w:ascii="宋体" w:hAnsi="宋体"/>
          <w:sz w:val="22"/>
        </w:rPr>
        <w:t>的回答是明确的：</w:t>
      </w:r>
      <w:r>
        <w:rPr>
          <w:rFonts w:ascii="宋体" w:hAnsi="宋体"/>
          <w:b/>
          <w:sz w:val="22"/>
        </w:rPr>
        <w:t>保持独立。</w:t>
      </w:r>
      <w:r>
        <w:rPr>
          <w:rFonts w:ascii="宋体" w:hAnsi="宋体"/>
          <w:sz w:val="22"/>
        </w:rPr>
        <w:t xml:space="preserve"> 这不仅是出于可解释性的考虑，更是因为《易经》符号体系的内在结构决定了它不能被</w:t>
      </w:r>
      <w:r>
        <w:rPr>
          <w:sz w:val="22"/>
        </w:rPr>
        <w:t>"</w:t>
      </w:r>
      <w:r>
        <w:rPr>
          <w:rFonts w:ascii="宋体" w:hAnsi="宋体"/>
          <w:sz w:val="22"/>
        </w:rPr>
        <w:t>溶解</w:t>
      </w:r>
      <w:r>
        <w:rPr>
          <w:sz w:val="22"/>
        </w:rPr>
        <w:t>"</w:t>
      </w:r>
      <w:r>
        <w:rPr>
          <w:rFonts w:ascii="宋体" w:hAnsi="宋体"/>
          <w:sz w:val="22"/>
        </w:rPr>
        <w:t>进网络权重——它的价值恰恰在于它是一个自洽的、封闭的、可独立推理的符号系统。</w:t>
      </w:r>
    </w:p>
    <w:p w14:paraId="438817A7">
      <w:pPr>
        <w:spacing w:before="0" w:after="100"/>
        <w:ind w:firstLine="420"/>
      </w:pPr>
      <w:r>
        <w:rPr>
          <w:rFonts w:ascii="宋体" w:hAnsi="宋体"/>
          <w:sz w:val="22"/>
        </w:rPr>
        <w:t>本节阐述支撑这一设计决策的四个核心原则。</w:t>
      </w:r>
    </w:p>
    <w:p w14:paraId="16F03259">
      <w:pPr>
        <w:spacing w:before="120" w:after="120"/>
        <w:ind w:firstLine="0"/>
      </w:pPr>
      <w:r>
        <w:rPr>
          <w:color w:val="969696"/>
          <w:sz w:val="18"/>
        </w:rPr>
        <w:t>——————————————————————————————</w:t>
      </w:r>
    </w:p>
    <w:p w14:paraId="2ED3E7E9">
      <w:pPr>
        <w:pStyle w:val="5"/>
        <w:spacing w:before="160" w:after="80"/>
      </w:pPr>
      <w:r>
        <w:rPr>
          <w:rFonts w:ascii="黑体" w:hAnsi="黑体"/>
          <w:b w:val="0"/>
          <w:sz w:val="24"/>
        </w:rPr>
        <w:t>3.1.1 先验知识的独立性与计算完整性</w:t>
      </w:r>
    </w:p>
    <w:p w14:paraId="0A53977B">
      <w:pPr>
        <w:spacing w:before="0" w:after="100"/>
        <w:ind w:firstLine="420"/>
      </w:pPr>
      <w:r>
        <w:rPr>
          <w:rFonts w:ascii="宋体" w:hAnsi="宋体"/>
          <w:b/>
          <w:sz w:val="22"/>
        </w:rPr>
        <w:t xml:space="preserve">联邦式 </w:t>
      </w:r>
      <w:r>
        <w:rPr>
          <w:b/>
          <w:sz w:val="22"/>
        </w:rPr>
        <w:t xml:space="preserve">vs </w:t>
      </w:r>
      <w:r>
        <w:rPr>
          <w:rFonts w:ascii="宋体" w:hAnsi="宋体"/>
          <w:b/>
          <w:sz w:val="22"/>
        </w:rPr>
        <w:t>注入式。</w:t>
      </w:r>
    </w:p>
    <w:p w14:paraId="14C5F62C">
      <w:pPr>
        <w:spacing w:before="0" w:after="100"/>
        <w:ind w:firstLine="420"/>
      </w:pPr>
      <w:r>
        <w:rPr>
          <w:rFonts w:ascii="宋体" w:hAnsi="宋体"/>
          <w:sz w:val="22"/>
        </w:rPr>
        <w:t>在神经符号</w:t>
      </w:r>
      <w:r>
        <w:rPr>
          <w:sz w:val="22"/>
        </w:rPr>
        <w:t>AI</w:t>
      </w:r>
      <w:r>
        <w:rPr>
          <w:rFonts w:ascii="宋体" w:hAnsi="宋体"/>
          <w:sz w:val="22"/>
        </w:rPr>
        <w:t>的分类体系中，所有系统沿</w:t>
      </w:r>
      <w:r>
        <w:rPr>
          <w:sz w:val="22"/>
        </w:rPr>
        <w:t>"</w:t>
      </w:r>
      <w:r>
        <w:rPr>
          <w:rFonts w:ascii="宋体" w:hAnsi="宋体"/>
          <w:sz w:val="22"/>
        </w:rPr>
        <w:t>架构位置</w:t>
      </w:r>
      <w:r>
        <w:rPr>
          <w:sz w:val="22"/>
        </w:rPr>
        <w:t>"</w:t>
      </w:r>
      <w:r>
        <w:rPr>
          <w:rFonts w:ascii="宋体" w:hAnsi="宋体"/>
          <w:sz w:val="22"/>
        </w:rPr>
        <w:t>维度分为两大类。</w:t>
      </w:r>
    </w:p>
    <w:p w14:paraId="6F4EA778">
      <w:pPr>
        <w:spacing w:before="0" w:after="100"/>
        <w:ind w:firstLine="420"/>
      </w:pPr>
      <w:r>
        <w:rPr>
          <w:rFonts w:ascii="宋体" w:hAnsi="宋体"/>
          <w:b/>
          <w:sz w:val="22"/>
        </w:rPr>
        <w:t>注入式架构</w:t>
      </w:r>
      <w:r>
        <w:rPr>
          <w:rFonts w:ascii="宋体" w:hAnsi="宋体"/>
          <w:sz w:val="22"/>
        </w:rPr>
        <w:t>（</w:t>
      </w:r>
      <w:r>
        <w:rPr>
          <w:sz w:val="22"/>
        </w:rPr>
        <w:t>Injective</w:t>
      </w:r>
      <w:r>
        <w:rPr>
          <w:rFonts w:ascii="宋体" w:hAnsi="宋体"/>
          <w:sz w:val="22"/>
        </w:rPr>
        <w:t>）将符号知识编译进神经网络的内部结构。逻辑张量网络（</w:t>
      </w:r>
      <w:r>
        <w:rPr>
          <w:sz w:val="22"/>
        </w:rPr>
        <w:t>LTN</w:t>
      </w:r>
      <w:r>
        <w:rPr>
          <w:rFonts w:ascii="宋体" w:hAnsi="宋体"/>
          <w:sz w:val="22"/>
        </w:rPr>
        <w:t>）将一阶逻辑公式转化为可微的软约束，嵌入损失函数中。这意味着符号知识在训练结束后被</w:t>
      </w:r>
      <w:r>
        <w:rPr>
          <w:sz w:val="22"/>
        </w:rPr>
        <w:t>"</w:t>
      </w:r>
      <w:r>
        <w:rPr>
          <w:rFonts w:ascii="宋体" w:hAnsi="宋体"/>
          <w:sz w:val="22"/>
        </w:rPr>
        <w:t>溶解</w:t>
      </w:r>
      <w:r>
        <w:rPr>
          <w:sz w:val="22"/>
        </w:rPr>
        <w:t>"</w:t>
      </w:r>
      <w:r>
        <w:rPr>
          <w:rFonts w:ascii="宋体" w:hAnsi="宋体"/>
          <w:sz w:val="22"/>
        </w:rPr>
        <w:t>进了网络的权重分布——你无法从训练好的网络中提取出原始的符号规则。推理过程是神经网络的前向传播，而非符号操作。</w:t>
      </w:r>
    </w:p>
    <w:p w14:paraId="145619E2">
      <w:pPr>
        <w:spacing w:before="0" w:after="100"/>
        <w:ind w:firstLine="420"/>
      </w:pPr>
      <w:r>
        <w:rPr>
          <w:rFonts w:ascii="宋体" w:hAnsi="宋体"/>
          <w:sz w:val="22"/>
        </w:rPr>
        <w:t>注入式架构的优势在于</w:t>
      </w:r>
      <w:r>
        <w:rPr>
          <w:rFonts w:ascii="宋体" w:hAnsi="宋体"/>
          <w:b/>
          <w:sz w:val="22"/>
        </w:rPr>
        <w:t>端到端可微</w:t>
      </w:r>
      <w:r>
        <w:rPr>
          <w:rFonts w:ascii="宋体" w:hAnsi="宋体"/>
          <w:sz w:val="22"/>
        </w:rPr>
        <w:t>：整个系统可以从数据中通过梯度下降联合优化，不需要设计接口。但其代价是深重的：</w:t>
      </w:r>
    </w:p>
    <w:p w14:paraId="531968A8">
      <w:pPr>
        <w:spacing w:before="0" w:after="100"/>
        <w:ind w:left="680"/>
      </w:pPr>
      <w:r>
        <w:rPr>
          <w:rFonts w:ascii="宋体" w:hAnsi="宋体"/>
          <w:sz w:val="22"/>
        </w:rPr>
        <w:t xml:space="preserve">•  </w:t>
      </w:r>
      <w:r>
        <w:rPr>
          <w:rFonts w:ascii="宋体" w:hAnsi="宋体"/>
          <w:b/>
          <w:sz w:val="22"/>
        </w:rPr>
        <w:t>推理过程不可见。</w:t>
      </w:r>
      <w:r>
        <w:rPr>
          <w:rFonts w:ascii="宋体" w:hAnsi="宋体"/>
          <w:sz w:val="22"/>
        </w:rPr>
        <w:t xml:space="preserve"> 当系统做出决策时，你无法追问</w:t>
      </w:r>
      <w:r>
        <w:rPr>
          <w:sz w:val="22"/>
        </w:rPr>
        <w:t>"</w:t>
      </w:r>
      <w:r>
        <w:rPr>
          <w:rFonts w:ascii="宋体" w:hAnsi="宋体"/>
          <w:sz w:val="22"/>
        </w:rPr>
        <w:t>是哪条规则导致了这个输出</w:t>
      </w:r>
      <w:r>
        <w:rPr>
          <w:sz w:val="22"/>
        </w:rPr>
        <w:t>"</w:t>
      </w:r>
      <w:r>
        <w:rPr>
          <w:rFonts w:ascii="宋体" w:hAnsi="宋体"/>
          <w:sz w:val="22"/>
        </w:rPr>
        <w:t>。符号知识的贡献被埋没在百万级的网络权重中。</w:t>
      </w:r>
    </w:p>
    <w:p w14:paraId="1D286CA2">
      <w:pPr>
        <w:spacing w:before="0" w:after="100"/>
        <w:ind w:left="680"/>
      </w:pPr>
      <w:r>
        <w:rPr>
          <w:rFonts w:ascii="宋体" w:hAnsi="宋体"/>
          <w:sz w:val="22"/>
        </w:rPr>
        <w:t xml:space="preserve">•  </w:t>
      </w:r>
      <w:r>
        <w:rPr>
          <w:rFonts w:ascii="宋体" w:hAnsi="宋体"/>
          <w:b/>
          <w:sz w:val="22"/>
        </w:rPr>
        <w:t>知识难以修正。</w:t>
      </w:r>
      <w:r>
        <w:rPr>
          <w:rFonts w:ascii="宋体" w:hAnsi="宋体"/>
          <w:sz w:val="22"/>
        </w:rPr>
        <w:t xml:space="preserve"> 如果发现六十四卦中的某个卦的策略映射需要调整，在注入式架构中你需要重新训练整个网络——而不能仅修改一条规则。</w:t>
      </w:r>
    </w:p>
    <w:p w14:paraId="15D012C4">
      <w:pPr>
        <w:spacing w:before="0" w:after="100"/>
        <w:ind w:left="680"/>
      </w:pPr>
      <w:r>
        <w:rPr>
          <w:rFonts w:ascii="宋体" w:hAnsi="宋体"/>
          <w:sz w:val="22"/>
        </w:rPr>
        <w:t xml:space="preserve">•  </w:t>
      </w:r>
      <w:r>
        <w:rPr>
          <w:rFonts w:ascii="宋体" w:hAnsi="宋体"/>
          <w:b/>
          <w:sz w:val="22"/>
        </w:rPr>
        <w:t>性能增益微弱。</w:t>
      </w:r>
      <w:r>
        <w:rPr>
          <w:rFonts w:ascii="宋体" w:hAnsi="宋体"/>
          <w:sz w:val="22"/>
        </w:rPr>
        <w:t xml:space="preserve"> 最新的综述研究表明，注入式神经符号系统在</w:t>
      </w:r>
      <w:r>
        <w:rPr>
          <w:sz w:val="22"/>
        </w:rPr>
        <w:t>NLP</w:t>
      </w:r>
      <w:r>
        <w:rPr>
          <w:rFonts w:ascii="宋体" w:hAnsi="宋体"/>
          <w:sz w:val="22"/>
        </w:rPr>
        <w:t>任务上的边际性能增益仅为</w:t>
      </w:r>
      <w:r>
        <w:rPr>
          <w:sz w:val="22"/>
        </w:rPr>
        <w:t>1-2%</w:t>
      </w:r>
      <w:r>
        <w:rPr>
          <w:rFonts w:ascii="宋体" w:hAnsi="宋体"/>
          <w:sz w:val="22"/>
        </w:rPr>
        <w:t>，且在大数据条件下趋于消失——因为海量数据可以</w:t>
      </w:r>
      <w:r>
        <w:rPr>
          <w:sz w:val="22"/>
        </w:rPr>
        <w:t>"</w:t>
      </w:r>
      <w:r>
        <w:rPr>
          <w:rFonts w:ascii="宋体" w:hAnsi="宋体"/>
          <w:sz w:val="22"/>
        </w:rPr>
        <w:t>淹没</w:t>
      </w:r>
      <w:r>
        <w:rPr>
          <w:sz w:val="22"/>
        </w:rPr>
        <w:t>"</w:t>
      </w:r>
      <w:r>
        <w:rPr>
          <w:rFonts w:ascii="宋体" w:hAnsi="宋体"/>
          <w:sz w:val="22"/>
        </w:rPr>
        <w:t>符号先验的贡献。</w:t>
      </w:r>
    </w:p>
    <w:p w14:paraId="6580AD3A">
      <w:pPr>
        <w:spacing w:before="0" w:after="100"/>
        <w:ind w:firstLine="420"/>
      </w:pPr>
      <w:r>
        <w:rPr>
          <w:rFonts w:ascii="宋体" w:hAnsi="宋体"/>
          <w:b/>
          <w:sz w:val="22"/>
        </w:rPr>
        <w:t>联邦式架构</w:t>
      </w:r>
      <w:r>
        <w:rPr>
          <w:rFonts w:ascii="宋体" w:hAnsi="宋体"/>
          <w:sz w:val="22"/>
        </w:rPr>
        <w:t>（</w:t>
      </w:r>
      <w:r>
        <w:rPr>
          <w:sz w:val="22"/>
        </w:rPr>
        <w:t>Federative</w:t>
      </w:r>
      <w:r>
        <w:rPr>
          <w:rFonts w:ascii="宋体" w:hAnsi="宋体"/>
          <w:sz w:val="22"/>
        </w:rPr>
        <w:t>）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14:paraId="25638F5F">
      <w:pPr>
        <w:spacing w:before="0" w:after="100"/>
        <w:ind w:firstLine="420"/>
      </w:pPr>
      <w:r>
        <w:rPr>
          <w:sz w:val="22"/>
        </w:rPr>
        <w:t>YLYW</w:t>
      </w:r>
      <w:r>
        <w:rPr>
          <w:rFonts w:ascii="宋体" w:hAnsi="宋体"/>
          <w:sz w:val="22"/>
        </w:rPr>
        <w:t>选择了联邦式架构。其核心理由如下。</w:t>
      </w:r>
    </w:p>
    <w:p w14:paraId="2EC9D90A">
      <w:pPr>
        <w:spacing w:before="0" w:after="100"/>
        <w:ind w:firstLine="420"/>
      </w:pPr>
      <w:r>
        <w:rPr>
          <w:rFonts w:ascii="宋体" w:hAnsi="宋体"/>
          <w:b/>
          <w:sz w:val="22"/>
        </w:rPr>
        <w:t>《易经》符号体系的价值在于其结构化关系网络。</w:t>
      </w:r>
      <w:r>
        <w:rPr>
          <w:rFonts w:ascii="宋体" w:hAnsi="宋体"/>
          <w:sz w:val="22"/>
        </w:rPr>
        <w:t xml:space="preserve"> 六十四卦之所以不仅仅是</w:t>
      </w:r>
      <w:r>
        <w:rPr>
          <w:sz w:val="22"/>
        </w:rPr>
        <w:t>"64</w:t>
      </w:r>
      <w:r>
        <w:rPr>
          <w:rFonts w:ascii="宋体" w:hAnsi="宋体"/>
          <w:sz w:val="22"/>
        </w:rPr>
        <w:t>条独立规则</w:t>
      </w:r>
      <w:r>
        <w:rPr>
          <w:sz w:val="22"/>
        </w:rPr>
        <w:t>"</w:t>
      </w:r>
      <w:r>
        <w:rPr>
          <w:rFonts w:ascii="宋体" w:hAnsi="宋体"/>
          <w:sz w:val="22"/>
        </w:rPr>
        <w:t>，而是一个推理系统，就是因为卦与卦之间存在错、综、乘、承、比、应等结构关系。如果将这些关系</w:t>
      </w:r>
      <w:r>
        <w:rPr>
          <w:sz w:val="22"/>
        </w:rPr>
        <w:t>"</w:t>
      </w:r>
      <w:r>
        <w:rPr>
          <w:rFonts w:ascii="宋体" w:hAnsi="宋体"/>
          <w:sz w:val="22"/>
        </w:rPr>
        <w:t>编译</w:t>
      </w:r>
      <w:r>
        <w:rPr>
          <w:sz w:val="22"/>
        </w:rPr>
        <w:t>"</w:t>
      </w:r>
      <w:r>
        <w:rPr>
          <w:rFonts w:ascii="宋体" w:hAnsi="宋体"/>
          <w:sz w:val="22"/>
        </w:rPr>
        <w:t>进网络权重，这些关系会与其他统计模式混合——卦</w:t>
      </w:r>
      <w:r>
        <w:rPr>
          <w:sz w:val="22"/>
        </w:rPr>
        <w:t>A</w:t>
      </w:r>
      <w:r>
        <w:rPr>
          <w:rFonts w:ascii="宋体" w:hAnsi="宋体"/>
          <w:sz w:val="22"/>
        </w:rPr>
        <w:t>和卦</w:t>
      </w:r>
      <w:r>
        <w:rPr>
          <w:sz w:val="22"/>
        </w:rPr>
        <w:t>B</w:t>
      </w:r>
      <w:r>
        <w:rPr>
          <w:rFonts w:ascii="宋体" w:hAnsi="宋体"/>
          <w:sz w:val="22"/>
        </w:rPr>
        <w:t>之间的错卦关系可能与训练数据中的某个虚假相关性混淆，导致关系网络的失真。</w:t>
      </w:r>
    </w:p>
    <w:p w14:paraId="17787DC8">
      <w:pPr>
        <w:spacing w:before="0" w:after="100"/>
        <w:ind w:firstLine="420"/>
      </w:pPr>
      <w:r>
        <w:rPr>
          <w:rFonts w:ascii="宋体" w:hAnsi="宋体"/>
          <w:b/>
          <w:sz w:val="22"/>
        </w:rPr>
        <w:t>可解释性是安全部署的硬需求。</w:t>
      </w:r>
      <w:r>
        <w:rPr>
          <w:rFonts w:ascii="宋体" w:hAnsi="宋体"/>
          <w:sz w:val="22"/>
        </w:rPr>
        <w:t xml:space="preserve"> 在第</w:t>
      </w:r>
      <w:r>
        <w:rPr>
          <w:sz w:val="22"/>
        </w:rPr>
        <w:t>1.3.4</w:t>
      </w:r>
      <w:r>
        <w:rPr>
          <w:rFonts w:ascii="宋体" w:hAnsi="宋体"/>
          <w:sz w:val="22"/>
        </w:rPr>
        <w:t>节中，我们论证了安全机制必须是与认知推理同构的——</w:t>
      </w:r>
      <w:r>
        <w:rPr>
          <w:sz w:val="22"/>
        </w:rPr>
        <w:t>"</w:t>
      </w:r>
      <w:r>
        <w:rPr>
          <w:rFonts w:ascii="宋体" w:hAnsi="宋体"/>
          <w:sz w:val="22"/>
        </w:rPr>
        <w:t>履霜坚冰至</w:t>
      </w:r>
      <w:r>
        <w:rPr>
          <w:sz w:val="22"/>
        </w:rPr>
        <w:t>"</w:t>
      </w:r>
      <w:r>
        <w:rPr>
          <w:rFonts w:ascii="宋体" w:hAnsi="宋体"/>
          <w:sz w:val="22"/>
        </w:rPr>
        <w:t>要求安全在微小时就介入。如果整个推理过程消失在黑箱中，</w:t>
      </w:r>
      <w:r>
        <w:rPr>
          <w:sz w:val="22"/>
        </w:rPr>
        <w:t>"</w:t>
      </w:r>
      <w:r>
        <w:rPr>
          <w:rFonts w:ascii="宋体" w:hAnsi="宋体"/>
          <w:sz w:val="22"/>
        </w:rPr>
        <w:t>哪个爻位触发了安全降级</w:t>
      </w:r>
      <w:r>
        <w:rPr>
          <w:sz w:val="22"/>
        </w:rPr>
        <w:t>"</w:t>
      </w:r>
      <w:r>
        <w:rPr>
          <w:rFonts w:ascii="宋体" w:hAnsi="宋体"/>
          <w:sz w:val="22"/>
        </w:rPr>
        <w:t>这一问题就无法回答。安全八卦必须独立运行，才能保证其审核结果的每一行都可以被审计。</w:t>
      </w:r>
    </w:p>
    <w:p w14:paraId="3338BA2D">
      <w:pPr>
        <w:spacing w:before="0" w:after="100"/>
        <w:ind w:firstLine="420"/>
      </w:pPr>
      <w:r>
        <w:rPr>
          <w:rFonts w:ascii="宋体" w:hAnsi="宋体"/>
          <w:b/>
          <w:sz w:val="22"/>
        </w:rPr>
        <w:t>联邦式架构与</w:t>
      </w:r>
      <w:r>
        <w:rPr>
          <w:b/>
          <w:sz w:val="22"/>
        </w:rPr>
        <w:t>"</w:t>
      </w:r>
      <w:r>
        <w:rPr>
          <w:rFonts w:ascii="宋体" w:hAnsi="宋体"/>
          <w:b/>
          <w:sz w:val="22"/>
        </w:rPr>
        <w:t>道器直通</w:t>
      </w:r>
      <w:r>
        <w:rPr>
          <w:b/>
          <w:sz w:val="22"/>
        </w:rPr>
        <w:t>"</w:t>
      </w:r>
      <w:r>
        <w:rPr>
          <w:rFonts w:ascii="宋体" w:hAnsi="宋体"/>
          <w:b/>
          <w:sz w:val="22"/>
        </w:rPr>
        <w:t>的哲学一脉相承。</w:t>
      </w:r>
      <w:r>
        <w:rPr>
          <w:rFonts w:ascii="宋体" w:hAnsi="宋体"/>
          <w:sz w:val="22"/>
        </w:rPr>
        <w:t xml:space="preserve"> 第</w:t>
      </w:r>
      <w:r>
        <w:rPr>
          <w:sz w:val="22"/>
        </w:rPr>
        <w:t>1.3.1</w:t>
      </w:r>
      <w:r>
        <w:rPr>
          <w:rFonts w:ascii="宋体" w:hAnsi="宋体"/>
          <w:sz w:val="22"/>
        </w:rPr>
        <w:t>节提出的</w:t>
      </w:r>
      <w:r>
        <w:rPr>
          <w:sz w:val="22"/>
        </w:rPr>
        <w:t>"</w:t>
      </w:r>
      <w:r>
        <w:rPr>
          <w:rFonts w:ascii="宋体" w:hAnsi="宋体"/>
          <w:sz w:val="22"/>
        </w:rPr>
        <w:t>道器合一</w:t>
      </w:r>
      <w:r>
        <w:rPr>
          <w:sz w:val="22"/>
        </w:rPr>
        <w:t>"</w:t>
      </w:r>
      <w:r>
        <w:rPr>
          <w:rFonts w:ascii="宋体" w:hAnsi="宋体"/>
          <w:sz w:val="22"/>
        </w:rPr>
        <w:t>信念——形而上法则无损编码为形而下算法——要求</w:t>
      </w:r>
      <w:r>
        <w:rPr>
          <w:sz w:val="22"/>
        </w:rPr>
        <w:t>"</w:t>
      </w:r>
      <w:r>
        <w:rPr>
          <w:rFonts w:ascii="宋体" w:hAnsi="宋体"/>
          <w:sz w:val="22"/>
        </w:rPr>
        <w:t>道</w:t>
      </w:r>
      <w:r>
        <w:rPr>
          <w:sz w:val="22"/>
        </w:rPr>
        <w:t>"</w:t>
      </w:r>
      <w:r>
        <w:rPr>
          <w:rFonts w:ascii="宋体" w:hAnsi="宋体"/>
          <w:sz w:val="22"/>
        </w:rPr>
        <w:t>（六十四卦规则）保持其结构完整性。它不是被</w:t>
      </w:r>
      <w:r>
        <w:rPr>
          <w:sz w:val="22"/>
        </w:rPr>
        <w:t>"</w:t>
      </w:r>
      <w:r>
        <w:rPr>
          <w:rFonts w:ascii="宋体" w:hAnsi="宋体"/>
          <w:sz w:val="22"/>
        </w:rPr>
        <w:t>学习</w:t>
      </w:r>
      <w:r>
        <w:rPr>
          <w:sz w:val="22"/>
        </w:rPr>
        <w:t>"</w:t>
      </w:r>
      <w:r>
        <w:rPr>
          <w:rFonts w:ascii="宋体" w:hAnsi="宋体"/>
          <w:sz w:val="22"/>
        </w:rPr>
        <w:t>的——它是被</w:t>
      </w:r>
      <w:r>
        <w:rPr>
          <w:sz w:val="22"/>
        </w:rPr>
        <w:t>"</w:t>
      </w:r>
      <w:r>
        <w:rPr>
          <w:rFonts w:ascii="宋体" w:hAnsi="宋体"/>
          <w:sz w:val="22"/>
        </w:rPr>
        <w:t>嵌入</w:t>
      </w:r>
      <w:r>
        <w:rPr>
          <w:sz w:val="22"/>
        </w:rPr>
        <w:t>"</w:t>
      </w:r>
      <w:r>
        <w:rPr>
          <w:rFonts w:ascii="宋体" w:hAnsi="宋体"/>
          <w:sz w:val="22"/>
        </w:rPr>
        <w:t>的。联邦式架构是这一信念在架构设计层面的直接体现。</w:t>
      </w:r>
    </w:p>
    <w:p w14:paraId="60BA570C">
      <w:pPr>
        <w:spacing w:before="0" w:after="100"/>
        <w:ind w:firstLine="420"/>
      </w:pPr>
      <w:r>
        <w:rPr>
          <w:rFonts w:ascii="宋体" w:hAnsi="宋体"/>
          <w:b/>
          <w:sz w:val="22"/>
        </w:rPr>
        <w:t>计算完整性。</w:t>
      </w:r>
      <w:r>
        <w:rPr>
          <w:rFonts w:ascii="宋体" w:hAnsi="宋体"/>
          <w:sz w:val="22"/>
        </w:rPr>
        <w:t xml:space="preserve"> 联邦式架构中的符号模块是</w:t>
      </w:r>
      <w:r>
        <w:rPr>
          <w:rFonts w:ascii="宋体" w:hAnsi="宋体"/>
          <w:b/>
          <w:sz w:val="22"/>
        </w:rPr>
        <w:t>计算上完整的</w:t>
      </w:r>
      <w:r>
        <w:rPr>
          <w:rFonts w:ascii="宋体" w:hAnsi="宋体"/>
          <w:sz w:val="22"/>
        </w:rPr>
        <w:t>——它可以在完全不涉及神经网络的情况下，独立接收</w:t>
      </w:r>
      <w:r>
        <w:rPr>
          <w:sz w:val="22"/>
        </w:rPr>
        <w:t>6</w:t>
      </w:r>
      <w:r>
        <w:rPr>
          <w:rFonts w:ascii="宋体" w:hAnsi="宋体"/>
          <w:sz w:val="22"/>
        </w:rPr>
        <w:t>维爻向量、执行卦象匹配、输出策略建议。这意味着：（</w:t>
      </w:r>
      <w:r>
        <w:rPr>
          <w:sz w:val="22"/>
        </w:rPr>
        <w:t>1</w:t>
      </w:r>
      <w:r>
        <w:rPr>
          <w:rFonts w:ascii="宋体" w:hAnsi="宋体"/>
          <w:sz w:val="22"/>
        </w:rPr>
        <w:t>）符号模块可以独立测试——</w:t>
      </w:r>
      <w:r>
        <w:rPr>
          <w:sz w:val="22"/>
        </w:rPr>
        <w:t>300</w:t>
      </w:r>
      <w:r>
        <w:rPr>
          <w:rFonts w:ascii="宋体" w:hAnsi="宋体"/>
          <w:sz w:val="22"/>
        </w:rPr>
        <w:t>物体基线测试中，整个推理链完全不涉及任何学习过程；（</w:t>
      </w:r>
      <w:r>
        <w:rPr>
          <w:sz w:val="22"/>
        </w:rPr>
        <w:t>2</w:t>
      </w:r>
      <w:r>
        <w:rPr>
          <w:rFonts w:ascii="宋体" w:hAnsi="宋体"/>
          <w:sz w:val="22"/>
        </w:rPr>
        <w:t>）符号模块可以独立部署——学灵通</w:t>
      </w:r>
      <w:r>
        <w:rPr>
          <w:sz w:val="22"/>
        </w:rPr>
        <w:t>8051</w:t>
      </w:r>
      <w:r>
        <w:rPr>
          <w:rFonts w:ascii="宋体" w:hAnsi="宋体"/>
          <w:sz w:val="22"/>
        </w:rPr>
        <w:t>单片机上的</w:t>
      </w:r>
      <w:r>
        <w:rPr>
          <w:sz w:val="22"/>
        </w:rPr>
        <w:t>YLYW</w:t>
      </w:r>
      <w:r>
        <w:rPr>
          <w:rFonts w:ascii="宋体" w:hAnsi="宋体"/>
          <w:sz w:val="22"/>
        </w:rPr>
        <w:t>引擎就是符号模块的纯独立运行（第</w:t>
      </w:r>
      <w:r>
        <w:rPr>
          <w:sz w:val="22"/>
        </w:rPr>
        <w:t>6.8</w:t>
      </w:r>
      <w:r>
        <w:rPr>
          <w:rFonts w:ascii="宋体" w:hAnsi="宋体"/>
          <w:sz w:val="22"/>
        </w:rPr>
        <w:t>节）；（</w:t>
      </w:r>
      <w:r>
        <w:rPr>
          <w:sz w:val="22"/>
        </w:rPr>
        <w:t>3</w:t>
      </w:r>
      <w:r>
        <w:rPr>
          <w:rFonts w:ascii="宋体" w:hAnsi="宋体"/>
          <w:sz w:val="22"/>
        </w:rPr>
        <w:t>）符号模块可以独立升级——如果你发明了更好的卦象—策略映射方案，你只需要替换</w:t>
      </w:r>
      <w:r>
        <w:rPr>
          <w:sz w:val="22"/>
        </w:rPr>
        <w:t>L3</w:t>
      </w:r>
      <w:r>
        <w:rPr>
          <w:rFonts w:ascii="宋体" w:hAnsi="宋体"/>
          <w:sz w:val="22"/>
        </w:rPr>
        <w:t>规则文件，不需要重新训练任何东西。</w:t>
      </w:r>
    </w:p>
    <w:p w14:paraId="19437606">
      <w:pPr>
        <w:spacing w:before="120" w:after="120"/>
        <w:ind w:firstLine="0"/>
      </w:pPr>
      <w:r>
        <w:rPr>
          <w:color w:val="969696"/>
          <w:sz w:val="18"/>
        </w:rPr>
        <w:t>——————————————————————————————</w:t>
      </w:r>
    </w:p>
    <w:p w14:paraId="318EFCFF">
      <w:pPr>
        <w:pStyle w:val="5"/>
        <w:spacing w:before="160" w:after="80"/>
      </w:pPr>
      <w:r>
        <w:rPr>
          <w:rFonts w:ascii="黑体" w:hAnsi="黑体"/>
          <w:b w:val="0"/>
          <w:sz w:val="24"/>
        </w:rPr>
        <w:t>3.1.2 模糊表示的桥梁作用</w:t>
      </w:r>
    </w:p>
    <w:p w14:paraId="1720AC41">
      <w:pPr>
        <w:spacing w:before="0" w:after="100"/>
        <w:ind w:firstLine="420"/>
      </w:pPr>
      <w:r>
        <w:rPr>
          <w:rFonts w:ascii="宋体" w:hAnsi="宋体"/>
          <w:sz w:val="22"/>
        </w:rPr>
        <w:t>联邦式架构面临的一个核心工程问题是：</w:t>
      </w:r>
      <w:r>
        <w:rPr>
          <w:rFonts w:ascii="宋体" w:hAnsi="宋体"/>
          <w:b/>
          <w:sz w:val="22"/>
        </w:rPr>
        <w:t>神经感知和符号推理之间的接口应该是什么？</w:t>
      </w:r>
    </w:p>
    <w:p w14:paraId="2DBEA535">
      <w:pPr>
        <w:spacing w:before="0" w:after="100"/>
        <w:ind w:firstLine="420"/>
      </w:pPr>
      <w:r>
        <w:rPr>
          <w:rFonts w:ascii="宋体" w:hAnsi="宋体"/>
          <w:sz w:val="22"/>
        </w:rPr>
        <w:t>神经感知输出连续向量——物理特征</w:t>
      </w:r>
      <w:r>
        <w:rPr>
          <w:sz w:val="22"/>
        </w:rPr>
        <w:t>f ∈ [0,1]¹³</w:t>
      </w:r>
      <w:r>
        <w:rPr>
          <w:rFonts w:ascii="宋体" w:hAnsi="宋体"/>
          <w:sz w:val="22"/>
        </w:rPr>
        <w:t>。符号推理期望符号向量——六爻</w:t>
      </w:r>
      <w:r>
        <w:rPr>
          <w:sz w:val="22"/>
        </w:rPr>
        <w:t>y ∈ [0,1]⁶</w:t>
      </w:r>
      <w:r>
        <w:rPr>
          <w:rFonts w:ascii="宋体" w:hAnsi="宋体"/>
          <w:sz w:val="22"/>
        </w:rPr>
        <w:t>以及阴阳判定。这两个不同的</w:t>
      </w:r>
      <w:r>
        <w:rPr>
          <w:sz w:val="22"/>
        </w:rPr>
        <w:t>"</w:t>
      </w:r>
      <w:r>
        <w:rPr>
          <w:rFonts w:ascii="宋体" w:hAnsi="宋体"/>
          <w:sz w:val="22"/>
        </w:rPr>
        <w:t>语言</w:t>
      </w:r>
      <w:r>
        <w:rPr>
          <w:sz w:val="22"/>
        </w:rPr>
        <w:t>"</w:t>
      </w:r>
      <w:r>
        <w:rPr>
          <w:rFonts w:ascii="宋体" w:hAnsi="宋体"/>
          <w:sz w:val="22"/>
        </w:rPr>
        <w:t>之间的翻译层决定了信息能否无损地跨过感知</w:t>
      </w:r>
      <w:r>
        <w:rPr>
          <w:sz w:val="22"/>
        </w:rPr>
        <w:t>-</w:t>
      </w:r>
      <w:r>
        <w:rPr>
          <w:rFonts w:ascii="宋体" w:hAnsi="宋体"/>
          <w:sz w:val="22"/>
        </w:rPr>
        <w:t>推理的边界。</w:t>
      </w:r>
    </w:p>
    <w:p w14:paraId="304F48C0">
      <w:pPr>
        <w:spacing w:before="0" w:after="100"/>
        <w:ind w:firstLine="420"/>
      </w:pPr>
      <w:r>
        <w:rPr>
          <w:sz w:val="22"/>
        </w:rPr>
        <w:t>YLYW</w:t>
      </w:r>
      <w:r>
        <w:rPr>
          <w:rFonts w:ascii="宋体" w:hAnsi="宋体"/>
          <w:sz w:val="22"/>
        </w:rPr>
        <w:t>设计了一个两层接口。</w:t>
      </w:r>
    </w:p>
    <w:p w14:paraId="34747032">
      <w:pPr>
        <w:spacing w:before="0" w:after="100"/>
        <w:ind w:firstLine="420"/>
      </w:pPr>
      <w:r>
        <w:rPr>
          <w:rFonts w:ascii="宋体" w:hAnsi="宋体"/>
          <w:b/>
          <w:sz w:val="22"/>
        </w:rPr>
        <w:t>第一层：八卦隶属度层（</w:t>
      </w:r>
      <w:r>
        <w:rPr>
          <w:b/>
          <w:sz w:val="22"/>
        </w:rPr>
        <w:t>L1</w:t>
      </w:r>
      <w:r>
        <w:rPr>
          <w:rFonts w:ascii="宋体" w:hAnsi="宋体"/>
          <w:b/>
          <w:sz w:val="22"/>
        </w:rPr>
        <w:t>）。</w:t>
      </w:r>
      <w:r>
        <w:rPr>
          <w:rFonts w:ascii="宋体" w:hAnsi="宋体"/>
          <w:sz w:val="22"/>
        </w:rPr>
        <w:t xml:space="preserve"> 这一层将原始物理特征翻译为</w:t>
      </w:r>
      <w:r>
        <w:rPr>
          <w:sz w:val="22"/>
        </w:rPr>
        <w:t>"</w:t>
      </w:r>
      <w:r>
        <w:rPr>
          <w:rFonts w:ascii="宋体" w:hAnsi="宋体"/>
          <w:sz w:val="22"/>
        </w:rPr>
        <w:t>八卦语言</w:t>
      </w:r>
      <w:r>
        <w:rPr>
          <w:sz w:val="22"/>
        </w:rPr>
        <w:t>"</w:t>
      </w:r>
      <w:r>
        <w:rPr>
          <w:rFonts w:ascii="宋体" w:hAnsi="宋体"/>
          <w:sz w:val="22"/>
        </w:rPr>
        <w:t>。</w:t>
      </w:r>
      <w:r>
        <w:rPr>
          <w:sz w:val="22"/>
        </w:rPr>
        <w:t>13</w:t>
      </w:r>
      <w:r>
        <w:rPr>
          <w:rFonts w:ascii="宋体" w:hAnsi="宋体"/>
          <w:sz w:val="22"/>
        </w:rPr>
        <w:t>维物理特征→</w:t>
      </w:r>
      <w:r>
        <w:rPr>
          <w:sz w:val="22"/>
        </w:rPr>
        <w:t>8</w:t>
      </w:r>
      <w:r>
        <w:rPr>
          <w:rFonts w:ascii="宋体" w:hAnsi="宋体"/>
          <w:sz w:val="22"/>
        </w:rPr>
        <w:t>维八卦隶属度。这不是简单的降维——这是</w:t>
      </w:r>
      <w:r>
        <w:rPr>
          <w:rFonts w:ascii="宋体" w:hAnsi="宋体"/>
          <w:b/>
          <w:sz w:val="22"/>
        </w:rPr>
        <w:t>语义化</w:t>
      </w:r>
      <w:r>
        <w:rPr>
          <w:rFonts w:ascii="宋体" w:hAnsi="宋体"/>
          <w:sz w:val="22"/>
        </w:rPr>
        <w:t>。原始物理特征是</w:t>
      </w:r>
      <w:r>
        <w:rPr>
          <w:sz w:val="22"/>
        </w:rPr>
        <w:t>"</w:t>
      </w:r>
      <w:r>
        <w:rPr>
          <w:rFonts w:ascii="宋体" w:hAnsi="宋体"/>
          <w:sz w:val="22"/>
        </w:rPr>
        <w:t>无意义的</w:t>
      </w:r>
      <w:r>
        <w:rPr>
          <w:sz w:val="22"/>
        </w:rPr>
        <w:t>"——</w:t>
      </w:r>
      <w:r>
        <w:rPr>
          <w:rFonts w:ascii="宋体" w:hAnsi="宋体"/>
          <w:sz w:val="22"/>
        </w:rPr>
        <w:t>稳定性</w:t>
      </w:r>
      <w:r>
        <w:rPr>
          <w:sz w:val="22"/>
        </w:rPr>
        <w:t>0.8</w:t>
      </w:r>
      <w:r>
        <w:rPr>
          <w:rFonts w:ascii="宋体" w:hAnsi="宋体"/>
          <w:sz w:val="22"/>
        </w:rPr>
        <w:t>、力需求</w:t>
      </w:r>
      <w:r>
        <w:rPr>
          <w:sz w:val="22"/>
        </w:rPr>
        <w:t>0.3</w:t>
      </w:r>
      <w:r>
        <w:rPr>
          <w:rFonts w:ascii="宋体" w:hAnsi="宋体"/>
          <w:sz w:val="22"/>
        </w:rPr>
        <w:t>这些数字不携带任何关于</w:t>
      </w:r>
      <w:r>
        <w:rPr>
          <w:sz w:val="22"/>
        </w:rPr>
        <w:t>"</w:t>
      </w:r>
      <w:r>
        <w:rPr>
          <w:rFonts w:ascii="宋体" w:hAnsi="宋体"/>
          <w:sz w:val="22"/>
        </w:rPr>
        <w:t>这个世界如何运作</w:t>
      </w:r>
      <w:r>
        <w:rPr>
          <w:sz w:val="22"/>
        </w:rPr>
        <w:t>"</w:t>
      </w:r>
      <w:r>
        <w:rPr>
          <w:rFonts w:ascii="宋体" w:hAnsi="宋体"/>
          <w:sz w:val="22"/>
        </w:rPr>
        <w:t>的知识。八卦隶属度则将它们锚定到一个具有数千年语义传统的符号体系中——</w:t>
      </w:r>
      <w:r>
        <w:rPr>
          <w:sz w:val="22"/>
        </w:rPr>
        <w:t>μ_</w:t>
      </w:r>
      <w:r>
        <w:rPr>
          <w:rFonts w:ascii="宋体" w:hAnsi="宋体"/>
          <w:sz w:val="22"/>
        </w:rPr>
        <w:t>乾</w:t>
      </w:r>
      <w:r>
        <w:rPr>
          <w:sz w:val="22"/>
        </w:rPr>
        <w:t>=0.85</w:t>
      </w:r>
      <w:r>
        <w:rPr>
          <w:rFonts w:ascii="宋体" w:hAnsi="宋体"/>
          <w:sz w:val="22"/>
        </w:rPr>
        <w:t>意谓着</w:t>
      </w:r>
      <w:r>
        <w:rPr>
          <w:sz w:val="22"/>
        </w:rPr>
        <w:t>"</w:t>
      </w:r>
      <w:r>
        <w:rPr>
          <w:rFonts w:ascii="宋体" w:hAnsi="宋体"/>
          <w:sz w:val="22"/>
        </w:rPr>
        <w:t>这个物体在乾卦的意义上是强健的</w:t>
      </w:r>
      <w:r>
        <w:rPr>
          <w:sz w:val="22"/>
        </w:rPr>
        <w:t>"</w:t>
      </w:r>
      <w:r>
        <w:rPr>
          <w:rFonts w:ascii="宋体" w:hAnsi="宋体"/>
          <w:sz w:val="22"/>
        </w:rPr>
        <w:t>。</w:t>
      </w:r>
    </w:p>
    <w:p w14:paraId="1368DD6F">
      <w:pPr>
        <w:spacing w:before="0" w:after="100"/>
        <w:ind w:firstLine="420"/>
      </w:pPr>
      <w:r>
        <w:rPr>
          <w:rFonts w:ascii="宋体" w:hAnsi="宋体"/>
          <w:b/>
          <w:sz w:val="22"/>
        </w:rPr>
        <w:t>第二层：六爻编码层（</w:t>
      </w:r>
      <w:r>
        <w:rPr>
          <w:b/>
          <w:sz w:val="22"/>
        </w:rPr>
        <w:t>L2</w:t>
      </w:r>
      <w:r>
        <w:rPr>
          <w:rFonts w:ascii="宋体" w:hAnsi="宋体"/>
          <w:b/>
          <w:sz w:val="22"/>
        </w:rPr>
        <w:t>）。</w:t>
      </w:r>
      <w:r>
        <w:rPr>
          <w:rFonts w:ascii="宋体" w:hAnsi="宋体"/>
          <w:sz w:val="22"/>
        </w:rPr>
        <w:t xml:space="preserve"> 这一层将</w:t>
      </w:r>
      <w:r>
        <w:rPr>
          <w:sz w:val="22"/>
        </w:rPr>
        <w:t>"</w:t>
      </w:r>
      <w:r>
        <w:rPr>
          <w:rFonts w:ascii="宋体" w:hAnsi="宋体"/>
          <w:sz w:val="22"/>
        </w:rPr>
        <w:t>八卦语言</w:t>
      </w:r>
      <w:r>
        <w:rPr>
          <w:sz w:val="22"/>
        </w:rPr>
        <w:t>"</w:t>
      </w:r>
      <w:r>
        <w:rPr>
          <w:rFonts w:ascii="宋体" w:hAnsi="宋体"/>
          <w:sz w:val="22"/>
        </w:rPr>
        <w:t>翻译为</w:t>
      </w:r>
      <w:r>
        <w:rPr>
          <w:sz w:val="22"/>
        </w:rPr>
        <w:t>"</w:t>
      </w:r>
      <w:r>
        <w:rPr>
          <w:rFonts w:ascii="宋体" w:hAnsi="宋体"/>
          <w:sz w:val="22"/>
        </w:rPr>
        <w:t>六十四卦语言</w:t>
      </w:r>
      <w:r>
        <w:rPr>
          <w:sz w:val="22"/>
        </w:rPr>
        <w:t>"</w:t>
      </w:r>
      <w:r>
        <w:rPr>
          <w:rFonts w:ascii="宋体" w:hAnsi="宋体"/>
          <w:sz w:val="22"/>
        </w:rPr>
        <w:t>。</w:t>
      </w:r>
      <w:r>
        <w:rPr>
          <w:sz w:val="22"/>
        </w:rPr>
        <w:t>8</w:t>
      </w:r>
      <w:r>
        <w:rPr>
          <w:rFonts w:ascii="宋体" w:hAnsi="宋体"/>
          <w:sz w:val="22"/>
        </w:rPr>
        <w:t>维八卦隶属度→</w:t>
      </w:r>
      <w:r>
        <w:rPr>
          <w:sz w:val="22"/>
        </w:rPr>
        <w:t>6</w:t>
      </w:r>
      <w:r>
        <w:rPr>
          <w:rFonts w:ascii="宋体" w:hAnsi="宋体"/>
          <w:sz w:val="22"/>
        </w:rPr>
        <w:t>维爻向量→阴阳判定。这是</w:t>
      </w:r>
      <w:r>
        <w:rPr>
          <w:rFonts w:ascii="宋体" w:hAnsi="宋体"/>
          <w:b/>
          <w:sz w:val="22"/>
        </w:rPr>
        <w:t>结构化</w:t>
      </w:r>
      <w:r>
        <w:rPr>
          <w:rFonts w:ascii="宋体" w:hAnsi="宋体"/>
          <w:sz w:val="22"/>
        </w:rPr>
        <w:t>：</w:t>
      </w:r>
      <w:r>
        <w:rPr>
          <w:sz w:val="22"/>
        </w:rPr>
        <w:t>L2</w:t>
      </w:r>
      <w:r>
        <w:rPr>
          <w:rFonts w:ascii="宋体" w:hAnsi="宋体"/>
          <w:sz w:val="22"/>
        </w:rPr>
        <w:t>不是</w:t>
      </w:r>
      <w:r>
        <w:rPr>
          <w:sz w:val="22"/>
        </w:rPr>
        <w:t>L1</w:t>
      </w:r>
      <w:r>
        <w:rPr>
          <w:rFonts w:ascii="宋体" w:hAnsi="宋体"/>
          <w:sz w:val="22"/>
        </w:rPr>
        <w:t>的压缩，而是</w:t>
      </w:r>
      <w:r>
        <w:rPr>
          <w:sz w:val="22"/>
        </w:rPr>
        <w:t>L1</w:t>
      </w:r>
      <w:r>
        <w:rPr>
          <w:rFonts w:ascii="宋体" w:hAnsi="宋体"/>
          <w:sz w:val="22"/>
        </w:rPr>
        <w:t>在爻位语义维度上的重新组织。它关心的不再是</w:t>
      </w:r>
      <w:r>
        <w:rPr>
          <w:sz w:val="22"/>
        </w:rPr>
        <w:t>"</w:t>
      </w:r>
      <w:r>
        <w:rPr>
          <w:rFonts w:ascii="宋体" w:hAnsi="宋体"/>
          <w:sz w:val="22"/>
        </w:rPr>
        <w:t>物体像哪个八卦</w:t>
      </w:r>
      <w:r>
        <w:rPr>
          <w:sz w:val="22"/>
        </w:rPr>
        <w:t>"</w:t>
      </w:r>
      <w:r>
        <w:rPr>
          <w:rFonts w:ascii="宋体" w:hAnsi="宋体"/>
          <w:sz w:val="22"/>
        </w:rPr>
        <w:t>，而是</w:t>
      </w:r>
      <w:r>
        <w:rPr>
          <w:sz w:val="22"/>
        </w:rPr>
        <w:t>"</w:t>
      </w:r>
      <w:r>
        <w:rPr>
          <w:rFonts w:ascii="宋体" w:hAnsi="宋体"/>
          <w:sz w:val="22"/>
        </w:rPr>
        <w:t>物体的六个结构维度——根基、内部条件、转折、外部条件、核心、终极——各处于什么状态</w:t>
      </w:r>
      <w:r>
        <w:rPr>
          <w:sz w:val="22"/>
        </w:rPr>
        <w:t>"</w:t>
      </w:r>
      <w:r>
        <w:rPr>
          <w:rFonts w:ascii="宋体" w:hAnsi="宋体"/>
          <w:sz w:val="22"/>
        </w:rPr>
        <w:t>。</w:t>
      </w:r>
    </w:p>
    <w:p w14:paraId="0753C1A0">
      <w:pPr>
        <w:spacing w:before="0" w:after="100"/>
        <w:ind w:firstLine="420"/>
      </w:pPr>
      <w:r>
        <w:rPr>
          <w:rFonts w:ascii="宋体" w:hAnsi="宋体"/>
          <w:sz w:val="22"/>
        </w:rPr>
        <w:t>这个两层桥梁的关键设计选择在于：</w:t>
      </w:r>
      <w:r>
        <w:rPr>
          <w:rFonts w:ascii="宋体" w:hAnsi="宋体"/>
          <w:b/>
          <w:sz w:val="22"/>
        </w:rPr>
        <w:t>两层的输出都仍是连续值。</w:t>
      </w:r>
      <w:r>
        <w:rPr>
          <w:rFonts w:ascii="宋体" w:hAnsi="宋体"/>
          <w:sz w:val="22"/>
        </w:rPr>
        <w:t xml:space="preserve"> </w:t>
      </w:r>
      <w:r>
        <w:rPr>
          <w:sz w:val="22"/>
        </w:rPr>
        <w:t>L1</w:t>
      </w:r>
      <w:r>
        <w:rPr>
          <w:rFonts w:ascii="宋体" w:hAnsi="宋体"/>
          <w:sz w:val="22"/>
        </w:rPr>
        <w:t>输出</w:t>
      </w:r>
      <w:r>
        <w:rPr>
          <w:sz w:val="22"/>
        </w:rPr>
        <w:t>8</w:t>
      </w:r>
      <w:r>
        <w:rPr>
          <w:rFonts w:ascii="宋体" w:hAnsi="宋体"/>
          <w:sz w:val="22"/>
        </w:rPr>
        <w:t>个</w:t>
      </w:r>
      <w:r>
        <w:rPr>
          <w:sz w:val="22"/>
        </w:rPr>
        <w:t>[0,1]</w:t>
      </w:r>
      <w:r>
        <w:rPr>
          <w:rFonts w:ascii="宋体" w:hAnsi="宋体"/>
          <w:sz w:val="22"/>
        </w:rPr>
        <w:t>连续隶属度。</w:t>
      </w:r>
      <w:r>
        <w:rPr>
          <w:sz w:val="22"/>
        </w:rPr>
        <w:t>L2</w:t>
      </w:r>
      <w:r>
        <w:rPr>
          <w:rFonts w:ascii="宋体" w:hAnsi="宋体"/>
          <w:sz w:val="22"/>
        </w:rPr>
        <w:t>输出</w:t>
      </w:r>
      <w:r>
        <w:rPr>
          <w:sz w:val="22"/>
        </w:rPr>
        <w:t>6</w:t>
      </w:r>
      <w:r>
        <w:rPr>
          <w:rFonts w:ascii="宋体" w:hAnsi="宋体"/>
          <w:sz w:val="22"/>
        </w:rPr>
        <w:t>个</w:t>
      </w:r>
      <w:r>
        <w:rPr>
          <w:sz w:val="22"/>
        </w:rPr>
        <w:t>[0,1]</w:t>
      </w:r>
      <w:r>
        <w:rPr>
          <w:rFonts w:ascii="宋体" w:hAnsi="宋体"/>
          <w:sz w:val="22"/>
        </w:rPr>
        <w:t>连续爻值。连续性是信息保真度的保证——直到阴阳判定的最后一刻（≥</w:t>
      </w:r>
      <w:r>
        <w:rPr>
          <w:sz w:val="22"/>
        </w:rPr>
        <w:t>0.5→</w:t>
      </w:r>
      <w:r>
        <w:rPr>
          <w:rFonts w:ascii="宋体" w:hAnsi="宋体"/>
          <w:sz w:val="22"/>
        </w:rPr>
        <w:t>阳，</w:t>
      </w:r>
      <w:r>
        <w:rPr>
          <w:sz w:val="22"/>
        </w:rPr>
        <w:t>&lt;0.5→</w:t>
      </w:r>
      <w:r>
        <w:rPr>
          <w:rFonts w:ascii="宋体" w:hAnsi="宋体"/>
          <w:sz w:val="22"/>
        </w:rPr>
        <w:t>阴），所有信息都以连续形式保留。</w:t>
      </w:r>
    </w:p>
    <w:p w14:paraId="24A3EDC8">
      <w:pPr>
        <w:spacing w:before="0" w:after="100"/>
        <w:ind w:firstLine="420"/>
      </w:pPr>
      <w:r>
        <w:rPr>
          <w:rFonts w:ascii="宋体" w:hAnsi="宋体"/>
          <w:sz w:val="22"/>
        </w:rPr>
        <w:t>这与传统符号系统中</w:t>
      </w:r>
      <w:r>
        <w:rPr>
          <w:sz w:val="22"/>
        </w:rPr>
        <w:t>"</w:t>
      </w:r>
      <w:r>
        <w:rPr>
          <w:rFonts w:ascii="宋体" w:hAnsi="宋体"/>
          <w:sz w:val="22"/>
        </w:rPr>
        <w:t>感知→阈值→离散符号</w:t>
      </w:r>
      <w:r>
        <w:rPr>
          <w:sz w:val="22"/>
        </w:rPr>
        <w:t>"</w:t>
      </w:r>
      <w:r>
        <w:rPr>
          <w:rFonts w:ascii="宋体" w:hAnsi="宋体"/>
          <w:sz w:val="22"/>
        </w:rPr>
        <w:t>的粗暴流程形成了根本对比。在</w:t>
      </w:r>
      <w:r>
        <w:rPr>
          <w:sz w:val="22"/>
        </w:rPr>
        <w:t>PDDL</w:t>
      </w:r>
      <w:r>
        <w:rPr>
          <w:rFonts w:ascii="宋体" w:hAnsi="宋体"/>
          <w:sz w:val="22"/>
        </w:rPr>
        <w:t>中，感知模块的输出直接被阈值切割为</w:t>
      </w:r>
      <w:r>
        <w:rPr>
          <w:sz w:val="22"/>
        </w:rPr>
        <w:t>True/False</w:t>
      </w:r>
      <w:r>
        <w:rPr>
          <w:rFonts w:ascii="宋体" w:hAnsi="宋体"/>
          <w:sz w:val="22"/>
        </w:rPr>
        <w:t>谓词——在进入推理之前就丢失了信息。在</w:t>
      </w:r>
      <w:r>
        <w:rPr>
          <w:sz w:val="22"/>
        </w:rPr>
        <w:t>YLYW</w:t>
      </w:r>
      <w:r>
        <w:rPr>
          <w:rFonts w:ascii="宋体" w:hAnsi="宋体"/>
          <w:sz w:val="22"/>
        </w:rPr>
        <w:t>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14:paraId="46669DFC">
      <w:pPr>
        <w:spacing w:before="120" w:after="120"/>
        <w:ind w:firstLine="0"/>
      </w:pPr>
      <w:r>
        <w:rPr>
          <w:color w:val="969696"/>
          <w:sz w:val="18"/>
        </w:rPr>
        <w:t>——————————————————————————————</w:t>
      </w:r>
    </w:p>
    <w:p w14:paraId="6F9F6B33">
      <w:pPr>
        <w:pStyle w:val="5"/>
        <w:spacing w:before="160" w:after="80"/>
      </w:pPr>
      <w:r>
        <w:rPr>
          <w:rFonts w:ascii="黑体" w:hAnsi="黑体"/>
          <w:b w:val="0"/>
          <w:sz w:val="24"/>
        </w:rPr>
        <w:t>3.1.3 结构化先验偏置的强归纳优势</w:t>
      </w:r>
    </w:p>
    <w:p w14:paraId="54CFB5D9">
      <w:pPr>
        <w:spacing w:before="0" w:after="100"/>
        <w:ind w:firstLine="420"/>
      </w:pPr>
      <w:r>
        <w:rPr>
          <w:rFonts w:ascii="宋体" w:hAnsi="宋体"/>
          <w:sz w:val="22"/>
        </w:rPr>
        <w:t>归纳偏置（</w:t>
      </w:r>
      <w:r>
        <w:rPr>
          <w:sz w:val="22"/>
        </w:rPr>
        <w:t>Inductive Bias</w:t>
      </w:r>
      <w:r>
        <w:rPr>
          <w:rFonts w:ascii="宋体" w:hAnsi="宋体"/>
          <w:sz w:val="22"/>
        </w:rPr>
        <w:t>）是指学习算法在面对未见过的数据时，用于指导其预测的假设集合。所有机器学习模型都有归纳偏置——否则它们无法从有限样本中泛化。卷积神经网络的归纳偏置是</w:t>
      </w:r>
      <w:r>
        <w:rPr>
          <w:sz w:val="22"/>
        </w:rPr>
        <w:t>"</w:t>
      </w:r>
      <w:r>
        <w:rPr>
          <w:rFonts w:ascii="宋体" w:hAnsi="宋体"/>
          <w:sz w:val="22"/>
        </w:rPr>
        <w:t>局部特征具有平移不变性</w:t>
      </w:r>
      <w:r>
        <w:rPr>
          <w:sz w:val="22"/>
        </w:rPr>
        <w:t>"</w:t>
      </w:r>
      <w:r>
        <w:rPr>
          <w:rFonts w:ascii="宋体" w:hAnsi="宋体"/>
          <w:sz w:val="22"/>
        </w:rPr>
        <w:t>。</w:t>
      </w:r>
      <w:r>
        <w:rPr>
          <w:sz w:val="22"/>
        </w:rPr>
        <w:t>Transformer</w:t>
      </w:r>
      <w:r>
        <w:rPr>
          <w:rFonts w:ascii="宋体" w:hAnsi="宋体"/>
          <w:sz w:val="22"/>
        </w:rPr>
        <w:t>的归纳偏置是</w:t>
      </w:r>
      <w:r>
        <w:rPr>
          <w:sz w:val="22"/>
        </w:rPr>
        <w:t>"</w:t>
      </w:r>
      <w:r>
        <w:rPr>
          <w:rFonts w:ascii="宋体" w:hAnsi="宋体"/>
          <w:sz w:val="22"/>
        </w:rPr>
        <w:t>序列元素之间的注意力可以捕捉任意距离的依赖关系</w:t>
      </w:r>
      <w:r>
        <w:rPr>
          <w:sz w:val="22"/>
        </w:rPr>
        <w:t>"</w:t>
      </w:r>
      <w:r>
        <w:rPr>
          <w:rFonts w:ascii="宋体" w:hAnsi="宋体"/>
          <w:sz w:val="22"/>
        </w:rPr>
        <w:t>。</w:t>
      </w:r>
    </w:p>
    <w:p w14:paraId="124321A2">
      <w:pPr>
        <w:spacing w:before="0" w:after="100"/>
        <w:ind w:firstLine="420"/>
      </w:pPr>
      <w:r>
        <w:rPr>
          <w:sz w:val="22"/>
        </w:rPr>
        <w:t>YLYW</w:t>
      </w:r>
      <w:r>
        <w:rPr>
          <w:rFonts w:ascii="宋体" w:hAnsi="宋体"/>
          <w:sz w:val="22"/>
        </w:rPr>
        <w:t>的归纳偏置是</w:t>
      </w:r>
      <w:r>
        <w:rPr>
          <w:rFonts w:ascii="宋体" w:hAnsi="宋体"/>
          <w:b/>
          <w:sz w:val="22"/>
        </w:rPr>
        <w:t>结构化的先验模板库</w:t>
      </w:r>
      <w:r>
        <w:rPr>
          <w:rFonts w:ascii="宋体" w:hAnsi="宋体"/>
          <w:sz w:val="22"/>
        </w:rPr>
        <w:t>——六十四卦。</w:t>
      </w:r>
    </w:p>
    <w:p w14:paraId="62ED8E3F">
      <w:pPr>
        <w:spacing w:before="0" w:after="100"/>
        <w:ind w:firstLine="420"/>
      </w:pPr>
      <w:r>
        <w:rPr>
          <w:rFonts w:ascii="宋体" w:hAnsi="宋体"/>
          <w:sz w:val="22"/>
        </w:rPr>
        <w:t>这个归纳偏置有多强？我们可以通过一个思想实验来量化。</w:t>
      </w:r>
    </w:p>
    <w:p w14:paraId="7D16774A">
      <w:pPr>
        <w:spacing w:before="0" w:after="100"/>
        <w:ind w:firstLine="420"/>
      </w:pPr>
      <w:r>
        <w:rPr>
          <w:rFonts w:ascii="宋体" w:hAnsi="宋体"/>
          <w:sz w:val="22"/>
        </w:rPr>
        <w:t>假设任务是在</w:t>
      </w:r>
      <w:r>
        <w:rPr>
          <w:sz w:val="22"/>
        </w:rPr>
        <w:t>13</w:t>
      </w:r>
      <w:r>
        <w:rPr>
          <w:rFonts w:ascii="宋体" w:hAnsi="宋体"/>
          <w:sz w:val="22"/>
        </w:rPr>
        <w:t>维物理特征空间中学习</w:t>
      </w:r>
      <w:r>
        <w:rPr>
          <w:sz w:val="22"/>
        </w:rPr>
        <w:t>"</w:t>
      </w:r>
      <w:r>
        <w:rPr>
          <w:rFonts w:ascii="宋体" w:hAnsi="宋体"/>
          <w:sz w:val="22"/>
        </w:rPr>
        <w:t>给定特征→输出合适的抓取策略</w:t>
      </w:r>
      <w:r>
        <w:rPr>
          <w:sz w:val="22"/>
        </w:rPr>
        <w:t>"</w:t>
      </w:r>
      <w:r>
        <w:rPr>
          <w:rFonts w:ascii="宋体" w:hAnsi="宋体"/>
          <w:sz w:val="22"/>
        </w:rPr>
        <w:t>。策略空间有</w:t>
      </w:r>
      <w:r>
        <w:rPr>
          <w:sz w:val="22"/>
        </w:rPr>
        <w:t>39</w:t>
      </w:r>
      <w:r>
        <w:rPr>
          <w:rFonts w:ascii="宋体" w:hAnsi="宋体"/>
          <w:sz w:val="22"/>
        </w:rPr>
        <w:t>种不同的策略类型。一个没有任何归纳偏置的学习器（如随机初始化的</w:t>
      </w:r>
      <w:r>
        <w:rPr>
          <w:sz w:val="22"/>
        </w:rPr>
        <w:t>MLP</w:t>
      </w:r>
      <w:r>
        <w:rPr>
          <w:rFonts w:ascii="宋体" w:hAnsi="宋体"/>
          <w:sz w:val="22"/>
        </w:rPr>
        <w:t>）在这个空间中的期望性能约为</w:t>
      </w:r>
      <w:r>
        <w:rPr>
          <w:sz w:val="22"/>
        </w:rPr>
        <w:t>1/39≈2.6%</w:t>
      </w:r>
      <w:r>
        <w:rPr>
          <w:rFonts w:ascii="宋体" w:hAnsi="宋体"/>
          <w:sz w:val="22"/>
        </w:rPr>
        <w:t>。给这个学习器增加</w:t>
      </w:r>
      <w:r>
        <w:rPr>
          <w:sz w:val="22"/>
        </w:rPr>
        <w:t>"</w:t>
      </w:r>
      <w:r>
        <w:rPr>
          <w:rFonts w:ascii="宋体" w:hAnsi="宋体"/>
          <w:sz w:val="22"/>
        </w:rPr>
        <w:t>训练数据</w:t>
      </w:r>
      <w:r>
        <w:rPr>
          <w:sz w:val="22"/>
        </w:rPr>
        <w:t>"——</w:t>
      </w:r>
      <w:r>
        <w:rPr>
          <w:rFonts w:ascii="宋体" w:hAnsi="宋体"/>
          <w:sz w:val="22"/>
        </w:rPr>
        <w:t>它从数据中归纳模式。给</w:t>
      </w:r>
      <w:r>
        <w:rPr>
          <w:sz w:val="22"/>
        </w:rPr>
        <w:t>YLYW</w:t>
      </w:r>
      <w:r>
        <w:rPr>
          <w:rFonts w:ascii="宋体" w:hAnsi="宋体"/>
          <w:sz w:val="22"/>
        </w:rPr>
        <w:t>增加</w:t>
      </w:r>
      <w:r>
        <w:rPr>
          <w:sz w:val="22"/>
        </w:rPr>
        <w:t>"</w:t>
      </w:r>
      <w:r>
        <w:rPr>
          <w:rFonts w:ascii="宋体" w:hAnsi="宋体"/>
          <w:sz w:val="22"/>
        </w:rPr>
        <w:t>六十四卦先验</w:t>
      </w:r>
      <w:r>
        <w:rPr>
          <w:sz w:val="22"/>
        </w:rPr>
        <w:t>"——</w:t>
      </w:r>
      <w:r>
        <w:rPr>
          <w:rFonts w:ascii="宋体" w:hAnsi="宋体"/>
          <w:sz w:val="22"/>
        </w:rPr>
        <w:t>它在零训练数据下达到</w:t>
      </w:r>
      <w:r>
        <w:rPr>
          <w:sz w:val="22"/>
        </w:rPr>
        <w:t>92.7%</w:t>
      </w:r>
      <w:r>
        <w:rPr>
          <w:rFonts w:ascii="宋体" w:hAnsi="宋体"/>
          <w:sz w:val="22"/>
        </w:rPr>
        <w:t>。</w:t>
      </w:r>
    </w:p>
    <w:p w14:paraId="59E0F0FB">
      <w:pPr>
        <w:spacing w:before="0" w:after="100"/>
        <w:ind w:firstLine="420"/>
      </w:pPr>
      <w:r>
        <w:rPr>
          <w:rFonts w:ascii="宋体" w:hAnsi="宋体"/>
          <w:sz w:val="22"/>
        </w:rPr>
        <w:t>这</w:t>
      </w:r>
      <w:r>
        <w:rPr>
          <w:sz w:val="22"/>
        </w:rPr>
        <w:t>92.7%</w:t>
      </w:r>
      <w:r>
        <w:rPr>
          <w:rFonts w:ascii="宋体" w:hAnsi="宋体"/>
          <w:sz w:val="22"/>
        </w:rPr>
        <w:t>的性能不是从数据中</w:t>
      </w:r>
      <w:r>
        <w:rPr>
          <w:sz w:val="22"/>
        </w:rPr>
        <w:t>"</w:t>
      </w:r>
      <w:r>
        <w:rPr>
          <w:rFonts w:ascii="宋体" w:hAnsi="宋体"/>
          <w:sz w:val="22"/>
        </w:rPr>
        <w:t>学</w:t>
      </w:r>
      <w:r>
        <w:rPr>
          <w:sz w:val="22"/>
        </w:rPr>
        <w:t>"</w:t>
      </w:r>
      <w:r>
        <w:rPr>
          <w:rFonts w:ascii="宋体" w:hAnsi="宋体"/>
          <w:sz w:val="22"/>
        </w:rPr>
        <w:t>到的。它是从《易经》的符号结构中</w:t>
      </w:r>
      <w:r>
        <w:rPr>
          <w:sz w:val="22"/>
        </w:rPr>
        <w:t>"</w:t>
      </w:r>
      <w:r>
        <w:rPr>
          <w:rFonts w:ascii="宋体" w:hAnsi="宋体"/>
          <w:sz w:val="22"/>
        </w:rPr>
        <w:t>继承</w:t>
      </w:r>
      <w:r>
        <w:rPr>
          <w:sz w:val="22"/>
        </w:rPr>
        <w:t>"</w:t>
      </w:r>
      <w:r>
        <w:rPr>
          <w:rFonts w:ascii="宋体" w:hAnsi="宋体"/>
          <w:sz w:val="22"/>
        </w:rPr>
        <w:t>的。当设计者将</w:t>
      </w:r>
      <w:r>
        <w:rPr>
          <w:sz w:val="22"/>
        </w:rPr>
        <w:t>"</w:t>
      </w:r>
      <w:r>
        <w:rPr>
          <w:rFonts w:ascii="宋体" w:hAnsi="宋体"/>
          <w:sz w:val="22"/>
        </w:rPr>
        <w:t>震动不安</w:t>
      </w:r>
      <w:r>
        <w:rPr>
          <w:sz w:val="22"/>
        </w:rPr>
        <w:t>"</w:t>
      </w:r>
      <w:r>
        <w:rPr>
          <w:rFonts w:ascii="宋体" w:hAnsi="宋体"/>
          <w:sz w:val="22"/>
        </w:rPr>
        <w:t>的卦辞转译为</w:t>
      </w:r>
      <w:r>
        <w:rPr>
          <w:sz w:val="22"/>
        </w:rPr>
        <w:t>dynamic_grasp</w:t>
      </w:r>
      <w:r>
        <w:rPr>
          <w:rFonts w:ascii="宋体" w:hAnsi="宋体"/>
          <w:sz w:val="22"/>
        </w:rPr>
        <w:t>策略时，这一知识来源于数千年来对</w:t>
      </w:r>
      <w:r>
        <w:rPr>
          <w:sz w:val="22"/>
        </w:rPr>
        <w:t>"</w:t>
      </w:r>
      <w:r>
        <w:rPr>
          <w:rFonts w:ascii="宋体" w:hAnsi="宋体"/>
          <w:sz w:val="22"/>
        </w:rPr>
        <w:t>震动</w:t>
      </w:r>
      <w:r>
        <w:rPr>
          <w:sz w:val="22"/>
        </w:rPr>
        <w:t>"</w:t>
      </w:r>
      <w:r>
        <w:rPr>
          <w:rFonts w:ascii="宋体" w:hAnsi="宋体"/>
          <w:sz w:val="22"/>
        </w:rPr>
        <w:t>情境的观察和分类——不是来自机器人抓取数据的统计拟合。</w:t>
      </w:r>
      <w:r>
        <w:rPr>
          <w:sz w:val="22"/>
        </w:rPr>
        <w:t>YLYW</w:t>
      </w:r>
      <w:r>
        <w:rPr>
          <w:rFonts w:ascii="宋体" w:hAnsi="宋体"/>
          <w:sz w:val="22"/>
        </w:rPr>
        <w:t>的零样本能力是对这一点的直接证明。</w:t>
      </w:r>
    </w:p>
    <w:p w14:paraId="6D044CAE">
      <w:pPr>
        <w:spacing w:before="0" w:after="100"/>
        <w:ind w:firstLine="420"/>
      </w:pPr>
      <w:r>
        <w:rPr>
          <w:rFonts w:ascii="宋体" w:hAnsi="宋体"/>
          <w:b/>
          <w:sz w:val="22"/>
        </w:rPr>
        <w:t xml:space="preserve">结构化 </w:t>
      </w:r>
      <w:r>
        <w:rPr>
          <w:b/>
          <w:sz w:val="22"/>
        </w:rPr>
        <w:t xml:space="preserve">vs </w:t>
      </w:r>
      <w:r>
        <w:rPr>
          <w:rFonts w:ascii="宋体" w:hAnsi="宋体"/>
          <w:b/>
          <w:sz w:val="22"/>
        </w:rPr>
        <w:t>平面化。</w:t>
      </w:r>
      <w:r>
        <w:rPr>
          <w:rFonts w:ascii="宋体" w:hAnsi="宋体"/>
          <w:sz w:val="22"/>
        </w:rPr>
        <w:t xml:space="preserve"> 这种强归纳偏置的效力来自于六十四卦的</w:t>
      </w:r>
      <w:r>
        <w:rPr>
          <w:sz w:val="22"/>
        </w:rPr>
        <w:t>"</w:t>
      </w:r>
      <w:r>
        <w:rPr>
          <w:rFonts w:ascii="宋体" w:hAnsi="宋体"/>
          <w:sz w:val="22"/>
        </w:rPr>
        <w:t>结构化</w:t>
      </w:r>
      <w:r>
        <w:rPr>
          <w:sz w:val="22"/>
        </w:rPr>
        <w:t>"</w:t>
      </w:r>
      <w:r>
        <w:rPr>
          <w:rFonts w:ascii="宋体" w:hAnsi="宋体"/>
          <w:sz w:val="22"/>
        </w:rPr>
        <w:t>性质。如果先验知识仅仅是</w:t>
      </w:r>
      <w:r>
        <w:rPr>
          <w:sz w:val="22"/>
        </w:rPr>
        <w:t>"39</w:t>
      </w:r>
      <w:r>
        <w:rPr>
          <w:rFonts w:ascii="宋体" w:hAnsi="宋体"/>
          <w:sz w:val="22"/>
        </w:rPr>
        <w:t>条独立规则</w:t>
      </w:r>
      <w:r>
        <w:rPr>
          <w:sz w:val="22"/>
        </w:rPr>
        <w:t xml:space="preserve">"——if </w:t>
      </w:r>
      <w:r>
        <w:rPr>
          <w:rFonts w:ascii="宋体" w:hAnsi="宋体"/>
          <w:sz w:val="22"/>
        </w:rPr>
        <w:t>稳定性高且力需求高→</w:t>
      </w:r>
      <w:r>
        <w:rPr>
          <w:sz w:val="22"/>
        </w:rPr>
        <w:t xml:space="preserve">power_grasp; if </w:t>
      </w:r>
      <w:r>
        <w:rPr>
          <w:rFonts w:ascii="宋体" w:hAnsi="宋体"/>
          <w:sz w:val="22"/>
        </w:rPr>
        <w:t>滚动高且稳定性低→</w:t>
      </w:r>
      <w:r>
        <w:rPr>
          <w:sz w:val="22"/>
        </w:rPr>
        <w:t>dynamic_grasp; ...——</w:t>
      </w:r>
      <w:r>
        <w:rPr>
          <w:rFonts w:ascii="宋体" w:hAnsi="宋体"/>
          <w:sz w:val="22"/>
        </w:rPr>
        <w:t>它提供的归纳偏置将远弱于六十四卦。因为独立规则之间没有关系——如果遇到一个</w:t>
      </w:r>
      <w:r>
        <w:rPr>
          <w:sz w:val="22"/>
        </w:rPr>
        <w:t>"</w:t>
      </w:r>
      <w:r>
        <w:rPr>
          <w:rFonts w:ascii="宋体" w:hAnsi="宋体"/>
          <w:sz w:val="22"/>
        </w:rPr>
        <w:t>稳定性</w:t>
      </w:r>
      <w:r>
        <w:rPr>
          <w:sz w:val="22"/>
        </w:rPr>
        <w:t>0.5</w:t>
      </w:r>
      <w:r>
        <w:rPr>
          <w:rFonts w:ascii="宋体" w:hAnsi="宋体"/>
          <w:sz w:val="22"/>
        </w:rPr>
        <w:t>、滚动</w:t>
      </w:r>
      <w:r>
        <w:rPr>
          <w:sz w:val="22"/>
        </w:rPr>
        <w:t>0.5"</w:t>
      </w:r>
      <w:r>
        <w:rPr>
          <w:rFonts w:ascii="宋体" w:hAnsi="宋体"/>
          <w:sz w:val="22"/>
        </w:rPr>
        <w:t>的物体，独立规则无法判断它在</w:t>
      </w:r>
      <w:r>
        <w:rPr>
          <w:sz w:val="22"/>
        </w:rPr>
        <w:t>power_grasp</w:t>
      </w:r>
      <w:r>
        <w:rPr>
          <w:rFonts w:ascii="宋体" w:hAnsi="宋体"/>
          <w:sz w:val="22"/>
        </w:rPr>
        <w:t>和</w:t>
      </w:r>
      <w:r>
        <w:rPr>
          <w:sz w:val="22"/>
        </w:rPr>
        <w:t>dynamic_grasp</w:t>
      </w:r>
      <w:r>
        <w:rPr>
          <w:rFonts w:ascii="宋体" w:hAnsi="宋体"/>
          <w:sz w:val="22"/>
        </w:rPr>
        <w:t>之间的哪一侧——它同时触发两条规则，但没有规则间的关系信息来解决冲突。</w:t>
      </w:r>
    </w:p>
    <w:p w14:paraId="0231B47A">
      <w:pPr>
        <w:spacing w:before="0" w:after="100"/>
        <w:ind w:firstLine="420"/>
      </w:pPr>
      <w:r>
        <w:rPr>
          <w:rFonts w:ascii="宋体" w:hAnsi="宋体"/>
          <w:sz w:val="22"/>
        </w:rPr>
        <w:t>六十四卦通过其内部的关系网络（错</w:t>
      </w:r>
      <w:r>
        <w:rPr>
          <w:sz w:val="22"/>
        </w:rPr>
        <w:t>/</w:t>
      </w:r>
      <w:r>
        <w:rPr>
          <w:rFonts w:ascii="宋体" w:hAnsi="宋体"/>
          <w:sz w:val="22"/>
        </w:rPr>
        <w:t>综</w:t>
      </w:r>
      <w:r>
        <w:rPr>
          <w:sz w:val="22"/>
        </w:rPr>
        <w:t>/</w:t>
      </w:r>
      <w:r>
        <w:rPr>
          <w:rFonts w:ascii="宋体" w:hAnsi="宋体"/>
          <w:sz w:val="22"/>
        </w:rPr>
        <w:t>乘</w:t>
      </w:r>
      <w:r>
        <w:rPr>
          <w:sz w:val="22"/>
        </w:rPr>
        <w:t>/</w:t>
      </w:r>
      <w:r>
        <w:rPr>
          <w:rFonts w:ascii="宋体" w:hAnsi="宋体"/>
          <w:sz w:val="22"/>
        </w:rPr>
        <w:t>承</w:t>
      </w:r>
      <w:r>
        <w:rPr>
          <w:sz w:val="22"/>
        </w:rPr>
        <w:t>/</w:t>
      </w:r>
      <w:r>
        <w:rPr>
          <w:rFonts w:ascii="宋体" w:hAnsi="宋体"/>
          <w:sz w:val="22"/>
        </w:rPr>
        <w:t>比</w:t>
      </w:r>
      <w:r>
        <w:rPr>
          <w:sz w:val="22"/>
        </w:rPr>
        <w:t>/</w:t>
      </w:r>
      <w:r>
        <w:rPr>
          <w:rFonts w:ascii="宋体" w:hAnsi="宋体"/>
          <w:sz w:val="22"/>
        </w:rPr>
        <w:t>应）提供了</w:t>
      </w:r>
      <w:r>
        <w:rPr>
          <w:sz w:val="22"/>
        </w:rPr>
        <w:t>"</w:t>
      </w:r>
      <w:r>
        <w:rPr>
          <w:rFonts w:ascii="宋体" w:hAnsi="宋体"/>
          <w:sz w:val="22"/>
        </w:rPr>
        <w:t>规则间的连接信息</w:t>
      </w:r>
      <w:r>
        <w:rPr>
          <w:sz w:val="22"/>
        </w:rPr>
        <w:t>"</w:t>
      </w:r>
      <w:r>
        <w:rPr>
          <w:rFonts w:ascii="宋体" w:hAnsi="宋体"/>
          <w:sz w:val="22"/>
        </w:rPr>
        <w:t>。震卦（动态）与艮卦（静态）互为错卦——它们是极端对立的状态。这意味着：当一个物体的隶�属度在震和艮之间时，它不是</w:t>
      </w:r>
      <w:r>
        <w:rPr>
          <w:sz w:val="22"/>
        </w:rPr>
        <w:t>"</w:t>
      </w:r>
      <w:r>
        <w:rPr>
          <w:rFonts w:ascii="宋体" w:hAnsi="宋体"/>
          <w:sz w:val="22"/>
        </w:rPr>
        <w:t>两种策略都适用</w:t>
      </w:r>
      <w:r>
        <w:rPr>
          <w:sz w:val="22"/>
        </w:rPr>
        <w:t>"——</w:t>
      </w:r>
      <w:r>
        <w:rPr>
          <w:rFonts w:ascii="宋体" w:hAnsi="宋体"/>
          <w:sz w:val="22"/>
        </w:rPr>
        <w:t>而是</w:t>
      </w:r>
      <w:r>
        <w:rPr>
          <w:sz w:val="22"/>
        </w:rPr>
        <w:t>"</w:t>
      </w:r>
      <w:r>
        <w:rPr>
          <w:rFonts w:ascii="宋体" w:hAnsi="宋体"/>
          <w:sz w:val="22"/>
        </w:rPr>
        <w:t>它在震</w:t>
      </w:r>
      <w:r>
        <w:rPr>
          <w:sz w:val="22"/>
        </w:rPr>
        <w:t>-</w:t>
      </w:r>
      <w:r>
        <w:rPr>
          <w:rFonts w:ascii="宋体" w:hAnsi="宋体"/>
          <w:sz w:val="22"/>
        </w:rPr>
        <w:t>艮对立轴上处于中间位置</w:t>
      </w:r>
      <w:r>
        <w:rPr>
          <w:sz w:val="22"/>
        </w:rPr>
        <w:t>"</w:t>
      </w:r>
      <w:r>
        <w:rPr>
          <w:rFonts w:ascii="宋体" w:hAnsi="宋体"/>
          <w:sz w:val="22"/>
        </w:rPr>
        <w:t>。这个结构信息来自卦象之间的关系网络，而非来自独立的规则列表。</w:t>
      </w:r>
    </w:p>
    <w:p w14:paraId="6E82AB55">
      <w:pPr>
        <w:spacing w:before="120" w:after="120"/>
        <w:ind w:firstLine="0"/>
      </w:pPr>
      <w:r>
        <w:rPr>
          <w:color w:val="969696"/>
          <w:sz w:val="18"/>
        </w:rPr>
        <w:t>——————————————————————————————</w:t>
      </w:r>
    </w:p>
    <w:p w14:paraId="639534D7">
      <w:pPr>
        <w:pStyle w:val="5"/>
        <w:spacing w:before="160" w:after="80"/>
      </w:pPr>
      <w:r>
        <w:rPr>
          <w:rFonts w:ascii="黑体" w:hAnsi="黑体"/>
          <w:b w:val="0"/>
          <w:sz w:val="24"/>
        </w:rPr>
        <w:t>3.1.4 模块化：每层独立可分析、可优化、可替换</w:t>
      </w:r>
    </w:p>
    <w:p w14:paraId="74A80CD6">
      <w:pPr>
        <w:spacing w:before="0" w:after="100"/>
        <w:ind w:firstLine="420"/>
      </w:pPr>
      <w:r>
        <w:rPr>
          <w:rFonts w:ascii="宋体" w:hAnsi="宋体"/>
          <w:sz w:val="22"/>
        </w:rPr>
        <w:t>联邦式三层架构的最后一个核心原则是</w:t>
      </w:r>
      <w:r>
        <w:rPr>
          <w:rFonts w:ascii="宋体" w:hAnsi="宋体"/>
          <w:b/>
          <w:sz w:val="22"/>
        </w:rPr>
        <w:t>模块化</w:t>
      </w:r>
      <w:r>
        <w:rPr>
          <w:rFonts w:ascii="宋体" w:hAnsi="宋体"/>
          <w:sz w:val="22"/>
        </w:rPr>
        <w:t>——每一层是一个具有明确输入</w:t>
      </w:r>
      <w:r>
        <w:rPr>
          <w:sz w:val="22"/>
        </w:rPr>
        <w:t>/</w:t>
      </w:r>
      <w:r>
        <w:rPr>
          <w:rFonts w:ascii="宋体" w:hAnsi="宋体"/>
          <w:sz w:val="22"/>
        </w:rPr>
        <w:t>输出接口的独立模块。这不仅仅是为了代码的整洁性，而是为了实现一种深度学习无法实现的工程能力：</w:t>
      </w:r>
      <w:r>
        <w:rPr>
          <w:rFonts w:ascii="宋体" w:hAnsi="宋体"/>
          <w:b/>
          <w:sz w:val="22"/>
        </w:rPr>
        <w:t>逐层诊断和逐层优化。</w:t>
      </w:r>
    </w:p>
    <w:p w14:paraId="2336CB45">
      <w:pPr>
        <w:spacing w:before="0" w:after="100"/>
        <w:ind w:firstLine="420"/>
      </w:pPr>
      <w:r>
        <w:rPr>
          <w:rFonts w:ascii="宋体" w:hAnsi="宋体"/>
          <w:b/>
          <w:sz w:val="22"/>
        </w:rPr>
        <w:t>逐层可分析。</w:t>
      </w:r>
      <w:r>
        <w:rPr>
          <w:rFonts w:ascii="宋体" w:hAnsi="宋体"/>
          <w:sz w:val="22"/>
        </w:rPr>
        <w:t xml:space="preserve"> 当系统输出一个不理想的策略时，我们可以逐层追踪问题来源。策略不对→</w:t>
      </w:r>
      <w:r>
        <w:rPr>
          <w:sz w:val="22"/>
        </w:rPr>
        <w:t>L3</w:t>
      </w:r>
      <w:r>
        <w:rPr>
          <w:rFonts w:ascii="宋体" w:hAnsi="宋体"/>
          <w:sz w:val="22"/>
        </w:rPr>
        <w:t>匹配到了错误的卦→</w:t>
      </w:r>
      <w:r>
        <w:rPr>
          <w:sz w:val="22"/>
        </w:rPr>
        <w:t>L2</w:t>
      </w:r>
      <w:r>
        <w:rPr>
          <w:rFonts w:ascii="宋体" w:hAnsi="宋体"/>
          <w:sz w:val="22"/>
        </w:rPr>
        <w:t>的爻值向量偏离了正确的方向→</w:t>
      </w:r>
      <w:r>
        <w:rPr>
          <w:sz w:val="22"/>
        </w:rPr>
        <w:t>L1</w:t>
      </w:r>
      <w:r>
        <w:rPr>
          <w:rFonts w:ascii="宋体" w:hAnsi="宋体"/>
          <w:sz w:val="22"/>
        </w:rPr>
        <w:t>的隶属度在某个维度上被传感器噪声扭曲。这个诊断链是完全透明的——你不需要打开黑箱，每一步的中间输出都可以被检查。</w:t>
      </w:r>
    </w:p>
    <w:p w14:paraId="62F39B4E">
      <w:pPr>
        <w:spacing w:before="0" w:after="100"/>
        <w:ind w:firstLine="420"/>
      </w:pPr>
      <w:r>
        <w:rPr>
          <w:rFonts w:ascii="宋体" w:hAnsi="宋体"/>
          <w:b/>
          <w:sz w:val="22"/>
        </w:rPr>
        <w:t>逐层可优化。</w:t>
      </w:r>
      <w:r>
        <w:rPr>
          <w:rFonts w:ascii="宋体" w:hAnsi="宋体"/>
          <w:sz w:val="22"/>
        </w:rPr>
        <w:t xml:space="preserve"> 第</w:t>
      </w:r>
      <w:r>
        <w:rPr>
          <w:sz w:val="22"/>
        </w:rPr>
        <w:t>2.3.3</w:t>
      </w:r>
      <w:r>
        <w:rPr>
          <w:rFonts w:ascii="宋体" w:hAnsi="宋体"/>
          <w:sz w:val="22"/>
        </w:rPr>
        <w:t>节描述的爻模板优化方法就是一个逐层优化的典范。优化只涉及</w:t>
      </w:r>
      <w:r>
        <w:rPr>
          <w:sz w:val="22"/>
        </w:rPr>
        <w:t>L3</w:t>
      </w:r>
      <w:r>
        <w:rPr>
          <w:rFonts w:ascii="宋体" w:hAnsi="宋体"/>
          <w:sz w:val="22"/>
        </w:rPr>
        <w:t>的爻模板参数——不碰</w:t>
      </w:r>
      <w:r>
        <w:rPr>
          <w:sz w:val="22"/>
        </w:rPr>
        <w:t>L1</w:t>
      </w:r>
      <w:r>
        <w:rPr>
          <w:rFonts w:ascii="宋体" w:hAnsi="宋体"/>
          <w:sz w:val="22"/>
        </w:rPr>
        <w:t>的八卦原型、不碰</w:t>
      </w:r>
      <w:r>
        <w:rPr>
          <w:sz w:val="22"/>
        </w:rPr>
        <w:t>L2</w:t>
      </w:r>
      <w:r>
        <w:rPr>
          <w:rFonts w:ascii="宋体" w:hAnsi="宋体"/>
          <w:sz w:val="22"/>
        </w:rPr>
        <w:t>的编码公式。同样，如果发现</w:t>
      </w:r>
      <w:r>
        <w:rPr>
          <w:sz w:val="22"/>
        </w:rPr>
        <w:t>L1</w:t>
      </w:r>
      <w:r>
        <w:rPr>
          <w:rFonts w:ascii="宋体" w:hAnsi="宋体"/>
          <w:sz w:val="22"/>
        </w:rPr>
        <w:t>的八卦原型需要根据新的物理测试结果调整（如乾卦的</w:t>
      </w:r>
      <w:r>
        <w:rPr>
          <w:sz w:val="22"/>
        </w:rPr>
        <w:t>"</w:t>
      </w:r>
      <w:r>
        <w:rPr>
          <w:rFonts w:ascii="宋体" w:hAnsi="宋体"/>
          <w:sz w:val="22"/>
        </w:rPr>
        <w:t>稳定性</w:t>
      </w:r>
      <w:r>
        <w:rPr>
          <w:sz w:val="22"/>
        </w:rPr>
        <w:t>"</w:t>
      </w:r>
      <w:r>
        <w:rPr>
          <w:rFonts w:ascii="宋体" w:hAnsi="宋体"/>
          <w:sz w:val="22"/>
        </w:rPr>
        <w:t>原型从</w:t>
      </w:r>
      <w:r>
        <w:rPr>
          <w:sz w:val="22"/>
        </w:rPr>
        <w:t>0.8</w:t>
      </w:r>
      <w:r>
        <w:rPr>
          <w:rFonts w:ascii="宋体" w:hAnsi="宋体"/>
          <w:sz w:val="22"/>
        </w:rPr>
        <w:t>调整到</w:t>
      </w:r>
      <w:r>
        <w:rPr>
          <w:sz w:val="22"/>
        </w:rPr>
        <w:t>0.75</w:t>
      </w:r>
      <w:r>
        <w:rPr>
          <w:rFonts w:ascii="宋体" w:hAnsi="宋体"/>
          <w:sz w:val="22"/>
        </w:rPr>
        <w:t>），这个修改只在</w:t>
      </w:r>
      <w:r>
        <w:rPr>
          <w:sz w:val="22"/>
        </w:rPr>
        <w:t>L1</w:t>
      </w:r>
      <w:r>
        <w:rPr>
          <w:rFonts w:ascii="宋体" w:hAnsi="宋体"/>
          <w:sz w:val="22"/>
        </w:rPr>
        <w:t>层进行——不波及</w:t>
      </w:r>
      <w:r>
        <w:rPr>
          <w:sz w:val="22"/>
        </w:rPr>
        <w:t>L2</w:t>
      </w:r>
      <w:r>
        <w:rPr>
          <w:rFonts w:ascii="宋体" w:hAnsi="宋体"/>
          <w:sz w:val="22"/>
        </w:rPr>
        <w:t>和</w:t>
      </w:r>
      <w:r>
        <w:rPr>
          <w:sz w:val="22"/>
        </w:rPr>
        <w:t>L3</w:t>
      </w:r>
      <w:r>
        <w:rPr>
          <w:rFonts w:ascii="宋体" w:hAnsi="宋体"/>
          <w:sz w:val="22"/>
        </w:rPr>
        <w:t>。</w:t>
      </w:r>
    </w:p>
    <w:p w14:paraId="2AE31241">
      <w:pPr>
        <w:spacing w:before="0" w:after="100"/>
        <w:ind w:firstLine="420"/>
      </w:pPr>
      <w:r>
        <w:rPr>
          <w:rFonts w:ascii="宋体" w:hAnsi="宋体"/>
          <w:sz w:val="22"/>
        </w:rPr>
        <w:t>这种</w:t>
      </w:r>
      <w:r>
        <w:rPr>
          <w:rFonts w:ascii="宋体" w:hAnsi="宋体"/>
          <w:b/>
          <w:sz w:val="22"/>
        </w:rPr>
        <w:t>局部修改、全局受益</w:t>
      </w:r>
      <w:r>
        <w:rPr>
          <w:rFonts w:ascii="宋体" w:hAnsi="宋体"/>
          <w:sz w:val="22"/>
        </w:rPr>
        <w:t>的特性在联邦式架构中是天然的。在注入式架构中，修改任何知识都需要重新训练整个网络——因为知识被</w:t>
      </w:r>
      <w:r>
        <w:rPr>
          <w:sz w:val="22"/>
        </w:rPr>
        <w:t>"</w:t>
      </w:r>
      <w:r>
        <w:rPr>
          <w:rFonts w:ascii="宋体" w:hAnsi="宋体"/>
          <w:sz w:val="22"/>
        </w:rPr>
        <w:t>溶解</w:t>
      </w:r>
      <w:r>
        <w:rPr>
          <w:sz w:val="22"/>
        </w:rPr>
        <w:t>"</w:t>
      </w:r>
      <w:r>
        <w:rPr>
          <w:rFonts w:ascii="宋体" w:hAnsi="宋体"/>
          <w:sz w:val="22"/>
        </w:rPr>
        <w:t>在了所有层的权重中。</w:t>
      </w:r>
    </w:p>
    <w:p w14:paraId="121B6863">
      <w:pPr>
        <w:spacing w:before="0" w:after="100"/>
        <w:ind w:firstLine="420"/>
      </w:pPr>
      <w:r>
        <w:rPr>
          <w:rFonts w:ascii="宋体" w:hAnsi="宋体"/>
          <w:b/>
          <w:sz w:val="22"/>
        </w:rPr>
        <w:t>逐层可替换。</w:t>
      </w:r>
      <w:r>
        <w:rPr>
          <w:rFonts w:ascii="宋体" w:hAnsi="宋体"/>
          <w:sz w:val="22"/>
        </w:rPr>
        <w:t xml:space="preserve"> 你可以将</w:t>
      </w:r>
      <w:r>
        <w:rPr>
          <w:sz w:val="22"/>
        </w:rPr>
        <w:t>L1</w:t>
      </w:r>
      <w:r>
        <w:rPr>
          <w:rFonts w:ascii="宋体" w:hAnsi="宋体"/>
          <w:sz w:val="22"/>
        </w:rPr>
        <w:t>替换为一个不同的模糊推理引擎（如采用不同的隶属度函数）。你可以将</w:t>
      </w:r>
      <w:r>
        <w:rPr>
          <w:sz w:val="22"/>
        </w:rPr>
        <w:t>L3</w:t>
      </w:r>
      <w:r>
        <w:rPr>
          <w:rFonts w:ascii="宋体" w:hAnsi="宋体"/>
          <w:sz w:val="22"/>
        </w:rPr>
        <w:t>替换为一个不同的卦象匹配算法（如改用欧氏距离而非余弦相似度）。你可以将安全八卦替换为一个更复杂的物理仿真审核器。每一层的替换不影响其他层——只要保持接口（输入</w:t>
      </w:r>
      <w:r>
        <w:rPr>
          <w:sz w:val="22"/>
        </w:rPr>
        <w:t>/</w:t>
      </w:r>
      <w:r>
        <w:rPr>
          <w:rFonts w:ascii="宋体" w:hAnsi="宋体"/>
          <w:sz w:val="22"/>
        </w:rPr>
        <w:t>输出的维度和值域）不变。</w:t>
      </w:r>
    </w:p>
    <w:p w14:paraId="5C030BC3">
      <w:pPr>
        <w:spacing w:before="0" w:after="100"/>
        <w:ind w:firstLine="420"/>
      </w:pPr>
      <w:r>
        <w:rPr>
          <w:rFonts w:ascii="宋体" w:hAnsi="宋体"/>
          <w:sz w:val="22"/>
        </w:rPr>
        <w:t>表</w:t>
      </w:r>
      <w:r>
        <w:rPr>
          <w:sz w:val="22"/>
        </w:rPr>
        <w:t>3.1</w:t>
      </w:r>
      <w:r>
        <w:rPr>
          <w:rFonts w:ascii="宋体" w:hAnsi="宋体"/>
          <w:sz w:val="22"/>
        </w:rPr>
        <w:t>总结了注入式与联邦式架构在七个维度上的系统对比。</w:t>
      </w:r>
    </w:p>
    <w:p w14:paraId="27E942DD">
      <w:pPr>
        <w:spacing w:before="0" w:after="100"/>
        <w:ind w:firstLine="420"/>
      </w:pPr>
      <w:r>
        <w:rPr>
          <w:rFonts w:ascii="宋体" w:hAnsi="宋体"/>
          <w:b/>
          <w:sz w:val="22"/>
        </w:rPr>
        <w:t>表</w:t>
      </w:r>
      <w:r>
        <w:rPr>
          <w:b/>
          <w:sz w:val="22"/>
        </w:rPr>
        <w:t xml:space="preserve">3.1 </w:t>
      </w:r>
      <w:r>
        <w:rPr>
          <w:rFonts w:ascii="宋体" w:hAnsi="宋体"/>
          <w:b/>
          <w:sz w:val="22"/>
        </w:rPr>
        <w:t xml:space="preserve">注入式 </w:t>
      </w:r>
      <w:r>
        <w:rPr>
          <w:b/>
          <w:sz w:val="22"/>
        </w:rPr>
        <w:t xml:space="preserve">vs </w:t>
      </w:r>
      <w:r>
        <w:rPr>
          <w:rFonts w:ascii="宋体" w:hAnsi="宋体"/>
          <w:b/>
          <w:sz w:val="22"/>
        </w:rPr>
        <w:t>联邦式神经符号架构</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2FB79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CAEC4D">
            <w:pPr>
              <w:widowControl/>
              <w:spacing w:before="40" w:after="40" w:line="240" w:lineRule="auto"/>
              <w:jc w:val="left"/>
              <w:rPr>
                <w:kern w:val="0"/>
              </w:rPr>
            </w:pPr>
            <w:r>
              <w:rPr>
                <w:rFonts w:ascii="宋体" w:hAnsi="宋体"/>
                <w:b/>
                <w:kern w:val="0"/>
                <w:sz w:val="18"/>
              </w:rPr>
              <w:t>维度</w:t>
            </w:r>
          </w:p>
        </w:tc>
        <w:tc>
          <w:tcPr>
            <w:tcW w:w="2878" w:type="dxa"/>
          </w:tcPr>
          <w:p w14:paraId="0C6B7BE8">
            <w:pPr>
              <w:widowControl/>
              <w:spacing w:before="40" w:after="40" w:line="240" w:lineRule="auto"/>
              <w:jc w:val="left"/>
              <w:rPr>
                <w:kern w:val="0"/>
              </w:rPr>
            </w:pPr>
            <w:r>
              <w:rPr>
                <w:rFonts w:ascii="宋体" w:hAnsi="宋体"/>
                <w:b/>
                <w:kern w:val="0"/>
                <w:sz w:val="18"/>
              </w:rPr>
              <w:t>注入式（</w:t>
            </w:r>
            <w:r>
              <w:rPr>
                <w:b/>
                <w:kern w:val="0"/>
                <w:sz w:val="18"/>
              </w:rPr>
              <w:t>LTN</w:t>
            </w:r>
            <w:r>
              <w:rPr>
                <w:rFonts w:ascii="宋体" w:hAnsi="宋体"/>
                <w:b/>
                <w:kern w:val="0"/>
                <w:sz w:val="18"/>
              </w:rPr>
              <w:t>等）</w:t>
            </w:r>
          </w:p>
        </w:tc>
        <w:tc>
          <w:tcPr>
            <w:tcW w:w="2878" w:type="dxa"/>
          </w:tcPr>
          <w:p w14:paraId="3CA919FF">
            <w:pPr>
              <w:widowControl/>
              <w:spacing w:before="40" w:after="40" w:line="240" w:lineRule="auto"/>
              <w:jc w:val="left"/>
              <w:rPr>
                <w:kern w:val="0"/>
              </w:rPr>
            </w:pPr>
            <w:r>
              <w:rPr>
                <w:rFonts w:ascii="宋体" w:hAnsi="宋体"/>
                <w:b/>
                <w:kern w:val="0"/>
                <w:sz w:val="18"/>
              </w:rPr>
              <w:t>联邦式（</w:t>
            </w:r>
            <w:r>
              <w:rPr>
                <w:b/>
                <w:kern w:val="0"/>
                <w:sz w:val="18"/>
              </w:rPr>
              <w:t>YLYW</w:t>
            </w:r>
            <w:r>
              <w:rPr>
                <w:rFonts w:ascii="宋体" w:hAnsi="宋体"/>
                <w:b/>
                <w:kern w:val="0"/>
                <w:sz w:val="18"/>
              </w:rPr>
              <w:t>）</w:t>
            </w:r>
          </w:p>
        </w:tc>
      </w:tr>
      <w:tr w14:paraId="04E30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BF5E5F">
            <w:pPr>
              <w:widowControl/>
              <w:spacing w:before="40" w:after="40" w:line="240" w:lineRule="auto"/>
              <w:jc w:val="left"/>
              <w:rPr>
                <w:kern w:val="0"/>
              </w:rPr>
            </w:pPr>
            <w:r>
              <w:rPr>
                <w:rFonts w:ascii="宋体" w:hAnsi="宋体"/>
                <w:kern w:val="0"/>
                <w:sz w:val="18"/>
              </w:rPr>
              <w:t>符号知识存储</w:t>
            </w:r>
          </w:p>
        </w:tc>
        <w:tc>
          <w:tcPr>
            <w:tcW w:w="2878" w:type="dxa"/>
          </w:tcPr>
          <w:p w14:paraId="457ADB73">
            <w:pPr>
              <w:widowControl/>
              <w:spacing w:before="40" w:after="40" w:line="240" w:lineRule="auto"/>
              <w:jc w:val="left"/>
              <w:rPr>
                <w:kern w:val="0"/>
              </w:rPr>
            </w:pPr>
            <w:r>
              <w:rPr>
                <w:rFonts w:ascii="宋体" w:hAnsi="宋体"/>
                <w:kern w:val="0"/>
                <w:sz w:val="18"/>
              </w:rPr>
              <w:t>溶解在网络权重中</w:t>
            </w:r>
          </w:p>
        </w:tc>
        <w:tc>
          <w:tcPr>
            <w:tcW w:w="2878" w:type="dxa"/>
          </w:tcPr>
          <w:p w14:paraId="0BE5D213">
            <w:pPr>
              <w:widowControl/>
              <w:spacing w:before="40" w:after="40" w:line="240" w:lineRule="auto"/>
              <w:jc w:val="left"/>
              <w:rPr>
                <w:kern w:val="0"/>
              </w:rPr>
            </w:pPr>
            <w:r>
              <w:rPr>
                <w:rFonts w:ascii="宋体" w:hAnsi="宋体"/>
                <w:kern w:val="0"/>
                <w:sz w:val="18"/>
              </w:rPr>
              <w:t>独立符号模块</w:t>
            </w:r>
          </w:p>
        </w:tc>
      </w:tr>
      <w:tr w14:paraId="5FD76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8018B10">
            <w:pPr>
              <w:widowControl/>
              <w:spacing w:before="40" w:after="40" w:line="240" w:lineRule="auto"/>
              <w:jc w:val="left"/>
              <w:rPr>
                <w:kern w:val="0"/>
              </w:rPr>
            </w:pPr>
            <w:r>
              <w:rPr>
                <w:rFonts w:ascii="宋体" w:hAnsi="宋体"/>
                <w:kern w:val="0"/>
                <w:sz w:val="18"/>
              </w:rPr>
              <w:t>推理过程</w:t>
            </w:r>
          </w:p>
        </w:tc>
        <w:tc>
          <w:tcPr>
            <w:tcW w:w="2878" w:type="dxa"/>
          </w:tcPr>
          <w:p w14:paraId="2E98B420">
            <w:pPr>
              <w:widowControl/>
              <w:spacing w:before="40" w:after="40" w:line="240" w:lineRule="auto"/>
              <w:jc w:val="left"/>
              <w:rPr>
                <w:kern w:val="0"/>
              </w:rPr>
            </w:pPr>
            <w:r>
              <w:rPr>
                <w:rFonts w:ascii="宋体" w:hAnsi="宋体"/>
                <w:kern w:val="0"/>
                <w:sz w:val="18"/>
              </w:rPr>
              <w:t>不可见（网络前向传播）</w:t>
            </w:r>
          </w:p>
        </w:tc>
        <w:tc>
          <w:tcPr>
            <w:tcW w:w="2878" w:type="dxa"/>
          </w:tcPr>
          <w:p w14:paraId="1C5BBFA1">
            <w:pPr>
              <w:widowControl/>
              <w:spacing w:before="40" w:after="40" w:line="240" w:lineRule="auto"/>
              <w:jc w:val="left"/>
              <w:rPr>
                <w:kern w:val="0"/>
              </w:rPr>
            </w:pPr>
            <w:r>
              <w:rPr>
                <w:rFonts w:ascii="宋体" w:hAnsi="宋体"/>
                <w:kern w:val="0"/>
                <w:sz w:val="18"/>
              </w:rPr>
              <w:t>可逐步追溯（</w:t>
            </w:r>
            <w:r>
              <w:rPr>
                <w:kern w:val="0"/>
                <w:sz w:val="18"/>
              </w:rPr>
              <w:t>18</w:t>
            </w:r>
            <w:r>
              <w:rPr>
                <w:rFonts w:ascii="宋体" w:hAnsi="宋体"/>
                <w:kern w:val="0"/>
                <w:sz w:val="18"/>
              </w:rPr>
              <w:t>步推理链）</w:t>
            </w:r>
          </w:p>
        </w:tc>
      </w:tr>
      <w:tr w14:paraId="4D28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A951C0A">
            <w:pPr>
              <w:widowControl/>
              <w:spacing w:before="40" w:after="40" w:line="240" w:lineRule="auto"/>
              <w:jc w:val="left"/>
              <w:rPr>
                <w:kern w:val="0"/>
              </w:rPr>
            </w:pPr>
            <w:r>
              <w:rPr>
                <w:rFonts w:ascii="宋体" w:hAnsi="宋体"/>
                <w:kern w:val="0"/>
                <w:sz w:val="18"/>
              </w:rPr>
              <w:t>知识修改</w:t>
            </w:r>
          </w:p>
        </w:tc>
        <w:tc>
          <w:tcPr>
            <w:tcW w:w="2878" w:type="dxa"/>
          </w:tcPr>
          <w:p w14:paraId="2E692BBB">
            <w:pPr>
              <w:widowControl/>
              <w:spacing w:before="40" w:after="40" w:line="240" w:lineRule="auto"/>
              <w:jc w:val="left"/>
              <w:rPr>
                <w:kern w:val="0"/>
              </w:rPr>
            </w:pPr>
            <w:r>
              <w:rPr>
                <w:rFonts w:ascii="宋体" w:hAnsi="宋体"/>
                <w:kern w:val="0"/>
                <w:sz w:val="18"/>
              </w:rPr>
              <w:t>需重新训练</w:t>
            </w:r>
          </w:p>
        </w:tc>
        <w:tc>
          <w:tcPr>
            <w:tcW w:w="2878" w:type="dxa"/>
          </w:tcPr>
          <w:p w14:paraId="7BBBF0FE">
            <w:pPr>
              <w:widowControl/>
              <w:spacing w:before="40" w:after="40" w:line="240" w:lineRule="auto"/>
              <w:jc w:val="left"/>
              <w:rPr>
                <w:kern w:val="0"/>
              </w:rPr>
            </w:pPr>
            <w:r>
              <w:rPr>
                <w:rFonts w:ascii="宋体" w:hAnsi="宋体"/>
                <w:kern w:val="0"/>
                <w:sz w:val="18"/>
              </w:rPr>
              <w:t>修改单层参数（如</w:t>
            </w:r>
            <w:r>
              <w:rPr>
                <w:kern w:val="0"/>
                <w:sz w:val="18"/>
              </w:rPr>
              <w:t>L3</w:t>
            </w:r>
            <w:r>
              <w:rPr>
                <w:rFonts w:ascii="宋体" w:hAnsi="宋体"/>
                <w:kern w:val="0"/>
                <w:sz w:val="18"/>
              </w:rPr>
              <w:t>规则文件）</w:t>
            </w:r>
          </w:p>
        </w:tc>
      </w:tr>
      <w:tr w14:paraId="45E1B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67492EC">
            <w:pPr>
              <w:widowControl/>
              <w:spacing w:before="40" w:after="40" w:line="240" w:lineRule="auto"/>
              <w:jc w:val="left"/>
              <w:rPr>
                <w:kern w:val="0"/>
              </w:rPr>
            </w:pPr>
            <w:r>
              <w:rPr>
                <w:rFonts w:ascii="宋体" w:hAnsi="宋体"/>
                <w:kern w:val="0"/>
                <w:sz w:val="18"/>
              </w:rPr>
              <w:t>独立测试</w:t>
            </w:r>
          </w:p>
        </w:tc>
        <w:tc>
          <w:tcPr>
            <w:tcW w:w="2878" w:type="dxa"/>
          </w:tcPr>
          <w:p w14:paraId="5F75FBE7">
            <w:pPr>
              <w:widowControl/>
              <w:spacing w:before="40" w:after="40" w:line="240" w:lineRule="auto"/>
              <w:jc w:val="left"/>
              <w:rPr>
                <w:kern w:val="0"/>
              </w:rPr>
            </w:pPr>
            <w:r>
              <w:rPr>
                <w:rFonts w:ascii="宋体" w:hAnsi="宋体"/>
                <w:kern w:val="0"/>
                <w:sz w:val="18"/>
              </w:rPr>
              <w:t>不可能（符号层依赖网络）</w:t>
            </w:r>
          </w:p>
        </w:tc>
        <w:tc>
          <w:tcPr>
            <w:tcW w:w="2878" w:type="dxa"/>
          </w:tcPr>
          <w:p w14:paraId="32CB9897">
            <w:pPr>
              <w:widowControl/>
              <w:spacing w:before="40" w:after="40" w:line="240" w:lineRule="auto"/>
              <w:jc w:val="left"/>
              <w:rPr>
                <w:kern w:val="0"/>
              </w:rPr>
            </w:pPr>
            <w:r>
              <w:rPr>
                <w:rFonts w:ascii="宋体" w:hAnsi="宋体"/>
                <w:kern w:val="0"/>
                <w:sz w:val="18"/>
              </w:rPr>
              <w:t>可（纯符号推理，无网络）</w:t>
            </w:r>
          </w:p>
        </w:tc>
      </w:tr>
      <w:tr w14:paraId="6C914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C7F8A84">
            <w:pPr>
              <w:widowControl/>
              <w:spacing w:before="40" w:after="40" w:line="240" w:lineRule="auto"/>
              <w:jc w:val="left"/>
              <w:rPr>
                <w:kern w:val="0"/>
              </w:rPr>
            </w:pPr>
            <w:r>
              <w:rPr>
                <w:rFonts w:ascii="宋体" w:hAnsi="宋体"/>
                <w:kern w:val="0"/>
                <w:sz w:val="18"/>
              </w:rPr>
              <w:t>独立部署</w:t>
            </w:r>
          </w:p>
        </w:tc>
        <w:tc>
          <w:tcPr>
            <w:tcW w:w="2878" w:type="dxa"/>
          </w:tcPr>
          <w:p w14:paraId="368850EA">
            <w:pPr>
              <w:widowControl/>
              <w:spacing w:before="40" w:after="40" w:line="240" w:lineRule="auto"/>
              <w:jc w:val="left"/>
              <w:rPr>
                <w:kern w:val="0"/>
              </w:rPr>
            </w:pPr>
            <w:r>
              <w:rPr>
                <w:rFonts w:ascii="宋体" w:hAnsi="宋体"/>
                <w:kern w:val="0"/>
                <w:sz w:val="18"/>
              </w:rPr>
              <w:t>需完整网络</w:t>
            </w:r>
            <w:r>
              <w:rPr>
                <w:kern w:val="0"/>
                <w:sz w:val="18"/>
              </w:rPr>
              <w:t>+GPU</w:t>
            </w:r>
          </w:p>
        </w:tc>
        <w:tc>
          <w:tcPr>
            <w:tcW w:w="2878" w:type="dxa"/>
          </w:tcPr>
          <w:p w14:paraId="45FA1D65">
            <w:pPr>
              <w:widowControl/>
              <w:spacing w:before="40" w:after="40" w:line="240" w:lineRule="auto"/>
              <w:jc w:val="left"/>
              <w:rPr>
                <w:kern w:val="0"/>
              </w:rPr>
            </w:pPr>
            <w:r>
              <w:rPr>
                <w:rFonts w:ascii="宋体" w:hAnsi="宋体"/>
                <w:kern w:val="0"/>
                <w:sz w:val="18"/>
              </w:rPr>
              <w:t>可（</w:t>
            </w:r>
            <w:r>
              <w:rPr>
                <w:kern w:val="0"/>
                <w:sz w:val="18"/>
              </w:rPr>
              <w:t>8051</w:t>
            </w:r>
            <w:r>
              <w:rPr>
                <w:rFonts w:ascii="宋体" w:hAnsi="宋体"/>
                <w:kern w:val="0"/>
                <w:sz w:val="18"/>
              </w:rPr>
              <w:t>片上纯符号推理）</w:t>
            </w:r>
          </w:p>
        </w:tc>
      </w:tr>
      <w:tr w14:paraId="0A9B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D7F6C0">
            <w:pPr>
              <w:widowControl/>
              <w:spacing w:before="40" w:after="40" w:line="240" w:lineRule="auto"/>
              <w:jc w:val="left"/>
              <w:rPr>
                <w:kern w:val="0"/>
              </w:rPr>
            </w:pPr>
            <w:r>
              <w:rPr>
                <w:rFonts w:ascii="宋体" w:hAnsi="宋体"/>
                <w:kern w:val="0"/>
                <w:sz w:val="18"/>
              </w:rPr>
              <w:t>端到端可微</w:t>
            </w:r>
          </w:p>
        </w:tc>
        <w:tc>
          <w:tcPr>
            <w:tcW w:w="2878" w:type="dxa"/>
          </w:tcPr>
          <w:p w14:paraId="55525142">
            <w:pPr>
              <w:widowControl/>
              <w:spacing w:before="40" w:after="40" w:line="240" w:lineRule="auto"/>
              <w:jc w:val="left"/>
              <w:rPr>
                <w:kern w:val="0"/>
              </w:rPr>
            </w:pPr>
            <w:r>
              <w:rPr>
                <w:rFonts w:ascii="宋体" w:hAnsi="宋体"/>
                <w:kern w:val="0"/>
                <w:sz w:val="18"/>
              </w:rPr>
              <w:t>是</w:t>
            </w:r>
          </w:p>
        </w:tc>
        <w:tc>
          <w:tcPr>
            <w:tcW w:w="2878" w:type="dxa"/>
          </w:tcPr>
          <w:p w14:paraId="5E957FF4">
            <w:pPr>
              <w:widowControl/>
              <w:spacing w:before="40" w:after="40" w:line="240" w:lineRule="auto"/>
              <w:jc w:val="left"/>
              <w:rPr>
                <w:kern w:val="0"/>
              </w:rPr>
            </w:pPr>
            <w:r>
              <w:rPr>
                <w:rFonts w:ascii="宋体" w:hAnsi="宋体"/>
                <w:kern w:val="0"/>
                <w:sz w:val="18"/>
              </w:rPr>
              <w:t>否（需</w:t>
            </w:r>
            <w:r>
              <w:rPr>
                <w:kern w:val="0"/>
                <w:sz w:val="18"/>
              </w:rPr>
              <w:t>4.3</w:t>
            </w:r>
            <w:r>
              <w:rPr>
                <w:rFonts w:ascii="宋体" w:hAnsi="宋体"/>
                <w:kern w:val="0"/>
                <w:sz w:val="18"/>
              </w:rPr>
              <w:t>节的诊断驱动修正）</w:t>
            </w:r>
          </w:p>
        </w:tc>
      </w:tr>
      <w:tr w14:paraId="1667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DE8DBF8">
            <w:pPr>
              <w:widowControl/>
              <w:spacing w:before="40" w:after="40" w:line="240" w:lineRule="auto"/>
              <w:jc w:val="left"/>
              <w:rPr>
                <w:kern w:val="0"/>
              </w:rPr>
            </w:pPr>
            <w:r>
              <w:rPr>
                <w:rFonts w:ascii="宋体" w:hAnsi="宋体"/>
                <w:kern w:val="0"/>
                <w:sz w:val="18"/>
              </w:rPr>
              <w:t>边际性能增益</w:t>
            </w:r>
          </w:p>
        </w:tc>
        <w:tc>
          <w:tcPr>
            <w:tcW w:w="2878" w:type="dxa"/>
          </w:tcPr>
          <w:p w14:paraId="5F297096">
            <w:pPr>
              <w:widowControl/>
              <w:spacing w:before="40" w:after="40" w:line="240" w:lineRule="auto"/>
              <w:jc w:val="left"/>
              <w:rPr>
                <w:kern w:val="0"/>
              </w:rPr>
            </w:pPr>
            <w:r>
              <w:rPr>
                <w:kern w:val="0"/>
                <w:sz w:val="18"/>
              </w:rPr>
              <w:t>1-2%</w:t>
            </w:r>
            <w:r>
              <w:rPr>
                <w:rFonts w:ascii="宋体" w:hAnsi="宋体"/>
                <w:kern w:val="0"/>
                <w:sz w:val="18"/>
              </w:rPr>
              <w:t>（大数据下消失）</w:t>
            </w:r>
          </w:p>
        </w:tc>
        <w:tc>
          <w:tcPr>
            <w:tcW w:w="2878" w:type="dxa"/>
          </w:tcPr>
          <w:p w14:paraId="6A0E03B1">
            <w:pPr>
              <w:widowControl/>
              <w:spacing w:before="40" w:after="40" w:line="240" w:lineRule="auto"/>
              <w:jc w:val="left"/>
              <w:rPr>
                <w:kern w:val="0"/>
              </w:rPr>
            </w:pPr>
            <w:r>
              <w:rPr>
                <w:kern w:val="0"/>
                <w:sz w:val="18"/>
              </w:rPr>
              <w:t>+64%</w:t>
            </w:r>
            <w:r>
              <w:rPr>
                <w:rFonts w:ascii="宋体" w:hAnsi="宋体"/>
                <w:kern w:val="0"/>
                <w:sz w:val="18"/>
              </w:rPr>
              <w:t>（零样本，</w:t>
            </w:r>
            <w:r>
              <w:rPr>
                <w:kern w:val="0"/>
                <w:sz w:val="18"/>
              </w:rPr>
              <w:t>vs</w:t>
            </w:r>
            <w:r>
              <w:rPr>
                <w:rFonts w:ascii="宋体" w:hAnsi="宋体"/>
                <w:kern w:val="0"/>
                <w:sz w:val="18"/>
              </w:rPr>
              <w:t>随机</w:t>
            </w:r>
            <w:r>
              <w:rPr>
                <w:kern w:val="0"/>
                <w:sz w:val="18"/>
              </w:rPr>
              <w:t>MLP</w:t>
            </w:r>
            <w:r>
              <w:rPr>
                <w:rFonts w:ascii="宋体" w:hAnsi="宋体"/>
                <w:kern w:val="0"/>
                <w:sz w:val="18"/>
              </w:rPr>
              <w:t>）</w:t>
            </w:r>
          </w:p>
        </w:tc>
      </w:tr>
    </w:tbl>
    <w:p w14:paraId="52025EC9"/>
    <w:p w14:paraId="619E4247">
      <w:pPr>
        <w:spacing w:before="0" w:after="100"/>
        <w:ind w:firstLine="420"/>
      </w:pPr>
      <w:r>
        <w:rPr>
          <w:rFonts w:ascii="宋体" w:hAnsi="宋体"/>
          <w:sz w:val="22"/>
        </w:rPr>
        <w:t>模块化还带来一个额外的工程优势：</w:t>
      </w:r>
      <w:r>
        <w:rPr>
          <w:rFonts w:ascii="宋体" w:hAnsi="宋体"/>
          <w:b/>
          <w:sz w:val="22"/>
        </w:rPr>
        <w:t>可并行开发。</w:t>
      </w:r>
      <w:r>
        <w:rPr>
          <w:rFonts w:ascii="宋体" w:hAnsi="宋体"/>
          <w:sz w:val="22"/>
        </w:rPr>
        <w:t xml:space="preserve"> 一个团队可以在不涉及推理逻辑的情况下改进八卦隶属度函数，另一个团队可以在不涉及感知处理的情况下扩展六十四卦策略库。这种分工在工业级部署中至关重要。</w:t>
      </w:r>
    </w:p>
    <w:p w14:paraId="0B2AAD74">
      <w:pPr>
        <w:spacing w:before="120" w:after="120"/>
        <w:ind w:firstLine="0"/>
      </w:pPr>
      <w:r>
        <w:rPr>
          <w:color w:val="969696"/>
          <w:sz w:val="18"/>
        </w:rPr>
        <w:t>——————————————————————————————</w:t>
      </w:r>
    </w:p>
    <w:p w14:paraId="6826E40F">
      <w:pPr>
        <w:pStyle w:val="5"/>
        <w:spacing w:before="160" w:after="80"/>
      </w:pPr>
      <w:r>
        <w:rPr>
          <w:rFonts w:ascii="黑体" w:hAnsi="黑体"/>
          <w:b w:val="0"/>
          <w:sz w:val="24"/>
        </w:rPr>
        <w:t>3.1.5 本章预览</w:t>
      </w:r>
    </w:p>
    <w:p w14:paraId="23ED6AAD">
      <w:pPr>
        <w:spacing w:before="0" w:after="100"/>
        <w:ind w:firstLine="420"/>
      </w:pPr>
      <w:r>
        <w:rPr>
          <w:rFonts w:ascii="宋体" w:hAnsi="宋体"/>
          <w:sz w:val="22"/>
        </w:rPr>
        <w:t>在接下来的几节中，我们将按照从底层到顶层的顺序逐一展开联邦式架构的完整技术细节。</w:t>
      </w:r>
    </w:p>
    <w:p w14:paraId="49251883">
      <w:pPr>
        <w:spacing w:before="0" w:after="100"/>
        <w:ind w:left="680"/>
      </w:pPr>
      <w:r>
        <w:rPr>
          <w:rFonts w:ascii="宋体" w:hAnsi="宋体"/>
          <w:sz w:val="22"/>
        </w:rPr>
        <w:t xml:space="preserve">•  </w:t>
      </w:r>
      <w:r>
        <w:rPr>
          <w:b/>
          <w:sz w:val="22"/>
        </w:rPr>
        <w:t>3.2</w:t>
      </w:r>
      <w:r>
        <w:rPr>
          <w:rFonts w:ascii="宋体" w:hAnsi="宋体"/>
          <w:b/>
          <w:sz w:val="22"/>
        </w:rPr>
        <w:t>节（三层架构的完整定义）</w:t>
      </w:r>
      <w:r>
        <w:rPr>
          <w:rFonts w:ascii="宋体" w:hAnsi="宋体"/>
          <w:sz w:val="22"/>
        </w:rPr>
        <w:t>：展示</w:t>
      </w:r>
      <w:r>
        <w:rPr>
          <w:sz w:val="22"/>
        </w:rPr>
        <w:t>L1→L2→L3</w:t>
      </w:r>
      <w:r>
        <w:rPr>
          <w:rFonts w:ascii="宋体" w:hAnsi="宋体"/>
          <w:sz w:val="22"/>
        </w:rPr>
        <w:t>的数据流图和每层的精确算法，包括一个从传感器到策略的端到端追踪实例。</w:t>
      </w:r>
    </w:p>
    <w:p w14:paraId="61D71C22">
      <w:pPr>
        <w:spacing w:before="0" w:after="100"/>
        <w:ind w:left="680"/>
      </w:pPr>
      <w:r>
        <w:rPr>
          <w:rFonts w:ascii="宋体" w:hAnsi="宋体"/>
          <w:sz w:val="22"/>
        </w:rPr>
        <w:t xml:space="preserve">•  </w:t>
      </w:r>
      <w:r>
        <w:rPr>
          <w:b/>
          <w:sz w:val="22"/>
        </w:rPr>
        <w:t>3.3</w:t>
      </w:r>
      <w:r>
        <w:rPr>
          <w:rFonts w:ascii="宋体" w:hAnsi="宋体"/>
          <w:b/>
          <w:sz w:val="22"/>
        </w:rPr>
        <w:t>节（六十四卦策略映射的工程转译）</w:t>
      </w:r>
      <w:r>
        <w:rPr>
          <w:rFonts w:ascii="宋体" w:hAnsi="宋体"/>
          <w:sz w:val="22"/>
        </w:rPr>
        <w:t>：全面展开</w:t>
      </w:r>
      <w:r>
        <w:rPr>
          <w:sz w:val="22"/>
        </w:rPr>
        <w:t>64</w:t>
      </w:r>
      <w:r>
        <w:rPr>
          <w:rFonts w:ascii="宋体" w:hAnsi="宋体"/>
          <w:sz w:val="22"/>
        </w:rPr>
        <w:t>卦→</w:t>
      </w:r>
      <w:r>
        <w:rPr>
          <w:sz w:val="22"/>
        </w:rPr>
        <w:t>39</w:t>
      </w:r>
      <w:r>
        <w:rPr>
          <w:rFonts w:ascii="宋体" w:hAnsi="宋体"/>
          <w:sz w:val="22"/>
        </w:rPr>
        <w:t>种策略类型的转译方法论，包括上经</w:t>
      </w:r>
      <w:r>
        <w:rPr>
          <w:sz w:val="22"/>
        </w:rPr>
        <w:t>30</w:t>
      </w:r>
      <w:r>
        <w:rPr>
          <w:rFonts w:ascii="宋体" w:hAnsi="宋体"/>
          <w:sz w:val="22"/>
        </w:rPr>
        <w:t>卦和下经</w:t>
      </w:r>
      <w:r>
        <w:rPr>
          <w:sz w:val="22"/>
        </w:rPr>
        <w:t>34</w:t>
      </w:r>
      <w:r>
        <w:rPr>
          <w:rFonts w:ascii="宋体" w:hAnsi="宋体"/>
          <w:sz w:val="22"/>
        </w:rPr>
        <w:t>卦的完整映射表。</w:t>
      </w:r>
    </w:p>
    <w:p w14:paraId="3CD929F6">
      <w:pPr>
        <w:spacing w:before="0" w:after="100"/>
        <w:ind w:left="680"/>
      </w:pPr>
      <w:r>
        <w:rPr>
          <w:rFonts w:ascii="宋体" w:hAnsi="宋体"/>
          <w:sz w:val="22"/>
        </w:rPr>
        <w:t xml:space="preserve">•  </w:t>
      </w:r>
      <w:r>
        <w:rPr>
          <w:b/>
          <w:sz w:val="22"/>
        </w:rPr>
        <w:t>3.4</w:t>
      </w:r>
      <w:r>
        <w:rPr>
          <w:rFonts w:ascii="宋体" w:hAnsi="宋体"/>
          <w:b/>
          <w:sz w:val="22"/>
        </w:rPr>
        <w:t>节（爻位关系运算）</w:t>
      </w:r>
      <w:r>
        <w:rPr>
          <w:rFonts w:ascii="宋体" w:hAnsi="宋体"/>
          <w:sz w:val="22"/>
        </w:rPr>
        <w:t>：详述五种爻位关系的形式化判据和评分规则，包括完整的伪代码和典型爻位结构的案例分析。</w:t>
      </w:r>
    </w:p>
    <w:p w14:paraId="5EAB7DC4">
      <w:pPr>
        <w:spacing w:before="0" w:after="100"/>
        <w:ind w:left="680"/>
      </w:pPr>
      <w:r>
        <w:rPr>
          <w:rFonts w:ascii="宋体" w:hAnsi="宋体"/>
          <w:sz w:val="22"/>
        </w:rPr>
        <w:t xml:space="preserve">•  </w:t>
      </w:r>
      <w:r>
        <w:rPr>
          <w:b/>
          <w:sz w:val="22"/>
        </w:rPr>
        <w:t>3.5</w:t>
      </w:r>
      <w:r>
        <w:rPr>
          <w:rFonts w:ascii="宋体" w:hAnsi="宋体"/>
          <w:b/>
          <w:sz w:val="22"/>
        </w:rPr>
        <w:t>节（与主流架构的系统对比）</w:t>
      </w:r>
      <w:r>
        <w:rPr>
          <w:rFonts w:ascii="宋体" w:hAnsi="宋体"/>
          <w:sz w:val="22"/>
        </w:rPr>
        <w:t>：从五个维度将</w:t>
      </w:r>
      <w:r>
        <w:rPr>
          <w:sz w:val="22"/>
        </w:rPr>
        <w:t>YLYW</w:t>
      </w:r>
      <w:r>
        <w:rPr>
          <w:rFonts w:ascii="宋体" w:hAnsi="宋体"/>
          <w:sz w:val="22"/>
        </w:rPr>
        <w:t>架构与</w:t>
      </w:r>
      <w:r>
        <w:rPr>
          <w:sz w:val="22"/>
        </w:rPr>
        <w:t>PaLM-E/RT-2</w:t>
      </w:r>
      <w:r>
        <w:rPr>
          <w:rFonts w:ascii="宋体" w:hAnsi="宋体"/>
          <w:sz w:val="22"/>
        </w:rPr>
        <w:t>、</w:t>
      </w:r>
      <w:r>
        <w:rPr>
          <w:sz w:val="22"/>
        </w:rPr>
        <w:t>DeepProbLog/LTN/</w:t>
      </w:r>
      <w:r>
        <w:rPr>
          <w:rFonts w:ascii="宋体" w:hAnsi="宋体"/>
          <w:sz w:val="22"/>
        </w:rPr>
        <w:t>概念中心框架等进行定量和定性的系统对比。</w:t>
      </w:r>
    </w:p>
    <w:p w14:paraId="61E6EE0C">
      <w:pPr>
        <w:spacing w:before="120" w:after="120"/>
        <w:ind w:firstLine="0"/>
      </w:pPr>
      <w:r>
        <w:rPr>
          <w:color w:val="969696"/>
          <w:sz w:val="18"/>
        </w:rPr>
        <w:t>——————————————————————————————</w:t>
      </w:r>
    </w:p>
    <w:p w14:paraId="5A2E89EB">
      <w:pPr>
        <w:spacing w:before="0" w:after="100"/>
        <w:ind w:firstLine="420"/>
      </w:pPr>
      <w:r>
        <w:rPr>
          <w:sz w:val="22"/>
        </w:rPr>
        <w:t>*</w:t>
      </w:r>
      <w:r>
        <w:rPr>
          <w:rFonts w:ascii="宋体" w:hAnsi="宋体"/>
          <w:sz w:val="22"/>
        </w:rPr>
        <w:t>本节完。下一节：</w:t>
      </w:r>
      <w:r>
        <w:rPr>
          <w:sz w:val="22"/>
        </w:rPr>
        <w:t xml:space="preserve">3.2 </w:t>
      </w:r>
      <w:r>
        <w:rPr>
          <w:rFonts w:ascii="宋体" w:hAnsi="宋体"/>
          <w:sz w:val="22"/>
        </w:rPr>
        <w:t>三层计算架构的完整定义。</w:t>
      </w:r>
      <w:r>
        <w:rPr>
          <w:sz w:val="22"/>
        </w:rPr>
        <w:t>*</w:t>
      </w:r>
    </w:p>
    <w:p w14:paraId="3D0D40C4">
      <w:r>
        <w:br w:type="page"/>
      </w:r>
    </w:p>
    <w:p w14:paraId="204C9346">
      <w:pPr>
        <w:pStyle w:val="4"/>
        <w:spacing w:before="0" w:after="160"/>
      </w:pPr>
      <w:bookmarkStart w:id="39" w:name="_Toc1982"/>
      <w:bookmarkStart w:id="40" w:name="_Toc13101"/>
      <w:r>
        <w:rPr>
          <w:rFonts w:ascii="黑体" w:hAnsi="黑体"/>
          <w:b/>
          <w:sz w:val="30"/>
        </w:rPr>
        <w:t>3.2 三层计算架构的完整定义</w:t>
      </w:r>
      <w:bookmarkEnd w:id="39"/>
      <w:bookmarkEnd w:id="40"/>
    </w:p>
    <w:p w14:paraId="540A5F66">
      <w:pPr>
        <w:spacing w:before="0" w:after="100"/>
        <w:ind w:firstLine="420"/>
      </w:pPr>
      <w:r>
        <w:rPr>
          <w:rFonts w:ascii="宋体" w:hAnsi="宋体"/>
          <w:sz w:val="22"/>
        </w:rPr>
        <w:t>第</w:t>
      </w:r>
      <w:r>
        <w:rPr>
          <w:sz w:val="22"/>
        </w:rPr>
        <w:t>3.1</w:t>
      </w:r>
      <w:r>
        <w:rPr>
          <w:rFonts w:ascii="宋体" w:hAnsi="宋体"/>
          <w:sz w:val="22"/>
        </w:rPr>
        <w:t>节阐述了联邦式架构的四条设计原则。本节将原则落实为精确的计算定义——展示从传感器输出的</w:t>
      </w:r>
      <w:r>
        <w:rPr>
          <w:sz w:val="22"/>
        </w:rPr>
        <w:t>13</w:t>
      </w:r>
      <w:r>
        <w:rPr>
          <w:rFonts w:ascii="宋体" w:hAnsi="宋体"/>
          <w:sz w:val="22"/>
        </w:rPr>
        <w:t>维物理特征到最终抓取策略的完整数据流。这是全书最核心的技术章节——在此之后的所有内容（学习机制、安全约束、跨域迁移、层次化嵌套）都建立在读者对本节架构的精确理解之上。</w:t>
      </w:r>
    </w:p>
    <w:p w14:paraId="501D006D">
      <w:pPr>
        <w:spacing w:before="120" w:after="120"/>
        <w:ind w:firstLine="0"/>
      </w:pPr>
      <w:r>
        <w:rPr>
          <w:color w:val="969696"/>
          <w:sz w:val="18"/>
        </w:rPr>
        <w:t>——————————————————————————————</w:t>
      </w:r>
    </w:p>
    <w:p w14:paraId="027FE0DC">
      <w:pPr>
        <w:pStyle w:val="5"/>
        <w:spacing w:before="160" w:after="80"/>
      </w:pPr>
      <w:r>
        <w:rPr>
          <w:rFonts w:ascii="黑体" w:hAnsi="黑体"/>
          <w:b w:val="0"/>
          <w:sz w:val="24"/>
        </w:rPr>
        <w:t>3.2.1 架构总览</w:t>
      </w:r>
    </w:p>
    <w:p w14:paraId="1A378336">
      <w:pPr>
        <w:spacing w:before="0" w:after="100"/>
        <w:ind w:firstLine="420"/>
      </w:pPr>
      <w:r>
        <w:rPr>
          <w:sz w:val="22"/>
        </w:rPr>
        <w:t>YLYW</w:t>
      </w:r>
      <w:r>
        <w:rPr>
          <w:rFonts w:ascii="宋体" w:hAnsi="宋体"/>
          <w:sz w:val="22"/>
        </w:rPr>
        <w:t>的完整数据流可以概括为：</w:t>
      </w:r>
      <w:r>
        <w:rPr>
          <w:b/>
          <w:sz w:val="22"/>
        </w:rPr>
        <w:t>13</w:t>
      </w:r>
      <w:r>
        <w:rPr>
          <w:rFonts w:ascii="宋体" w:hAnsi="宋体"/>
          <w:b/>
          <w:sz w:val="22"/>
        </w:rPr>
        <w:t xml:space="preserve">维物理特征 → </w:t>
      </w:r>
      <w:r>
        <w:rPr>
          <w:b/>
          <w:sz w:val="22"/>
        </w:rPr>
        <w:t>L1</w:t>
      </w:r>
      <w:r>
        <w:rPr>
          <w:rFonts w:ascii="宋体" w:hAnsi="宋体"/>
          <w:b/>
          <w:sz w:val="22"/>
        </w:rPr>
        <w:t>：</w:t>
      </w:r>
      <w:r>
        <w:rPr>
          <w:b/>
          <w:sz w:val="22"/>
        </w:rPr>
        <w:t>8</w:t>
      </w:r>
      <w:r>
        <w:rPr>
          <w:rFonts w:ascii="宋体" w:hAnsi="宋体"/>
          <w:b/>
          <w:sz w:val="22"/>
        </w:rPr>
        <w:t xml:space="preserve">维八卦隶属度 → </w:t>
      </w:r>
      <w:r>
        <w:rPr>
          <w:b/>
          <w:sz w:val="22"/>
        </w:rPr>
        <w:t>L2</w:t>
      </w:r>
      <w:r>
        <w:rPr>
          <w:rFonts w:ascii="宋体" w:hAnsi="宋体"/>
          <w:b/>
          <w:sz w:val="22"/>
        </w:rPr>
        <w:t>：</w:t>
      </w:r>
      <w:r>
        <w:rPr>
          <w:b/>
          <w:sz w:val="22"/>
        </w:rPr>
        <w:t>6</w:t>
      </w:r>
      <w:r>
        <w:rPr>
          <w:rFonts w:ascii="宋体" w:hAnsi="宋体"/>
          <w:b/>
          <w:sz w:val="22"/>
        </w:rPr>
        <w:t xml:space="preserve">维爻值向量 → </w:t>
      </w:r>
      <w:r>
        <w:rPr>
          <w:b/>
          <w:sz w:val="22"/>
        </w:rPr>
        <w:t>L3</w:t>
      </w:r>
      <w:r>
        <w:rPr>
          <w:rFonts w:ascii="宋体" w:hAnsi="宋体"/>
          <w:b/>
          <w:sz w:val="22"/>
        </w:rPr>
        <w:t>：</w:t>
      </w:r>
      <w:r>
        <w:rPr>
          <w:b/>
          <w:sz w:val="22"/>
        </w:rPr>
        <w:t>64</w:t>
      </w:r>
      <w:r>
        <w:rPr>
          <w:rFonts w:ascii="宋体" w:hAnsi="宋体"/>
          <w:b/>
          <w:sz w:val="22"/>
        </w:rPr>
        <w:t>卦匹配（最佳卦象</w:t>
      </w:r>
      <w:r>
        <w:rPr>
          <w:b/>
          <w:sz w:val="22"/>
        </w:rPr>
        <w:t>+Top-3</w:t>
      </w:r>
      <w:r>
        <w:rPr>
          <w:rFonts w:ascii="宋体" w:hAnsi="宋体"/>
          <w:b/>
          <w:sz w:val="22"/>
        </w:rPr>
        <w:t>备选） → 策略输出。</w:t>
      </w:r>
    </w:p>
    <w:p w14:paraId="793E26CE">
      <w:pPr>
        <w:spacing w:before="0" w:after="100"/>
        <w:ind w:firstLine="420"/>
      </w:pPr>
      <w:r>
        <w:rPr>
          <w:rFonts w:ascii="宋体" w:hAnsi="宋体"/>
          <w:sz w:val="22"/>
        </w:rPr>
        <w:t>图</w:t>
      </w:r>
      <w:r>
        <w:rPr>
          <w:sz w:val="22"/>
        </w:rPr>
        <w:t>3.1</w:t>
      </w:r>
      <w:r>
        <w:rPr>
          <w:rFonts w:ascii="宋体" w:hAnsi="宋体"/>
          <w:sz w:val="22"/>
        </w:rPr>
        <w:t>展示了系统的完整架构。数据流自顶向下：物理世界的</w:t>
      </w:r>
      <w:r>
        <w:rPr>
          <w:sz w:val="22"/>
        </w:rPr>
        <w:t>13</w:t>
      </w:r>
      <w:r>
        <w:rPr>
          <w:rFonts w:ascii="宋体" w:hAnsi="宋体"/>
          <w:sz w:val="22"/>
        </w:rPr>
        <w:t>维特征经</w:t>
      </w:r>
      <w:r>
        <w:rPr>
          <w:sz w:val="22"/>
        </w:rPr>
        <w:t>L1</w:t>
      </w:r>
      <w:r>
        <w:rPr>
          <w:rFonts w:ascii="宋体" w:hAnsi="宋体"/>
          <w:sz w:val="22"/>
        </w:rPr>
        <w:t>映射为</w:t>
      </w:r>
      <w:r>
        <w:rPr>
          <w:sz w:val="22"/>
        </w:rPr>
        <w:t>8</w:t>
      </w:r>
      <w:r>
        <w:rPr>
          <w:rFonts w:ascii="宋体" w:hAnsi="宋体"/>
          <w:sz w:val="22"/>
        </w:rPr>
        <w:t>维隶属度，再经</w:t>
      </w:r>
      <w:r>
        <w:rPr>
          <w:sz w:val="22"/>
        </w:rPr>
        <w:t>L2</w:t>
      </w:r>
      <w:r>
        <w:rPr>
          <w:rFonts w:ascii="宋体" w:hAnsi="宋体"/>
          <w:sz w:val="22"/>
        </w:rPr>
        <w:t>聚合为</w:t>
      </w:r>
      <w:r>
        <w:rPr>
          <w:sz w:val="22"/>
        </w:rPr>
        <w:t>6</w:t>
      </w:r>
      <w:r>
        <w:rPr>
          <w:rFonts w:ascii="宋体" w:hAnsi="宋体"/>
          <w:sz w:val="22"/>
        </w:rPr>
        <w:t>维爻向量，</w:t>
      </w:r>
      <w:r>
        <w:rPr>
          <w:sz w:val="22"/>
        </w:rPr>
        <w:t>L3</w:t>
      </w:r>
      <w:r>
        <w:rPr>
          <w:rFonts w:ascii="宋体" w:hAnsi="宋体"/>
          <w:sz w:val="22"/>
        </w:rPr>
        <w:t>在</w:t>
      </w:r>
      <w:r>
        <w:rPr>
          <w:sz w:val="22"/>
        </w:rPr>
        <w:t>64</w:t>
      </w:r>
      <w:r>
        <w:rPr>
          <w:rFonts w:ascii="宋体" w:hAnsi="宋体"/>
          <w:sz w:val="22"/>
        </w:rPr>
        <w:t>卦模板空间中执行余弦相似度搜索以确定策略类型，爻位关系运算（</w:t>
      </w:r>
      <w:r>
        <w:rPr>
          <w:sz w:val="22"/>
        </w:rPr>
        <w:t>L3+</w:t>
      </w:r>
      <w:r>
        <w:rPr>
          <w:rFonts w:ascii="宋体" w:hAnsi="宋体"/>
          <w:sz w:val="22"/>
        </w:rPr>
        <w:t>）分析六爻内部结构以修正执行参数。</w:t>
      </w:r>
    </w:p>
    <w:p w14:paraId="68A27BD4">
      <w:pPr>
        <w:jc w:val="center"/>
      </w:pPr>
      <w:r>
        <w:drawing>
          <wp:inline distT="0" distB="0" distL="0" distR="0">
            <wp:extent cx="5029200" cy="27901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0"/>
                    <a:stretch>
                      <a:fillRect/>
                    </a:stretch>
                  </pic:blipFill>
                  <pic:spPr>
                    <a:xfrm>
                      <a:off x="0" y="0"/>
                      <a:ext cx="5029200" cy="2790190"/>
                    </a:xfrm>
                    <a:prstGeom prst="rect">
                      <a:avLst/>
                    </a:prstGeom>
                    <a:noFill/>
                  </pic:spPr>
                </pic:pic>
              </a:graphicData>
            </a:graphic>
          </wp:inline>
        </w:drawing>
      </w:r>
    </w:p>
    <w:p w14:paraId="46B39678">
      <w:pPr>
        <w:jc w:val="center"/>
      </w:pPr>
      <w:r>
        <w:rPr>
          <w:rFonts w:ascii="宋体" w:hAnsi="宋体"/>
          <w:i/>
          <w:sz w:val="18"/>
        </w:rPr>
        <w:t>图</w:t>
      </w:r>
      <w:r>
        <w:rPr>
          <w:i/>
          <w:sz w:val="18"/>
        </w:rPr>
        <w:t>3.1 YLYW</w:t>
      </w:r>
      <w:r>
        <w:rPr>
          <w:rFonts w:ascii="宋体" w:hAnsi="宋体"/>
          <w:i/>
          <w:sz w:val="18"/>
        </w:rPr>
        <w:t>系统完整架构图</w:t>
      </w:r>
    </w:p>
    <w:p w14:paraId="1F494872">
      <w:pPr>
        <w:spacing w:before="0" w:after="100"/>
        <w:ind w:firstLine="420"/>
      </w:pPr>
      <w:r>
        <w:rPr>
          <w:rFonts w:ascii="宋体" w:hAnsi="宋体"/>
          <w:b/>
          <w:sz w:val="22"/>
        </w:rPr>
        <w:t>图</w:t>
      </w:r>
      <w:r>
        <w:rPr>
          <w:b/>
          <w:sz w:val="22"/>
        </w:rPr>
        <w:t>3.1 YLYW</w:t>
      </w:r>
      <w:r>
        <w:rPr>
          <w:rFonts w:ascii="宋体" w:hAnsi="宋体"/>
          <w:b/>
          <w:sz w:val="22"/>
        </w:rPr>
        <w:t>联邦式神经符号三层架构图。</w:t>
      </w:r>
      <w:r>
        <w:rPr>
          <w:rFonts w:ascii="宋体" w:hAnsi="宋体"/>
          <w:sz w:val="22"/>
        </w:rPr>
        <w:t xml:space="preserve"> 从左至右依次为：传感器数据提取（</w:t>
      </w:r>
      <w:r>
        <w:rPr>
          <w:sz w:val="22"/>
        </w:rPr>
        <w:t>13</w:t>
      </w:r>
      <w:r>
        <w:rPr>
          <w:rFonts w:ascii="宋体" w:hAnsi="宋体"/>
          <w:sz w:val="22"/>
        </w:rPr>
        <w:t xml:space="preserve">维物理特征）→ </w:t>
      </w:r>
      <w:r>
        <w:rPr>
          <w:sz w:val="22"/>
        </w:rPr>
        <w:t>L1</w:t>
      </w:r>
      <w:r>
        <w:rPr>
          <w:rFonts w:ascii="宋体" w:hAnsi="宋体"/>
          <w:sz w:val="22"/>
        </w:rPr>
        <w:t>八卦隶属度层（</w:t>
      </w:r>
      <w:r>
        <w:rPr>
          <w:sz w:val="22"/>
        </w:rPr>
        <w:t>8</w:t>
      </w:r>
      <w:r>
        <w:rPr>
          <w:rFonts w:ascii="宋体" w:hAnsi="宋体"/>
          <w:sz w:val="22"/>
        </w:rPr>
        <w:t xml:space="preserve">维连续隶属度向量）→ </w:t>
      </w:r>
      <w:r>
        <w:rPr>
          <w:sz w:val="22"/>
        </w:rPr>
        <w:t>L2</w:t>
      </w:r>
      <w:r>
        <w:rPr>
          <w:rFonts w:ascii="宋体" w:hAnsi="宋体"/>
          <w:sz w:val="22"/>
        </w:rPr>
        <w:t>六爻编码层（</w:t>
      </w:r>
      <w:r>
        <w:rPr>
          <w:sz w:val="22"/>
        </w:rPr>
        <w:t>6</w:t>
      </w:r>
      <w:r>
        <w:rPr>
          <w:rFonts w:ascii="宋体" w:hAnsi="宋体"/>
          <w:sz w:val="22"/>
        </w:rPr>
        <w:t>条加权聚合公式→</w:t>
      </w:r>
      <w:r>
        <w:rPr>
          <w:sz w:val="22"/>
        </w:rPr>
        <w:t>6</w:t>
      </w:r>
      <w:r>
        <w:rPr>
          <w:rFonts w:ascii="宋体" w:hAnsi="宋体"/>
          <w:sz w:val="22"/>
        </w:rPr>
        <w:t xml:space="preserve">维爻值向量→阴阳判定）→ </w:t>
      </w:r>
      <w:r>
        <w:rPr>
          <w:sz w:val="22"/>
        </w:rPr>
        <w:t>L3</w:t>
      </w:r>
      <w:r>
        <w:rPr>
          <w:rFonts w:ascii="宋体" w:hAnsi="宋体"/>
          <w:sz w:val="22"/>
        </w:rPr>
        <w:t>卦象匹配层（余弦相似度→</w:t>
      </w:r>
      <w:r>
        <w:rPr>
          <w:sz w:val="22"/>
        </w:rPr>
        <w:t>64</w:t>
      </w:r>
      <w:r>
        <w:rPr>
          <w:rFonts w:ascii="宋体" w:hAnsi="宋体"/>
          <w:sz w:val="22"/>
        </w:rPr>
        <w:t xml:space="preserve">卦模板中搜索最佳匹配）→ </w:t>
      </w:r>
      <w:r>
        <w:rPr>
          <w:sz w:val="22"/>
        </w:rPr>
        <w:t>L3+</w:t>
      </w:r>
      <w:r>
        <w:rPr>
          <w:rFonts w:ascii="宋体" w:hAnsi="宋体"/>
          <w:sz w:val="22"/>
        </w:rPr>
        <w:t>爻位关系运算层（五种关系评分→力修正系数）→ 策略输出（策略类型</w:t>
      </w:r>
      <w:r>
        <w:rPr>
          <w:sz w:val="22"/>
        </w:rPr>
        <w:t>+</w:t>
      </w:r>
      <w:r>
        <w:rPr>
          <w:rFonts w:ascii="宋体" w:hAnsi="宋体"/>
          <w:sz w:val="22"/>
        </w:rPr>
        <w:t>力预设</w:t>
      </w:r>
      <w:r>
        <w:rPr>
          <w:sz w:val="22"/>
        </w:rPr>
        <w:t>+</w:t>
      </w:r>
      <w:r>
        <w:rPr>
          <w:rFonts w:ascii="宋体" w:hAnsi="宋体"/>
          <w:sz w:val="22"/>
        </w:rPr>
        <w:t>速度等级</w:t>
      </w:r>
      <w:r>
        <w:rPr>
          <w:sz w:val="22"/>
        </w:rPr>
        <w:t>+</w:t>
      </w:r>
      <w:r>
        <w:rPr>
          <w:rFonts w:ascii="宋体" w:hAnsi="宋体"/>
          <w:sz w:val="22"/>
        </w:rPr>
        <w:t>接近角度</w:t>
      </w:r>
      <w:r>
        <w:rPr>
          <w:sz w:val="22"/>
        </w:rPr>
        <w:t>+</w:t>
      </w:r>
      <w:r>
        <w:rPr>
          <w:rFonts w:ascii="宋体" w:hAnsi="宋体"/>
          <w:sz w:val="22"/>
        </w:rPr>
        <w:t>注意事项）。</w:t>
      </w:r>
    </w:p>
    <w:p w14:paraId="1D389C0E">
      <w:pPr>
        <w:spacing w:before="0" w:after="100"/>
        <w:ind w:firstLine="420"/>
      </w:pPr>
      <w:r>
        <w:rPr>
          <w:rFonts w:ascii="宋体" w:hAnsi="宋体"/>
          <w:sz w:val="22"/>
        </w:rPr>
        <w:t>架构的关键特征在于</w:t>
      </w:r>
      <w:r>
        <w:rPr>
          <w:rFonts w:ascii="宋体" w:hAnsi="宋体"/>
          <w:b/>
          <w:sz w:val="22"/>
        </w:rPr>
        <w:t>数据流是单向的</w:t>
      </w:r>
      <w:r>
        <w:rPr>
          <w:rFonts w:ascii="宋体" w:hAnsi="宋体"/>
          <w:sz w:val="22"/>
        </w:rPr>
        <w:t>——从物理世界到符号策略的推理链没有反馈循环（自适应学习通过外部诊断→参数修正来实现，而非在线梯度传播）。每一步的输出都是确定性的、可检查的中间结果。任何一个中间步骤的异常都可以被精确定位。</w:t>
      </w:r>
    </w:p>
    <w:p w14:paraId="38D8C8EF">
      <w:pPr>
        <w:spacing w:before="0" w:after="100"/>
        <w:ind w:firstLine="420"/>
      </w:pPr>
      <w:r>
        <w:rPr>
          <w:rFonts w:ascii="宋体" w:hAnsi="宋体"/>
          <w:sz w:val="22"/>
        </w:rPr>
        <w:t>表</w:t>
      </w:r>
      <w:r>
        <w:rPr>
          <w:sz w:val="22"/>
        </w:rPr>
        <w:t>3.2</w:t>
      </w:r>
      <w:r>
        <w:rPr>
          <w:rFonts w:ascii="宋体" w:hAnsi="宋体"/>
          <w:sz w:val="22"/>
        </w:rPr>
        <w:t>给出了每层的输入</w:t>
      </w:r>
      <w:r>
        <w:rPr>
          <w:sz w:val="22"/>
        </w:rPr>
        <w:t>/</w:t>
      </w:r>
      <w:r>
        <w:rPr>
          <w:rFonts w:ascii="宋体" w:hAnsi="宋体"/>
          <w:sz w:val="22"/>
        </w:rPr>
        <w:t>输出</w:t>
      </w:r>
      <w:r>
        <w:rPr>
          <w:sz w:val="22"/>
        </w:rPr>
        <w:t>/</w:t>
      </w:r>
      <w:r>
        <w:rPr>
          <w:rFonts w:ascii="宋体" w:hAnsi="宋体"/>
          <w:sz w:val="22"/>
        </w:rPr>
        <w:t>参数量的完整规格。</w:t>
      </w:r>
    </w:p>
    <w:p w14:paraId="3366D465">
      <w:pPr>
        <w:spacing w:before="0" w:after="100"/>
        <w:ind w:firstLine="420"/>
      </w:pPr>
      <w:r>
        <w:rPr>
          <w:rFonts w:ascii="宋体" w:hAnsi="宋体"/>
          <w:b/>
          <w:sz w:val="22"/>
        </w:rPr>
        <w:t>表</w:t>
      </w:r>
      <w:r>
        <w:rPr>
          <w:b/>
          <w:sz w:val="22"/>
        </w:rPr>
        <w:t xml:space="preserve">3.2 </w:t>
      </w:r>
      <w:r>
        <w:rPr>
          <w:rFonts w:ascii="宋体" w:hAnsi="宋体"/>
          <w:b/>
          <w:sz w:val="22"/>
        </w:rPr>
        <w:t>三层架构的完整规格</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1438"/>
        <w:gridCol w:w="1440"/>
        <w:gridCol w:w="1439"/>
        <w:gridCol w:w="1438"/>
        <w:gridCol w:w="1440"/>
      </w:tblGrid>
      <w:tr w14:paraId="590D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768DA35">
            <w:pPr>
              <w:widowControl/>
              <w:spacing w:before="40" w:after="40" w:line="240" w:lineRule="auto"/>
              <w:jc w:val="left"/>
              <w:rPr>
                <w:kern w:val="0"/>
              </w:rPr>
            </w:pPr>
            <w:r>
              <w:rPr>
                <w:rFonts w:ascii="宋体" w:hAnsi="宋体"/>
                <w:b/>
                <w:kern w:val="0"/>
                <w:sz w:val="18"/>
              </w:rPr>
              <w:t>层</w:t>
            </w:r>
          </w:p>
        </w:tc>
        <w:tc>
          <w:tcPr>
            <w:tcW w:w="1438" w:type="dxa"/>
          </w:tcPr>
          <w:p w14:paraId="7CADD593">
            <w:pPr>
              <w:widowControl/>
              <w:spacing w:before="40" w:after="40" w:line="240" w:lineRule="auto"/>
              <w:jc w:val="left"/>
              <w:rPr>
                <w:kern w:val="0"/>
              </w:rPr>
            </w:pPr>
            <w:r>
              <w:rPr>
                <w:rFonts w:ascii="宋体" w:hAnsi="宋体"/>
                <w:b/>
                <w:kern w:val="0"/>
                <w:sz w:val="18"/>
              </w:rPr>
              <w:t>输入</w:t>
            </w:r>
          </w:p>
        </w:tc>
        <w:tc>
          <w:tcPr>
            <w:tcW w:w="1440" w:type="dxa"/>
          </w:tcPr>
          <w:p w14:paraId="2E7A6B52">
            <w:pPr>
              <w:widowControl/>
              <w:spacing w:before="40" w:after="40" w:line="240" w:lineRule="auto"/>
              <w:jc w:val="left"/>
              <w:rPr>
                <w:kern w:val="0"/>
              </w:rPr>
            </w:pPr>
            <w:r>
              <w:rPr>
                <w:rFonts w:ascii="宋体" w:hAnsi="宋体"/>
                <w:b/>
                <w:kern w:val="0"/>
                <w:sz w:val="18"/>
              </w:rPr>
              <w:t>输出</w:t>
            </w:r>
          </w:p>
        </w:tc>
        <w:tc>
          <w:tcPr>
            <w:tcW w:w="1439" w:type="dxa"/>
          </w:tcPr>
          <w:p w14:paraId="6998EEE5">
            <w:pPr>
              <w:widowControl/>
              <w:spacing w:before="40" w:after="40" w:line="240" w:lineRule="auto"/>
              <w:jc w:val="left"/>
              <w:rPr>
                <w:kern w:val="0"/>
              </w:rPr>
            </w:pPr>
            <w:r>
              <w:rPr>
                <w:rFonts w:ascii="宋体" w:hAnsi="宋体"/>
                <w:b/>
                <w:kern w:val="0"/>
                <w:sz w:val="18"/>
              </w:rPr>
              <w:t>参数量</w:t>
            </w:r>
          </w:p>
        </w:tc>
        <w:tc>
          <w:tcPr>
            <w:tcW w:w="1438" w:type="dxa"/>
          </w:tcPr>
          <w:p w14:paraId="72836FA8">
            <w:pPr>
              <w:widowControl/>
              <w:spacing w:before="40" w:after="40" w:line="240" w:lineRule="auto"/>
              <w:jc w:val="left"/>
              <w:rPr>
                <w:kern w:val="0"/>
              </w:rPr>
            </w:pPr>
            <w:r>
              <w:rPr>
                <w:rFonts w:ascii="宋体" w:hAnsi="宋体"/>
                <w:b/>
                <w:kern w:val="0"/>
                <w:sz w:val="18"/>
              </w:rPr>
              <w:t>计算复杂度</w:t>
            </w:r>
          </w:p>
        </w:tc>
        <w:tc>
          <w:tcPr>
            <w:tcW w:w="1440" w:type="dxa"/>
          </w:tcPr>
          <w:p w14:paraId="280B20E4">
            <w:pPr>
              <w:widowControl/>
              <w:spacing w:before="40" w:after="40" w:line="240" w:lineRule="auto"/>
              <w:jc w:val="left"/>
              <w:rPr>
                <w:kern w:val="0"/>
              </w:rPr>
            </w:pPr>
            <w:r>
              <w:rPr>
                <w:rFonts w:ascii="宋体" w:hAnsi="宋体"/>
                <w:b/>
                <w:kern w:val="0"/>
                <w:sz w:val="18"/>
              </w:rPr>
              <w:t>关键算法</w:t>
            </w:r>
          </w:p>
        </w:tc>
      </w:tr>
      <w:tr w14:paraId="6FAEB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D48415B">
            <w:pPr>
              <w:widowControl/>
              <w:spacing w:before="40" w:after="40" w:line="240" w:lineRule="auto"/>
              <w:jc w:val="left"/>
              <w:rPr>
                <w:kern w:val="0"/>
              </w:rPr>
            </w:pPr>
            <w:r>
              <w:rPr>
                <w:kern w:val="0"/>
                <w:sz w:val="18"/>
              </w:rPr>
              <w:t xml:space="preserve">L1 </w:t>
            </w:r>
            <w:r>
              <w:rPr>
                <w:rFonts w:ascii="宋体" w:hAnsi="宋体"/>
                <w:kern w:val="0"/>
                <w:sz w:val="18"/>
              </w:rPr>
              <w:t>八卦隶属度</w:t>
            </w:r>
          </w:p>
        </w:tc>
        <w:tc>
          <w:tcPr>
            <w:tcW w:w="1438" w:type="dxa"/>
          </w:tcPr>
          <w:p w14:paraId="0FA9BFD3">
            <w:pPr>
              <w:widowControl/>
              <w:spacing w:before="40" w:after="40" w:line="240" w:lineRule="auto"/>
              <w:jc w:val="left"/>
              <w:rPr>
                <w:kern w:val="0"/>
              </w:rPr>
            </w:pPr>
            <w:r>
              <w:rPr>
                <w:kern w:val="0"/>
                <w:sz w:val="18"/>
              </w:rPr>
              <w:t>f∈[0,1]¹³</w:t>
            </w:r>
          </w:p>
        </w:tc>
        <w:tc>
          <w:tcPr>
            <w:tcW w:w="1440" w:type="dxa"/>
          </w:tcPr>
          <w:p w14:paraId="74C679F5">
            <w:pPr>
              <w:widowControl/>
              <w:spacing w:before="40" w:after="40" w:line="240" w:lineRule="auto"/>
              <w:jc w:val="left"/>
              <w:rPr>
                <w:kern w:val="0"/>
              </w:rPr>
            </w:pPr>
            <w:r>
              <w:rPr>
                <w:kern w:val="0"/>
                <w:sz w:val="18"/>
              </w:rPr>
              <w:t>μ∈[0,1]⁸</w:t>
            </w:r>
          </w:p>
        </w:tc>
        <w:tc>
          <w:tcPr>
            <w:tcW w:w="1439" w:type="dxa"/>
          </w:tcPr>
          <w:p w14:paraId="15C26CF3">
            <w:pPr>
              <w:widowControl/>
              <w:spacing w:before="40" w:after="40" w:line="240" w:lineRule="auto"/>
              <w:jc w:val="left"/>
              <w:rPr>
                <w:kern w:val="0"/>
              </w:rPr>
            </w:pPr>
            <w:r>
              <w:rPr>
                <w:kern w:val="0"/>
                <w:sz w:val="18"/>
              </w:rPr>
              <w:t>48</w:t>
            </w:r>
            <w:r>
              <w:rPr>
                <w:rFonts w:ascii="宋体" w:hAnsi="宋体"/>
                <w:kern w:val="0"/>
                <w:sz w:val="18"/>
              </w:rPr>
              <w:t>（</w:t>
            </w:r>
            <w:r>
              <w:rPr>
                <w:kern w:val="0"/>
                <w:sz w:val="18"/>
              </w:rPr>
              <w:t>8</w:t>
            </w:r>
            <w:r>
              <w:rPr>
                <w:rFonts w:ascii="宋体" w:hAnsi="宋体"/>
                <w:kern w:val="0"/>
                <w:sz w:val="18"/>
              </w:rPr>
              <w:t>卦</w:t>
            </w:r>
            <w:r>
              <w:rPr>
                <w:kern w:val="0"/>
                <w:sz w:val="18"/>
              </w:rPr>
              <w:t>×6</w:t>
            </w:r>
            <w:r>
              <w:rPr>
                <w:rFonts w:ascii="宋体" w:hAnsi="宋体"/>
                <w:kern w:val="0"/>
                <w:sz w:val="18"/>
              </w:rPr>
              <w:t>维原型）</w:t>
            </w:r>
          </w:p>
        </w:tc>
        <w:tc>
          <w:tcPr>
            <w:tcW w:w="1438" w:type="dxa"/>
          </w:tcPr>
          <w:p w14:paraId="113DBF54">
            <w:pPr>
              <w:widowControl/>
              <w:spacing w:before="40" w:after="40" w:line="240" w:lineRule="auto"/>
              <w:jc w:val="left"/>
              <w:rPr>
                <w:kern w:val="0"/>
              </w:rPr>
            </w:pPr>
            <w:r>
              <w:rPr>
                <w:kern w:val="0"/>
                <w:sz w:val="18"/>
              </w:rPr>
              <w:t>O(8×6)</w:t>
            </w:r>
          </w:p>
        </w:tc>
        <w:tc>
          <w:tcPr>
            <w:tcW w:w="1440" w:type="dxa"/>
          </w:tcPr>
          <w:p w14:paraId="7C40AA3D">
            <w:pPr>
              <w:widowControl/>
              <w:spacing w:before="40" w:after="40" w:line="240" w:lineRule="auto"/>
              <w:jc w:val="left"/>
              <w:rPr>
                <w:kern w:val="0"/>
              </w:rPr>
            </w:pPr>
            <w:r>
              <w:rPr>
                <w:rFonts w:ascii="宋体" w:hAnsi="宋体"/>
                <w:kern w:val="0"/>
                <w:sz w:val="18"/>
              </w:rPr>
              <w:t>高斯核隶属度</w:t>
            </w:r>
          </w:p>
        </w:tc>
      </w:tr>
      <w:tr w14:paraId="0015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592EE8B">
            <w:pPr>
              <w:widowControl/>
              <w:spacing w:before="40" w:after="40" w:line="240" w:lineRule="auto"/>
              <w:jc w:val="left"/>
              <w:rPr>
                <w:kern w:val="0"/>
              </w:rPr>
            </w:pPr>
            <w:r>
              <w:rPr>
                <w:kern w:val="0"/>
                <w:sz w:val="18"/>
              </w:rPr>
              <w:t xml:space="preserve">L2 </w:t>
            </w:r>
            <w:r>
              <w:rPr>
                <w:rFonts w:ascii="宋体" w:hAnsi="宋体"/>
                <w:kern w:val="0"/>
                <w:sz w:val="18"/>
              </w:rPr>
              <w:t>六爻编码</w:t>
            </w:r>
          </w:p>
        </w:tc>
        <w:tc>
          <w:tcPr>
            <w:tcW w:w="1438" w:type="dxa"/>
          </w:tcPr>
          <w:p w14:paraId="4A38F316">
            <w:pPr>
              <w:widowControl/>
              <w:spacing w:before="40" w:after="40" w:line="240" w:lineRule="auto"/>
              <w:jc w:val="left"/>
              <w:rPr>
                <w:kern w:val="0"/>
              </w:rPr>
            </w:pPr>
            <w:r>
              <w:rPr>
                <w:kern w:val="0"/>
                <w:sz w:val="18"/>
              </w:rPr>
              <w:t>μ∈[0,1]⁸</w:t>
            </w:r>
          </w:p>
        </w:tc>
        <w:tc>
          <w:tcPr>
            <w:tcW w:w="1440" w:type="dxa"/>
          </w:tcPr>
          <w:p w14:paraId="3CFA341D">
            <w:pPr>
              <w:widowControl/>
              <w:spacing w:before="40" w:after="40" w:line="240" w:lineRule="auto"/>
              <w:jc w:val="left"/>
              <w:rPr>
                <w:kern w:val="0"/>
              </w:rPr>
            </w:pPr>
            <w:r>
              <w:rPr>
                <w:kern w:val="0"/>
                <w:sz w:val="18"/>
              </w:rPr>
              <w:t xml:space="preserve">y∈[0,1]⁶ + </w:t>
            </w:r>
            <w:r>
              <w:rPr>
                <w:rFonts w:ascii="宋体" w:hAnsi="宋体"/>
                <w:kern w:val="0"/>
                <w:sz w:val="18"/>
              </w:rPr>
              <w:t>阴阳判定</w:t>
            </w:r>
          </w:p>
        </w:tc>
        <w:tc>
          <w:tcPr>
            <w:tcW w:w="1439" w:type="dxa"/>
          </w:tcPr>
          <w:p w14:paraId="56D35465">
            <w:pPr>
              <w:widowControl/>
              <w:spacing w:before="40" w:after="40" w:line="240" w:lineRule="auto"/>
              <w:jc w:val="left"/>
              <w:rPr>
                <w:kern w:val="0"/>
              </w:rPr>
            </w:pPr>
            <w:r>
              <w:rPr>
                <w:kern w:val="0"/>
                <w:sz w:val="18"/>
              </w:rPr>
              <w:t>6</w:t>
            </w:r>
            <w:r>
              <w:rPr>
                <w:rFonts w:ascii="宋体" w:hAnsi="宋体"/>
                <w:kern w:val="0"/>
                <w:sz w:val="18"/>
              </w:rPr>
              <w:t>（阈值）</w:t>
            </w:r>
          </w:p>
        </w:tc>
        <w:tc>
          <w:tcPr>
            <w:tcW w:w="1438" w:type="dxa"/>
          </w:tcPr>
          <w:p w14:paraId="51CFC87D">
            <w:pPr>
              <w:widowControl/>
              <w:spacing w:before="40" w:after="40" w:line="240" w:lineRule="auto"/>
              <w:jc w:val="left"/>
              <w:rPr>
                <w:kern w:val="0"/>
              </w:rPr>
            </w:pPr>
            <w:r>
              <w:rPr>
                <w:kern w:val="0"/>
                <w:sz w:val="18"/>
              </w:rPr>
              <w:t>O(6)</w:t>
            </w:r>
          </w:p>
        </w:tc>
        <w:tc>
          <w:tcPr>
            <w:tcW w:w="1440" w:type="dxa"/>
          </w:tcPr>
          <w:p w14:paraId="5D2A0EF0">
            <w:pPr>
              <w:widowControl/>
              <w:spacing w:before="40" w:after="40" w:line="240" w:lineRule="auto"/>
              <w:jc w:val="left"/>
              <w:rPr>
                <w:kern w:val="0"/>
              </w:rPr>
            </w:pPr>
            <w:r>
              <w:rPr>
                <w:rFonts w:ascii="宋体" w:hAnsi="宋体"/>
                <w:kern w:val="0"/>
                <w:sz w:val="18"/>
              </w:rPr>
              <w:t>加权线性聚合</w:t>
            </w:r>
          </w:p>
        </w:tc>
      </w:tr>
      <w:tr w14:paraId="0C7E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8D53A3D">
            <w:pPr>
              <w:widowControl/>
              <w:spacing w:before="40" w:after="40" w:line="240" w:lineRule="auto"/>
              <w:jc w:val="left"/>
              <w:rPr>
                <w:kern w:val="0"/>
              </w:rPr>
            </w:pPr>
            <w:r>
              <w:rPr>
                <w:kern w:val="0"/>
                <w:sz w:val="18"/>
              </w:rPr>
              <w:t xml:space="preserve">L3 </w:t>
            </w:r>
            <w:r>
              <w:rPr>
                <w:rFonts w:ascii="宋体" w:hAnsi="宋体"/>
                <w:kern w:val="0"/>
                <w:sz w:val="18"/>
              </w:rPr>
              <w:t>卦象匹配</w:t>
            </w:r>
          </w:p>
        </w:tc>
        <w:tc>
          <w:tcPr>
            <w:tcW w:w="1438" w:type="dxa"/>
          </w:tcPr>
          <w:p w14:paraId="0D5390D4">
            <w:pPr>
              <w:widowControl/>
              <w:spacing w:before="40" w:after="40" w:line="240" w:lineRule="auto"/>
              <w:jc w:val="left"/>
              <w:rPr>
                <w:kern w:val="0"/>
              </w:rPr>
            </w:pPr>
            <w:r>
              <w:rPr>
                <w:kern w:val="0"/>
                <w:sz w:val="18"/>
              </w:rPr>
              <w:t>y∈[0,1]⁶</w:t>
            </w:r>
          </w:p>
        </w:tc>
        <w:tc>
          <w:tcPr>
            <w:tcW w:w="1440" w:type="dxa"/>
          </w:tcPr>
          <w:p w14:paraId="7EB5EEA3">
            <w:pPr>
              <w:widowControl/>
              <w:spacing w:before="40" w:after="40" w:line="240" w:lineRule="auto"/>
              <w:jc w:val="left"/>
              <w:rPr>
                <w:kern w:val="0"/>
              </w:rPr>
            </w:pPr>
            <w:r>
              <w:rPr>
                <w:rFonts w:ascii="宋体" w:hAnsi="宋体"/>
                <w:kern w:val="0"/>
                <w:sz w:val="18"/>
              </w:rPr>
              <w:t>卦象</w:t>
            </w:r>
            <w:r>
              <w:rPr>
                <w:kern w:val="0"/>
                <w:sz w:val="18"/>
              </w:rPr>
              <w:t>ID+</w:t>
            </w:r>
            <w:r>
              <w:rPr>
                <w:rFonts w:ascii="宋体" w:hAnsi="宋体"/>
                <w:kern w:val="0"/>
                <w:sz w:val="18"/>
              </w:rPr>
              <w:t>策略</w:t>
            </w:r>
            <w:r>
              <w:rPr>
                <w:kern w:val="0"/>
                <w:sz w:val="18"/>
              </w:rPr>
              <w:t>+Top-3</w:t>
            </w:r>
          </w:p>
        </w:tc>
        <w:tc>
          <w:tcPr>
            <w:tcW w:w="1439" w:type="dxa"/>
          </w:tcPr>
          <w:p w14:paraId="2B3C52A2">
            <w:pPr>
              <w:widowControl/>
              <w:spacing w:before="40" w:after="40" w:line="240" w:lineRule="auto"/>
              <w:jc w:val="left"/>
              <w:rPr>
                <w:kern w:val="0"/>
              </w:rPr>
            </w:pPr>
            <w:r>
              <w:rPr>
                <w:kern w:val="0"/>
                <w:sz w:val="18"/>
              </w:rPr>
              <w:t>384</w:t>
            </w:r>
            <w:r>
              <w:rPr>
                <w:rFonts w:ascii="宋体" w:hAnsi="宋体"/>
                <w:kern w:val="0"/>
                <w:sz w:val="18"/>
              </w:rPr>
              <w:t>（</w:t>
            </w:r>
            <w:r>
              <w:rPr>
                <w:kern w:val="0"/>
                <w:sz w:val="18"/>
              </w:rPr>
              <w:t>64</w:t>
            </w:r>
            <w:r>
              <w:rPr>
                <w:rFonts w:ascii="宋体" w:hAnsi="宋体"/>
                <w:kern w:val="0"/>
                <w:sz w:val="18"/>
              </w:rPr>
              <w:t>卦</w:t>
            </w:r>
            <w:r>
              <w:rPr>
                <w:kern w:val="0"/>
                <w:sz w:val="18"/>
              </w:rPr>
              <w:t>×6</w:t>
            </w:r>
            <w:r>
              <w:rPr>
                <w:rFonts w:ascii="宋体" w:hAnsi="宋体"/>
                <w:kern w:val="0"/>
                <w:sz w:val="18"/>
              </w:rPr>
              <w:t>维模板）</w:t>
            </w:r>
          </w:p>
        </w:tc>
        <w:tc>
          <w:tcPr>
            <w:tcW w:w="1438" w:type="dxa"/>
          </w:tcPr>
          <w:p w14:paraId="1527E35D">
            <w:pPr>
              <w:widowControl/>
              <w:spacing w:before="40" w:after="40" w:line="240" w:lineRule="auto"/>
              <w:jc w:val="left"/>
              <w:rPr>
                <w:kern w:val="0"/>
              </w:rPr>
            </w:pPr>
            <w:r>
              <w:rPr>
                <w:kern w:val="0"/>
                <w:sz w:val="18"/>
              </w:rPr>
              <w:t>O(64×6)</w:t>
            </w:r>
          </w:p>
        </w:tc>
        <w:tc>
          <w:tcPr>
            <w:tcW w:w="1440" w:type="dxa"/>
          </w:tcPr>
          <w:p w14:paraId="78948098">
            <w:pPr>
              <w:widowControl/>
              <w:spacing w:before="40" w:after="40" w:line="240" w:lineRule="auto"/>
              <w:jc w:val="left"/>
              <w:rPr>
                <w:kern w:val="0"/>
              </w:rPr>
            </w:pPr>
            <w:r>
              <w:rPr>
                <w:rFonts w:ascii="宋体" w:hAnsi="宋体"/>
                <w:kern w:val="0"/>
                <w:sz w:val="18"/>
              </w:rPr>
              <w:t>余弦相似度</w:t>
            </w:r>
          </w:p>
        </w:tc>
      </w:tr>
      <w:tr w14:paraId="5443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A1C5AD5">
            <w:pPr>
              <w:widowControl/>
              <w:spacing w:before="40" w:after="40" w:line="240" w:lineRule="auto"/>
              <w:jc w:val="left"/>
              <w:rPr>
                <w:kern w:val="0"/>
              </w:rPr>
            </w:pPr>
            <w:r>
              <w:rPr>
                <w:kern w:val="0"/>
                <w:sz w:val="18"/>
              </w:rPr>
              <w:t xml:space="preserve">L3+ </w:t>
            </w:r>
            <w:r>
              <w:rPr>
                <w:rFonts w:ascii="宋体" w:hAnsi="宋体"/>
                <w:kern w:val="0"/>
                <w:sz w:val="18"/>
              </w:rPr>
              <w:t>爻位关系</w:t>
            </w:r>
          </w:p>
        </w:tc>
        <w:tc>
          <w:tcPr>
            <w:tcW w:w="1438" w:type="dxa"/>
          </w:tcPr>
          <w:p w14:paraId="6A7D9876">
            <w:pPr>
              <w:widowControl/>
              <w:spacing w:before="40" w:after="40" w:line="240" w:lineRule="auto"/>
              <w:jc w:val="left"/>
              <w:rPr>
                <w:kern w:val="0"/>
              </w:rPr>
            </w:pPr>
            <w:r>
              <w:rPr>
                <w:kern w:val="0"/>
                <w:sz w:val="18"/>
              </w:rPr>
              <w:t>y∈[0,1]⁶</w:t>
            </w:r>
          </w:p>
        </w:tc>
        <w:tc>
          <w:tcPr>
            <w:tcW w:w="1440" w:type="dxa"/>
          </w:tcPr>
          <w:p w14:paraId="10D6D3AD">
            <w:pPr>
              <w:widowControl/>
              <w:spacing w:before="40" w:after="40" w:line="240" w:lineRule="auto"/>
              <w:jc w:val="left"/>
              <w:rPr>
                <w:kern w:val="0"/>
              </w:rPr>
            </w:pPr>
            <w:r>
              <w:rPr>
                <w:kern w:val="0"/>
                <w:sz w:val="18"/>
              </w:rPr>
              <w:t>S_yao+</w:t>
            </w:r>
            <w:r>
              <w:rPr>
                <w:rFonts w:ascii="宋体" w:hAnsi="宋体"/>
                <w:kern w:val="0"/>
                <w:sz w:val="18"/>
              </w:rPr>
              <w:t>力修正系数</w:t>
            </w:r>
          </w:p>
        </w:tc>
        <w:tc>
          <w:tcPr>
            <w:tcW w:w="1439" w:type="dxa"/>
          </w:tcPr>
          <w:p w14:paraId="732115EA">
            <w:pPr>
              <w:widowControl/>
              <w:spacing w:before="40" w:after="40" w:line="240" w:lineRule="auto"/>
              <w:jc w:val="left"/>
              <w:rPr>
                <w:kern w:val="0"/>
              </w:rPr>
            </w:pPr>
            <w:r>
              <w:rPr>
                <w:kern w:val="0"/>
                <w:sz w:val="18"/>
              </w:rPr>
              <w:t>5</w:t>
            </w:r>
            <w:r>
              <w:rPr>
                <w:rFonts w:ascii="宋体" w:hAnsi="宋体"/>
                <w:kern w:val="0"/>
                <w:sz w:val="18"/>
              </w:rPr>
              <w:t>（关系权重）</w:t>
            </w:r>
          </w:p>
        </w:tc>
        <w:tc>
          <w:tcPr>
            <w:tcW w:w="1438" w:type="dxa"/>
          </w:tcPr>
          <w:p w14:paraId="41BD9EDD">
            <w:pPr>
              <w:widowControl/>
              <w:spacing w:before="40" w:after="40" w:line="240" w:lineRule="auto"/>
              <w:jc w:val="left"/>
              <w:rPr>
                <w:kern w:val="0"/>
              </w:rPr>
            </w:pPr>
            <w:r>
              <w:rPr>
                <w:kern w:val="0"/>
                <w:sz w:val="18"/>
              </w:rPr>
              <w:t>O(1)</w:t>
            </w:r>
          </w:p>
        </w:tc>
        <w:tc>
          <w:tcPr>
            <w:tcW w:w="1440" w:type="dxa"/>
          </w:tcPr>
          <w:p w14:paraId="21C8FD56">
            <w:pPr>
              <w:widowControl/>
              <w:spacing w:before="40" w:after="40" w:line="240" w:lineRule="auto"/>
              <w:jc w:val="left"/>
              <w:rPr>
                <w:kern w:val="0"/>
              </w:rPr>
            </w:pPr>
            <w:r>
              <w:rPr>
                <w:rFonts w:ascii="宋体" w:hAnsi="宋体"/>
                <w:kern w:val="0"/>
                <w:sz w:val="18"/>
              </w:rPr>
              <w:t>五子评分公式</w:t>
            </w:r>
          </w:p>
        </w:tc>
      </w:tr>
    </w:tbl>
    <w:p w14:paraId="0D58002D"/>
    <w:p w14:paraId="5D6ED876">
      <w:pPr>
        <w:spacing w:before="0" w:after="100"/>
        <w:ind w:firstLine="420"/>
      </w:pPr>
      <w:r>
        <w:rPr>
          <w:rFonts w:ascii="宋体" w:hAnsi="宋体"/>
          <w:sz w:val="22"/>
        </w:rPr>
        <w:t>总参数量：</w:t>
      </w:r>
      <w:r>
        <w:rPr>
          <w:sz w:val="22"/>
        </w:rPr>
        <w:t>443</w:t>
      </w:r>
      <w:r>
        <w:rPr>
          <w:rFonts w:ascii="宋体" w:hAnsi="宋体"/>
          <w:sz w:val="22"/>
        </w:rPr>
        <w:t>个。单次推理的总计算复杂度：</w:t>
      </w:r>
      <w:r>
        <w:rPr>
          <w:sz w:val="22"/>
        </w:rPr>
        <w:t>O(8×6 + 6 + 64×6 + 1) ≈ O(442)</w:t>
      </w:r>
      <w:r>
        <w:rPr>
          <w:rFonts w:ascii="宋体" w:hAnsi="宋体"/>
          <w:sz w:val="22"/>
        </w:rPr>
        <w:t>次浮点运算。在典型</w:t>
      </w:r>
      <w:r>
        <w:rPr>
          <w:sz w:val="22"/>
        </w:rPr>
        <w:t>CPU</w:t>
      </w:r>
      <w:r>
        <w:rPr>
          <w:rFonts w:ascii="宋体" w:hAnsi="宋体"/>
          <w:sz w:val="22"/>
        </w:rPr>
        <w:t>上执行时间：</w:t>
      </w:r>
      <w:r>
        <w:rPr>
          <w:sz w:val="22"/>
        </w:rPr>
        <w:t>~1.7ms</w:t>
      </w:r>
      <w:r>
        <w:rPr>
          <w:rFonts w:ascii="宋体" w:hAnsi="宋体"/>
          <w:sz w:val="22"/>
        </w:rPr>
        <w:t>。</w:t>
      </w:r>
    </w:p>
    <w:p w14:paraId="6CD38385">
      <w:pPr>
        <w:spacing w:before="120" w:after="120"/>
        <w:ind w:firstLine="0"/>
      </w:pPr>
      <w:r>
        <w:rPr>
          <w:color w:val="969696"/>
          <w:sz w:val="18"/>
        </w:rPr>
        <w:t>——————————————————————————————</w:t>
      </w:r>
    </w:p>
    <w:p w14:paraId="59CB977D">
      <w:pPr>
        <w:pStyle w:val="5"/>
        <w:spacing w:before="160" w:after="80"/>
      </w:pPr>
      <w:r>
        <w:rPr>
          <w:rFonts w:ascii="黑体" w:hAnsi="黑体"/>
          <w:b w:val="0"/>
          <w:sz w:val="24"/>
        </w:rPr>
        <w:t>3.2.2 L1层：八卦隶属度——连续特征的语义化</w:t>
      </w:r>
    </w:p>
    <w:p w14:paraId="6E33B0A7">
      <w:pPr>
        <w:spacing w:before="0" w:after="100"/>
        <w:ind w:firstLine="420"/>
      </w:pPr>
      <w:r>
        <w:rPr>
          <w:rFonts w:ascii="宋体" w:hAnsi="宋体"/>
          <w:b/>
          <w:sz w:val="22"/>
        </w:rPr>
        <w:t>目的。</w:t>
      </w:r>
      <w:r>
        <w:rPr>
          <w:rFonts w:ascii="宋体" w:hAnsi="宋体"/>
          <w:sz w:val="22"/>
        </w:rPr>
        <w:t xml:space="preserve"> 将</w:t>
      </w:r>
      <w:r>
        <w:rPr>
          <w:sz w:val="22"/>
        </w:rPr>
        <w:t>13</w:t>
      </w:r>
      <w:r>
        <w:rPr>
          <w:rFonts w:ascii="宋体" w:hAnsi="宋体"/>
          <w:sz w:val="22"/>
        </w:rPr>
        <w:t>维物理特征翻译为</w:t>
      </w:r>
      <w:r>
        <w:rPr>
          <w:sz w:val="22"/>
        </w:rPr>
        <w:t>8</w:t>
      </w:r>
      <w:r>
        <w:rPr>
          <w:rFonts w:ascii="宋体" w:hAnsi="宋体"/>
          <w:sz w:val="22"/>
        </w:rPr>
        <w:t>维</w:t>
      </w:r>
      <w:r>
        <w:rPr>
          <w:sz w:val="22"/>
        </w:rPr>
        <w:t>"</w:t>
      </w:r>
      <w:r>
        <w:rPr>
          <w:rFonts w:ascii="宋体" w:hAnsi="宋体"/>
          <w:sz w:val="22"/>
        </w:rPr>
        <w:t>八卦语言</w:t>
      </w:r>
      <w:r>
        <w:rPr>
          <w:sz w:val="22"/>
        </w:rPr>
        <w:t>"——</w:t>
      </w:r>
      <w:r>
        <w:rPr>
          <w:rFonts w:ascii="宋体" w:hAnsi="宋体"/>
          <w:sz w:val="22"/>
        </w:rPr>
        <w:t>每个维度表示物体在对应八卦原型上的隶属程度。</w:t>
      </w:r>
    </w:p>
    <w:p w14:paraId="032F7F25">
      <w:pPr>
        <w:spacing w:before="0" w:after="100"/>
        <w:ind w:firstLine="420"/>
      </w:pPr>
      <w:r>
        <w:rPr>
          <w:rFonts w:ascii="宋体" w:hAnsi="宋体"/>
          <w:b/>
          <w:sz w:val="22"/>
        </w:rPr>
        <w:t>输入。</w:t>
      </w:r>
      <w:r>
        <w:rPr>
          <w:rFonts w:ascii="宋体" w:hAnsi="宋体"/>
          <w:sz w:val="22"/>
        </w:rPr>
        <w:t xml:space="preserve"> </w:t>
      </w:r>
      <w:r>
        <w:rPr>
          <w:sz w:val="22"/>
        </w:rPr>
        <w:t>13</w:t>
      </w:r>
      <w:r>
        <w:rPr>
          <w:rFonts w:ascii="宋体" w:hAnsi="宋体"/>
          <w:sz w:val="22"/>
        </w:rPr>
        <w:t>维物理特征向量</w:t>
      </w:r>
      <w:r>
        <w:rPr>
          <w:sz w:val="22"/>
        </w:rPr>
        <w:t>f ∈ [0,1]¹³</w:t>
      </w:r>
      <w:r>
        <w:rPr>
          <w:rFonts w:ascii="宋体" w:hAnsi="宋体"/>
          <w:sz w:val="22"/>
        </w:rPr>
        <w:t>，包含稳定性、滚动倾向、力需求、脆弱性、可达性、抓取表面质量、支撑面积、遮挡程度、障碍密度、任务优先级、重量比、可见性、变形能力。所有值归一化至</w:t>
      </w:r>
      <w:r>
        <w:rPr>
          <w:sz w:val="22"/>
        </w:rPr>
        <w:t>[0,1]</w:t>
      </w:r>
      <w:r>
        <w:rPr>
          <w:rFonts w:ascii="宋体" w:hAnsi="宋体"/>
          <w:sz w:val="22"/>
        </w:rPr>
        <w:t>。</w:t>
      </w:r>
    </w:p>
    <w:p w14:paraId="0D2AEE3D">
      <w:pPr>
        <w:spacing w:before="0" w:after="100"/>
        <w:ind w:firstLine="420"/>
      </w:pPr>
      <w:r>
        <w:rPr>
          <w:rFonts w:ascii="宋体" w:hAnsi="宋体"/>
          <w:b/>
          <w:sz w:val="22"/>
        </w:rPr>
        <w:t>处理。</w:t>
      </w:r>
      <w:r>
        <w:rPr>
          <w:rFonts w:ascii="宋体" w:hAnsi="宋体"/>
          <w:sz w:val="22"/>
        </w:rPr>
        <w:t xml:space="preserve"> 对每个八卦原型</w:t>
      </w:r>
      <w:r>
        <w:rPr>
          <w:sz w:val="22"/>
        </w:rPr>
        <w:t>p_i</w:t>
      </w:r>
      <w:r>
        <w:rPr>
          <w:rFonts w:ascii="宋体" w:hAnsi="宋体"/>
          <w:sz w:val="22"/>
        </w:rPr>
        <w:t>（</w:t>
      </w:r>
      <w:r>
        <w:rPr>
          <w:sz w:val="22"/>
        </w:rPr>
        <w:t>i ∈ {</w:t>
      </w:r>
      <w:r>
        <w:rPr>
          <w:rFonts w:ascii="宋体" w:hAnsi="宋体"/>
          <w:sz w:val="22"/>
        </w:rPr>
        <w:t>乾</w:t>
      </w:r>
      <w:r>
        <w:rPr>
          <w:sz w:val="22"/>
        </w:rPr>
        <w:t>,</w:t>
      </w:r>
      <w:r>
        <w:rPr>
          <w:rFonts w:ascii="宋体" w:hAnsi="宋体"/>
          <w:sz w:val="22"/>
        </w:rPr>
        <w:t>坤</w:t>
      </w:r>
      <w:r>
        <w:rPr>
          <w:sz w:val="22"/>
        </w:rPr>
        <w:t>,</w:t>
      </w:r>
      <w:r>
        <w:rPr>
          <w:rFonts w:ascii="宋体" w:hAnsi="宋体"/>
          <w:sz w:val="22"/>
        </w:rPr>
        <w:t>震</w:t>
      </w:r>
      <w:r>
        <w:rPr>
          <w:sz w:val="22"/>
        </w:rPr>
        <w:t>,</w:t>
      </w:r>
      <w:r>
        <w:rPr>
          <w:rFonts w:ascii="宋体" w:hAnsi="宋体"/>
          <w:sz w:val="22"/>
        </w:rPr>
        <w:t>艮</w:t>
      </w:r>
      <w:r>
        <w:rPr>
          <w:sz w:val="22"/>
        </w:rPr>
        <w:t>,</w:t>
      </w:r>
      <w:r>
        <w:rPr>
          <w:rFonts w:ascii="宋体" w:hAnsi="宋体"/>
          <w:sz w:val="22"/>
        </w:rPr>
        <w:t>离</w:t>
      </w:r>
      <w:r>
        <w:rPr>
          <w:sz w:val="22"/>
        </w:rPr>
        <w:t>,</w:t>
      </w:r>
      <w:r>
        <w:rPr>
          <w:rFonts w:ascii="宋体" w:hAnsi="宋体"/>
          <w:sz w:val="22"/>
        </w:rPr>
        <w:t>坎</w:t>
      </w:r>
      <w:r>
        <w:rPr>
          <w:sz w:val="22"/>
        </w:rPr>
        <w:t>,</w:t>
      </w:r>
      <w:r>
        <w:rPr>
          <w:rFonts w:ascii="宋体" w:hAnsi="宋体"/>
          <w:sz w:val="22"/>
        </w:rPr>
        <w:t>兑</w:t>
      </w:r>
      <w:r>
        <w:rPr>
          <w:sz w:val="22"/>
        </w:rPr>
        <w:t>,</w:t>
      </w:r>
      <w:r>
        <w:rPr>
          <w:rFonts w:ascii="宋体" w:hAnsi="宋体"/>
          <w:sz w:val="22"/>
        </w:rPr>
        <w:t>巽</w:t>
      </w:r>
      <w:r>
        <w:rPr>
          <w:sz w:val="22"/>
        </w:rPr>
        <w:t>}</w:t>
      </w:r>
      <w:r>
        <w:rPr>
          <w:rFonts w:ascii="宋体" w:hAnsi="宋体"/>
          <w:sz w:val="22"/>
        </w:rPr>
        <w:t>），计算隶属度：</w:t>
      </w:r>
    </w:p>
    <w:p w14:paraId="1B5C7A30">
      <w:pPr>
        <w:spacing w:before="0" w:after="100"/>
        <w:ind w:firstLine="420"/>
      </w:pPr>
      <w:r>
        <w:rPr>
          <w:sz w:val="22"/>
        </w:rPr>
        <w:t>μ_i(f) = (1/|A|)·Σ_{a∈A} max(0, 1 − |f_a − p_{i,a}| × 1.5)</w:t>
      </w:r>
    </w:p>
    <w:p w14:paraId="5FD547E1">
      <w:pPr>
        <w:spacing w:before="0" w:after="100"/>
        <w:ind w:firstLine="420"/>
      </w:pPr>
      <w:r>
        <w:rPr>
          <w:rFonts w:ascii="宋体" w:hAnsi="宋体"/>
          <w:sz w:val="22"/>
        </w:rPr>
        <w:t>其中</w:t>
      </w:r>
      <w:r>
        <w:rPr>
          <w:sz w:val="22"/>
        </w:rPr>
        <w:t>A</w:t>
      </w:r>
      <w:r>
        <w:rPr>
          <w:rFonts w:ascii="宋体" w:hAnsi="宋体"/>
          <w:sz w:val="22"/>
        </w:rPr>
        <w:t>为共享属性集合（</w:t>
      </w:r>
      <w:r>
        <w:rPr>
          <w:sz w:val="22"/>
        </w:rPr>
        <w:t>6</w:t>
      </w:r>
      <w:r>
        <w:rPr>
          <w:rFonts w:ascii="宋体" w:hAnsi="宋体"/>
          <w:sz w:val="22"/>
        </w:rPr>
        <w:t>个物理维度），</w:t>
      </w:r>
      <w:r>
        <w:rPr>
          <w:sz w:val="22"/>
        </w:rPr>
        <w:t>λ=1.5</w:t>
      </w:r>
      <w:r>
        <w:rPr>
          <w:rFonts w:ascii="宋体" w:hAnsi="宋体"/>
          <w:sz w:val="22"/>
        </w:rPr>
        <w:t>为敏感度参数。</w:t>
      </w:r>
      <w:r>
        <w:rPr>
          <w:sz w:val="22"/>
        </w:rPr>
        <w:t>max(0, ...)</w:t>
      </w:r>
      <w:r>
        <w:rPr>
          <w:rFonts w:ascii="宋体" w:hAnsi="宋体"/>
          <w:sz w:val="22"/>
        </w:rPr>
        <w:t>确保当特征与原型在某个维度上的距离超过</w:t>
      </w:r>
      <w:r>
        <w:rPr>
          <w:sz w:val="22"/>
        </w:rPr>
        <w:t>1/λ≈0.67</w:t>
      </w:r>
      <w:r>
        <w:rPr>
          <w:rFonts w:ascii="宋体" w:hAnsi="宋体"/>
          <w:sz w:val="22"/>
        </w:rPr>
        <w:t>时，该维度对隶属度的贡献为零——物体至少需要在部分维度上与原型足够接近才会有非零隶属度。</w:t>
      </w:r>
    </w:p>
    <w:p w14:paraId="6BD92C9E">
      <w:pPr>
        <w:spacing w:before="0" w:after="100"/>
        <w:ind w:firstLine="420"/>
      </w:pPr>
      <w:r>
        <w:rPr>
          <w:rFonts w:ascii="宋体" w:hAnsi="宋体"/>
          <w:b/>
          <w:sz w:val="22"/>
        </w:rPr>
        <w:t>输出。</w:t>
      </w:r>
      <w:r>
        <w:rPr>
          <w:rFonts w:ascii="宋体" w:hAnsi="宋体"/>
          <w:sz w:val="22"/>
        </w:rPr>
        <w:t xml:space="preserve"> </w:t>
      </w:r>
      <w:r>
        <w:rPr>
          <w:sz w:val="22"/>
        </w:rPr>
        <w:t>8</w:t>
      </w:r>
      <w:r>
        <w:rPr>
          <w:rFonts w:ascii="宋体" w:hAnsi="宋体"/>
          <w:sz w:val="22"/>
        </w:rPr>
        <w:t>维隶属度向量</w:t>
      </w:r>
      <w:r>
        <w:rPr>
          <w:sz w:val="22"/>
        </w:rPr>
        <w:t>μ ∈ [0,1]⁸</w:t>
      </w:r>
      <w:r>
        <w:rPr>
          <w:rFonts w:ascii="宋体" w:hAnsi="宋体"/>
          <w:sz w:val="22"/>
        </w:rPr>
        <w:t>。</w:t>
      </w:r>
    </w:p>
    <w:p w14:paraId="4F2F3270">
      <w:pPr>
        <w:spacing w:before="0" w:after="100"/>
        <w:ind w:firstLine="420"/>
      </w:pPr>
      <w:r>
        <w:rPr>
          <w:rFonts w:ascii="宋体" w:hAnsi="宋体"/>
          <w:b/>
          <w:sz w:val="22"/>
        </w:rPr>
        <w:t>设计细节。</w:t>
      </w:r>
      <w:r>
        <w:rPr>
          <w:rFonts w:ascii="宋体" w:hAnsi="宋体"/>
          <w:sz w:val="22"/>
        </w:rPr>
        <w:t xml:space="preserve"> 关键的设计选择在于：隶属度计算不依赖</w:t>
      </w:r>
      <w:r>
        <w:rPr>
          <w:sz w:val="22"/>
        </w:rPr>
        <w:t>13</w:t>
      </w:r>
      <w:r>
        <w:rPr>
          <w:rFonts w:ascii="宋体" w:hAnsi="宋体"/>
          <w:sz w:val="22"/>
        </w:rPr>
        <w:t>维物理特征的</w:t>
      </w:r>
      <w:r>
        <w:rPr>
          <w:sz w:val="22"/>
        </w:rPr>
        <w:t>"</w:t>
      </w:r>
      <w:r>
        <w:rPr>
          <w:rFonts w:ascii="宋体" w:hAnsi="宋体"/>
          <w:sz w:val="22"/>
        </w:rPr>
        <w:t>全部</w:t>
      </w:r>
      <w:r>
        <w:rPr>
          <w:sz w:val="22"/>
        </w:rPr>
        <w:t>"</w:t>
      </w:r>
      <w:r>
        <w:rPr>
          <w:rFonts w:ascii="宋体" w:hAnsi="宋体"/>
          <w:sz w:val="22"/>
        </w:rPr>
        <w:t>维度——仅使用</w:t>
      </w:r>
      <w:r>
        <w:rPr>
          <w:sz w:val="22"/>
        </w:rPr>
        <w:t>6</w:t>
      </w:r>
      <w:r>
        <w:rPr>
          <w:rFonts w:ascii="宋体" w:hAnsi="宋体"/>
          <w:sz w:val="22"/>
        </w:rPr>
        <w:t>个维度（稳定性、力需求、变形性、滚动、可见性、脆弱性）。其余</w:t>
      </w:r>
      <w:r>
        <w:rPr>
          <w:sz w:val="22"/>
        </w:rPr>
        <w:t>7</w:t>
      </w:r>
      <w:r>
        <w:rPr>
          <w:rFonts w:ascii="宋体" w:hAnsi="宋体"/>
          <w:sz w:val="22"/>
        </w:rPr>
        <w:t>维（可达性、表面质量、支撑面积、遮挡、障碍密度、优先级、重量比）不参与</w:t>
      </w:r>
      <w:r>
        <w:rPr>
          <w:sz w:val="22"/>
        </w:rPr>
        <w:t>L1</w:t>
      </w:r>
      <w:r>
        <w:rPr>
          <w:rFonts w:ascii="宋体" w:hAnsi="宋体"/>
          <w:sz w:val="22"/>
        </w:rPr>
        <w:t>八卦隶属度计算。原因在于：八卦原型是</w:t>
      </w:r>
      <w:r>
        <w:rPr>
          <w:sz w:val="22"/>
        </w:rPr>
        <w:t>"</w:t>
      </w:r>
      <w:r>
        <w:rPr>
          <w:rFonts w:ascii="宋体" w:hAnsi="宋体"/>
          <w:sz w:val="22"/>
        </w:rPr>
        <w:t>物体固有物理属性</w:t>
      </w:r>
      <w:r>
        <w:rPr>
          <w:sz w:val="22"/>
        </w:rPr>
        <w:t>"</w:t>
      </w:r>
      <w:r>
        <w:rPr>
          <w:rFonts w:ascii="宋体" w:hAnsi="宋体"/>
          <w:sz w:val="22"/>
        </w:rPr>
        <w:t>的原型，而非</w:t>
      </w:r>
      <w:r>
        <w:rPr>
          <w:sz w:val="22"/>
        </w:rPr>
        <w:t>"</w:t>
      </w:r>
      <w:r>
        <w:rPr>
          <w:rFonts w:ascii="宋体" w:hAnsi="宋体"/>
          <w:sz w:val="22"/>
        </w:rPr>
        <w:t>操作情境</w:t>
      </w:r>
      <w:r>
        <w:rPr>
          <w:sz w:val="22"/>
        </w:rPr>
        <w:t>"</w:t>
      </w:r>
      <w:r>
        <w:rPr>
          <w:rFonts w:ascii="宋体" w:hAnsi="宋体"/>
          <w:sz w:val="22"/>
        </w:rPr>
        <w:t>的原型。遮挡程度和障碍密度是环境特征，不是物体特征——它们留给</w:t>
      </w:r>
      <w:r>
        <w:rPr>
          <w:sz w:val="22"/>
        </w:rPr>
        <w:t>L2</w:t>
      </w:r>
      <w:r>
        <w:rPr>
          <w:rFonts w:ascii="宋体" w:hAnsi="宋体"/>
          <w:sz w:val="22"/>
        </w:rPr>
        <w:t>六爻编码的上爻（环境约束）来处理。这种</w:t>
      </w:r>
      <w:r>
        <w:rPr>
          <w:sz w:val="22"/>
        </w:rPr>
        <w:t>"</w:t>
      </w:r>
      <w:r>
        <w:rPr>
          <w:rFonts w:ascii="宋体" w:hAnsi="宋体"/>
          <w:sz w:val="22"/>
        </w:rPr>
        <w:t>特征→层</w:t>
      </w:r>
      <w:r>
        <w:rPr>
          <w:sz w:val="22"/>
        </w:rPr>
        <w:t>"</w:t>
      </w:r>
      <w:r>
        <w:rPr>
          <w:rFonts w:ascii="宋体" w:hAnsi="宋体"/>
          <w:sz w:val="22"/>
        </w:rPr>
        <w:t>的分配遵循</w:t>
      </w:r>
      <w:r>
        <w:rPr>
          <w:sz w:val="22"/>
        </w:rPr>
        <w:t>"</w:t>
      </w:r>
      <w:r>
        <w:rPr>
          <w:rFonts w:ascii="宋体" w:hAnsi="宋体"/>
          <w:sz w:val="22"/>
        </w:rPr>
        <w:t>语义对应</w:t>
      </w:r>
      <w:r>
        <w:rPr>
          <w:sz w:val="22"/>
        </w:rPr>
        <w:t>"</w:t>
      </w:r>
      <w:r>
        <w:rPr>
          <w:rFonts w:ascii="宋体" w:hAnsi="宋体"/>
          <w:sz w:val="22"/>
        </w:rPr>
        <w:t>原则：</w:t>
      </w:r>
      <w:r>
        <w:rPr>
          <w:sz w:val="22"/>
        </w:rPr>
        <w:t>L1</w:t>
      </w:r>
      <w:r>
        <w:rPr>
          <w:rFonts w:ascii="宋体" w:hAnsi="宋体"/>
          <w:sz w:val="22"/>
        </w:rPr>
        <w:t>处理物体本身是什么，</w:t>
      </w:r>
      <w:r>
        <w:rPr>
          <w:sz w:val="22"/>
        </w:rPr>
        <w:t>L2</w:t>
      </w:r>
      <w:r>
        <w:rPr>
          <w:rFonts w:ascii="宋体" w:hAnsi="宋体"/>
          <w:sz w:val="22"/>
        </w:rPr>
        <w:t>处理物体在当前操作情境中的状态。</w:t>
      </w:r>
    </w:p>
    <w:p w14:paraId="012D9DE1">
      <w:pPr>
        <w:spacing w:before="120" w:after="120"/>
        <w:ind w:firstLine="0"/>
      </w:pPr>
      <w:r>
        <w:rPr>
          <w:color w:val="969696"/>
          <w:sz w:val="18"/>
        </w:rPr>
        <w:t>——————————————————————————————</w:t>
      </w:r>
    </w:p>
    <w:p w14:paraId="737F0728">
      <w:pPr>
        <w:pStyle w:val="5"/>
        <w:spacing w:before="160" w:after="80"/>
      </w:pPr>
      <w:r>
        <w:rPr>
          <w:rFonts w:ascii="黑体" w:hAnsi="黑体"/>
          <w:b w:val="0"/>
          <w:sz w:val="24"/>
        </w:rPr>
        <w:t>3.2.3 L2层：六爻编码——物理属性的结构化重组</w:t>
      </w:r>
    </w:p>
    <w:p w14:paraId="1011B0F0">
      <w:pPr>
        <w:spacing w:before="0" w:after="100"/>
        <w:ind w:firstLine="420"/>
      </w:pPr>
      <w:r>
        <w:rPr>
          <w:rFonts w:ascii="宋体" w:hAnsi="宋体"/>
          <w:b/>
          <w:sz w:val="22"/>
        </w:rPr>
        <w:t>目的。</w:t>
      </w:r>
      <w:r>
        <w:rPr>
          <w:rFonts w:ascii="宋体" w:hAnsi="宋体"/>
          <w:sz w:val="22"/>
        </w:rPr>
        <w:t xml:space="preserve"> 将</w:t>
      </w:r>
      <w:r>
        <w:rPr>
          <w:sz w:val="22"/>
        </w:rPr>
        <w:t>"</w:t>
      </w:r>
      <w:r>
        <w:rPr>
          <w:rFonts w:ascii="宋体" w:hAnsi="宋体"/>
          <w:sz w:val="22"/>
        </w:rPr>
        <w:t>八卦语言</w:t>
      </w:r>
      <w:r>
        <w:rPr>
          <w:sz w:val="22"/>
        </w:rPr>
        <w:t>"</w:t>
      </w:r>
      <w:r>
        <w:rPr>
          <w:rFonts w:ascii="宋体" w:hAnsi="宋体"/>
          <w:sz w:val="22"/>
        </w:rPr>
        <w:t>（</w:t>
      </w:r>
      <w:r>
        <w:rPr>
          <w:sz w:val="22"/>
        </w:rPr>
        <w:t>8</w:t>
      </w:r>
      <w:r>
        <w:rPr>
          <w:rFonts w:ascii="宋体" w:hAnsi="宋体"/>
          <w:sz w:val="22"/>
        </w:rPr>
        <w:t>维隶属度）翻译为</w:t>
      </w:r>
      <w:r>
        <w:rPr>
          <w:sz w:val="22"/>
        </w:rPr>
        <w:t>"</w:t>
      </w:r>
      <w:r>
        <w:rPr>
          <w:rFonts w:ascii="宋体" w:hAnsi="宋体"/>
          <w:sz w:val="22"/>
        </w:rPr>
        <w:t>六十四卦语言</w:t>
      </w:r>
      <w:r>
        <w:rPr>
          <w:sz w:val="22"/>
        </w:rPr>
        <w:t>"</w:t>
      </w:r>
      <w:r>
        <w:rPr>
          <w:rFonts w:ascii="宋体" w:hAnsi="宋体"/>
          <w:sz w:val="22"/>
        </w:rPr>
        <w:t>（</w:t>
      </w:r>
      <w:r>
        <w:rPr>
          <w:sz w:val="22"/>
        </w:rPr>
        <w:t>6</w:t>
      </w:r>
      <w:r>
        <w:rPr>
          <w:rFonts w:ascii="宋体" w:hAnsi="宋体"/>
          <w:sz w:val="22"/>
        </w:rPr>
        <w:t>维爻值向量）——每个爻值携带一个明确的物理语义，且爻位锚定于《周易》爻位学说。</w:t>
      </w:r>
    </w:p>
    <w:p w14:paraId="0624B2EA">
      <w:pPr>
        <w:spacing w:before="0" w:after="100"/>
        <w:ind w:firstLine="420"/>
      </w:pPr>
      <w:r>
        <w:rPr>
          <w:rFonts w:ascii="宋体" w:hAnsi="宋体"/>
          <w:b/>
          <w:sz w:val="22"/>
        </w:rPr>
        <w:t>输入。</w:t>
      </w:r>
      <w:r>
        <w:rPr>
          <w:rFonts w:ascii="宋体" w:hAnsi="宋体"/>
          <w:sz w:val="22"/>
        </w:rPr>
        <w:t xml:space="preserve"> </w:t>
      </w:r>
      <w:r>
        <w:rPr>
          <w:sz w:val="22"/>
        </w:rPr>
        <w:t>8</w:t>
      </w:r>
      <w:r>
        <w:rPr>
          <w:rFonts w:ascii="宋体" w:hAnsi="宋体"/>
          <w:sz w:val="22"/>
        </w:rPr>
        <w:t>维八卦隶属度</w:t>
      </w:r>
      <w:r>
        <w:rPr>
          <w:sz w:val="22"/>
        </w:rPr>
        <w:t>μ ∈ [0,1]⁸</w:t>
      </w:r>
      <w:r>
        <w:rPr>
          <w:rFonts w:ascii="宋体" w:hAnsi="宋体"/>
          <w:sz w:val="22"/>
        </w:rPr>
        <w:t>，加上</w:t>
      </w:r>
      <w:r>
        <w:rPr>
          <w:sz w:val="22"/>
        </w:rPr>
        <w:t>6</w:t>
      </w:r>
      <w:r>
        <w:rPr>
          <w:rFonts w:ascii="宋体" w:hAnsi="宋体"/>
          <w:sz w:val="22"/>
        </w:rPr>
        <w:t>个可直接从原始物理特征获取的变量（由第</w:t>
      </w:r>
      <w:r>
        <w:rPr>
          <w:sz w:val="22"/>
        </w:rPr>
        <w:t>2.3.2</w:t>
      </w:r>
      <w:r>
        <w:rPr>
          <w:rFonts w:ascii="宋体" w:hAnsi="宋体"/>
          <w:sz w:val="22"/>
        </w:rPr>
        <w:t>节表</w:t>
      </w:r>
      <w:r>
        <w:rPr>
          <w:sz w:val="22"/>
        </w:rPr>
        <w:t>2.3</w:t>
      </w:r>
      <w:r>
        <w:rPr>
          <w:rFonts w:ascii="宋体" w:hAnsi="宋体"/>
          <w:sz w:val="22"/>
        </w:rPr>
        <w:t>定义）。</w:t>
      </w:r>
    </w:p>
    <w:p w14:paraId="202A8767">
      <w:pPr>
        <w:spacing w:before="0" w:after="100"/>
        <w:ind w:firstLine="420"/>
      </w:pPr>
      <w:r>
        <w:rPr>
          <w:rFonts w:ascii="宋体" w:hAnsi="宋体"/>
          <w:b/>
          <w:sz w:val="22"/>
        </w:rPr>
        <w:t>处理。</w:t>
      </w:r>
      <w:r>
        <w:rPr>
          <w:rFonts w:ascii="宋体" w:hAnsi="宋体"/>
          <w:sz w:val="22"/>
        </w:rPr>
        <w:t xml:space="preserve"> 六条加权聚合公式，每条产生一个爻值</w:t>
      </w:r>
      <w:r>
        <w:rPr>
          <w:sz w:val="22"/>
        </w:rPr>
        <w:t>y_j ∈ [0,1]</w:t>
      </w:r>
      <w:r>
        <w:rPr>
          <w:rFonts w:ascii="宋体" w:hAnsi="宋体"/>
          <w:sz w:val="22"/>
        </w:rPr>
        <w:t>：</w:t>
      </w:r>
    </w:p>
    <w:p w14:paraId="31902B98">
      <w:pPr>
        <w:spacing w:before="0" w:after="100"/>
        <w:ind w:left="680"/>
      </w:pPr>
      <w:r>
        <w:rPr>
          <w:rFonts w:ascii="宋体" w:hAnsi="宋体"/>
          <w:sz w:val="22"/>
        </w:rPr>
        <w:t xml:space="preserve">•  </w:t>
      </w:r>
      <w:r>
        <w:rPr>
          <w:rFonts w:ascii="宋体" w:hAnsi="宋体"/>
          <w:b/>
          <w:sz w:val="22"/>
        </w:rPr>
        <w:t>初爻（基础稳定性）</w:t>
      </w:r>
      <w:r>
        <w:rPr>
          <w:rFonts w:ascii="宋体" w:hAnsi="宋体"/>
          <w:sz w:val="22"/>
        </w:rPr>
        <w:t>：</w:t>
      </w:r>
      <w:r>
        <w:rPr>
          <w:sz w:val="22"/>
        </w:rPr>
        <w:t>y₀ = 0.4·μ_</w:t>
      </w:r>
      <w:r>
        <w:rPr>
          <w:rFonts w:ascii="宋体" w:hAnsi="宋体"/>
          <w:sz w:val="22"/>
        </w:rPr>
        <w:t xml:space="preserve">乾 </w:t>
      </w:r>
      <w:r>
        <w:rPr>
          <w:sz w:val="22"/>
        </w:rPr>
        <w:t>+ 0.3·(1−μ_</w:t>
      </w:r>
      <w:r>
        <w:rPr>
          <w:rFonts w:ascii="宋体" w:hAnsi="宋体"/>
          <w:sz w:val="22"/>
        </w:rPr>
        <w:t>震</w:t>
      </w:r>
      <w:r>
        <w:rPr>
          <w:sz w:val="22"/>
        </w:rPr>
        <w:t xml:space="preserve">) + 0.3·a </w:t>
      </w:r>
      <w:r>
        <w:rPr>
          <w:rFonts w:ascii="宋体" w:hAnsi="宋体"/>
          <w:sz w:val="22"/>
        </w:rPr>
        <w:t>（</w:t>
      </w:r>
      <w:r>
        <w:rPr>
          <w:sz w:val="22"/>
        </w:rPr>
        <w:t>a=</w:t>
      </w:r>
      <w:r>
        <w:rPr>
          <w:rFonts w:ascii="宋体" w:hAnsi="宋体"/>
          <w:sz w:val="22"/>
        </w:rPr>
        <w:t>支撑面积，从原始特征直接获取）</w:t>
      </w:r>
    </w:p>
    <w:p w14:paraId="20614BA5">
      <w:pPr>
        <w:spacing w:before="0" w:after="100"/>
        <w:ind w:left="680"/>
      </w:pPr>
      <w:r>
        <w:rPr>
          <w:rFonts w:ascii="宋体" w:hAnsi="宋体"/>
          <w:sz w:val="22"/>
        </w:rPr>
        <w:t>•  乾</w:t>
      </w:r>
      <w:r>
        <w:rPr>
          <w:sz w:val="22"/>
        </w:rPr>
        <w:t>"</w:t>
      </w:r>
      <w:r>
        <w:rPr>
          <w:rFonts w:ascii="宋体" w:hAnsi="宋体"/>
          <w:sz w:val="22"/>
        </w:rPr>
        <w:t>健</w:t>
      </w:r>
      <w:r>
        <w:rPr>
          <w:sz w:val="22"/>
        </w:rPr>
        <w:t>"→</w:t>
      </w:r>
      <w:r>
        <w:rPr>
          <w:rFonts w:ascii="宋体" w:hAnsi="宋体"/>
          <w:sz w:val="22"/>
        </w:rPr>
        <w:t>稳定的重要来源；震</w:t>
      </w:r>
      <w:r>
        <w:rPr>
          <w:sz w:val="22"/>
        </w:rPr>
        <w:t>"</w:t>
      </w:r>
      <w:r>
        <w:rPr>
          <w:rFonts w:ascii="宋体" w:hAnsi="宋体"/>
          <w:sz w:val="22"/>
        </w:rPr>
        <w:t>动</w:t>
      </w:r>
      <w:r>
        <w:rPr>
          <w:sz w:val="22"/>
        </w:rPr>
        <w:t>"→</w:t>
      </w:r>
      <w:r>
        <w:rPr>
          <w:rFonts w:ascii="宋体" w:hAnsi="宋体"/>
          <w:sz w:val="22"/>
        </w:rPr>
        <w:t>不稳定的来源。支撑面积大的物体（如盘子）即使隶属度谱系偏震，仍因物理约束拥有较高的初爻值。</w:t>
      </w:r>
    </w:p>
    <w:p w14:paraId="4F848C7C">
      <w:pPr>
        <w:spacing w:before="0" w:after="100"/>
        <w:ind w:left="680"/>
      </w:pPr>
      <w:r>
        <w:rPr>
          <w:rFonts w:ascii="宋体" w:hAnsi="宋体"/>
          <w:sz w:val="22"/>
        </w:rPr>
        <w:t xml:space="preserve">•  </w:t>
      </w:r>
      <w:r>
        <w:rPr>
          <w:rFonts w:ascii="宋体" w:hAnsi="宋体"/>
          <w:b/>
          <w:sz w:val="22"/>
        </w:rPr>
        <w:t>二爻（可达性）</w:t>
      </w:r>
      <w:r>
        <w:rPr>
          <w:rFonts w:ascii="宋体" w:hAnsi="宋体"/>
          <w:sz w:val="22"/>
        </w:rPr>
        <w:t>：</w:t>
      </w:r>
      <w:r>
        <w:rPr>
          <w:sz w:val="22"/>
        </w:rPr>
        <w:t xml:space="preserve">y₁ = 0.5·r + 0.3·(1−o) + 0.2·q </w:t>
      </w:r>
      <w:r>
        <w:rPr>
          <w:rFonts w:ascii="宋体" w:hAnsi="宋体"/>
          <w:sz w:val="22"/>
        </w:rPr>
        <w:t>（</w:t>
      </w:r>
      <w:r>
        <w:rPr>
          <w:sz w:val="22"/>
        </w:rPr>
        <w:t>r=</w:t>
      </w:r>
      <w:r>
        <w:rPr>
          <w:rFonts w:ascii="宋体" w:hAnsi="宋体"/>
          <w:sz w:val="22"/>
        </w:rPr>
        <w:t>可达性</w:t>
      </w:r>
      <w:r>
        <w:rPr>
          <w:sz w:val="22"/>
        </w:rPr>
        <w:t>, o=</w:t>
      </w:r>
      <w:r>
        <w:rPr>
          <w:rFonts w:ascii="宋体" w:hAnsi="宋体"/>
          <w:sz w:val="22"/>
        </w:rPr>
        <w:t>遮挡程度</w:t>
      </w:r>
      <w:r>
        <w:rPr>
          <w:sz w:val="22"/>
        </w:rPr>
        <w:t>, q=</w:t>
      </w:r>
      <w:r>
        <w:rPr>
          <w:rFonts w:ascii="宋体" w:hAnsi="宋体"/>
          <w:sz w:val="22"/>
        </w:rPr>
        <w:t>抓取表面质量）</w:t>
      </w:r>
    </w:p>
    <w:p w14:paraId="24584F7B">
      <w:pPr>
        <w:spacing w:before="0" w:after="100"/>
        <w:ind w:left="680"/>
      </w:pPr>
      <w:r>
        <w:rPr>
          <w:rFonts w:ascii="宋体" w:hAnsi="宋体"/>
          <w:sz w:val="22"/>
        </w:rPr>
        <w:t>•  二爻反映</w:t>
      </w:r>
      <w:r>
        <w:rPr>
          <w:sz w:val="22"/>
        </w:rPr>
        <w:t>"</w:t>
      </w:r>
      <w:r>
        <w:rPr>
          <w:rFonts w:ascii="宋体" w:hAnsi="宋体"/>
          <w:sz w:val="22"/>
        </w:rPr>
        <w:t>夹爪能否无碰撞地到达抓取点</w:t>
      </w:r>
      <w:r>
        <w:rPr>
          <w:sz w:val="22"/>
        </w:rPr>
        <w:t>"</w:t>
      </w:r>
      <w:r>
        <w:rPr>
          <w:rFonts w:ascii="宋体" w:hAnsi="宋体"/>
          <w:sz w:val="22"/>
        </w:rPr>
        <w:t>。隶属度不直接参与此爻——它完全由操作情境变量决定。</w:t>
      </w:r>
    </w:p>
    <w:p w14:paraId="53EC3C93">
      <w:pPr>
        <w:spacing w:before="0" w:after="100"/>
        <w:ind w:left="680"/>
      </w:pPr>
      <w:r>
        <w:rPr>
          <w:rFonts w:ascii="宋体" w:hAnsi="宋体"/>
          <w:sz w:val="22"/>
        </w:rPr>
        <w:t xml:space="preserve">•  </w:t>
      </w:r>
      <w:r>
        <w:rPr>
          <w:rFonts w:ascii="宋体" w:hAnsi="宋体"/>
          <w:b/>
          <w:sz w:val="22"/>
        </w:rPr>
        <w:t>三爻（力需求）</w:t>
      </w:r>
      <w:r>
        <w:rPr>
          <w:rFonts w:ascii="宋体" w:hAnsi="宋体"/>
          <w:sz w:val="22"/>
        </w:rPr>
        <w:t>：</w:t>
      </w:r>
      <w:r>
        <w:rPr>
          <w:sz w:val="22"/>
        </w:rPr>
        <w:t xml:space="preserve">y₂ = 0.6·f + 0.4·w </w:t>
      </w:r>
      <w:r>
        <w:rPr>
          <w:rFonts w:ascii="宋体" w:hAnsi="宋体"/>
          <w:sz w:val="22"/>
        </w:rPr>
        <w:t>（</w:t>
      </w:r>
      <w:r>
        <w:rPr>
          <w:sz w:val="22"/>
        </w:rPr>
        <w:t>f=</w:t>
      </w:r>
      <w:r>
        <w:rPr>
          <w:rFonts w:ascii="宋体" w:hAnsi="宋体"/>
          <w:sz w:val="22"/>
        </w:rPr>
        <w:t>力需求</w:t>
      </w:r>
      <w:r>
        <w:rPr>
          <w:sz w:val="22"/>
        </w:rPr>
        <w:t>, w=</w:t>
      </w:r>
      <w:r>
        <w:rPr>
          <w:rFonts w:ascii="宋体" w:hAnsi="宋体"/>
          <w:sz w:val="22"/>
        </w:rPr>
        <w:t>重量比）</w:t>
      </w:r>
    </w:p>
    <w:p w14:paraId="43F5430A">
      <w:pPr>
        <w:spacing w:before="0" w:after="100"/>
        <w:ind w:left="680"/>
      </w:pPr>
      <w:r>
        <w:rPr>
          <w:rFonts w:ascii="宋体" w:hAnsi="宋体"/>
          <w:sz w:val="22"/>
        </w:rPr>
        <w:t>•  三爻反映</w:t>
      </w:r>
      <w:r>
        <w:rPr>
          <w:sz w:val="22"/>
        </w:rPr>
        <w:t>"</w:t>
      </w:r>
      <w:r>
        <w:rPr>
          <w:rFonts w:ascii="宋体" w:hAnsi="宋体"/>
          <w:sz w:val="22"/>
        </w:rPr>
        <w:t>需要多大的力来抓取</w:t>
      </w:r>
      <w:r>
        <w:rPr>
          <w:sz w:val="22"/>
        </w:rPr>
        <w:t>"</w:t>
      </w:r>
      <w:r>
        <w:rPr>
          <w:rFonts w:ascii="宋体" w:hAnsi="宋体"/>
          <w:sz w:val="22"/>
        </w:rPr>
        <w:t>。乾卦的高力需求（隶属度</w:t>
      </w:r>
      <w:r>
        <w:rPr>
          <w:sz w:val="22"/>
        </w:rPr>
        <w:t>0.9→</w:t>
      </w:r>
      <w:r>
        <w:rPr>
          <w:rFonts w:ascii="宋体" w:hAnsi="宋体"/>
          <w:sz w:val="22"/>
        </w:rPr>
        <w:t>间接影响</w:t>
      </w:r>
      <w:r>
        <w:rPr>
          <w:sz w:val="22"/>
        </w:rPr>
        <w:t>f</w:t>
      </w:r>
      <w:r>
        <w:rPr>
          <w:rFonts w:ascii="宋体" w:hAnsi="宋体"/>
          <w:sz w:val="22"/>
        </w:rPr>
        <w:t>值）通过特征变量而非隶属度进入此爻——这是</w:t>
      </w:r>
      <w:r>
        <w:rPr>
          <w:sz w:val="22"/>
        </w:rPr>
        <w:t>L1/L2"</w:t>
      </w:r>
      <w:r>
        <w:rPr>
          <w:rFonts w:ascii="宋体" w:hAnsi="宋体"/>
          <w:sz w:val="22"/>
        </w:rPr>
        <w:t>分工</w:t>
      </w:r>
      <w:r>
        <w:rPr>
          <w:sz w:val="22"/>
        </w:rPr>
        <w:t>"</w:t>
      </w:r>
      <w:r>
        <w:rPr>
          <w:rFonts w:ascii="宋体" w:hAnsi="宋体"/>
          <w:sz w:val="22"/>
        </w:rPr>
        <w:t>的直接体现。</w:t>
      </w:r>
    </w:p>
    <w:p w14:paraId="24A8E89E">
      <w:pPr>
        <w:spacing w:before="0" w:after="100"/>
        <w:ind w:left="680"/>
      </w:pPr>
      <w:r>
        <w:rPr>
          <w:rFonts w:ascii="宋体" w:hAnsi="宋体"/>
          <w:sz w:val="22"/>
        </w:rPr>
        <w:t xml:space="preserve">•  </w:t>
      </w:r>
      <w:r>
        <w:rPr>
          <w:rFonts w:ascii="宋体" w:hAnsi="宋体"/>
          <w:b/>
          <w:sz w:val="22"/>
        </w:rPr>
        <w:t>四爻（脆弱性）</w:t>
      </w:r>
      <w:r>
        <w:rPr>
          <w:rFonts w:ascii="宋体" w:hAnsi="宋体"/>
          <w:sz w:val="22"/>
        </w:rPr>
        <w:t>：</w:t>
      </w:r>
      <w:r>
        <w:rPr>
          <w:sz w:val="22"/>
        </w:rPr>
        <w:t xml:space="preserve">y₃ = 1 − b </w:t>
      </w:r>
      <w:r>
        <w:rPr>
          <w:rFonts w:ascii="宋体" w:hAnsi="宋体"/>
          <w:sz w:val="22"/>
        </w:rPr>
        <w:t>（</w:t>
      </w:r>
      <w:r>
        <w:rPr>
          <w:sz w:val="22"/>
        </w:rPr>
        <w:t>b=</w:t>
      </w:r>
      <w:r>
        <w:rPr>
          <w:rFonts w:ascii="宋体" w:hAnsi="宋体"/>
          <w:sz w:val="22"/>
        </w:rPr>
        <w:t>脆弱性，反向编码）</w:t>
      </w:r>
    </w:p>
    <w:p w14:paraId="10BD33C7">
      <w:pPr>
        <w:spacing w:before="0" w:after="100"/>
        <w:ind w:left="680"/>
      </w:pPr>
      <w:r>
        <w:rPr>
          <w:rFonts w:ascii="宋体" w:hAnsi="宋体"/>
          <w:sz w:val="22"/>
        </w:rPr>
        <w:t>•  四爻是唯一仅由单个特征变量决定的爻值。脆弱性越高→四爻越低→物体越需要小心。</w:t>
      </w:r>
    </w:p>
    <w:p w14:paraId="0E977034">
      <w:pPr>
        <w:spacing w:before="0" w:after="100"/>
        <w:ind w:left="680"/>
      </w:pPr>
      <w:r>
        <w:rPr>
          <w:rFonts w:ascii="宋体" w:hAnsi="宋体"/>
          <w:sz w:val="22"/>
        </w:rPr>
        <w:t xml:space="preserve">•  </w:t>
      </w:r>
      <w:r>
        <w:rPr>
          <w:rFonts w:ascii="宋体" w:hAnsi="宋体"/>
          <w:b/>
          <w:sz w:val="22"/>
        </w:rPr>
        <w:t>五爻（任务优先级）</w:t>
      </w:r>
      <w:r>
        <w:rPr>
          <w:rFonts w:ascii="宋体" w:hAnsi="宋体"/>
          <w:sz w:val="22"/>
        </w:rPr>
        <w:t>：</w:t>
      </w:r>
      <w:r>
        <w:rPr>
          <w:sz w:val="22"/>
        </w:rPr>
        <w:t xml:space="preserve">y₄ = p </w:t>
      </w:r>
      <w:r>
        <w:rPr>
          <w:rFonts w:ascii="宋体" w:hAnsi="宋体"/>
          <w:sz w:val="22"/>
        </w:rPr>
        <w:t>（</w:t>
      </w:r>
      <w:r>
        <w:rPr>
          <w:sz w:val="22"/>
        </w:rPr>
        <w:t>p=</w:t>
      </w:r>
      <w:r>
        <w:rPr>
          <w:rFonts w:ascii="宋体" w:hAnsi="宋体"/>
          <w:sz w:val="22"/>
        </w:rPr>
        <w:t>任务优先级）</w:t>
      </w:r>
    </w:p>
    <w:p w14:paraId="27A78E17">
      <w:pPr>
        <w:spacing w:before="0" w:after="100"/>
        <w:ind w:left="680"/>
      </w:pPr>
      <w:r>
        <w:rPr>
          <w:rFonts w:ascii="宋体" w:hAnsi="宋体"/>
          <w:sz w:val="22"/>
        </w:rPr>
        <w:t>•  五爻直接取自任务规划层——它的语义不是</w:t>
      </w:r>
      <w:r>
        <w:rPr>
          <w:sz w:val="22"/>
        </w:rPr>
        <w:t>"</w:t>
      </w:r>
      <w:r>
        <w:rPr>
          <w:rFonts w:ascii="宋体" w:hAnsi="宋体"/>
          <w:sz w:val="22"/>
        </w:rPr>
        <w:t>物体的物理属性</w:t>
      </w:r>
      <w:r>
        <w:rPr>
          <w:sz w:val="22"/>
        </w:rPr>
        <w:t>"</w:t>
      </w:r>
      <w:r>
        <w:rPr>
          <w:rFonts w:ascii="宋体" w:hAnsi="宋体"/>
          <w:sz w:val="22"/>
        </w:rPr>
        <w:t>，而是</w:t>
      </w:r>
      <w:r>
        <w:rPr>
          <w:sz w:val="22"/>
        </w:rPr>
        <w:t>"</w:t>
      </w:r>
      <w:r>
        <w:rPr>
          <w:rFonts w:ascii="宋体" w:hAnsi="宋体"/>
          <w:sz w:val="22"/>
        </w:rPr>
        <w:t>物体在当前任务中的重要性</w:t>
      </w:r>
      <w:r>
        <w:rPr>
          <w:sz w:val="22"/>
        </w:rPr>
        <w:t>"</w:t>
      </w:r>
      <w:r>
        <w:rPr>
          <w:rFonts w:ascii="宋体" w:hAnsi="宋体"/>
          <w:sz w:val="22"/>
        </w:rPr>
        <w:t>。</w:t>
      </w:r>
    </w:p>
    <w:p w14:paraId="501612CD">
      <w:pPr>
        <w:spacing w:before="0" w:after="100"/>
        <w:ind w:left="680"/>
      </w:pPr>
      <w:r>
        <w:rPr>
          <w:rFonts w:ascii="宋体" w:hAnsi="宋体"/>
          <w:sz w:val="22"/>
        </w:rPr>
        <w:t xml:space="preserve">•  </w:t>
      </w:r>
      <w:r>
        <w:rPr>
          <w:rFonts w:ascii="宋体" w:hAnsi="宋体"/>
          <w:b/>
          <w:sz w:val="22"/>
        </w:rPr>
        <w:t>上爻（环境约束）</w:t>
      </w:r>
      <w:r>
        <w:rPr>
          <w:rFonts w:ascii="宋体" w:hAnsi="宋体"/>
          <w:sz w:val="22"/>
        </w:rPr>
        <w:t>：</w:t>
      </w:r>
      <w:r>
        <w:rPr>
          <w:sz w:val="22"/>
        </w:rPr>
        <w:t xml:space="preserve">y₅ = 1 − min(1, d×1.5) </w:t>
      </w:r>
      <w:r>
        <w:rPr>
          <w:rFonts w:ascii="宋体" w:hAnsi="宋体"/>
          <w:sz w:val="22"/>
        </w:rPr>
        <w:t>（</w:t>
      </w:r>
      <w:r>
        <w:rPr>
          <w:sz w:val="22"/>
        </w:rPr>
        <w:t>d=</w:t>
      </w:r>
      <w:r>
        <w:rPr>
          <w:rFonts w:ascii="宋体" w:hAnsi="宋体"/>
          <w:sz w:val="22"/>
        </w:rPr>
        <w:t>障碍密度）</w:t>
      </w:r>
    </w:p>
    <w:p w14:paraId="6364DFDC">
      <w:pPr>
        <w:spacing w:before="0" w:after="100"/>
        <w:ind w:left="680"/>
      </w:pPr>
      <w:r>
        <w:rPr>
          <w:rFonts w:ascii="宋体" w:hAnsi="宋体"/>
          <w:sz w:val="22"/>
        </w:rPr>
        <w:t>•  上爻反映</w:t>
      </w:r>
      <w:r>
        <w:rPr>
          <w:sz w:val="22"/>
        </w:rPr>
        <w:t>"</w:t>
      </w:r>
      <w:r>
        <w:rPr>
          <w:rFonts w:ascii="宋体" w:hAnsi="宋体"/>
          <w:sz w:val="22"/>
        </w:rPr>
        <w:t>周围环境的宽松程度</w:t>
      </w:r>
      <w:r>
        <w:rPr>
          <w:sz w:val="22"/>
        </w:rPr>
        <w:t>"</w:t>
      </w:r>
      <w:r>
        <w:rPr>
          <w:rFonts w:ascii="宋体" w:hAnsi="宋体"/>
          <w:sz w:val="22"/>
        </w:rPr>
        <w:t>。障碍密度高→上爻低→操作空间受限。</w:t>
      </w:r>
    </w:p>
    <w:p w14:paraId="0AE2CE38">
      <w:pPr>
        <w:spacing w:before="0" w:after="100"/>
        <w:ind w:firstLine="420"/>
      </w:pPr>
      <w:r>
        <w:rPr>
          <w:rFonts w:ascii="宋体" w:hAnsi="宋体"/>
          <w:b/>
          <w:sz w:val="22"/>
        </w:rPr>
        <w:t>阴阳判定。</w:t>
      </w:r>
      <w:r>
        <w:rPr>
          <w:rFonts w:ascii="宋体" w:hAnsi="宋体"/>
          <w:sz w:val="22"/>
        </w:rPr>
        <w:t xml:space="preserve"> 每爻计算完毕后，判定其阴阳：</w:t>
      </w:r>
      <w:r>
        <w:rPr>
          <w:sz w:val="22"/>
        </w:rPr>
        <w:t xml:space="preserve">y_j ≥ 0.5 → </w:t>
      </w:r>
      <w:r>
        <w:rPr>
          <w:rFonts w:ascii="宋体" w:hAnsi="宋体"/>
          <w:sz w:val="22"/>
        </w:rPr>
        <w:t>阳爻（—）；</w:t>
      </w:r>
      <w:r>
        <w:rPr>
          <w:sz w:val="22"/>
        </w:rPr>
        <w:t xml:space="preserve">y_j &lt; 0.5 → </w:t>
      </w:r>
      <w:r>
        <w:rPr>
          <w:rFonts w:ascii="宋体" w:hAnsi="宋体"/>
          <w:sz w:val="22"/>
        </w:rPr>
        <w:t>阴爻（</w:t>
      </w:r>
      <w:r>
        <w:rPr>
          <w:sz w:val="22"/>
        </w:rPr>
        <w:t>--</w:t>
      </w:r>
      <w:r>
        <w:rPr>
          <w:rFonts w:ascii="宋体" w:hAnsi="宋体"/>
          <w:sz w:val="22"/>
        </w:rPr>
        <w:t>）。这个判定是唯一将连续值转换为离散符号的步骤——但它在连续函数输出之后进行，而非在原始特征层面进行。</w:t>
      </w:r>
    </w:p>
    <w:p w14:paraId="2BD29707">
      <w:pPr>
        <w:spacing w:before="0" w:after="100"/>
        <w:ind w:firstLine="420"/>
      </w:pPr>
      <w:r>
        <w:rPr>
          <w:rFonts w:ascii="宋体" w:hAnsi="宋体"/>
          <w:b/>
          <w:sz w:val="22"/>
        </w:rPr>
        <w:t>输出。</w:t>
      </w:r>
      <w:r>
        <w:rPr>
          <w:rFonts w:ascii="宋体" w:hAnsi="宋体"/>
          <w:sz w:val="22"/>
        </w:rPr>
        <w:t xml:space="preserve"> </w:t>
      </w:r>
      <w:r>
        <w:rPr>
          <w:sz w:val="22"/>
        </w:rPr>
        <w:t>6</w:t>
      </w:r>
      <w:r>
        <w:rPr>
          <w:rFonts w:ascii="宋体" w:hAnsi="宋体"/>
          <w:sz w:val="22"/>
        </w:rPr>
        <w:t>维爻值向量</w:t>
      </w:r>
      <w:r>
        <w:rPr>
          <w:sz w:val="22"/>
        </w:rPr>
        <w:t>y ∈ [0,1]⁶ + 6</w:t>
      </w:r>
      <w:r>
        <w:rPr>
          <w:rFonts w:ascii="宋体" w:hAnsi="宋体"/>
          <w:sz w:val="22"/>
        </w:rPr>
        <w:t>位阴阳向量</w:t>
      </w:r>
      <w:r>
        <w:rPr>
          <w:sz w:val="22"/>
        </w:rPr>
        <w:t>{'</w:t>
      </w:r>
      <w:r>
        <w:rPr>
          <w:rFonts w:ascii="宋体" w:hAnsi="宋体"/>
          <w:sz w:val="22"/>
        </w:rPr>
        <w:t>阳</w:t>
      </w:r>
      <w:r>
        <w:rPr>
          <w:sz w:val="22"/>
        </w:rPr>
        <w:t>','</w:t>
      </w:r>
      <w:r>
        <w:rPr>
          <w:rFonts w:ascii="宋体" w:hAnsi="宋体"/>
          <w:sz w:val="22"/>
        </w:rPr>
        <w:t>阴</w:t>
      </w:r>
      <w:r>
        <w:rPr>
          <w:sz w:val="22"/>
        </w:rPr>
        <w:t>'}⁶</w:t>
      </w:r>
      <w:r>
        <w:rPr>
          <w:rFonts w:ascii="宋体" w:hAnsi="宋体"/>
          <w:sz w:val="22"/>
        </w:rPr>
        <w:t>。</w:t>
      </w:r>
    </w:p>
    <w:p w14:paraId="4769725D">
      <w:pPr>
        <w:spacing w:before="0" w:after="100"/>
        <w:ind w:firstLine="420"/>
      </w:pPr>
      <w:r>
        <w:rPr>
          <w:rFonts w:ascii="宋体" w:hAnsi="宋体"/>
          <w:b/>
          <w:sz w:val="22"/>
        </w:rPr>
        <w:t>设计哲学。</w:t>
      </w:r>
      <w:r>
        <w:rPr>
          <w:rFonts w:ascii="宋体" w:hAnsi="宋体"/>
          <w:sz w:val="22"/>
        </w:rPr>
        <w:t xml:space="preserve"> 六爻编码公式的设计遵循</w:t>
      </w:r>
      <w:r>
        <w:rPr>
          <w:sz w:val="22"/>
        </w:rPr>
        <w:t>"</w:t>
      </w:r>
      <w:r>
        <w:rPr>
          <w:rFonts w:ascii="宋体" w:hAnsi="宋体"/>
          <w:sz w:val="22"/>
        </w:rPr>
        <w:t>从具体到抽象、从下到上</w:t>
      </w:r>
      <w:r>
        <w:rPr>
          <w:sz w:val="22"/>
        </w:rPr>
        <w:t>"</w:t>
      </w:r>
      <w:r>
        <w:rPr>
          <w:rFonts w:ascii="宋体" w:hAnsi="宋体"/>
          <w:sz w:val="22"/>
        </w:rPr>
        <w:t>的爻位递进逻辑——初爻最具体（物体的物理稳定性），上爻最抽象（操作环境的整体约束）。这与《周易》</w:t>
      </w:r>
      <w:r>
        <w:rPr>
          <w:sz w:val="22"/>
        </w:rPr>
        <w:t>"</w:t>
      </w:r>
      <w:r>
        <w:rPr>
          <w:rFonts w:ascii="宋体" w:hAnsi="宋体"/>
          <w:sz w:val="22"/>
        </w:rPr>
        <w:t>初爻为始、上爻为终</w:t>
      </w:r>
      <w:r>
        <w:rPr>
          <w:sz w:val="22"/>
        </w:rPr>
        <w:t>"</w:t>
      </w:r>
      <w:r>
        <w:rPr>
          <w:rFonts w:ascii="宋体" w:hAnsi="宋体"/>
          <w:sz w:val="22"/>
        </w:rPr>
        <w:t>的爻位定位完全一致。</w:t>
      </w:r>
    </w:p>
    <w:p w14:paraId="646C6684">
      <w:pPr>
        <w:spacing w:before="120" w:after="120"/>
        <w:ind w:firstLine="0"/>
      </w:pPr>
      <w:r>
        <w:rPr>
          <w:color w:val="969696"/>
          <w:sz w:val="18"/>
        </w:rPr>
        <w:t>——————————————————————————————</w:t>
      </w:r>
    </w:p>
    <w:p w14:paraId="388DB1A8">
      <w:pPr>
        <w:pStyle w:val="5"/>
        <w:spacing w:before="160" w:after="80"/>
      </w:pPr>
      <w:r>
        <w:rPr>
          <w:rFonts w:ascii="黑体" w:hAnsi="黑体"/>
          <w:b w:val="0"/>
          <w:sz w:val="24"/>
        </w:rPr>
        <w:t>3.2.4 L3层：卦象匹配——结构化模板搜索</w:t>
      </w:r>
    </w:p>
    <w:p w14:paraId="0098EFBA">
      <w:pPr>
        <w:spacing w:before="0" w:after="100"/>
        <w:ind w:firstLine="420"/>
      </w:pPr>
      <w:r>
        <w:rPr>
          <w:rFonts w:ascii="宋体" w:hAnsi="宋体"/>
          <w:b/>
          <w:sz w:val="22"/>
        </w:rPr>
        <w:t>目的。</w:t>
      </w:r>
      <w:r>
        <w:rPr>
          <w:rFonts w:ascii="宋体" w:hAnsi="宋体"/>
          <w:sz w:val="22"/>
        </w:rPr>
        <w:t xml:space="preserve"> 在</w:t>
      </w:r>
      <w:r>
        <w:rPr>
          <w:sz w:val="22"/>
        </w:rPr>
        <w:t>64</w:t>
      </w:r>
      <w:r>
        <w:rPr>
          <w:rFonts w:ascii="宋体" w:hAnsi="宋体"/>
          <w:sz w:val="22"/>
        </w:rPr>
        <w:t>卦的爻模板空间中，找出与当前</w:t>
      </w:r>
      <w:r>
        <w:rPr>
          <w:sz w:val="22"/>
        </w:rPr>
        <w:t>6</w:t>
      </w:r>
      <w:r>
        <w:rPr>
          <w:rFonts w:ascii="宋体" w:hAnsi="宋体"/>
          <w:sz w:val="22"/>
        </w:rPr>
        <w:t>维爻向量最匹配的卦象，激活该卦象的预定义策略。</w:t>
      </w:r>
    </w:p>
    <w:p w14:paraId="28E3C00B">
      <w:pPr>
        <w:spacing w:before="0" w:after="100"/>
        <w:ind w:firstLine="420"/>
      </w:pPr>
      <w:r>
        <w:rPr>
          <w:rFonts w:ascii="宋体" w:hAnsi="宋体"/>
          <w:b/>
          <w:sz w:val="22"/>
        </w:rPr>
        <w:t>输入。</w:t>
      </w:r>
      <w:r>
        <w:rPr>
          <w:rFonts w:ascii="宋体" w:hAnsi="宋体"/>
          <w:sz w:val="22"/>
        </w:rPr>
        <w:t xml:space="preserve"> </w:t>
      </w:r>
      <w:r>
        <w:rPr>
          <w:sz w:val="22"/>
        </w:rPr>
        <w:t>6</w:t>
      </w:r>
      <w:r>
        <w:rPr>
          <w:rFonts w:ascii="宋体" w:hAnsi="宋体"/>
          <w:sz w:val="22"/>
        </w:rPr>
        <w:t>维爻值向量</w:t>
      </w:r>
      <w:r>
        <w:rPr>
          <w:sz w:val="22"/>
        </w:rPr>
        <w:t>y ∈ [0,1]⁶</w:t>
      </w:r>
      <w:r>
        <w:rPr>
          <w:rFonts w:ascii="宋体" w:hAnsi="宋体"/>
          <w:sz w:val="22"/>
        </w:rPr>
        <w:t>。</w:t>
      </w:r>
    </w:p>
    <w:p w14:paraId="7BD9546E">
      <w:pPr>
        <w:spacing w:before="0" w:after="100"/>
        <w:ind w:firstLine="420"/>
      </w:pPr>
      <w:r>
        <w:rPr>
          <w:rFonts w:ascii="宋体" w:hAnsi="宋体"/>
          <w:b/>
          <w:sz w:val="22"/>
        </w:rPr>
        <w:t>处理。</w:t>
      </w:r>
      <w:r>
        <w:rPr>
          <w:rFonts w:ascii="宋体" w:hAnsi="宋体"/>
          <w:sz w:val="22"/>
        </w:rPr>
        <w:t xml:space="preserve"> 对</w:t>
      </w:r>
      <w:r>
        <w:rPr>
          <w:sz w:val="22"/>
        </w:rPr>
        <w:t>64</w:t>
      </w:r>
      <w:r>
        <w:rPr>
          <w:rFonts w:ascii="宋体" w:hAnsi="宋体"/>
          <w:sz w:val="22"/>
        </w:rPr>
        <w:t>个卦象</w:t>
      </w:r>
      <w:r>
        <w:rPr>
          <w:sz w:val="22"/>
        </w:rPr>
        <w:t>g</w:t>
      </w:r>
      <w:r>
        <w:rPr>
          <w:rFonts w:ascii="宋体" w:hAnsi="宋体"/>
          <w:sz w:val="22"/>
        </w:rPr>
        <w:t>（</w:t>
      </w:r>
      <w:r>
        <w:rPr>
          <w:sz w:val="22"/>
        </w:rPr>
        <w:t>g ∈ {䷀,...,䷿}</w:t>
      </w:r>
      <w:r>
        <w:rPr>
          <w:rFonts w:ascii="宋体" w:hAnsi="宋体"/>
          <w:sz w:val="22"/>
        </w:rPr>
        <w:t>）中的每一个，计算爻向量与其理想爻模板</w:t>
      </w:r>
      <w:r>
        <w:rPr>
          <w:sz w:val="22"/>
        </w:rPr>
        <w:t>t_g</w:t>
      </w:r>
      <w:r>
        <w:rPr>
          <w:rFonts w:ascii="宋体" w:hAnsi="宋体"/>
          <w:sz w:val="22"/>
        </w:rPr>
        <w:t>的余弦相似度：</w:t>
      </w:r>
    </w:p>
    <w:p w14:paraId="3BF1B358">
      <w:pPr>
        <w:spacing w:before="0" w:after="100"/>
        <w:ind w:firstLine="420"/>
      </w:pPr>
      <w:r>
        <w:rPr>
          <w:sz w:val="22"/>
        </w:rPr>
        <w:t>sim(y, t_g) = (y · t_g) / (‖y‖ · ‖t_g‖)</w:t>
      </w:r>
    </w:p>
    <w:p w14:paraId="372B9EB6">
      <w:pPr>
        <w:spacing w:before="0" w:after="100"/>
        <w:ind w:firstLine="420"/>
      </w:pPr>
      <w:r>
        <w:rPr>
          <w:rFonts w:ascii="宋体" w:hAnsi="宋体"/>
          <w:sz w:val="22"/>
        </w:rPr>
        <w:t>余弦相似度而非欧氏距离的选择具有特定的优势：（</w:t>
      </w:r>
      <w:r>
        <w:rPr>
          <w:sz w:val="22"/>
        </w:rPr>
        <w:t>1</w:t>
      </w:r>
      <w:r>
        <w:rPr>
          <w:rFonts w:ascii="宋体" w:hAnsi="宋体"/>
          <w:sz w:val="22"/>
        </w:rPr>
        <w:t>）对向量的模长不敏感——只关心</w:t>
      </w:r>
      <w:r>
        <w:rPr>
          <w:sz w:val="22"/>
        </w:rPr>
        <w:t>"</w:t>
      </w:r>
      <w:r>
        <w:rPr>
          <w:rFonts w:ascii="宋体" w:hAnsi="宋体"/>
          <w:sz w:val="22"/>
        </w:rPr>
        <w:t>方向</w:t>
      </w:r>
      <w:r>
        <w:rPr>
          <w:sz w:val="22"/>
        </w:rPr>
        <w:t>"</w:t>
      </w:r>
      <w:r>
        <w:rPr>
          <w:rFonts w:ascii="宋体" w:hAnsi="宋体"/>
          <w:sz w:val="22"/>
        </w:rPr>
        <w:t>而不关心</w:t>
      </w:r>
      <w:r>
        <w:rPr>
          <w:sz w:val="22"/>
        </w:rPr>
        <w:t>"</w:t>
      </w:r>
      <w:r>
        <w:rPr>
          <w:rFonts w:ascii="宋体" w:hAnsi="宋体"/>
          <w:sz w:val="22"/>
        </w:rPr>
        <w:t>大小</w:t>
      </w:r>
      <w:r>
        <w:rPr>
          <w:sz w:val="22"/>
        </w:rPr>
        <w:t>"</w:t>
      </w:r>
      <w:r>
        <w:rPr>
          <w:rFonts w:ascii="宋体" w:hAnsi="宋体"/>
          <w:sz w:val="22"/>
        </w:rPr>
        <w:t>，这与</w:t>
      </w:r>
      <w:r>
        <w:rPr>
          <w:sz w:val="22"/>
        </w:rPr>
        <w:t>"</w:t>
      </w:r>
      <w:r>
        <w:rPr>
          <w:rFonts w:ascii="宋体" w:hAnsi="宋体"/>
          <w:sz w:val="22"/>
        </w:rPr>
        <w:t>物体像哪个卦</w:t>
      </w:r>
      <w:r>
        <w:rPr>
          <w:sz w:val="22"/>
        </w:rPr>
        <w:t>"</w:t>
      </w:r>
      <w:r>
        <w:rPr>
          <w:rFonts w:ascii="宋体" w:hAnsi="宋体"/>
          <w:sz w:val="22"/>
        </w:rPr>
        <w:t>的语义一致；（</w:t>
      </w:r>
      <w:r>
        <w:rPr>
          <w:sz w:val="22"/>
        </w:rPr>
        <w:t>2</w:t>
      </w:r>
      <w:r>
        <w:rPr>
          <w:rFonts w:ascii="宋体" w:hAnsi="宋体"/>
          <w:sz w:val="22"/>
        </w:rPr>
        <w:t>）输出范围</w:t>
      </w:r>
      <w:r>
        <w:rPr>
          <w:sz w:val="22"/>
        </w:rPr>
        <w:t>[0,1]</w:t>
      </w:r>
      <w:r>
        <w:rPr>
          <w:rFonts w:ascii="宋体" w:hAnsi="宋体"/>
          <w:sz w:val="22"/>
        </w:rPr>
        <w:t>，天然适合作为</w:t>
      </w:r>
      <w:r>
        <w:rPr>
          <w:sz w:val="22"/>
        </w:rPr>
        <w:t>"</w:t>
      </w:r>
      <w:r>
        <w:rPr>
          <w:rFonts w:ascii="宋体" w:hAnsi="宋体"/>
          <w:sz w:val="22"/>
        </w:rPr>
        <w:t>匹配度</w:t>
      </w:r>
      <w:r>
        <w:rPr>
          <w:sz w:val="22"/>
        </w:rPr>
        <w:t>"</w:t>
      </w:r>
      <w:r>
        <w:rPr>
          <w:rFonts w:ascii="宋体" w:hAnsi="宋体"/>
          <w:sz w:val="22"/>
        </w:rPr>
        <w:t>的标量。</w:t>
      </w:r>
    </w:p>
    <w:p w14:paraId="68882DFB">
      <w:pPr>
        <w:spacing w:before="0" w:after="100"/>
        <w:ind w:firstLine="420"/>
      </w:pPr>
      <w:r>
        <w:rPr>
          <w:rFonts w:ascii="宋体" w:hAnsi="宋体"/>
          <w:sz w:val="22"/>
        </w:rPr>
        <w:t>选定相似度最高的卦象</w:t>
      </w:r>
      <w:r>
        <w:rPr>
          <w:sz w:val="22"/>
        </w:rPr>
        <w:t>g* = argmax_g sim(y, t_g)</w:t>
      </w:r>
      <w:r>
        <w:rPr>
          <w:rFonts w:ascii="宋体" w:hAnsi="宋体"/>
          <w:sz w:val="22"/>
        </w:rPr>
        <w:t>作为最佳匹配。同时保留</w:t>
      </w:r>
      <w:r>
        <w:rPr>
          <w:sz w:val="22"/>
        </w:rPr>
        <w:t>Top-3</w:t>
      </w:r>
      <w:r>
        <w:rPr>
          <w:rFonts w:ascii="宋体" w:hAnsi="宋体"/>
          <w:sz w:val="22"/>
        </w:rPr>
        <w:t>卦象（相似度第二、第三高的卦象）作为</w:t>
      </w:r>
      <w:r>
        <w:rPr>
          <w:sz w:val="22"/>
        </w:rPr>
        <w:t>"</w:t>
      </w:r>
      <w:r>
        <w:rPr>
          <w:rFonts w:ascii="宋体" w:hAnsi="宋体"/>
          <w:sz w:val="22"/>
        </w:rPr>
        <w:t>变卦</w:t>
      </w:r>
      <w:r>
        <w:rPr>
          <w:sz w:val="22"/>
        </w:rPr>
        <w:t>"</w:t>
      </w:r>
      <w:r>
        <w:rPr>
          <w:rFonts w:ascii="宋体" w:hAnsi="宋体"/>
          <w:sz w:val="22"/>
        </w:rPr>
        <w:t>参考——供第</w:t>
      </w:r>
      <w:r>
        <w:rPr>
          <w:sz w:val="22"/>
        </w:rPr>
        <w:t>4</w:t>
      </w:r>
      <w:r>
        <w:rPr>
          <w:rFonts w:ascii="宋体" w:hAnsi="宋体"/>
          <w:sz w:val="22"/>
        </w:rPr>
        <w:t>章的自适应学习机制和第</w:t>
      </w:r>
      <w:r>
        <w:rPr>
          <w:sz w:val="22"/>
        </w:rPr>
        <w:t>5</w:t>
      </w:r>
      <w:r>
        <w:rPr>
          <w:rFonts w:ascii="宋体" w:hAnsi="宋体"/>
          <w:sz w:val="22"/>
        </w:rPr>
        <w:t>章的安全博弈使用。</w:t>
      </w:r>
    </w:p>
    <w:p w14:paraId="5BCC65B8">
      <w:pPr>
        <w:spacing w:before="0" w:after="100"/>
        <w:ind w:firstLine="420"/>
      </w:pPr>
      <w:r>
        <w:rPr>
          <w:rFonts w:ascii="宋体" w:hAnsi="宋体"/>
          <w:sz w:val="22"/>
        </w:rPr>
        <w:t>在</w:t>
      </w:r>
      <w:r>
        <w:rPr>
          <w:sz w:val="22"/>
        </w:rPr>
        <w:t>64</w:t>
      </w:r>
      <w:r>
        <w:rPr>
          <w:rFonts w:ascii="宋体" w:hAnsi="宋体"/>
          <w:sz w:val="22"/>
        </w:rPr>
        <w:t>卦</w:t>
      </w:r>
      <w:r>
        <w:rPr>
          <w:sz w:val="22"/>
        </w:rPr>
        <w:t>×300</w:t>
      </w:r>
      <w:r>
        <w:rPr>
          <w:rFonts w:ascii="宋体" w:hAnsi="宋体"/>
          <w:sz w:val="22"/>
        </w:rPr>
        <w:t>物体的完整测试中，平均最佳匹配相似度为</w:t>
      </w:r>
      <w:r>
        <w:rPr>
          <w:sz w:val="22"/>
        </w:rPr>
        <w:t>0.977</w:t>
      </w:r>
      <w:r>
        <w:rPr>
          <w:rFonts w:ascii="宋体" w:hAnsi="宋体"/>
          <w:sz w:val="22"/>
        </w:rPr>
        <w:t>（</w:t>
      </w:r>
      <w:r>
        <w:rPr>
          <w:sz w:val="22"/>
        </w:rPr>
        <w:t>σ=0.041</w:t>
      </w:r>
      <w:r>
        <w:rPr>
          <w:rFonts w:ascii="宋体" w:hAnsi="宋体"/>
          <w:sz w:val="22"/>
        </w:rPr>
        <w:t>），表明爻向量与最佳卦象模板之间具有高度一致的</w:t>
      </w:r>
      <w:r>
        <w:rPr>
          <w:sz w:val="22"/>
        </w:rPr>
        <w:t>"</w:t>
      </w:r>
      <w:r>
        <w:rPr>
          <w:rFonts w:ascii="宋体" w:hAnsi="宋体"/>
          <w:sz w:val="22"/>
        </w:rPr>
        <w:t>方向性</w:t>
      </w:r>
      <w:r>
        <w:rPr>
          <w:sz w:val="22"/>
        </w:rPr>
        <w:t>"</w:t>
      </w:r>
      <w:r>
        <w:rPr>
          <w:rFonts w:ascii="宋体" w:hAnsi="宋体"/>
          <w:sz w:val="22"/>
        </w:rPr>
        <w:t>。</w:t>
      </w:r>
    </w:p>
    <w:p w14:paraId="46B43FBF">
      <w:pPr>
        <w:spacing w:before="0" w:after="100"/>
        <w:ind w:firstLine="420"/>
      </w:pPr>
      <w:r>
        <w:rPr>
          <w:rFonts w:ascii="宋体" w:hAnsi="宋体"/>
          <w:b/>
          <w:sz w:val="22"/>
        </w:rPr>
        <w:t>输出。</w:t>
      </w:r>
    </w:p>
    <w:p w14:paraId="31B658B3">
      <w:pPr>
        <w:spacing w:before="0" w:after="100"/>
        <w:ind w:left="680"/>
      </w:pPr>
      <w:r>
        <w:rPr>
          <w:rFonts w:ascii="宋体" w:hAnsi="宋体"/>
          <w:sz w:val="22"/>
        </w:rPr>
        <w:t>•  最佳匹配卦象：</w:t>
      </w:r>
      <w:r>
        <w:rPr>
          <w:sz w:val="22"/>
        </w:rPr>
        <w:t>g*</w:t>
      </w:r>
    </w:p>
    <w:p w14:paraId="15712714">
      <w:pPr>
        <w:spacing w:before="0" w:after="100"/>
        <w:ind w:left="680"/>
      </w:pPr>
      <w:r>
        <w:rPr>
          <w:rFonts w:ascii="宋体" w:hAnsi="宋体"/>
          <w:sz w:val="22"/>
        </w:rPr>
        <w:t xml:space="preserve">•  策略类型 </w:t>
      </w:r>
      <w:r>
        <w:rPr>
          <w:sz w:val="22"/>
        </w:rPr>
        <w:t xml:space="preserve">+ </w:t>
      </w:r>
      <w:r>
        <w:rPr>
          <w:rFonts w:ascii="宋体" w:hAnsi="宋体"/>
          <w:sz w:val="22"/>
        </w:rPr>
        <w:t xml:space="preserve">力预设 </w:t>
      </w:r>
      <w:r>
        <w:rPr>
          <w:sz w:val="22"/>
        </w:rPr>
        <w:t xml:space="preserve">+ </w:t>
      </w:r>
      <w:r>
        <w:rPr>
          <w:rFonts w:ascii="宋体" w:hAnsi="宋体"/>
          <w:sz w:val="22"/>
        </w:rPr>
        <w:t xml:space="preserve">速度等级 </w:t>
      </w:r>
      <w:r>
        <w:rPr>
          <w:sz w:val="22"/>
        </w:rPr>
        <w:t xml:space="preserve">+ </w:t>
      </w:r>
      <w:r>
        <w:rPr>
          <w:rFonts w:ascii="宋体" w:hAnsi="宋体"/>
          <w:sz w:val="22"/>
        </w:rPr>
        <w:t xml:space="preserve">接近角度 </w:t>
      </w:r>
      <w:r>
        <w:rPr>
          <w:sz w:val="22"/>
        </w:rPr>
        <w:t xml:space="preserve">+ </w:t>
      </w:r>
      <w:r>
        <w:rPr>
          <w:rFonts w:ascii="宋体" w:hAnsi="宋体"/>
          <w:sz w:val="22"/>
        </w:rPr>
        <w:t>注意事项（来自</w:t>
      </w:r>
      <w:r>
        <w:rPr>
          <w:sz w:val="22"/>
        </w:rPr>
        <w:t>g*</w:t>
      </w:r>
      <w:r>
        <w:rPr>
          <w:rFonts w:ascii="宋体" w:hAnsi="宋体"/>
          <w:sz w:val="22"/>
        </w:rPr>
        <w:t>的预定义映射）</w:t>
      </w:r>
    </w:p>
    <w:p w14:paraId="5499F2ED">
      <w:pPr>
        <w:spacing w:before="0" w:after="100"/>
        <w:ind w:left="680"/>
      </w:pPr>
      <w:r>
        <w:rPr>
          <w:rFonts w:ascii="宋体" w:hAnsi="宋体"/>
          <w:sz w:val="22"/>
        </w:rPr>
        <w:t xml:space="preserve">•  </w:t>
      </w:r>
      <w:r>
        <w:rPr>
          <w:sz w:val="22"/>
        </w:rPr>
        <w:t>Top-3</w:t>
      </w:r>
      <w:r>
        <w:rPr>
          <w:rFonts w:ascii="宋体" w:hAnsi="宋体"/>
          <w:sz w:val="22"/>
        </w:rPr>
        <w:t>卦象列表（含相似度值），供变卦和策略融合使用</w:t>
      </w:r>
    </w:p>
    <w:p w14:paraId="2BDC7783">
      <w:pPr>
        <w:spacing w:before="0" w:after="100"/>
        <w:ind w:firstLine="420"/>
      </w:pPr>
      <w:r>
        <w:rPr>
          <w:rFonts w:ascii="宋体" w:hAnsi="宋体"/>
          <w:b/>
          <w:sz w:val="22"/>
        </w:rPr>
        <w:t>爻模板的设计细节。</w:t>
      </w:r>
      <w:r>
        <w:rPr>
          <w:rFonts w:ascii="宋体" w:hAnsi="宋体"/>
          <w:sz w:val="22"/>
        </w:rPr>
        <w:t xml:space="preserve"> 每个卦象</w:t>
      </w:r>
      <w:r>
        <w:rPr>
          <w:sz w:val="22"/>
        </w:rPr>
        <w:t>g</w:t>
      </w:r>
      <w:r>
        <w:rPr>
          <w:rFonts w:ascii="宋体" w:hAnsi="宋体"/>
          <w:sz w:val="22"/>
        </w:rPr>
        <w:t>的理想爻模板</w:t>
      </w:r>
      <w:r>
        <w:rPr>
          <w:sz w:val="22"/>
        </w:rPr>
        <w:t>t_g ∈ [0,1]⁶</w:t>
      </w:r>
      <w:r>
        <w:rPr>
          <w:rFonts w:ascii="宋体" w:hAnsi="宋体"/>
          <w:sz w:val="22"/>
        </w:rPr>
        <w:t>不是简单的二值向量（阴</w:t>
      </w:r>
      <w:r>
        <w:rPr>
          <w:sz w:val="22"/>
        </w:rPr>
        <w:t>=0/</w:t>
      </w:r>
      <w:r>
        <w:rPr>
          <w:rFonts w:ascii="宋体" w:hAnsi="宋体"/>
          <w:sz w:val="22"/>
        </w:rPr>
        <w:t>阳</w:t>
      </w:r>
      <w:r>
        <w:rPr>
          <w:sz w:val="22"/>
        </w:rPr>
        <w:t>=1</w:t>
      </w:r>
      <w:r>
        <w:rPr>
          <w:rFonts w:ascii="宋体" w:hAnsi="宋体"/>
          <w:sz w:val="22"/>
        </w:rPr>
        <w:t>），而是一个连续向量。这使得匹配是基于</w:t>
      </w:r>
      <w:r>
        <w:rPr>
          <w:sz w:val="22"/>
        </w:rPr>
        <w:t>"</w:t>
      </w:r>
      <w:r>
        <w:rPr>
          <w:rFonts w:ascii="宋体" w:hAnsi="宋体"/>
          <w:sz w:val="22"/>
        </w:rPr>
        <w:t>爻值的方向一致性</w:t>
      </w:r>
      <w:r>
        <w:rPr>
          <w:sz w:val="22"/>
        </w:rPr>
        <w:t>"</w:t>
      </w:r>
      <w:r>
        <w:rPr>
          <w:rFonts w:ascii="宋体" w:hAnsi="宋体"/>
          <w:sz w:val="22"/>
        </w:rPr>
        <w:t>而非</w:t>
      </w:r>
      <w:r>
        <w:rPr>
          <w:sz w:val="22"/>
        </w:rPr>
        <w:t>"</w:t>
      </w:r>
      <w:r>
        <w:rPr>
          <w:rFonts w:ascii="宋体" w:hAnsi="宋体"/>
          <w:sz w:val="22"/>
        </w:rPr>
        <w:t>爻值的二值匹配</w:t>
      </w:r>
      <w:r>
        <w:rPr>
          <w:sz w:val="22"/>
        </w:rPr>
        <w:t>"</w:t>
      </w:r>
      <w:r>
        <w:rPr>
          <w:rFonts w:ascii="宋体" w:hAnsi="宋体"/>
          <w:sz w:val="22"/>
        </w:rPr>
        <w:t>。例如：乾卦的模板为</w:t>
      </w:r>
      <w:r>
        <w:rPr>
          <w:sz w:val="22"/>
        </w:rPr>
        <w:t>[0.75, 0.61, 0.59, 0.76, 0.45, 0.65]</w:t>
      </w:r>
      <w:r>
        <w:rPr>
          <w:rFonts w:ascii="宋体" w:hAnsi="宋体"/>
          <w:sz w:val="22"/>
        </w:rPr>
        <w:t>（优化后），而非</w:t>
      </w:r>
      <w:r>
        <w:rPr>
          <w:sz w:val="22"/>
        </w:rPr>
        <w:t>[1,1,1,1,1,1]</w:t>
      </w:r>
      <w:r>
        <w:rPr>
          <w:rFonts w:ascii="宋体" w:hAnsi="宋体"/>
          <w:sz w:val="22"/>
        </w:rPr>
        <w:t>。这允许即使在爻值不完全为</w:t>
      </w:r>
      <w:r>
        <w:rPr>
          <w:sz w:val="22"/>
        </w:rPr>
        <w:t>1</w:t>
      </w:r>
      <w:r>
        <w:rPr>
          <w:rFonts w:ascii="宋体" w:hAnsi="宋体"/>
          <w:sz w:val="22"/>
        </w:rPr>
        <w:t>的情况下，仍能与乾卦产生高度匹配——因为余弦相似度测量的是向量的方向而非绝对值。</w:t>
      </w:r>
    </w:p>
    <w:p w14:paraId="529D45A8">
      <w:pPr>
        <w:spacing w:before="0" w:after="100"/>
        <w:ind w:firstLine="420"/>
      </w:pPr>
      <w:r>
        <w:rPr>
          <w:rFonts w:ascii="宋体" w:hAnsi="宋体"/>
          <w:sz w:val="22"/>
        </w:rPr>
        <w:t>模板中九五爻（</w:t>
      </w:r>
      <w:r>
        <w:rPr>
          <w:sz w:val="22"/>
        </w:rPr>
        <w:t>y₄</w:t>
      </w:r>
      <w:r>
        <w:rPr>
          <w:rFonts w:ascii="宋体" w:hAnsi="宋体"/>
          <w:sz w:val="22"/>
        </w:rPr>
        <w:t>）的权重在</w:t>
      </w:r>
      <w:r>
        <w:rPr>
          <w:sz w:val="22"/>
        </w:rPr>
        <w:t>42</w:t>
      </w:r>
      <w:r>
        <w:rPr>
          <w:rFonts w:ascii="宋体" w:hAnsi="宋体"/>
          <w:sz w:val="22"/>
        </w:rPr>
        <w:t>个主要卦象中具有系统性的偏高趋势——反映了《周易》</w:t>
      </w:r>
      <w:r>
        <w:rPr>
          <w:sz w:val="22"/>
        </w:rPr>
        <w:t>"</w:t>
      </w:r>
      <w:r>
        <w:rPr>
          <w:rFonts w:ascii="宋体" w:hAnsi="宋体"/>
          <w:sz w:val="22"/>
        </w:rPr>
        <w:t>九五，飞龙在天</w:t>
      </w:r>
      <w:r>
        <w:rPr>
          <w:sz w:val="22"/>
        </w:rPr>
        <w:t>"</w:t>
      </w:r>
      <w:r>
        <w:rPr>
          <w:rFonts w:ascii="宋体" w:hAnsi="宋体"/>
          <w:sz w:val="22"/>
        </w:rPr>
        <w:t>的爻位传统。这种将古代经典的结构特征直接编码为现代计算的模板参数的做法，是</w:t>
      </w:r>
      <w:r>
        <w:rPr>
          <w:sz w:val="22"/>
        </w:rPr>
        <w:t>YLYW"</w:t>
      </w:r>
      <w:r>
        <w:rPr>
          <w:rFonts w:ascii="宋体" w:hAnsi="宋体"/>
          <w:sz w:val="22"/>
        </w:rPr>
        <w:t>道器合一</w:t>
      </w:r>
      <w:r>
        <w:rPr>
          <w:sz w:val="22"/>
        </w:rPr>
        <w:t>"</w:t>
      </w:r>
      <w:r>
        <w:rPr>
          <w:rFonts w:ascii="宋体" w:hAnsi="宋体"/>
          <w:sz w:val="22"/>
        </w:rPr>
        <w:t>设计哲学在工程细节层面的具体体现。</w:t>
      </w:r>
    </w:p>
    <w:p w14:paraId="14C0BDDD">
      <w:pPr>
        <w:spacing w:before="120" w:after="120"/>
        <w:ind w:firstLine="0"/>
      </w:pPr>
      <w:r>
        <w:rPr>
          <w:color w:val="969696"/>
          <w:sz w:val="18"/>
        </w:rPr>
        <w:t>——————————————————————————————</w:t>
      </w:r>
    </w:p>
    <w:p w14:paraId="5AA3A7FD">
      <w:pPr>
        <w:pStyle w:val="5"/>
        <w:spacing w:before="160" w:after="80"/>
      </w:pPr>
      <w:r>
        <w:rPr>
          <w:rFonts w:ascii="黑体" w:hAnsi="黑体"/>
          <w:b w:val="0"/>
          <w:sz w:val="24"/>
        </w:rPr>
        <w:t>3.2.5 完整推理链示例：球体的端到端推理追踪</w:t>
      </w:r>
    </w:p>
    <w:p w14:paraId="4CE85D34">
      <w:pPr>
        <w:spacing w:before="0" w:after="100"/>
        <w:ind w:firstLine="420"/>
      </w:pPr>
      <w:r>
        <w:rPr>
          <w:rFonts w:ascii="宋体" w:hAnsi="宋体"/>
          <w:sz w:val="22"/>
        </w:rPr>
        <w:t>为建立从传感器到策略的完整直觉，本节以一个具体的球体为例，追踪其完整推理链的每一步。</w:t>
      </w:r>
    </w:p>
    <w:p w14:paraId="2DE7BFF3">
      <w:pPr>
        <w:spacing w:before="0" w:after="100"/>
        <w:ind w:firstLine="420"/>
      </w:pPr>
      <w:r>
        <w:rPr>
          <w:rFonts w:ascii="宋体" w:hAnsi="宋体"/>
          <w:b/>
          <w:sz w:val="22"/>
        </w:rPr>
        <w:t>第一步：物理特征提取（传感→</w:t>
      </w:r>
      <w:r>
        <w:rPr>
          <w:b/>
          <w:sz w:val="22"/>
        </w:rPr>
        <w:t>13</w:t>
      </w:r>
      <w:r>
        <w:rPr>
          <w:rFonts w:ascii="宋体" w:hAnsi="宋体"/>
          <w:b/>
          <w:sz w:val="22"/>
        </w:rPr>
        <w:t>维特征向量）。</w:t>
      </w:r>
    </w:p>
    <w:p w14:paraId="0B7FA107">
      <w:pPr>
        <w:spacing w:before="0" w:after="100"/>
        <w:ind w:firstLine="420"/>
      </w:pPr>
      <w:r>
        <w:rPr>
          <w:rFonts w:ascii="宋体" w:hAnsi="宋体"/>
          <w:sz w:val="22"/>
        </w:rPr>
        <w:t>一个半径</w:t>
      </w:r>
      <w:r>
        <w:rPr>
          <w:sz w:val="22"/>
        </w:rPr>
        <w:t>5cm</w:t>
      </w:r>
      <w:r>
        <w:rPr>
          <w:rFonts w:ascii="宋体" w:hAnsi="宋体"/>
          <w:sz w:val="22"/>
        </w:rPr>
        <w:t>的橡胶球被置于桌面上。视觉传感器提取以下</w:t>
      </w:r>
      <w:r>
        <w:rPr>
          <w:sz w:val="22"/>
        </w:rPr>
        <w:t>13</w:t>
      </w:r>
      <w:r>
        <w:rPr>
          <w:rFonts w:ascii="宋体" w:hAnsi="宋体"/>
          <w:sz w:val="22"/>
        </w:rPr>
        <w:t>维物理特征（归一化至</w:t>
      </w:r>
      <w:r>
        <w:rPr>
          <w:sz w:val="22"/>
        </w:rPr>
        <w:t>[0,1]</w:t>
      </w:r>
      <w:r>
        <w:rPr>
          <w:rFonts w:ascii="宋体" w:hAnsi="宋体"/>
          <w:sz w:val="22"/>
        </w:rPr>
        <w:t>）：</w:t>
      </w:r>
    </w:p>
    <w:p w14:paraId="7AB7686D">
      <w:pPr>
        <w:spacing w:before="0" w:after="100"/>
        <w:ind w:firstLine="420"/>
      </w:pPr>
      <w:r>
        <w:rPr>
          <w:sz w:val="22"/>
        </w:rPr>
        <w:t>f = [stability=0.10, roll=0.92, force=0.35, fragility=0.72, reachability=0.80, surface=0.65, support=0.08, occlusion=0.05, obstacle=0.10, priority=0.50, weight=0.20, visibility=0.85, deformability=0.15]</w:t>
      </w:r>
    </w:p>
    <w:p w14:paraId="0BA51E44">
      <w:pPr>
        <w:spacing w:before="0" w:after="100"/>
        <w:ind w:firstLine="420"/>
      </w:pPr>
      <w:r>
        <w:rPr>
          <w:rFonts w:ascii="宋体" w:hAnsi="宋体"/>
          <w:sz w:val="22"/>
        </w:rPr>
        <w:t>语义解读：球体稳定性极低（</w:t>
      </w:r>
      <w:r>
        <w:rPr>
          <w:sz w:val="22"/>
        </w:rPr>
        <w:t>0.10——</w:t>
      </w:r>
      <w:r>
        <w:rPr>
          <w:rFonts w:ascii="宋体" w:hAnsi="宋体"/>
          <w:sz w:val="22"/>
        </w:rPr>
        <w:t>放在平面上只有一个点接触），滚动倾向极高（</w:t>
      </w:r>
      <w:r>
        <w:rPr>
          <w:sz w:val="22"/>
        </w:rPr>
        <w:t>0.92——</w:t>
      </w:r>
      <w:r>
        <w:rPr>
          <w:rFonts w:ascii="宋体" w:hAnsi="宋体"/>
          <w:sz w:val="22"/>
        </w:rPr>
        <w:t>几乎无法停止滚动），力需求中等（</w:t>
      </w:r>
      <w:r>
        <w:rPr>
          <w:sz w:val="22"/>
        </w:rPr>
        <w:t>0.35——</w:t>
      </w:r>
      <w:r>
        <w:rPr>
          <w:rFonts w:ascii="宋体" w:hAnsi="宋体"/>
          <w:sz w:val="22"/>
        </w:rPr>
        <w:t>不重），脆弱性中等偏高（</w:t>
      </w:r>
      <w:r>
        <w:rPr>
          <w:sz w:val="22"/>
        </w:rPr>
        <w:t>0.72——</w:t>
      </w:r>
      <w:r>
        <w:rPr>
          <w:rFonts w:ascii="宋体" w:hAnsi="宋体"/>
          <w:sz w:val="22"/>
        </w:rPr>
        <w:t>虽是橡胶但捏得过紧会变形弹出），可达性良好（</w:t>
      </w:r>
      <w:r>
        <w:rPr>
          <w:sz w:val="22"/>
        </w:rPr>
        <w:t>0.80——</w:t>
      </w:r>
      <w:r>
        <w:rPr>
          <w:rFonts w:ascii="宋体" w:hAnsi="宋体"/>
          <w:sz w:val="22"/>
        </w:rPr>
        <w:t>暴露在桌面上），支撑面积极小（</w:t>
      </w:r>
      <w:r>
        <w:rPr>
          <w:sz w:val="22"/>
        </w:rPr>
        <w:t>0.08——</w:t>
      </w:r>
      <w:r>
        <w:rPr>
          <w:rFonts w:ascii="宋体" w:hAnsi="宋体"/>
          <w:sz w:val="22"/>
        </w:rPr>
        <w:t>点接触），环境宽敞（障碍密度</w:t>
      </w:r>
      <w:r>
        <w:rPr>
          <w:sz w:val="22"/>
        </w:rPr>
        <w:t>0.10</w:t>
      </w:r>
      <w:r>
        <w:rPr>
          <w:rFonts w:ascii="宋体" w:hAnsi="宋体"/>
          <w:sz w:val="22"/>
        </w:rPr>
        <w:t>）。</w:t>
      </w:r>
    </w:p>
    <w:p w14:paraId="79F6FC36">
      <w:pPr>
        <w:spacing w:before="0" w:after="100"/>
        <w:ind w:firstLine="420"/>
      </w:pPr>
      <w:r>
        <w:rPr>
          <w:rFonts w:ascii="宋体" w:hAnsi="宋体"/>
          <w:b/>
          <w:sz w:val="22"/>
        </w:rPr>
        <w:t>第二步：</w:t>
      </w:r>
      <w:r>
        <w:rPr>
          <w:b/>
          <w:sz w:val="22"/>
        </w:rPr>
        <w:t>L1</w:t>
      </w:r>
      <w:r>
        <w:rPr>
          <w:rFonts w:ascii="宋体" w:hAnsi="宋体"/>
          <w:b/>
          <w:sz w:val="22"/>
        </w:rPr>
        <w:t>八卦隶属度（</w:t>
      </w:r>
      <w:r>
        <w:rPr>
          <w:b/>
          <w:sz w:val="22"/>
        </w:rPr>
        <w:t>13</w:t>
      </w:r>
      <w:r>
        <w:rPr>
          <w:rFonts w:ascii="宋体" w:hAnsi="宋体"/>
          <w:b/>
          <w:sz w:val="22"/>
        </w:rPr>
        <w:t>维→</w:t>
      </w:r>
      <w:r>
        <w:rPr>
          <w:b/>
          <w:sz w:val="22"/>
        </w:rPr>
        <w:t>8</w:t>
      </w:r>
      <w:r>
        <w:rPr>
          <w:rFonts w:ascii="宋体" w:hAnsi="宋体"/>
          <w:b/>
          <w:sz w:val="22"/>
        </w:rPr>
        <w:t>维）。</w:t>
      </w:r>
    </w:p>
    <w:p w14:paraId="78F508AE">
      <w:pPr>
        <w:spacing w:before="0" w:after="100"/>
        <w:ind w:firstLine="420"/>
      </w:pPr>
      <w:r>
        <w:rPr>
          <w:rFonts w:ascii="宋体" w:hAnsi="宋体"/>
          <w:sz w:val="22"/>
        </w:rPr>
        <w:t>计算</w:t>
      </w:r>
      <w:r>
        <w:rPr>
          <w:sz w:val="22"/>
        </w:rPr>
        <w:t>8</w:t>
      </w:r>
      <w:r>
        <w:rPr>
          <w:rFonts w:ascii="宋体" w:hAnsi="宋体"/>
          <w:sz w:val="22"/>
        </w:rPr>
        <w:t>个八卦原型与</w:t>
      </w:r>
      <w:r>
        <w:rPr>
          <w:sz w:val="22"/>
        </w:rPr>
        <w:t>f</w:t>
      </w:r>
      <w:r>
        <w:rPr>
          <w:rFonts w:ascii="宋体" w:hAnsi="宋体"/>
          <w:sz w:val="22"/>
        </w:rPr>
        <w:t>的隶属度：</w:t>
      </w:r>
    </w:p>
    <w:p w14:paraId="2FD37C24">
      <w:pPr>
        <w:spacing w:before="0" w:after="100"/>
        <w:ind w:firstLine="420"/>
      </w:pPr>
      <w:r>
        <w:rPr>
          <w:sz w:val="22"/>
        </w:rPr>
        <w:t>μ = [</w:t>
      </w:r>
      <w:r>
        <w:rPr>
          <w:rFonts w:ascii="宋体" w:hAnsi="宋体"/>
          <w:sz w:val="22"/>
        </w:rPr>
        <w:t>乾</w:t>
      </w:r>
      <w:r>
        <w:rPr>
          <w:sz w:val="22"/>
        </w:rPr>
        <w:t xml:space="preserve">=0.25, </w:t>
      </w:r>
      <w:r>
        <w:rPr>
          <w:rFonts w:ascii="宋体" w:hAnsi="宋体"/>
          <w:sz w:val="22"/>
        </w:rPr>
        <w:t>坤</w:t>
      </w:r>
      <w:r>
        <w:rPr>
          <w:sz w:val="22"/>
        </w:rPr>
        <w:t xml:space="preserve">=0.28, </w:t>
      </w:r>
      <w:r>
        <w:rPr>
          <w:rFonts w:ascii="宋体" w:hAnsi="宋体"/>
          <w:sz w:val="22"/>
        </w:rPr>
        <w:t>震</w:t>
      </w:r>
      <w:r>
        <w:rPr>
          <w:sz w:val="22"/>
        </w:rPr>
        <w:t xml:space="preserve">=0.87, </w:t>
      </w:r>
      <w:r>
        <w:rPr>
          <w:rFonts w:ascii="宋体" w:hAnsi="宋体"/>
          <w:sz w:val="22"/>
        </w:rPr>
        <w:t>艮</w:t>
      </w:r>
      <w:r>
        <w:rPr>
          <w:sz w:val="22"/>
        </w:rPr>
        <w:t xml:space="preserve">=0.12, </w:t>
      </w:r>
      <w:r>
        <w:rPr>
          <w:rFonts w:ascii="宋体" w:hAnsi="宋体"/>
          <w:sz w:val="22"/>
        </w:rPr>
        <w:t>离</w:t>
      </w:r>
      <w:r>
        <w:rPr>
          <w:sz w:val="22"/>
        </w:rPr>
        <w:t xml:space="preserve">=0.62, </w:t>
      </w:r>
      <w:r>
        <w:rPr>
          <w:rFonts w:ascii="宋体" w:hAnsi="宋体"/>
          <w:sz w:val="22"/>
        </w:rPr>
        <w:t>坎</w:t>
      </w:r>
      <w:r>
        <w:rPr>
          <w:sz w:val="22"/>
        </w:rPr>
        <w:t xml:space="preserve">=0.48, </w:t>
      </w:r>
      <w:r>
        <w:rPr>
          <w:rFonts w:ascii="宋体" w:hAnsi="宋体"/>
          <w:sz w:val="22"/>
        </w:rPr>
        <w:t>兑</w:t>
      </w:r>
      <w:r>
        <w:rPr>
          <w:sz w:val="22"/>
        </w:rPr>
        <w:t xml:space="preserve">=0.52, </w:t>
      </w:r>
      <w:r>
        <w:rPr>
          <w:rFonts w:ascii="宋体" w:hAnsi="宋体"/>
          <w:sz w:val="22"/>
        </w:rPr>
        <w:t>巽</w:t>
      </w:r>
      <w:r>
        <w:rPr>
          <w:sz w:val="22"/>
        </w:rPr>
        <w:t>=0.41]</w:t>
      </w:r>
    </w:p>
    <w:p w14:paraId="7947D289">
      <w:pPr>
        <w:spacing w:before="0" w:after="100"/>
        <w:ind w:firstLine="420"/>
      </w:pPr>
      <w:r>
        <w:rPr>
          <w:rFonts w:ascii="宋体" w:hAnsi="宋体"/>
          <w:sz w:val="22"/>
        </w:rPr>
        <w:t>卦象解读：震卦</w:t>
      </w:r>
      <w:r>
        <w:rPr>
          <w:sz w:val="22"/>
        </w:rPr>
        <w:t>0.87</w:t>
      </w:r>
      <w:r>
        <w:rPr>
          <w:rFonts w:ascii="宋体" w:hAnsi="宋体"/>
          <w:sz w:val="22"/>
        </w:rPr>
        <w:t>居首——球体滚动倾向极高（</w:t>
      </w:r>
      <w:r>
        <w:rPr>
          <w:sz w:val="22"/>
        </w:rPr>
        <w:t>f_roll=0.92</w:t>
      </w:r>
      <w:r>
        <w:rPr>
          <w:rFonts w:ascii="宋体" w:hAnsi="宋体"/>
          <w:sz w:val="22"/>
        </w:rPr>
        <w:t>），震卦原型</w:t>
      </w:r>
      <w:r>
        <w:rPr>
          <w:sz w:val="22"/>
        </w:rPr>
        <w:t>p_</w:t>
      </w:r>
      <w:r>
        <w:rPr>
          <w:rFonts w:ascii="宋体" w:hAnsi="宋体"/>
          <w:sz w:val="22"/>
        </w:rPr>
        <w:t>震</w:t>
      </w:r>
      <w:r>
        <w:rPr>
          <w:sz w:val="22"/>
        </w:rPr>
        <w:t>,roll=0.9</w:t>
      </w:r>
      <w:r>
        <w:rPr>
          <w:rFonts w:ascii="宋体" w:hAnsi="宋体"/>
          <w:sz w:val="22"/>
        </w:rPr>
        <w:t>，两者距离仅为</w:t>
      </w:r>
      <w:r>
        <w:rPr>
          <w:sz w:val="22"/>
        </w:rPr>
        <w:t>|0.92−0.9|×1.5=0.03→</w:t>
      </w:r>
      <w:r>
        <w:rPr>
          <w:rFonts w:ascii="宋体" w:hAnsi="宋体"/>
          <w:sz w:val="22"/>
        </w:rPr>
        <w:t>隶属度贡献</w:t>
      </w:r>
      <w:r>
        <w:rPr>
          <w:sz w:val="22"/>
        </w:rPr>
        <w:t>0.97</w:t>
      </w:r>
      <w:r>
        <w:rPr>
          <w:rFonts w:ascii="宋体" w:hAnsi="宋体"/>
          <w:sz w:val="22"/>
        </w:rPr>
        <w:t>。在稳定性维度上</w:t>
      </w:r>
      <w:r>
        <w:rPr>
          <w:sz w:val="22"/>
        </w:rPr>
        <w:t>f_stability=0.10</w:t>
      </w:r>
      <w:r>
        <w:rPr>
          <w:rFonts w:ascii="宋体" w:hAnsi="宋体"/>
          <w:sz w:val="22"/>
        </w:rPr>
        <w:t>，震卦</w:t>
      </w:r>
      <w:r>
        <w:rPr>
          <w:sz w:val="22"/>
        </w:rPr>
        <w:t>p_</w:t>
      </w:r>
      <w:r>
        <w:rPr>
          <w:rFonts w:ascii="宋体" w:hAnsi="宋体"/>
          <w:sz w:val="22"/>
        </w:rPr>
        <w:t>震</w:t>
      </w:r>
      <w:r>
        <w:rPr>
          <w:sz w:val="22"/>
        </w:rPr>
        <w:t>,stability=0.2</w:t>
      </w:r>
      <w:r>
        <w:rPr>
          <w:rFonts w:ascii="宋体" w:hAnsi="宋体"/>
          <w:sz w:val="22"/>
        </w:rPr>
        <w:t>，距离</w:t>
      </w:r>
      <w:r>
        <w:rPr>
          <w:sz w:val="22"/>
        </w:rPr>
        <w:t>|0.1−0.2|×1.5=0.15→</w:t>
      </w:r>
      <w:r>
        <w:rPr>
          <w:rFonts w:ascii="宋体" w:hAnsi="宋体"/>
          <w:sz w:val="22"/>
        </w:rPr>
        <w:t>隶属度贡献</w:t>
      </w:r>
      <w:r>
        <w:rPr>
          <w:sz w:val="22"/>
        </w:rPr>
        <w:t>0.85</w:t>
      </w:r>
      <w:r>
        <w:rPr>
          <w:rFonts w:ascii="宋体" w:hAnsi="宋体"/>
          <w:sz w:val="22"/>
        </w:rPr>
        <w:t>。震卦的高隶属度来自滚动和稳定性双维度的高度匹配。</w:t>
      </w:r>
    </w:p>
    <w:p w14:paraId="291FE457">
      <w:pPr>
        <w:spacing w:before="0" w:after="100"/>
        <w:ind w:firstLine="420"/>
      </w:pPr>
      <w:r>
        <w:rPr>
          <w:rFonts w:ascii="宋体" w:hAnsi="宋体"/>
          <w:sz w:val="22"/>
        </w:rPr>
        <w:t>离卦</w:t>
      </w:r>
      <w:r>
        <w:rPr>
          <w:sz w:val="22"/>
        </w:rPr>
        <w:t>0.62</w:t>
      </w:r>
      <w:r>
        <w:rPr>
          <w:rFonts w:ascii="宋体" w:hAnsi="宋体"/>
          <w:sz w:val="22"/>
        </w:rPr>
        <w:t>次之——可见性</w:t>
      </w:r>
      <w:r>
        <w:rPr>
          <w:sz w:val="22"/>
        </w:rPr>
        <w:t>f_visibility=0.85</w:t>
      </w:r>
      <w:r>
        <w:rPr>
          <w:rFonts w:ascii="宋体" w:hAnsi="宋体"/>
          <w:sz w:val="22"/>
        </w:rPr>
        <w:t>，离卦</w:t>
      </w:r>
      <w:r>
        <w:rPr>
          <w:sz w:val="22"/>
        </w:rPr>
        <w:t>p_</w:t>
      </w:r>
      <w:r>
        <w:rPr>
          <w:rFonts w:ascii="宋体" w:hAnsi="宋体"/>
          <w:sz w:val="22"/>
        </w:rPr>
        <w:t>离</w:t>
      </w:r>
      <w:r>
        <w:rPr>
          <w:sz w:val="22"/>
        </w:rPr>
        <w:t>,visibility=0.9</w:t>
      </w:r>
      <w:r>
        <w:rPr>
          <w:rFonts w:ascii="宋体" w:hAnsi="宋体"/>
          <w:sz w:val="22"/>
        </w:rPr>
        <w:t>，高度吻合。</w:t>
      </w:r>
    </w:p>
    <w:p w14:paraId="437B325D">
      <w:pPr>
        <w:spacing w:before="0" w:after="100"/>
        <w:ind w:firstLine="420"/>
      </w:pPr>
      <w:r>
        <w:rPr>
          <w:rFonts w:ascii="宋体" w:hAnsi="宋体"/>
          <w:sz w:val="22"/>
        </w:rPr>
        <w:t>艮卦</w:t>
      </w:r>
      <w:r>
        <w:rPr>
          <w:sz w:val="22"/>
        </w:rPr>
        <w:t>0.12</w:t>
      </w:r>
      <w:r>
        <w:rPr>
          <w:rFonts w:ascii="宋体" w:hAnsi="宋体"/>
          <w:sz w:val="22"/>
        </w:rPr>
        <w:t>最低——艮卦</w:t>
      </w:r>
      <w:r>
        <w:rPr>
          <w:sz w:val="22"/>
        </w:rPr>
        <w:t>p_</w:t>
      </w:r>
      <w:r>
        <w:rPr>
          <w:rFonts w:ascii="宋体" w:hAnsi="宋体"/>
          <w:sz w:val="22"/>
        </w:rPr>
        <w:t>艮</w:t>
      </w:r>
      <w:r>
        <w:rPr>
          <w:sz w:val="22"/>
        </w:rPr>
        <w:t>,roll=0.1</w:t>
      </w:r>
      <w:r>
        <w:rPr>
          <w:rFonts w:ascii="宋体" w:hAnsi="宋体"/>
          <w:sz w:val="22"/>
        </w:rPr>
        <w:t>，与</w:t>
      </w:r>
      <w:r>
        <w:rPr>
          <w:sz w:val="22"/>
        </w:rPr>
        <w:t>f_roll=0.92</w:t>
      </w:r>
      <w:r>
        <w:rPr>
          <w:rFonts w:ascii="宋体" w:hAnsi="宋体"/>
          <w:sz w:val="22"/>
        </w:rPr>
        <w:t>的距离为</w:t>
      </w:r>
      <w:r>
        <w:rPr>
          <w:sz w:val="22"/>
        </w:rPr>
        <w:t>1.23&gt;1→</w:t>
      </w:r>
      <w:r>
        <w:rPr>
          <w:rFonts w:ascii="宋体" w:hAnsi="宋体"/>
          <w:sz w:val="22"/>
        </w:rPr>
        <w:t>隶属度贡献为</w:t>
      </w:r>
      <w:r>
        <w:rPr>
          <w:sz w:val="22"/>
        </w:rPr>
        <w:t>0</w:t>
      </w:r>
      <w:r>
        <w:rPr>
          <w:rFonts w:ascii="宋体" w:hAnsi="宋体"/>
          <w:sz w:val="22"/>
        </w:rPr>
        <w:t>。艮卦</w:t>
      </w:r>
      <w:r>
        <w:rPr>
          <w:sz w:val="22"/>
        </w:rPr>
        <w:t>p_</w:t>
      </w:r>
      <w:r>
        <w:rPr>
          <w:rFonts w:ascii="宋体" w:hAnsi="宋体"/>
          <w:sz w:val="22"/>
        </w:rPr>
        <w:t>艮</w:t>
      </w:r>
      <w:r>
        <w:rPr>
          <w:sz w:val="22"/>
        </w:rPr>
        <w:t>,stability=0.9</w:t>
      </w:r>
      <w:r>
        <w:rPr>
          <w:rFonts w:ascii="宋体" w:hAnsi="宋体"/>
          <w:sz w:val="22"/>
        </w:rPr>
        <w:t>，与</w:t>
      </w:r>
      <w:r>
        <w:rPr>
          <w:sz w:val="22"/>
        </w:rPr>
        <w:t>f_stability=0.10</w:t>
      </w:r>
      <w:r>
        <w:rPr>
          <w:rFonts w:ascii="宋体" w:hAnsi="宋体"/>
          <w:sz w:val="22"/>
        </w:rPr>
        <w:t>的距离为</w:t>
      </w:r>
      <w:r>
        <w:rPr>
          <w:sz w:val="22"/>
        </w:rPr>
        <w:t>1.2&gt;1→</w:t>
      </w:r>
      <w:r>
        <w:rPr>
          <w:rFonts w:ascii="宋体" w:hAnsi="宋体"/>
          <w:sz w:val="22"/>
        </w:rPr>
        <w:t>贡献为</w:t>
      </w:r>
      <w:r>
        <w:rPr>
          <w:sz w:val="22"/>
        </w:rPr>
        <w:t>0</w:t>
      </w:r>
      <w:r>
        <w:rPr>
          <w:rFonts w:ascii="宋体" w:hAnsi="宋体"/>
          <w:sz w:val="22"/>
        </w:rPr>
        <w:t>。</w:t>
      </w:r>
    </w:p>
    <w:p w14:paraId="72B55C93">
      <w:pPr>
        <w:spacing w:before="0" w:after="100"/>
        <w:ind w:firstLine="420"/>
      </w:pPr>
      <w:r>
        <w:rPr>
          <w:rFonts w:ascii="宋体" w:hAnsi="宋体"/>
          <w:b/>
          <w:sz w:val="22"/>
        </w:rPr>
        <w:t>第三步：</w:t>
      </w:r>
      <w:r>
        <w:rPr>
          <w:b/>
          <w:sz w:val="22"/>
        </w:rPr>
        <w:t>L2</w:t>
      </w:r>
      <w:r>
        <w:rPr>
          <w:rFonts w:ascii="宋体" w:hAnsi="宋体"/>
          <w:b/>
          <w:sz w:val="22"/>
        </w:rPr>
        <w:t>六爻编码（</w:t>
      </w:r>
      <w:r>
        <w:rPr>
          <w:b/>
          <w:sz w:val="22"/>
        </w:rPr>
        <w:t>8</w:t>
      </w:r>
      <w:r>
        <w:rPr>
          <w:rFonts w:ascii="宋体" w:hAnsi="宋体"/>
          <w:b/>
          <w:sz w:val="22"/>
        </w:rPr>
        <w:t>维隶属度→</w:t>
      </w:r>
      <w:r>
        <w:rPr>
          <w:b/>
          <w:sz w:val="22"/>
        </w:rPr>
        <w:t>6</w:t>
      </w:r>
      <w:r>
        <w:rPr>
          <w:rFonts w:ascii="宋体" w:hAnsi="宋体"/>
          <w:b/>
          <w:sz w:val="22"/>
        </w:rPr>
        <w:t>维爻值向量）。</w:t>
      </w:r>
    </w:p>
    <w:p w14:paraId="27F9E992">
      <w:pPr>
        <w:spacing w:before="0" w:after="100"/>
        <w:ind w:firstLine="420"/>
      </w:pPr>
      <w:r>
        <w:rPr>
          <w:sz w:val="22"/>
        </w:rPr>
        <w:t>y₀</w:t>
      </w:r>
      <w:r>
        <w:rPr>
          <w:rFonts w:ascii="宋体" w:hAnsi="宋体"/>
          <w:sz w:val="22"/>
        </w:rPr>
        <w:t>（初爻—稳定性）</w:t>
      </w:r>
      <w:r>
        <w:rPr>
          <w:sz w:val="22"/>
        </w:rPr>
        <w:t xml:space="preserve">= 0.4×0.25 + 0.3×(1−0.87) + 0.3×0.08 = 0.100+0.039+0.024 = 0.163 → </w:t>
      </w:r>
      <w:r>
        <w:rPr>
          <w:rFonts w:ascii="宋体" w:hAnsi="宋体"/>
          <w:b/>
          <w:sz w:val="22"/>
        </w:rPr>
        <w:t>阴爻</w:t>
      </w:r>
      <w:r>
        <w:rPr>
          <w:rFonts w:ascii="宋体" w:hAnsi="宋体"/>
          <w:sz w:val="22"/>
        </w:rPr>
        <w:t>（</w:t>
      </w:r>
      <w:r>
        <w:rPr>
          <w:sz w:val="22"/>
        </w:rPr>
        <w:t>&lt;0.5</w:t>
      </w:r>
      <w:r>
        <w:rPr>
          <w:rFonts w:ascii="宋体" w:hAnsi="宋体"/>
          <w:sz w:val="22"/>
        </w:rPr>
        <w:t>）</w:t>
      </w:r>
    </w:p>
    <w:p w14:paraId="5E90E078">
      <w:pPr>
        <w:spacing w:before="0" w:after="100"/>
        <w:ind w:firstLine="420"/>
      </w:pPr>
      <w:r>
        <w:rPr>
          <w:sz w:val="22"/>
        </w:rPr>
        <w:t>y₁</w:t>
      </w:r>
      <w:r>
        <w:rPr>
          <w:rFonts w:ascii="宋体" w:hAnsi="宋体"/>
          <w:sz w:val="22"/>
        </w:rPr>
        <w:t>（二爻—可达性）</w:t>
      </w:r>
      <w:r>
        <w:rPr>
          <w:sz w:val="22"/>
        </w:rPr>
        <w:t xml:space="preserve">= 0.5×0.80 + 0.3×(1−0.05) + 0.2×0.65 = 0.400+0.285+0.130 = 0.815 → </w:t>
      </w:r>
      <w:r>
        <w:rPr>
          <w:rFonts w:ascii="宋体" w:hAnsi="宋体"/>
          <w:b/>
          <w:sz w:val="22"/>
        </w:rPr>
        <w:t>阳爻</w:t>
      </w:r>
      <w:r>
        <w:rPr>
          <w:rFonts w:ascii="宋体" w:hAnsi="宋体"/>
          <w:sz w:val="22"/>
        </w:rPr>
        <w:t>（≥</w:t>
      </w:r>
      <w:r>
        <w:rPr>
          <w:sz w:val="22"/>
        </w:rPr>
        <w:t>0.5</w:t>
      </w:r>
      <w:r>
        <w:rPr>
          <w:rFonts w:ascii="宋体" w:hAnsi="宋体"/>
          <w:sz w:val="22"/>
        </w:rPr>
        <w:t>）</w:t>
      </w:r>
    </w:p>
    <w:p w14:paraId="0CFEF739">
      <w:pPr>
        <w:spacing w:before="0" w:after="100"/>
        <w:ind w:firstLine="420"/>
      </w:pPr>
      <w:r>
        <w:rPr>
          <w:sz w:val="22"/>
        </w:rPr>
        <w:t>y₂</w:t>
      </w:r>
      <w:r>
        <w:rPr>
          <w:rFonts w:ascii="宋体" w:hAnsi="宋体"/>
          <w:sz w:val="22"/>
        </w:rPr>
        <w:t>（三爻—力需求）</w:t>
      </w:r>
      <w:r>
        <w:rPr>
          <w:sz w:val="22"/>
        </w:rPr>
        <w:t xml:space="preserve">= 0.6×0.35 + 0.4×0.20 = 0.210+0.080 = 0.290 → </w:t>
      </w:r>
      <w:r>
        <w:rPr>
          <w:rFonts w:ascii="宋体" w:hAnsi="宋体"/>
          <w:b/>
          <w:sz w:val="22"/>
        </w:rPr>
        <w:t>阴爻</w:t>
      </w:r>
    </w:p>
    <w:p w14:paraId="75BD5A9F">
      <w:pPr>
        <w:spacing w:before="0" w:after="100"/>
        <w:ind w:firstLine="420"/>
      </w:pPr>
      <w:r>
        <w:rPr>
          <w:sz w:val="22"/>
        </w:rPr>
        <w:t>y₃</w:t>
      </w:r>
      <w:r>
        <w:rPr>
          <w:rFonts w:ascii="宋体" w:hAnsi="宋体"/>
          <w:sz w:val="22"/>
        </w:rPr>
        <w:t>（四爻—脆弱性）</w:t>
      </w:r>
      <w:r>
        <w:rPr>
          <w:sz w:val="22"/>
        </w:rPr>
        <w:t xml:space="preserve">= 1 − 0.72 = 0.280 → </w:t>
      </w:r>
      <w:r>
        <w:rPr>
          <w:rFonts w:ascii="宋体" w:hAnsi="宋体"/>
          <w:b/>
          <w:sz w:val="22"/>
        </w:rPr>
        <w:t>阴爻</w:t>
      </w:r>
      <w:r>
        <w:rPr>
          <w:rFonts w:ascii="宋体" w:hAnsi="宋体"/>
          <w:sz w:val="22"/>
        </w:rPr>
        <w:t>（反向编码：脆→阴）</w:t>
      </w:r>
    </w:p>
    <w:p w14:paraId="704BDA0D">
      <w:pPr>
        <w:spacing w:before="0" w:after="100"/>
        <w:ind w:firstLine="420"/>
      </w:pPr>
      <w:r>
        <w:rPr>
          <w:sz w:val="22"/>
        </w:rPr>
        <w:t>y₄</w:t>
      </w:r>
      <w:r>
        <w:rPr>
          <w:rFonts w:ascii="宋体" w:hAnsi="宋体"/>
          <w:sz w:val="22"/>
        </w:rPr>
        <w:t>（五爻—优先级）</w:t>
      </w:r>
      <w:r>
        <w:rPr>
          <w:sz w:val="22"/>
        </w:rPr>
        <w:t xml:space="preserve">= 0.50 → </w:t>
      </w:r>
      <w:r>
        <w:rPr>
          <w:rFonts w:ascii="宋体" w:hAnsi="宋体"/>
          <w:b/>
          <w:sz w:val="22"/>
        </w:rPr>
        <w:t>阳爻</w:t>
      </w:r>
      <w:r>
        <w:rPr>
          <w:rFonts w:ascii="宋体" w:hAnsi="宋体"/>
          <w:sz w:val="22"/>
        </w:rPr>
        <w:t>（恰好在阴阳边界上，略阳）</w:t>
      </w:r>
    </w:p>
    <w:p w14:paraId="03DC7F8D">
      <w:pPr>
        <w:spacing w:before="0" w:after="100"/>
        <w:ind w:firstLine="420"/>
      </w:pPr>
      <w:r>
        <w:rPr>
          <w:sz w:val="22"/>
        </w:rPr>
        <w:t>y₅</w:t>
      </w:r>
      <w:r>
        <w:rPr>
          <w:rFonts w:ascii="宋体" w:hAnsi="宋体"/>
          <w:sz w:val="22"/>
        </w:rPr>
        <w:t>（上爻—环境约束）</w:t>
      </w:r>
      <w:r>
        <w:rPr>
          <w:sz w:val="22"/>
        </w:rPr>
        <w:t xml:space="preserve">= 1 − min(1, 0.10×1.5) = 1−0.150 = 0.850 → </w:t>
      </w:r>
      <w:r>
        <w:rPr>
          <w:rFonts w:ascii="宋体" w:hAnsi="宋体"/>
          <w:b/>
          <w:sz w:val="22"/>
        </w:rPr>
        <w:t>阳爻</w:t>
      </w:r>
    </w:p>
    <w:p w14:paraId="2E82F640">
      <w:pPr>
        <w:spacing w:before="0" w:after="100"/>
        <w:ind w:firstLine="420"/>
      </w:pPr>
      <w:r>
        <w:rPr>
          <w:rFonts w:ascii="宋体" w:hAnsi="宋体"/>
          <w:sz w:val="22"/>
        </w:rPr>
        <w:t>六爻阴阳序列（初→上）：</w:t>
      </w:r>
      <w:r>
        <w:rPr>
          <w:rFonts w:ascii="宋体" w:hAnsi="宋体"/>
          <w:b/>
          <w:sz w:val="22"/>
        </w:rPr>
        <w:t>阴阳阴阴阳阳</w:t>
      </w:r>
    </w:p>
    <w:p w14:paraId="16A5FCA9">
      <w:pPr>
        <w:spacing w:before="0" w:after="100"/>
        <w:ind w:firstLine="420"/>
      </w:pPr>
      <w:r>
        <w:rPr>
          <w:rFonts w:ascii="宋体" w:hAnsi="宋体"/>
          <w:b/>
          <w:sz w:val="22"/>
        </w:rPr>
        <w:t>第四步：</w:t>
      </w:r>
      <w:r>
        <w:rPr>
          <w:b/>
          <w:sz w:val="22"/>
        </w:rPr>
        <w:t>L3</w:t>
      </w:r>
      <w:r>
        <w:rPr>
          <w:rFonts w:ascii="宋体" w:hAnsi="宋体"/>
          <w:b/>
          <w:sz w:val="22"/>
        </w:rPr>
        <w:t>卦象匹配（</w:t>
      </w:r>
      <w:r>
        <w:rPr>
          <w:b/>
          <w:sz w:val="22"/>
        </w:rPr>
        <w:t>6</w:t>
      </w:r>
      <w:r>
        <w:rPr>
          <w:rFonts w:ascii="宋体" w:hAnsi="宋体"/>
          <w:b/>
          <w:sz w:val="22"/>
        </w:rPr>
        <w:t>维爻向量→</w:t>
      </w:r>
      <w:r>
        <w:rPr>
          <w:b/>
          <w:sz w:val="22"/>
        </w:rPr>
        <w:t>64</w:t>
      </w:r>
      <w:r>
        <w:rPr>
          <w:rFonts w:ascii="宋体" w:hAnsi="宋体"/>
          <w:b/>
          <w:sz w:val="22"/>
        </w:rPr>
        <w:t>卦余弦相似度搜索）。</w:t>
      </w:r>
    </w:p>
    <w:p w14:paraId="53100497">
      <w:pPr>
        <w:spacing w:before="0" w:after="100"/>
        <w:ind w:firstLine="420"/>
      </w:pPr>
      <w:r>
        <w:rPr>
          <w:rFonts w:ascii="宋体" w:hAnsi="宋体"/>
          <w:sz w:val="22"/>
        </w:rPr>
        <w:t>将</w:t>
      </w:r>
      <w:r>
        <w:rPr>
          <w:sz w:val="22"/>
        </w:rPr>
        <w:t>y=[0.163, 0.815, 0.290, 0.280, 0.500, 0.850]</w:t>
      </w:r>
      <w:r>
        <w:rPr>
          <w:rFonts w:ascii="宋体" w:hAnsi="宋体"/>
          <w:sz w:val="22"/>
        </w:rPr>
        <w:t>与</w:t>
      </w:r>
      <w:r>
        <w:rPr>
          <w:sz w:val="22"/>
        </w:rPr>
        <w:t>64</w:t>
      </w:r>
      <w:r>
        <w:rPr>
          <w:rFonts w:ascii="宋体" w:hAnsi="宋体"/>
          <w:sz w:val="22"/>
        </w:rPr>
        <w:t>个卦象的爻模板逐一计算余弦相似度。震为雷（䷲）的爻模板</w:t>
      </w:r>
      <w:r>
        <w:rPr>
          <w:sz w:val="22"/>
        </w:rPr>
        <w:t>[0.25, 0.59, 0.43, 0.71, 0.50, 0.74]</w:t>
      </w:r>
      <w:r>
        <w:rPr>
          <w:rFonts w:ascii="宋体" w:hAnsi="宋体"/>
          <w:sz w:val="22"/>
        </w:rPr>
        <w:t>与</w:t>
      </w:r>
      <w:r>
        <w:rPr>
          <w:sz w:val="22"/>
        </w:rPr>
        <w:t>y</w:t>
      </w:r>
      <w:r>
        <w:rPr>
          <w:rFonts w:ascii="宋体" w:hAnsi="宋体"/>
          <w:sz w:val="22"/>
        </w:rPr>
        <w:t>的余弦相似度为</w:t>
      </w:r>
      <w:r>
        <w:rPr>
          <w:sz w:val="22"/>
        </w:rPr>
        <w:t>0.941——</w:t>
      </w:r>
      <w:r>
        <w:rPr>
          <w:rFonts w:ascii="宋体" w:hAnsi="宋体"/>
          <w:sz w:val="22"/>
        </w:rPr>
        <w:t>在</w:t>
      </w:r>
      <w:r>
        <w:rPr>
          <w:sz w:val="22"/>
        </w:rPr>
        <w:t>64</w:t>
      </w:r>
      <w:r>
        <w:rPr>
          <w:rFonts w:ascii="宋体" w:hAnsi="宋体"/>
          <w:sz w:val="22"/>
        </w:rPr>
        <w:t>卦中排名第一。这也与物理直觉吻合：卦象阴阳结构为</w:t>
      </w:r>
      <w:r>
        <w:rPr>
          <w:sz w:val="22"/>
        </w:rPr>
        <w:t>"</w:t>
      </w:r>
      <w:r>
        <w:rPr>
          <w:rFonts w:ascii="宋体" w:hAnsi="宋体"/>
          <w:sz w:val="22"/>
        </w:rPr>
        <w:t>阳阴阴阴阳阴</w:t>
      </w:r>
      <w:r>
        <w:rPr>
          <w:sz w:val="22"/>
        </w:rPr>
        <w:t>"→</w:t>
      </w:r>
      <w:r>
        <w:rPr>
          <w:rFonts w:ascii="宋体" w:hAnsi="宋体"/>
          <w:sz w:val="22"/>
        </w:rPr>
        <w:t>震为雷是其中一例（上下皆为震）。</w:t>
      </w:r>
    </w:p>
    <w:p w14:paraId="07DD6704">
      <w:pPr>
        <w:spacing w:before="0" w:after="100"/>
        <w:ind w:firstLine="420"/>
      </w:pPr>
      <w:r>
        <w:rPr>
          <w:rFonts w:ascii="宋体" w:hAnsi="宋体"/>
          <w:b/>
          <w:sz w:val="22"/>
        </w:rPr>
        <w:t>第五步：策略输出。</w:t>
      </w:r>
    </w:p>
    <w:p w14:paraId="4D1212EA">
      <w:pPr>
        <w:spacing w:before="0" w:after="100"/>
        <w:ind w:firstLine="420"/>
      </w:pPr>
      <w:r>
        <w:rPr>
          <w:rFonts w:ascii="宋体" w:hAnsi="宋体"/>
          <w:sz w:val="22"/>
        </w:rPr>
        <w:t>激活震为雷（䷲）的预定义策略映射：</w:t>
      </w:r>
    </w:p>
    <w:p w14:paraId="36B6ABF1">
      <w:pPr>
        <w:spacing w:before="0" w:after="100"/>
        <w:ind w:left="680"/>
      </w:pPr>
      <w:r>
        <w:rPr>
          <w:rFonts w:ascii="宋体" w:hAnsi="宋体"/>
          <w:sz w:val="22"/>
        </w:rPr>
        <w:t>•  策略类型：</w:t>
      </w:r>
      <w:r>
        <w:rPr>
          <w:b/>
          <w:sz w:val="22"/>
        </w:rPr>
        <w:t>dynamic_grasp</w:t>
      </w:r>
      <w:r>
        <w:rPr>
          <w:rFonts w:ascii="宋体" w:hAnsi="宋体"/>
          <w:sz w:val="22"/>
        </w:rPr>
        <w:t>（动态抓取——适用于易滚动物体的自适应抓取策略）</w:t>
      </w:r>
    </w:p>
    <w:p w14:paraId="44D21F13">
      <w:pPr>
        <w:spacing w:before="0" w:after="100"/>
        <w:ind w:left="680"/>
      </w:pPr>
      <w:r>
        <w:rPr>
          <w:rFonts w:ascii="宋体" w:hAnsi="宋体"/>
          <w:sz w:val="22"/>
        </w:rPr>
        <w:t>•  力预设：</w:t>
      </w:r>
      <w:r>
        <w:rPr>
          <w:sz w:val="22"/>
        </w:rPr>
        <w:t>0.50</w:t>
      </w:r>
      <w:r>
        <w:rPr>
          <w:rFonts w:ascii="宋体" w:hAnsi="宋体"/>
          <w:sz w:val="22"/>
        </w:rPr>
        <w:t>（归一化力）</w:t>
      </w:r>
    </w:p>
    <w:p w14:paraId="51266FFD">
      <w:pPr>
        <w:spacing w:before="0" w:after="100"/>
        <w:ind w:left="680"/>
      </w:pPr>
      <w:r>
        <w:rPr>
          <w:rFonts w:ascii="宋体" w:hAnsi="宋体"/>
          <w:sz w:val="22"/>
        </w:rPr>
        <w:t>•  接近角度：</w:t>
      </w:r>
      <w:r>
        <w:rPr>
          <w:sz w:val="22"/>
        </w:rPr>
        <w:t>60°</w:t>
      </w:r>
      <w:r>
        <w:rPr>
          <w:rFonts w:ascii="宋体" w:hAnsi="宋体"/>
          <w:sz w:val="22"/>
        </w:rPr>
        <w:t>（适中的接近角度，为动态调整留空间）</w:t>
      </w:r>
    </w:p>
    <w:p w14:paraId="2BAFA8D0">
      <w:pPr>
        <w:spacing w:before="0" w:after="100"/>
        <w:ind w:left="680"/>
      </w:pPr>
      <w:r>
        <w:rPr>
          <w:rFonts w:ascii="宋体" w:hAnsi="宋体"/>
          <w:sz w:val="22"/>
        </w:rPr>
        <w:t>•  速度等级：</w:t>
      </w:r>
      <w:r>
        <w:rPr>
          <w:b/>
          <w:sz w:val="22"/>
        </w:rPr>
        <w:t>medium</w:t>
      </w:r>
      <w:r>
        <w:rPr>
          <w:rFonts w:ascii="宋体" w:hAnsi="宋体"/>
          <w:sz w:val="22"/>
        </w:rPr>
        <w:t>（中等速度）</w:t>
      </w:r>
    </w:p>
    <w:p w14:paraId="471DD012">
      <w:pPr>
        <w:spacing w:before="0" w:after="100"/>
        <w:ind w:left="680"/>
      </w:pPr>
      <w:r>
        <w:rPr>
          <w:rFonts w:ascii="宋体" w:hAnsi="宋体"/>
          <w:sz w:val="22"/>
        </w:rPr>
        <w:t>•  注意事项：</w:t>
      </w:r>
      <w:r>
        <w:rPr>
          <w:sz w:val="22"/>
        </w:rPr>
        <w:t>"</w:t>
      </w:r>
      <w:r>
        <w:rPr>
          <w:rFonts w:ascii="宋体" w:hAnsi="宋体"/>
          <w:sz w:val="22"/>
        </w:rPr>
        <w:t>物体高滚动倾向，抓取后立即施加稳定力矩；监测滑脱风险</w:t>
      </w:r>
      <w:r>
        <w:rPr>
          <w:sz w:val="22"/>
        </w:rPr>
        <w:t>"</w:t>
      </w:r>
    </w:p>
    <w:p w14:paraId="1F98001E">
      <w:pPr>
        <w:spacing w:before="0" w:after="100"/>
        <w:ind w:firstLine="420"/>
      </w:pPr>
      <w:r>
        <w:rPr>
          <w:rFonts w:ascii="宋体" w:hAnsi="宋体"/>
          <w:b/>
          <w:sz w:val="22"/>
        </w:rPr>
        <w:t>第六步：爻位关系运算（</w:t>
      </w:r>
      <w:r>
        <w:rPr>
          <w:b/>
          <w:sz w:val="22"/>
        </w:rPr>
        <w:t>L3+</w:t>
      </w:r>
      <w:r>
        <w:rPr>
          <w:rFonts w:ascii="宋体" w:hAnsi="宋体"/>
          <w:b/>
          <w:sz w:val="22"/>
        </w:rPr>
        <w:t>层，第</w:t>
      </w:r>
      <w:r>
        <w:rPr>
          <w:b/>
          <w:sz w:val="22"/>
        </w:rPr>
        <w:t>3.4</w:t>
      </w:r>
      <w:r>
        <w:rPr>
          <w:rFonts w:ascii="宋体" w:hAnsi="宋体"/>
          <w:b/>
          <w:sz w:val="22"/>
        </w:rPr>
        <w:t>节详细定义）。</w:t>
      </w:r>
    </w:p>
    <w:p w14:paraId="68FEC0B3">
      <w:pPr>
        <w:spacing w:before="0" w:after="100"/>
        <w:ind w:firstLine="420"/>
      </w:pPr>
      <w:r>
        <w:rPr>
          <w:rFonts w:ascii="宋体" w:hAnsi="宋体"/>
          <w:sz w:val="22"/>
        </w:rPr>
        <w:t>对</w:t>
      </w:r>
      <w:r>
        <w:rPr>
          <w:sz w:val="22"/>
        </w:rPr>
        <w:t>y</w:t>
      </w:r>
      <w:r>
        <w:rPr>
          <w:rFonts w:ascii="宋体" w:hAnsi="宋体"/>
          <w:sz w:val="22"/>
        </w:rPr>
        <w:t>的六爻进行爻位关系分析：</w:t>
      </w:r>
    </w:p>
    <w:p w14:paraId="2B9AFA89">
      <w:pPr>
        <w:spacing w:before="0" w:after="100"/>
        <w:ind w:left="680"/>
      </w:pPr>
      <w:r>
        <w:rPr>
          <w:rFonts w:ascii="宋体" w:hAnsi="宋体"/>
          <w:sz w:val="22"/>
        </w:rPr>
        <w:t>•  当位分析：阳位（初</w:t>
      </w:r>
      <w:r>
        <w:rPr>
          <w:sz w:val="22"/>
        </w:rPr>
        <w:t>/</w:t>
      </w:r>
      <w:r>
        <w:rPr>
          <w:rFonts w:ascii="宋体" w:hAnsi="宋体"/>
          <w:sz w:val="22"/>
        </w:rPr>
        <w:t>三</w:t>
      </w:r>
      <w:r>
        <w:rPr>
          <w:sz w:val="22"/>
        </w:rPr>
        <w:t>/</w:t>
      </w:r>
      <w:r>
        <w:rPr>
          <w:rFonts w:ascii="宋体" w:hAnsi="宋体"/>
          <w:sz w:val="22"/>
        </w:rPr>
        <w:t>五）</w:t>
      </w:r>
      <w:r>
        <w:rPr>
          <w:sz w:val="22"/>
        </w:rPr>
        <w:t>= {0,2,4}</w:t>
      </w:r>
      <w:r>
        <w:rPr>
          <w:rFonts w:ascii="宋体" w:hAnsi="宋体"/>
          <w:sz w:val="22"/>
        </w:rPr>
        <w:t>。</w:t>
      </w:r>
      <w:r>
        <w:rPr>
          <w:sz w:val="22"/>
        </w:rPr>
        <w:t>y₀=0.163(</w:t>
      </w:r>
      <w:r>
        <w:rPr>
          <w:rFonts w:ascii="宋体" w:hAnsi="宋体"/>
          <w:sz w:val="22"/>
        </w:rPr>
        <w:t>阴，应在阳位</w:t>
      </w:r>
      <w:r>
        <w:rPr>
          <w:sz w:val="22"/>
        </w:rPr>
        <w:t>)→</w:t>
      </w:r>
      <w:r>
        <w:rPr>
          <w:rFonts w:ascii="宋体" w:hAnsi="宋体"/>
          <w:sz w:val="22"/>
        </w:rPr>
        <w:t>不当位。</w:t>
      </w:r>
      <w:r>
        <w:rPr>
          <w:sz w:val="22"/>
        </w:rPr>
        <w:t>y₁=0.815(</w:t>
      </w:r>
      <w:r>
        <w:rPr>
          <w:rFonts w:ascii="宋体" w:hAnsi="宋体"/>
          <w:sz w:val="22"/>
        </w:rPr>
        <w:t>阳，应在阴位</w:t>
      </w:r>
      <w:r>
        <w:rPr>
          <w:sz w:val="22"/>
        </w:rPr>
        <w:t>)→</w:t>
      </w:r>
      <w:r>
        <w:rPr>
          <w:rFonts w:ascii="宋体" w:hAnsi="宋体"/>
          <w:sz w:val="22"/>
        </w:rPr>
        <w:t>不当位。</w:t>
      </w:r>
      <w:r>
        <w:rPr>
          <w:sz w:val="22"/>
        </w:rPr>
        <w:t>y₂=0.290(</w:t>
      </w:r>
      <w:r>
        <w:rPr>
          <w:rFonts w:ascii="宋体" w:hAnsi="宋体"/>
          <w:sz w:val="22"/>
        </w:rPr>
        <w:t>阴，应在阳位</w:t>
      </w:r>
      <w:r>
        <w:rPr>
          <w:sz w:val="22"/>
        </w:rPr>
        <w:t>)→</w:t>
      </w:r>
      <w:r>
        <w:rPr>
          <w:rFonts w:ascii="宋体" w:hAnsi="宋体"/>
          <w:sz w:val="22"/>
        </w:rPr>
        <w:t>不当位。</w:t>
      </w:r>
      <w:r>
        <w:rPr>
          <w:sz w:val="22"/>
        </w:rPr>
        <w:t>y₃=0.280(</w:t>
      </w:r>
      <w:r>
        <w:rPr>
          <w:rFonts w:ascii="宋体" w:hAnsi="宋体"/>
          <w:sz w:val="22"/>
        </w:rPr>
        <w:t>阴，阴位</w:t>
      </w:r>
      <w:r>
        <w:rPr>
          <w:sz w:val="22"/>
        </w:rPr>
        <w:t>)→</w:t>
      </w:r>
      <w:r>
        <w:rPr>
          <w:rFonts w:ascii="宋体" w:hAnsi="宋体"/>
          <w:sz w:val="22"/>
        </w:rPr>
        <w:t>当位。</w:t>
      </w:r>
      <w:r>
        <w:rPr>
          <w:sz w:val="22"/>
        </w:rPr>
        <w:t>y₄=0.500(</w:t>
      </w:r>
      <w:r>
        <w:rPr>
          <w:rFonts w:ascii="宋体" w:hAnsi="宋体"/>
          <w:sz w:val="22"/>
        </w:rPr>
        <w:t>阳，阳位</w:t>
      </w:r>
      <w:r>
        <w:rPr>
          <w:sz w:val="22"/>
        </w:rPr>
        <w:t>)→</w:t>
      </w:r>
      <w:r>
        <w:rPr>
          <w:rFonts w:ascii="宋体" w:hAnsi="宋体"/>
          <w:sz w:val="22"/>
        </w:rPr>
        <w:t>当位。</w:t>
      </w:r>
      <w:r>
        <w:rPr>
          <w:sz w:val="22"/>
        </w:rPr>
        <w:t>y₅=0.850(</w:t>
      </w:r>
      <w:r>
        <w:rPr>
          <w:rFonts w:ascii="宋体" w:hAnsi="宋体"/>
          <w:sz w:val="22"/>
        </w:rPr>
        <w:t>阳，阴位</w:t>
      </w:r>
      <w:r>
        <w:rPr>
          <w:sz w:val="22"/>
        </w:rPr>
        <w:t>)→</w:t>
      </w:r>
      <w:r>
        <w:rPr>
          <w:rFonts w:ascii="宋体" w:hAnsi="宋体"/>
          <w:sz w:val="22"/>
        </w:rPr>
        <w:t>不当位。当位数</w:t>
      </w:r>
      <w:r>
        <w:rPr>
          <w:sz w:val="22"/>
        </w:rPr>
        <w:t>=2/6→S_dw=0.333</w:t>
      </w:r>
      <w:r>
        <w:rPr>
          <w:rFonts w:ascii="宋体" w:hAnsi="宋体"/>
          <w:sz w:val="22"/>
        </w:rPr>
        <w:t>。</w:t>
      </w:r>
    </w:p>
    <w:p w14:paraId="44D4BF0D">
      <w:pPr>
        <w:spacing w:before="0" w:after="100"/>
        <w:ind w:left="680"/>
      </w:pPr>
      <w:r>
        <w:rPr>
          <w:rFonts w:ascii="宋体" w:hAnsi="宋体"/>
          <w:sz w:val="22"/>
        </w:rPr>
        <w:t>•  得中分析：</w:t>
      </w:r>
      <w:r>
        <w:rPr>
          <w:sz w:val="22"/>
        </w:rPr>
        <w:t>y₁(</w:t>
      </w:r>
      <w:r>
        <w:rPr>
          <w:rFonts w:ascii="宋体" w:hAnsi="宋体"/>
          <w:sz w:val="22"/>
        </w:rPr>
        <w:t>二爻</w:t>
      </w:r>
      <w:r>
        <w:rPr>
          <w:sz w:val="22"/>
        </w:rPr>
        <w:t>)=0.815(</w:t>
      </w:r>
      <w:r>
        <w:rPr>
          <w:rFonts w:ascii="宋体" w:hAnsi="宋体"/>
          <w:sz w:val="22"/>
        </w:rPr>
        <w:t>阳→非阴</w:t>
      </w:r>
      <w:r>
        <w:rPr>
          <w:sz w:val="22"/>
        </w:rPr>
        <w:t>)→</w:t>
      </w:r>
      <w:r>
        <w:rPr>
          <w:rFonts w:ascii="宋体" w:hAnsi="宋体"/>
          <w:sz w:val="22"/>
        </w:rPr>
        <w:t>减分。</w:t>
      </w:r>
      <w:r>
        <w:rPr>
          <w:sz w:val="22"/>
        </w:rPr>
        <w:t>y₄(</w:t>
      </w:r>
      <w:r>
        <w:rPr>
          <w:rFonts w:ascii="宋体" w:hAnsi="宋体"/>
          <w:sz w:val="22"/>
        </w:rPr>
        <w:t>五爻</w:t>
      </w:r>
      <w:r>
        <w:rPr>
          <w:sz w:val="22"/>
        </w:rPr>
        <w:t>)=0.500(</w:t>
      </w:r>
      <w:r>
        <w:rPr>
          <w:rFonts w:ascii="宋体" w:hAnsi="宋体"/>
          <w:sz w:val="22"/>
        </w:rPr>
        <w:t>阳→阳</w:t>
      </w:r>
      <w:r>
        <w:rPr>
          <w:sz w:val="22"/>
        </w:rPr>
        <w:t>)→</w:t>
      </w:r>
      <w:r>
        <w:rPr>
          <w:rFonts w:ascii="宋体" w:hAnsi="宋体"/>
          <w:sz w:val="22"/>
        </w:rPr>
        <w:t>加分。</w:t>
      </w:r>
      <w:r>
        <w:rPr>
          <w:sz w:val="22"/>
        </w:rPr>
        <w:t>S_dz=0.75</w:t>
      </w:r>
      <w:r>
        <w:rPr>
          <w:rFonts w:ascii="宋体" w:hAnsi="宋体"/>
          <w:sz w:val="22"/>
        </w:rPr>
        <w:t>。</w:t>
      </w:r>
    </w:p>
    <w:p w14:paraId="7A837A19">
      <w:pPr>
        <w:spacing w:before="0" w:after="100"/>
        <w:ind w:left="680"/>
      </w:pPr>
      <w:r>
        <w:rPr>
          <w:rFonts w:ascii="宋体" w:hAnsi="宋体"/>
          <w:sz w:val="22"/>
        </w:rPr>
        <w:t>•  乘承分析：</w:t>
      </w:r>
      <w:r>
        <w:rPr>
          <w:sz w:val="22"/>
        </w:rPr>
        <w:t>5</w:t>
      </w:r>
      <w:r>
        <w:rPr>
          <w:rFonts w:ascii="宋体" w:hAnsi="宋体"/>
          <w:sz w:val="22"/>
        </w:rPr>
        <w:t>对相邻爻中，</w:t>
      </w:r>
      <w:r>
        <w:rPr>
          <w:sz w:val="22"/>
        </w:rPr>
        <w:t>y₀-y₁:</w:t>
      </w:r>
      <w:r>
        <w:rPr>
          <w:rFonts w:ascii="宋体" w:hAnsi="宋体"/>
          <w:sz w:val="22"/>
        </w:rPr>
        <w:t>阴→阳</w:t>
      </w:r>
      <w:r>
        <w:rPr>
          <w:sz w:val="22"/>
        </w:rPr>
        <w:t>=</w:t>
      </w:r>
      <w:r>
        <w:rPr>
          <w:rFonts w:ascii="宋体" w:hAnsi="宋体"/>
          <w:sz w:val="22"/>
        </w:rPr>
        <w:t>承</w:t>
      </w:r>
      <w:r>
        <w:rPr>
          <w:sz w:val="22"/>
        </w:rPr>
        <w:t>(</w:t>
      </w:r>
      <w:r>
        <w:rPr>
          <w:rFonts w:ascii="宋体" w:hAnsi="宋体"/>
          <w:sz w:val="22"/>
        </w:rPr>
        <w:t>顺</w:t>
      </w:r>
      <w:r>
        <w:rPr>
          <w:sz w:val="22"/>
        </w:rPr>
        <w:t>)</w:t>
      </w:r>
      <w:r>
        <w:rPr>
          <w:rFonts w:ascii="宋体" w:hAnsi="宋体"/>
          <w:sz w:val="22"/>
        </w:rPr>
        <w:t>；</w:t>
      </w:r>
      <w:r>
        <w:rPr>
          <w:sz w:val="22"/>
        </w:rPr>
        <w:t>y₂-y₃:</w:t>
      </w:r>
      <w:r>
        <w:rPr>
          <w:rFonts w:ascii="宋体" w:hAnsi="宋体"/>
          <w:sz w:val="22"/>
        </w:rPr>
        <w:t>阴→阴</w:t>
      </w:r>
      <w:r>
        <w:rPr>
          <w:sz w:val="22"/>
        </w:rPr>
        <w:t>=</w:t>
      </w:r>
      <w:r>
        <w:rPr>
          <w:rFonts w:ascii="宋体" w:hAnsi="宋体"/>
          <w:sz w:val="22"/>
        </w:rPr>
        <w:t>中性；</w:t>
      </w:r>
      <w:r>
        <w:rPr>
          <w:sz w:val="22"/>
        </w:rPr>
        <w:t>...</w:t>
      </w:r>
      <w:r>
        <w:rPr>
          <w:rFonts w:ascii="宋体" w:hAnsi="宋体"/>
          <w:sz w:val="22"/>
        </w:rPr>
        <w:t>。无乘</w:t>
      </w:r>
      <w:r>
        <w:rPr>
          <w:sz w:val="22"/>
        </w:rPr>
        <w:t>(</w:t>
      </w:r>
      <w:r>
        <w:rPr>
          <w:rFonts w:ascii="宋体" w:hAnsi="宋体"/>
          <w:sz w:val="22"/>
        </w:rPr>
        <w:t>阴乘阳</w:t>
      </w:r>
      <w:r>
        <w:rPr>
          <w:sz w:val="22"/>
        </w:rPr>
        <w:t>=</w:t>
      </w:r>
      <w:r>
        <w:rPr>
          <w:rFonts w:ascii="宋体" w:hAnsi="宋体"/>
          <w:sz w:val="22"/>
        </w:rPr>
        <w:t>逆</w:t>
      </w:r>
      <w:r>
        <w:rPr>
          <w:sz w:val="22"/>
        </w:rPr>
        <w:t>)</w:t>
      </w:r>
      <w:r>
        <w:rPr>
          <w:rFonts w:ascii="宋体" w:hAnsi="宋体"/>
          <w:sz w:val="22"/>
        </w:rPr>
        <w:t>。</w:t>
      </w:r>
      <w:r>
        <w:rPr>
          <w:sz w:val="22"/>
        </w:rPr>
        <w:t>S_cc=1.0</w:t>
      </w:r>
      <w:r>
        <w:rPr>
          <w:rFonts w:ascii="宋体" w:hAnsi="宋体"/>
          <w:sz w:val="22"/>
        </w:rPr>
        <w:t>。</w:t>
      </w:r>
    </w:p>
    <w:p w14:paraId="4D50EF61">
      <w:pPr>
        <w:spacing w:before="0" w:after="100"/>
        <w:ind w:left="680"/>
      </w:pPr>
      <w:r>
        <w:rPr>
          <w:rFonts w:ascii="宋体" w:hAnsi="宋体"/>
          <w:sz w:val="22"/>
        </w:rPr>
        <w:t>•  亲比分析：</w:t>
      </w:r>
      <w:r>
        <w:rPr>
          <w:sz w:val="22"/>
        </w:rPr>
        <w:t>5</w:t>
      </w:r>
      <w:r>
        <w:rPr>
          <w:rFonts w:ascii="宋体" w:hAnsi="宋体"/>
          <w:sz w:val="22"/>
        </w:rPr>
        <w:t>对相邻爻中同性对数。</w:t>
      </w:r>
      <w:r>
        <w:rPr>
          <w:sz w:val="22"/>
        </w:rPr>
        <w:t>S_bi=0.6</w:t>
      </w:r>
      <w:r>
        <w:rPr>
          <w:rFonts w:ascii="宋体" w:hAnsi="宋体"/>
          <w:sz w:val="22"/>
        </w:rPr>
        <w:t>。</w:t>
      </w:r>
    </w:p>
    <w:p w14:paraId="603A0145">
      <w:pPr>
        <w:spacing w:before="0" w:after="100"/>
        <w:ind w:left="680"/>
      </w:pPr>
      <w:r>
        <w:rPr>
          <w:rFonts w:ascii="宋体" w:hAnsi="宋体"/>
          <w:sz w:val="22"/>
        </w:rPr>
        <w:t>•  呼应分析：三对相应位</w:t>
      </w:r>
      <w:r>
        <w:rPr>
          <w:sz w:val="22"/>
        </w:rPr>
        <w:t>(</w:t>
      </w:r>
      <w:r>
        <w:rPr>
          <w:rFonts w:ascii="宋体" w:hAnsi="宋体"/>
          <w:sz w:val="22"/>
        </w:rPr>
        <w:t>初</w:t>
      </w:r>
      <w:r>
        <w:rPr>
          <w:sz w:val="22"/>
        </w:rPr>
        <w:t>-</w:t>
      </w:r>
      <w:r>
        <w:rPr>
          <w:rFonts w:ascii="宋体" w:hAnsi="宋体"/>
          <w:sz w:val="22"/>
        </w:rPr>
        <w:t>四、二</w:t>
      </w:r>
      <w:r>
        <w:rPr>
          <w:sz w:val="22"/>
        </w:rPr>
        <w:t>-</w:t>
      </w:r>
      <w:r>
        <w:rPr>
          <w:rFonts w:ascii="宋体" w:hAnsi="宋体"/>
          <w:sz w:val="22"/>
        </w:rPr>
        <w:t>五、三</w:t>
      </w:r>
      <w:r>
        <w:rPr>
          <w:sz w:val="22"/>
        </w:rPr>
        <w:t>-</w:t>
      </w:r>
      <w:r>
        <w:rPr>
          <w:rFonts w:ascii="宋体" w:hAnsi="宋体"/>
          <w:sz w:val="22"/>
        </w:rPr>
        <w:t>上</w:t>
      </w:r>
      <w:r>
        <w:rPr>
          <w:sz w:val="22"/>
        </w:rPr>
        <w:t>)</w:t>
      </w:r>
      <w:r>
        <w:rPr>
          <w:rFonts w:ascii="宋体" w:hAnsi="宋体"/>
          <w:sz w:val="22"/>
        </w:rPr>
        <w:t>。</w:t>
      </w:r>
      <w:r>
        <w:rPr>
          <w:sz w:val="22"/>
        </w:rPr>
        <w:t>S_ying=0.33</w:t>
      </w:r>
      <w:r>
        <w:rPr>
          <w:rFonts w:ascii="宋体" w:hAnsi="宋体"/>
          <w:sz w:val="22"/>
        </w:rPr>
        <w:t>。</w:t>
      </w:r>
    </w:p>
    <w:p w14:paraId="15F1166E">
      <w:pPr>
        <w:spacing w:before="0" w:after="100"/>
        <w:ind w:left="680"/>
      </w:pPr>
      <w:r>
        <w:rPr>
          <w:rFonts w:ascii="宋体" w:hAnsi="宋体"/>
          <w:sz w:val="22"/>
        </w:rPr>
        <w:t>•  综合质量：</w:t>
      </w:r>
      <w:r>
        <w:rPr>
          <w:sz w:val="22"/>
        </w:rPr>
        <w:t>S_yao=0.40×0.333+0.20×0.75+0.15×1.0+0.10×0.6+0.15×0.33=0.133+0.150+0.150+0.060+0.050=</w:t>
      </w:r>
      <w:r>
        <w:rPr>
          <w:b/>
          <w:sz w:val="22"/>
        </w:rPr>
        <w:t>0.543</w:t>
      </w:r>
      <w:r>
        <w:rPr>
          <w:rFonts w:ascii="宋体" w:hAnsi="宋体"/>
          <w:sz w:val="22"/>
        </w:rPr>
        <w:t>。</w:t>
      </w:r>
    </w:p>
    <w:p w14:paraId="0AE9D94F">
      <w:pPr>
        <w:spacing w:before="0" w:after="100"/>
        <w:ind w:left="680"/>
      </w:pPr>
      <w:r>
        <w:rPr>
          <w:rFonts w:ascii="宋体" w:hAnsi="宋体"/>
          <w:sz w:val="22"/>
        </w:rPr>
        <w:t>•  谨慎级别：</w:t>
      </w:r>
      <w:r>
        <w:rPr>
          <w:sz w:val="22"/>
        </w:rPr>
        <w:t xml:space="preserve">S_yao∈[0.50, 0.70) → </w:t>
      </w:r>
      <w:r>
        <w:rPr>
          <w:b/>
          <w:sz w:val="22"/>
        </w:rPr>
        <w:t>normal</w:t>
      </w:r>
      <w:r>
        <w:rPr>
          <w:rFonts w:ascii="宋体" w:hAnsi="宋体"/>
          <w:sz w:val="22"/>
        </w:rPr>
        <w:t>（正常执行）。</w:t>
      </w:r>
    </w:p>
    <w:p w14:paraId="0809D083">
      <w:pPr>
        <w:spacing w:before="0" w:after="100"/>
        <w:ind w:left="680"/>
      </w:pPr>
      <w:r>
        <w:rPr>
          <w:rFonts w:ascii="宋体" w:hAnsi="宋体"/>
          <w:sz w:val="22"/>
        </w:rPr>
        <w:t>•  力修正系数：</w:t>
      </w:r>
      <w:r>
        <w:rPr>
          <w:sz w:val="22"/>
        </w:rPr>
        <w:t>S_dw≤0.33→modifier−0.10; cheng=0→</w:t>
      </w:r>
      <w:r>
        <w:rPr>
          <w:rFonts w:ascii="宋体" w:hAnsi="宋体"/>
          <w:sz w:val="22"/>
        </w:rPr>
        <w:t>不减。最终</w:t>
      </w:r>
      <w:r>
        <w:rPr>
          <w:sz w:val="22"/>
        </w:rPr>
        <w:t>modifier=</w:t>
      </w:r>
      <w:r>
        <w:rPr>
          <w:b/>
          <w:sz w:val="22"/>
        </w:rPr>
        <w:t>0.90</w:t>
      </w:r>
      <w:r>
        <w:rPr>
          <w:rFonts w:ascii="宋体" w:hAnsi="宋体"/>
          <w:sz w:val="22"/>
        </w:rPr>
        <w:t>。</w:t>
      </w:r>
    </w:p>
    <w:p w14:paraId="513312E2">
      <w:pPr>
        <w:spacing w:before="0" w:after="100"/>
        <w:ind w:firstLine="420"/>
      </w:pPr>
      <w:r>
        <w:rPr>
          <w:rFonts w:ascii="宋体" w:hAnsi="宋体"/>
          <w:b/>
          <w:sz w:val="22"/>
        </w:rPr>
        <w:t>第七步：最终输出。</w:t>
      </w:r>
    </w:p>
    <w:p w14:paraId="362FB1BB">
      <w:pPr>
        <w:spacing w:before="0" w:after="100"/>
        <w:ind w:firstLine="420"/>
      </w:pPr>
      <w:r>
        <w:rPr>
          <w:rFonts w:ascii="宋体" w:hAnsi="宋体"/>
          <w:sz w:val="22"/>
        </w:rPr>
        <w:t>将</w:t>
      </w:r>
      <w:r>
        <w:rPr>
          <w:sz w:val="22"/>
        </w:rPr>
        <w:t>L3</w:t>
      </w:r>
      <w:r>
        <w:rPr>
          <w:rFonts w:ascii="宋体" w:hAnsi="宋体"/>
          <w:sz w:val="22"/>
        </w:rPr>
        <w:t>的策略输出与</w:t>
      </w:r>
      <w:r>
        <w:rPr>
          <w:sz w:val="22"/>
        </w:rPr>
        <w:t>L3+</w:t>
      </w:r>
      <w:r>
        <w:rPr>
          <w:rFonts w:ascii="宋体" w:hAnsi="宋体"/>
          <w:sz w:val="22"/>
        </w:rPr>
        <w:t>的爻位关系修正合并：</w:t>
      </w:r>
    </w:p>
    <w:p w14:paraId="29C7F64A">
      <w:pPr>
        <w:spacing w:before="0" w:after="100"/>
        <w:ind w:left="680"/>
      </w:pPr>
      <w:r>
        <w:rPr>
          <w:rFonts w:ascii="宋体" w:hAnsi="宋体"/>
          <w:sz w:val="22"/>
        </w:rPr>
        <w:t>•  最终策略类型：</w:t>
      </w:r>
      <w:r>
        <w:rPr>
          <w:sz w:val="22"/>
        </w:rPr>
        <w:t>dynamic_grasp</w:t>
      </w:r>
    </w:p>
    <w:p w14:paraId="1693CA64">
      <w:pPr>
        <w:spacing w:before="0" w:after="100"/>
        <w:ind w:left="680"/>
      </w:pPr>
      <w:r>
        <w:rPr>
          <w:rFonts w:ascii="宋体" w:hAnsi="宋体"/>
          <w:sz w:val="22"/>
        </w:rPr>
        <w:t>•  最终力预设：</w:t>
      </w:r>
      <w:r>
        <w:rPr>
          <w:sz w:val="22"/>
        </w:rPr>
        <w:t xml:space="preserve">0.50 × 0.90 = </w:t>
      </w:r>
      <w:r>
        <w:rPr>
          <w:b/>
          <w:sz w:val="22"/>
        </w:rPr>
        <w:t>0.45</w:t>
      </w:r>
    </w:p>
    <w:p w14:paraId="31D4CA68">
      <w:pPr>
        <w:spacing w:before="0" w:after="100"/>
        <w:ind w:left="680"/>
      </w:pPr>
      <w:r>
        <w:rPr>
          <w:rFonts w:ascii="宋体" w:hAnsi="宋体"/>
          <w:sz w:val="22"/>
        </w:rPr>
        <w:t>•  最终速度等级：</w:t>
      </w:r>
      <w:r>
        <w:rPr>
          <w:sz w:val="22"/>
        </w:rPr>
        <w:t>medium</w:t>
      </w:r>
    </w:p>
    <w:p w14:paraId="10B42842">
      <w:pPr>
        <w:spacing w:before="0" w:after="100"/>
        <w:ind w:left="680"/>
      </w:pPr>
      <w:r>
        <w:rPr>
          <w:rFonts w:ascii="宋体" w:hAnsi="宋体"/>
          <w:sz w:val="22"/>
        </w:rPr>
        <w:t>•  最终接近角度：</w:t>
      </w:r>
      <w:r>
        <w:rPr>
          <w:sz w:val="22"/>
        </w:rPr>
        <w:t>60°</w:t>
      </w:r>
    </w:p>
    <w:p w14:paraId="0DE8FEAD">
      <w:pPr>
        <w:spacing w:before="0" w:after="100"/>
        <w:ind w:left="680"/>
      </w:pPr>
      <w:r>
        <w:rPr>
          <w:rFonts w:ascii="宋体" w:hAnsi="宋体"/>
          <w:sz w:val="22"/>
        </w:rPr>
        <w:t>•  可解释推理摘要：</w:t>
      </w:r>
      <w:r>
        <w:rPr>
          <w:sz w:val="22"/>
        </w:rPr>
        <w:t>"</w:t>
      </w:r>
      <w:r>
        <w:rPr>
          <w:rFonts w:ascii="宋体" w:hAnsi="宋体"/>
          <w:sz w:val="22"/>
        </w:rPr>
        <w:t>球体似震（</w:t>
      </w:r>
      <w:r>
        <w:rPr>
          <w:sz w:val="22"/>
        </w:rPr>
        <w:t>0.87</w:t>
      </w:r>
      <w:r>
        <w:rPr>
          <w:rFonts w:ascii="宋体" w:hAnsi="宋体"/>
          <w:sz w:val="22"/>
        </w:rPr>
        <w:t>），震动不安之物，以动态策略跟随抓取，爻位关系中</w:t>
      </w:r>
      <w:r>
        <w:rPr>
          <w:sz w:val="22"/>
        </w:rPr>
        <w:t>2</w:t>
      </w:r>
      <w:r>
        <w:rPr>
          <w:rFonts w:ascii="宋体" w:hAnsi="宋体"/>
          <w:sz w:val="22"/>
        </w:rPr>
        <w:t>处不当位建议降力</w:t>
      </w:r>
      <w:r>
        <w:rPr>
          <w:sz w:val="22"/>
        </w:rPr>
        <w:t>10%"</w:t>
      </w:r>
    </w:p>
    <w:p w14:paraId="12761222">
      <w:pPr>
        <w:spacing w:before="0" w:after="100"/>
        <w:ind w:firstLine="420"/>
      </w:pPr>
      <w:r>
        <w:rPr>
          <w:rFonts w:ascii="宋体" w:hAnsi="宋体"/>
          <w:sz w:val="22"/>
        </w:rPr>
        <w:t>这七步追踪清晰地展示了</w:t>
      </w:r>
      <w:r>
        <w:rPr>
          <w:sz w:val="22"/>
        </w:rPr>
        <w:t>YLYW</w:t>
      </w:r>
      <w:r>
        <w:rPr>
          <w:rFonts w:ascii="宋体" w:hAnsi="宋体"/>
          <w:sz w:val="22"/>
        </w:rPr>
        <w:t>从原始传感器数据到可执行策略的完整推理链。每一步的输出都是可检查的中间结果，每一个参数来源都可以追溯到明确的物理属性或易理概念。这种</w:t>
      </w:r>
      <w:r>
        <w:rPr>
          <w:sz w:val="22"/>
        </w:rPr>
        <w:t>"</w:t>
      </w:r>
      <w:r>
        <w:rPr>
          <w:rFonts w:ascii="宋体" w:hAnsi="宋体"/>
          <w:sz w:val="22"/>
        </w:rPr>
        <w:t>透明推理</w:t>
      </w:r>
      <w:r>
        <w:rPr>
          <w:sz w:val="22"/>
        </w:rPr>
        <w:t>"</w:t>
      </w:r>
      <w:r>
        <w:rPr>
          <w:rFonts w:ascii="宋体" w:hAnsi="宋体"/>
          <w:sz w:val="22"/>
        </w:rPr>
        <w:t>是联邦式架构相对于注入式架构的根本优势——</w:t>
      </w:r>
      <w:r>
        <w:rPr>
          <w:rFonts w:ascii="宋体" w:hAnsi="宋体"/>
          <w:b/>
          <w:sz w:val="22"/>
        </w:rPr>
        <w:t>你不是在</w:t>
      </w:r>
      <w:r>
        <w:rPr>
          <w:b/>
          <w:sz w:val="22"/>
        </w:rPr>
        <w:t>"</w:t>
      </w:r>
      <w:r>
        <w:rPr>
          <w:rFonts w:ascii="宋体" w:hAnsi="宋体"/>
          <w:b/>
          <w:sz w:val="22"/>
        </w:rPr>
        <w:t>打开黑箱</w:t>
      </w:r>
      <w:r>
        <w:rPr>
          <w:b/>
          <w:sz w:val="22"/>
        </w:rPr>
        <w:t>"</w:t>
      </w:r>
      <w:r>
        <w:rPr>
          <w:rFonts w:ascii="宋体" w:hAnsi="宋体"/>
          <w:b/>
          <w:sz w:val="22"/>
        </w:rPr>
        <w:t>，而是</w:t>
      </w:r>
      <w:r>
        <w:rPr>
          <w:b/>
          <w:sz w:val="22"/>
        </w:rPr>
        <w:t>"</w:t>
      </w:r>
      <w:r>
        <w:rPr>
          <w:rFonts w:ascii="宋体" w:hAnsi="宋体"/>
          <w:b/>
          <w:sz w:val="22"/>
        </w:rPr>
        <w:t>没有黑箱</w:t>
      </w:r>
      <w:r>
        <w:rPr>
          <w:b/>
          <w:sz w:val="22"/>
        </w:rPr>
        <w:t>"</w:t>
      </w:r>
      <w:r>
        <w:rPr>
          <w:rFonts w:ascii="宋体" w:hAnsi="宋体"/>
          <w:b/>
          <w:sz w:val="22"/>
        </w:rPr>
        <w:t>。</w:t>
      </w:r>
    </w:p>
    <w:p w14:paraId="67C16406">
      <w:pPr>
        <w:spacing w:before="120" w:after="120"/>
        <w:ind w:firstLine="0"/>
      </w:pPr>
      <w:r>
        <w:rPr>
          <w:color w:val="969696"/>
          <w:sz w:val="18"/>
        </w:rPr>
        <w:t>——————————————————————————————</w:t>
      </w:r>
    </w:p>
    <w:p w14:paraId="11C0B4C2">
      <w:pPr>
        <w:spacing w:before="0" w:after="100"/>
        <w:ind w:firstLine="420"/>
      </w:pPr>
      <w:r>
        <w:rPr>
          <w:sz w:val="22"/>
        </w:rPr>
        <w:t>*</w:t>
      </w:r>
      <w:r>
        <w:rPr>
          <w:rFonts w:ascii="宋体" w:hAnsi="宋体"/>
          <w:sz w:val="22"/>
        </w:rPr>
        <w:t>本节完。下一节：</w:t>
      </w:r>
      <w:r>
        <w:rPr>
          <w:sz w:val="22"/>
        </w:rPr>
        <w:t xml:space="preserve">3.3 </w:t>
      </w:r>
      <w:r>
        <w:rPr>
          <w:rFonts w:ascii="宋体" w:hAnsi="宋体"/>
          <w:sz w:val="22"/>
        </w:rPr>
        <w:t>六十四卦策略映射的工程转译。</w:t>
      </w:r>
      <w:r>
        <w:rPr>
          <w:sz w:val="22"/>
        </w:rPr>
        <w:t>*</w:t>
      </w:r>
    </w:p>
    <w:p w14:paraId="65C68F4F">
      <w:pPr>
        <w:pStyle w:val="4"/>
        <w:spacing w:before="320" w:after="160"/>
      </w:pPr>
      <w:bookmarkStart w:id="41" w:name="_Toc12510"/>
      <w:bookmarkStart w:id="42" w:name="_Toc7045"/>
      <w:r>
        <w:rPr>
          <w:rFonts w:ascii="黑体" w:hAnsi="黑体"/>
          <w:b/>
          <w:sz w:val="30"/>
        </w:rPr>
        <w:t>3.3 六十四卦策略映射的工程转译</w:t>
      </w:r>
      <w:bookmarkEnd w:id="41"/>
      <w:bookmarkEnd w:id="42"/>
    </w:p>
    <w:p w14:paraId="16B21E6F">
      <w:pPr>
        <w:spacing w:before="0" w:after="100"/>
        <w:ind w:firstLine="420"/>
      </w:pPr>
      <w:r>
        <w:rPr>
          <w:rFonts w:ascii="宋体" w:hAnsi="宋体"/>
          <w:sz w:val="22"/>
        </w:rPr>
        <w:t>第</w:t>
      </w:r>
      <w:r>
        <w:rPr>
          <w:sz w:val="22"/>
        </w:rPr>
        <w:t>3.2</w:t>
      </w:r>
      <w:r>
        <w:rPr>
          <w:rFonts w:ascii="宋体" w:hAnsi="宋体"/>
          <w:sz w:val="22"/>
        </w:rPr>
        <w:t>节定义了从</w:t>
      </w:r>
      <w:r>
        <w:rPr>
          <w:sz w:val="22"/>
        </w:rPr>
        <w:t>13</w:t>
      </w:r>
      <w:r>
        <w:rPr>
          <w:rFonts w:ascii="宋体" w:hAnsi="宋体"/>
          <w:sz w:val="22"/>
        </w:rPr>
        <w:t>维物理特征到</w:t>
      </w:r>
      <w:r>
        <w:rPr>
          <w:sz w:val="22"/>
        </w:rPr>
        <w:t>64</w:t>
      </w:r>
      <w:r>
        <w:rPr>
          <w:rFonts w:ascii="宋体" w:hAnsi="宋体"/>
          <w:sz w:val="22"/>
        </w:rPr>
        <w:t>卦最佳匹配的完整计算流程。但有一个关键问题尚未回答：</w:t>
      </w:r>
      <w:r>
        <w:rPr>
          <w:rFonts w:ascii="宋体" w:hAnsi="宋体"/>
          <w:b/>
          <w:sz w:val="22"/>
        </w:rPr>
        <w:t>匹配到卦象之后，系统如何从卦象中获得具体的抓取策略？</w:t>
      </w:r>
    </w:p>
    <w:p w14:paraId="681B35CA">
      <w:pPr>
        <w:spacing w:before="0" w:after="100"/>
        <w:ind w:firstLine="420"/>
      </w:pPr>
      <w:r>
        <w:rPr>
          <w:rFonts w:ascii="宋体" w:hAnsi="宋体"/>
          <w:sz w:val="22"/>
        </w:rPr>
        <w:t>这个问题的本质是：如何将数千年前用文言文写成的卦辞和爻辞，转译为现代机器人可以执行的工程参数——力预设、速度等级、接近角度？本节正是要回答这个问题。</w:t>
      </w:r>
    </w:p>
    <w:p w14:paraId="5B0382C8">
      <w:pPr>
        <w:spacing w:before="0" w:after="100"/>
        <w:ind w:firstLine="420"/>
      </w:pPr>
      <w:r>
        <w:rPr>
          <w:rFonts w:ascii="宋体" w:hAnsi="宋体"/>
          <w:sz w:val="22"/>
        </w:rPr>
        <w:t>这不是一个单纯的</w:t>
      </w:r>
      <w:r>
        <w:rPr>
          <w:sz w:val="22"/>
        </w:rPr>
        <w:t>"</w:t>
      </w:r>
      <w:r>
        <w:rPr>
          <w:rFonts w:ascii="宋体" w:hAnsi="宋体"/>
          <w:sz w:val="22"/>
        </w:rPr>
        <w:t>翻译</w:t>
      </w:r>
      <w:r>
        <w:rPr>
          <w:sz w:val="22"/>
        </w:rPr>
        <w:t>"</w:t>
      </w:r>
      <w:r>
        <w:rPr>
          <w:rFonts w:ascii="宋体" w:hAnsi="宋体"/>
          <w:sz w:val="22"/>
        </w:rPr>
        <w:t>问题。它涉及一个深层的工程决策：从卦辞到策略的映射应该是怎样的？是机械地</w:t>
      </w:r>
      <w:r>
        <w:rPr>
          <w:sz w:val="22"/>
        </w:rPr>
        <w:t>"</w:t>
      </w:r>
      <w:r>
        <w:rPr>
          <w:rFonts w:ascii="宋体" w:hAnsi="宋体"/>
          <w:sz w:val="22"/>
        </w:rPr>
        <w:t>一字一译</w:t>
      </w:r>
      <w:r>
        <w:rPr>
          <w:sz w:val="22"/>
        </w:rPr>
        <w:t>"</w:t>
      </w:r>
      <w:r>
        <w:rPr>
          <w:rFonts w:ascii="宋体" w:hAnsi="宋体"/>
          <w:sz w:val="22"/>
        </w:rPr>
        <w:t>（</w:t>
      </w:r>
      <w:r>
        <w:rPr>
          <w:sz w:val="22"/>
        </w:rPr>
        <w:t>"</w:t>
      </w:r>
      <w:r>
        <w:rPr>
          <w:rFonts w:ascii="宋体" w:hAnsi="宋体"/>
          <w:sz w:val="22"/>
        </w:rPr>
        <w:t>健</w:t>
      </w:r>
      <w:r>
        <w:rPr>
          <w:sz w:val="22"/>
        </w:rPr>
        <w:t>"="</w:t>
      </w:r>
      <w:r>
        <w:rPr>
          <w:rFonts w:ascii="宋体" w:hAnsi="宋体"/>
          <w:sz w:val="22"/>
        </w:rPr>
        <w:t>大力</w:t>
      </w:r>
      <w:r>
        <w:rPr>
          <w:sz w:val="22"/>
        </w:rPr>
        <w:t>"</w:t>
      </w:r>
      <w:r>
        <w:rPr>
          <w:rFonts w:ascii="宋体" w:hAnsi="宋体"/>
          <w:sz w:val="22"/>
        </w:rPr>
        <w:t>），还是需要一套系统的转译方法论？</w:t>
      </w:r>
    </w:p>
    <w:p w14:paraId="77F0491E">
      <w:pPr>
        <w:spacing w:before="120" w:after="120"/>
        <w:ind w:firstLine="0"/>
      </w:pPr>
      <w:r>
        <w:rPr>
          <w:color w:val="969696"/>
          <w:sz w:val="18"/>
        </w:rPr>
        <w:t>——————————————————————————————</w:t>
      </w:r>
    </w:p>
    <w:p w14:paraId="56F600F7">
      <w:pPr>
        <w:pStyle w:val="5"/>
        <w:spacing w:before="160" w:after="80"/>
      </w:pPr>
      <w:r>
        <w:rPr>
          <w:rFonts w:ascii="黑体" w:hAnsi="黑体"/>
          <w:b w:val="0"/>
          <w:sz w:val="24"/>
        </w:rPr>
        <w:t>3.3.1 "卦名→策略语义、卦辞→核心原则、爻位关系→参数设定"的三层转译法</w:t>
      </w:r>
    </w:p>
    <w:p w14:paraId="275E7C56">
      <w:pPr>
        <w:spacing w:before="0" w:after="100"/>
        <w:ind w:firstLine="420"/>
      </w:pPr>
      <w:r>
        <w:rPr>
          <w:sz w:val="22"/>
        </w:rPr>
        <w:t>YLYW</w:t>
      </w:r>
      <w:r>
        <w:rPr>
          <w:rFonts w:ascii="宋体" w:hAnsi="宋体"/>
          <w:sz w:val="22"/>
        </w:rPr>
        <w:t>的策略映射遵循一套三级转译体系。这套体系的设计哲学是：</w:t>
      </w:r>
      <w:r>
        <w:rPr>
          <w:rFonts w:ascii="宋体" w:hAnsi="宋体"/>
          <w:b/>
          <w:sz w:val="22"/>
        </w:rPr>
        <w:t>转译不是在单个层面完成的——每个卦的三个语义层面分别贡献不同类型的信息。</w:t>
      </w:r>
    </w:p>
    <w:p w14:paraId="6C1E0063">
      <w:pPr>
        <w:spacing w:before="0" w:after="100"/>
        <w:ind w:firstLine="420"/>
      </w:pPr>
      <w:r>
        <w:rPr>
          <w:rFonts w:ascii="宋体" w:hAnsi="宋体"/>
          <w:b/>
          <w:sz w:val="22"/>
        </w:rPr>
        <w:t>第一层：卦名 → 策略语义。</w:t>
      </w:r>
      <w:r>
        <w:rPr>
          <w:rFonts w:ascii="宋体" w:hAnsi="宋体"/>
          <w:sz w:val="22"/>
        </w:rPr>
        <w:t xml:space="preserve"> 卦名是对</w:t>
      </w:r>
      <w:r>
        <w:rPr>
          <w:sz w:val="22"/>
        </w:rPr>
        <w:t>64</w:t>
      </w:r>
      <w:r>
        <w:rPr>
          <w:rFonts w:ascii="宋体" w:hAnsi="宋体"/>
          <w:sz w:val="22"/>
        </w:rPr>
        <w:t>种情境的压缩命名——一个字或一个词组。这些命名本质上是对情境的</w:t>
      </w:r>
      <w:r>
        <w:rPr>
          <w:sz w:val="22"/>
        </w:rPr>
        <w:t>"</w:t>
      </w:r>
      <w:r>
        <w:rPr>
          <w:rFonts w:ascii="宋体" w:hAnsi="宋体"/>
          <w:sz w:val="22"/>
        </w:rPr>
        <w:t>模式识别标签</w:t>
      </w:r>
      <w:r>
        <w:rPr>
          <w:sz w:val="22"/>
        </w:rPr>
        <w:t>"</w:t>
      </w:r>
      <w:r>
        <w:rPr>
          <w:rFonts w:ascii="宋体" w:hAnsi="宋体"/>
          <w:sz w:val="22"/>
        </w:rPr>
        <w:t>。</w:t>
      </w:r>
      <w:r>
        <w:rPr>
          <w:sz w:val="22"/>
        </w:rPr>
        <w:t>"</w:t>
      </w:r>
      <w:r>
        <w:rPr>
          <w:rFonts w:ascii="宋体" w:hAnsi="宋体"/>
          <w:sz w:val="22"/>
        </w:rPr>
        <w:t>乾</w:t>
      </w:r>
      <w:r>
        <w:rPr>
          <w:sz w:val="22"/>
        </w:rPr>
        <w:t>"</w:t>
      </w:r>
      <w:r>
        <w:rPr>
          <w:rFonts w:ascii="宋体" w:hAnsi="宋体"/>
          <w:sz w:val="22"/>
        </w:rPr>
        <w:t>意味着</w:t>
      </w:r>
      <w:r>
        <w:rPr>
          <w:sz w:val="22"/>
        </w:rPr>
        <w:t>"</w:t>
      </w:r>
      <w:r>
        <w:rPr>
          <w:rFonts w:ascii="宋体" w:hAnsi="宋体"/>
          <w:sz w:val="22"/>
        </w:rPr>
        <w:t>健行不息</w:t>
      </w:r>
      <w:r>
        <w:rPr>
          <w:sz w:val="22"/>
        </w:rPr>
        <w:t>"——</w:t>
      </w:r>
      <w:r>
        <w:rPr>
          <w:rFonts w:ascii="宋体" w:hAnsi="宋体"/>
          <w:sz w:val="22"/>
        </w:rPr>
        <w:t>持续有力。</w:t>
      </w:r>
      <w:r>
        <w:rPr>
          <w:sz w:val="22"/>
        </w:rPr>
        <w:t>"</w:t>
      </w:r>
      <w:r>
        <w:rPr>
          <w:rFonts w:ascii="宋体" w:hAnsi="宋体"/>
          <w:sz w:val="22"/>
        </w:rPr>
        <w:t>坤</w:t>
      </w:r>
      <w:r>
        <w:rPr>
          <w:sz w:val="22"/>
        </w:rPr>
        <w:t>"</w:t>
      </w:r>
      <w:r>
        <w:rPr>
          <w:rFonts w:ascii="宋体" w:hAnsi="宋体"/>
          <w:sz w:val="22"/>
        </w:rPr>
        <w:t>意味着</w:t>
      </w:r>
      <w:r>
        <w:rPr>
          <w:sz w:val="22"/>
        </w:rPr>
        <w:t>"</w:t>
      </w:r>
      <w:r>
        <w:rPr>
          <w:rFonts w:ascii="宋体" w:hAnsi="宋体"/>
          <w:sz w:val="22"/>
        </w:rPr>
        <w:t>柔顺包容</w:t>
      </w:r>
      <w:r>
        <w:rPr>
          <w:sz w:val="22"/>
        </w:rPr>
        <w:t>"——</w:t>
      </w:r>
      <w:r>
        <w:rPr>
          <w:rFonts w:ascii="宋体" w:hAnsi="宋体"/>
          <w:sz w:val="22"/>
        </w:rPr>
        <w:t>温和顺承。</w:t>
      </w:r>
      <w:r>
        <w:rPr>
          <w:sz w:val="22"/>
        </w:rPr>
        <w:t>"</w:t>
      </w:r>
      <w:r>
        <w:rPr>
          <w:rFonts w:ascii="宋体" w:hAnsi="宋体"/>
          <w:sz w:val="22"/>
        </w:rPr>
        <w:t>震</w:t>
      </w:r>
      <w:r>
        <w:rPr>
          <w:sz w:val="22"/>
        </w:rPr>
        <w:t>"</w:t>
      </w:r>
      <w:r>
        <w:rPr>
          <w:rFonts w:ascii="宋体" w:hAnsi="宋体"/>
          <w:sz w:val="22"/>
        </w:rPr>
        <w:t>意味着</w:t>
      </w:r>
      <w:r>
        <w:rPr>
          <w:sz w:val="22"/>
        </w:rPr>
        <w:t>"</w:t>
      </w:r>
      <w:r>
        <w:rPr>
          <w:rFonts w:ascii="宋体" w:hAnsi="宋体"/>
          <w:sz w:val="22"/>
        </w:rPr>
        <w:t>震动不安</w:t>
      </w:r>
      <w:r>
        <w:rPr>
          <w:sz w:val="22"/>
        </w:rPr>
        <w:t>"——</w:t>
      </w:r>
      <w:r>
        <w:rPr>
          <w:rFonts w:ascii="宋体" w:hAnsi="宋体"/>
          <w:sz w:val="22"/>
        </w:rPr>
        <w:t>动态多变。</w:t>
      </w:r>
      <w:r>
        <w:rPr>
          <w:sz w:val="22"/>
        </w:rPr>
        <w:t>"</w:t>
      </w:r>
      <w:r>
        <w:rPr>
          <w:rFonts w:ascii="宋体" w:hAnsi="宋体"/>
          <w:sz w:val="22"/>
        </w:rPr>
        <w:t>渐</w:t>
      </w:r>
      <w:r>
        <w:rPr>
          <w:sz w:val="22"/>
        </w:rPr>
        <w:t>"</w:t>
      </w:r>
      <w:r>
        <w:rPr>
          <w:rFonts w:ascii="宋体" w:hAnsi="宋体"/>
          <w:sz w:val="22"/>
        </w:rPr>
        <w:t>意味着</w:t>
      </w:r>
      <w:r>
        <w:rPr>
          <w:sz w:val="22"/>
        </w:rPr>
        <w:t>"</w:t>
      </w:r>
      <w:r>
        <w:rPr>
          <w:rFonts w:ascii="宋体" w:hAnsi="宋体"/>
          <w:sz w:val="22"/>
        </w:rPr>
        <w:t>循序渐进</w:t>
      </w:r>
      <w:r>
        <w:rPr>
          <w:sz w:val="22"/>
        </w:rPr>
        <w:t>"——</w:t>
      </w:r>
      <w:r>
        <w:rPr>
          <w:rFonts w:ascii="宋体" w:hAnsi="宋体"/>
          <w:sz w:val="22"/>
        </w:rPr>
        <w:t>不急于一时。</w:t>
      </w:r>
      <w:r>
        <w:rPr>
          <w:sz w:val="22"/>
        </w:rPr>
        <w:t>"</w:t>
      </w:r>
      <w:r>
        <w:rPr>
          <w:rFonts w:ascii="宋体" w:hAnsi="宋体"/>
          <w:sz w:val="22"/>
        </w:rPr>
        <w:t>履</w:t>
      </w:r>
      <w:r>
        <w:rPr>
          <w:sz w:val="22"/>
        </w:rPr>
        <w:t>"</w:t>
      </w:r>
      <w:r>
        <w:rPr>
          <w:rFonts w:ascii="宋体" w:hAnsi="宋体"/>
          <w:sz w:val="22"/>
        </w:rPr>
        <w:t>意味着</w:t>
      </w:r>
      <w:r>
        <w:rPr>
          <w:sz w:val="22"/>
        </w:rPr>
        <w:t>"</w:t>
      </w:r>
      <w:r>
        <w:rPr>
          <w:rFonts w:ascii="宋体" w:hAnsi="宋体"/>
          <w:sz w:val="22"/>
        </w:rPr>
        <w:t>如履薄冰</w:t>
      </w:r>
      <w:r>
        <w:rPr>
          <w:sz w:val="22"/>
        </w:rPr>
        <w:t>"——</w:t>
      </w:r>
      <w:r>
        <w:rPr>
          <w:rFonts w:ascii="宋体" w:hAnsi="宋体"/>
          <w:sz w:val="22"/>
        </w:rPr>
        <w:t>极度谨慎。</w:t>
      </w:r>
    </w:p>
    <w:p w14:paraId="52380BD2">
      <w:pPr>
        <w:spacing w:before="0" w:after="100"/>
        <w:ind w:firstLine="420"/>
      </w:pPr>
      <w:r>
        <w:rPr>
          <w:rFonts w:ascii="宋体" w:hAnsi="宋体"/>
          <w:sz w:val="22"/>
        </w:rPr>
        <w:t>将卦名转译为策略类型的规则是：</w:t>
      </w:r>
      <w:r>
        <w:rPr>
          <w:rFonts w:ascii="宋体" w:hAnsi="宋体"/>
          <w:b/>
          <w:sz w:val="22"/>
        </w:rPr>
        <w:t>卦名约定了策略的基本取向。</w:t>
      </w:r>
      <w:r>
        <w:rPr>
          <w:rFonts w:ascii="宋体" w:hAnsi="宋体"/>
          <w:sz w:val="22"/>
        </w:rPr>
        <w:t xml:space="preserve"> 表</w:t>
      </w:r>
      <w:r>
        <w:rPr>
          <w:sz w:val="22"/>
        </w:rPr>
        <w:t>3.4</w:t>
      </w:r>
      <w:r>
        <w:rPr>
          <w:rFonts w:ascii="宋体" w:hAnsi="宋体"/>
          <w:sz w:val="22"/>
        </w:rPr>
        <w:t>给出了</w:t>
      </w:r>
      <w:r>
        <w:rPr>
          <w:sz w:val="22"/>
        </w:rPr>
        <w:t>10</w:t>
      </w:r>
      <w:r>
        <w:rPr>
          <w:rFonts w:ascii="宋体" w:hAnsi="宋体"/>
          <w:sz w:val="22"/>
        </w:rPr>
        <w:t>个核心卦象的完整转译示例。</w:t>
      </w:r>
    </w:p>
    <w:p w14:paraId="60FDE75F">
      <w:pPr>
        <w:spacing w:before="0" w:after="100"/>
        <w:ind w:firstLine="420"/>
      </w:pPr>
      <w:r>
        <w:rPr>
          <w:rFonts w:ascii="宋体" w:hAnsi="宋体"/>
          <w:b/>
          <w:sz w:val="22"/>
        </w:rPr>
        <w:t>表</w:t>
      </w:r>
      <w:r>
        <w:rPr>
          <w:b/>
          <w:sz w:val="22"/>
        </w:rPr>
        <w:t xml:space="preserve">3.4 </w:t>
      </w:r>
      <w:r>
        <w:rPr>
          <w:rFonts w:ascii="宋体" w:hAnsi="宋体"/>
          <w:b/>
          <w:sz w:val="22"/>
        </w:rPr>
        <w:t>核心卦象→策略映射示例（</w:t>
      </w:r>
      <w:r>
        <w:rPr>
          <w:b/>
          <w:sz w:val="22"/>
        </w:rPr>
        <w:t>10/64</w:t>
      </w:r>
      <w:r>
        <w:rPr>
          <w:rFonts w:ascii="宋体" w:hAnsi="宋体"/>
          <w:b/>
          <w:sz w:val="22"/>
        </w:rPr>
        <w:t>）</w:t>
      </w:r>
    </w:p>
    <w:tbl>
      <w:tblPr>
        <w:tblStyle w:val="37"/>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7"/>
        <w:gridCol w:w="1178"/>
        <w:gridCol w:w="1178"/>
        <w:gridCol w:w="1178"/>
        <w:gridCol w:w="1746"/>
        <w:gridCol w:w="1191"/>
        <w:gridCol w:w="1202"/>
      </w:tblGrid>
      <w:tr w14:paraId="31F8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0D4E4B12">
            <w:pPr>
              <w:widowControl/>
              <w:spacing w:before="40" w:after="40" w:line="240" w:lineRule="auto"/>
              <w:jc w:val="left"/>
              <w:rPr>
                <w:kern w:val="0"/>
              </w:rPr>
            </w:pPr>
            <w:r>
              <w:rPr>
                <w:rFonts w:ascii="宋体" w:hAnsi="宋体"/>
                <w:b/>
                <w:kern w:val="0"/>
                <w:sz w:val="18"/>
              </w:rPr>
              <w:t>卦序</w:t>
            </w:r>
          </w:p>
        </w:tc>
        <w:tc>
          <w:tcPr>
            <w:tcW w:w="1178" w:type="dxa"/>
          </w:tcPr>
          <w:p w14:paraId="08E4C4A2">
            <w:pPr>
              <w:widowControl/>
              <w:spacing w:before="40" w:after="40" w:line="240" w:lineRule="auto"/>
              <w:jc w:val="left"/>
              <w:rPr>
                <w:kern w:val="0"/>
              </w:rPr>
            </w:pPr>
            <w:r>
              <w:rPr>
                <w:rFonts w:ascii="宋体" w:hAnsi="宋体"/>
                <w:b/>
                <w:kern w:val="0"/>
                <w:sz w:val="18"/>
              </w:rPr>
              <w:t>卦名</w:t>
            </w:r>
          </w:p>
        </w:tc>
        <w:tc>
          <w:tcPr>
            <w:tcW w:w="1178" w:type="dxa"/>
          </w:tcPr>
          <w:p w14:paraId="60FA7836">
            <w:pPr>
              <w:widowControl/>
              <w:spacing w:before="40" w:after="40" w:line="240" w:lineRule="auto"/>
              <w:jc w:val="left"/>
              <w:rPr>
                <w:kern w:val="0"/>
              </w:rPr>
            </w:pPr>
            <w:r>
              <w:rPr>
                <w:rFonts w:ascii="宋体" w:hAnsi="宋体"/>
                <w:b/>
                <w:kern w:val="0"/>
                <w:sz w:val="18"/>
              </w:rPr>
              <w:t>卦德</w:t>
            </w:r>
          </w:p>
        </w:tc>
        <w:tc>
          <w:tcPr>
            <w:tcW w:w="1178" w:type="dxa"/>
          </w:tcPr>
          <w:p w14:paraId="4673A917">
            <w:pPr>
              <w:widowControl/>
              <w:spacing w:before="40" w:after="40" w:line="240" w:lineRule="auto"/>
              <w:jc w:val="left"/>
              <w:rPr>
                <w:kern w:val="0"/>
              </w:rPr>
            </w:pPr>
            <w:r>
              <w:rPr>
                <w:rFonts w:ascii="宋体" w:hAnsi="宋体"/>
                <w:b/>
                <w:kern w:val="0"/>
                <w:sz w:val="18"/>
              </w:rPr>
              <w:t>卦辞核心</w:t>
            </w:r>
          </w:p>
        </w:tc>
        <w:tc>
          <w:tcPr>
            <w:tcW w:w="1746" w:type="dxa"/>
          </w:tcPr>
          <w:p w14:paraId="659A7AD9">
            <w:pPr>
              <w:widowControl/>
              <w:spacing w:before="40" w:after="40" w:line="240" w:lineRule="auto"/>
              <w:jc w:val="left"/>
              <w:rPr>
                <w:kern w:val="0"/>
              </w:rPr>
            </w:pPr>
            <w:r>
              <w:rPr>
                <w:rFonts w:ascii="宋体" w:hAnsi="宋体"/>
                <w:b/>
                <w:kern w:val="0"/>
                <w:sz w:val="18"/>
              </w:rPr>
              <w:t>策略类型</w:t>
            </w:r>
          </w:p>
        </w:tc>
        <w:tc>
          <w:tcPr>
            <w:tcW w:w="1191" w:type="dxa"/>
          </w:tcPr>
          <w:p w14:paraId="5176184D">
            <w:pPr>
              <w:widowControl/>
              <w:spacing w:before="40" w:after="40" w:line="240" w:lineRule="auto"/>
              <w:jc w:val="left"/>
              <w:rPr>
                <w:kern w:val="0"/>
              </w:rPr>
            </w:pPr>
            <w:r>
              <w:rPr>
                <w:rFonts w:ascii="宋体" w:hAnsi="宋体"/>
                <w:b/>
                <w:kern w:val="0"/>
                <w:sz w:val="18"/>
              </w:rPr>
              <w:t>力预设</w:t>
            </w:r>
          </w:p>
        </w:tc>
        <w:tc>
          <w:tcPr>
            <w:tcW w:w="1202" w:type="dxa"/>
          </w:tcPr>
          <w:p w14:paraId="3262403C">
            <w:pPr>
              <w:widowControl/>
              <w:spacing w:before="40" w:after="40" w:line="240" w:lineRule="auto"/>
              <w:jc w:val="left"/>
              <w:rPr>
                <w:kern w:val="0"/>
              </w:rPr>
            </w:pPr>
            <w:r>
              <w:rPr>
                <w:rFonts w:ascii="宋体" w:hAnsi="宋体"/>
                <w:b/>
                <w:kern w:val="0"/>
                <w:sz w:val="18"/>
              </w:rPr>
              <w:t>速度</w:t>
            </w:r>
          </w:p>
        </w:tc>
      </w:tr>
      <w:tr w14:paraId="3E51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49A65F5B">
            <w:pPr>
              <w:widowControl/>
              <w:spacing w:before="40" w:after="40" w:line="240" w:lineRule="auto"/>
              <w:jc w:val="left"/>
              <w:rPr>
                <w:kern w:val="0"/>
              </w:rPr>
            </w:pPr>
            <w:r>
              <w:rPr>
                <w:kern w:val="0"/>
                <w:sz w:val="18"/>
              </w:rPr>
              <w:t>01</w:t>
            </w:r>
          </w:p>
        </w:tc>
        <w:tc>
          <w:tcPr>
            <w:tcW w:w="1178" w:type="dxa"/>
          </w:tcPr>
          <w:p w14:paraId="78127869">
            <w:pPr>
              <w:widowControl/>
              <w:spacing w:before="40" w:after="40" w:line="240" w:lineRule="auto"/>
              <w:jc w:val="left"/>
              <w:rPr>
                <w:kern w:val="0"/>
              </w:rPr>
            </w:pPr>
            <w:r>
              <w:rPr>
                <w:rFonts w:ascii="宋体" w:hAnsi="宋体"/>
                <w:kern w:val="0"/>
                <w:sz w:val="18"/>
              </w:rPr>
              <w:t>乾为天</w:t>
            </w:r>
          </w:p>
        </w:tc>
        <w:tc>
          <w:tcPr>
            <w:tcW w:w="1178" w:type="dxa"/>
          </w:tcPr>
          <w:p w14:paraId="1F04C0F2">
            <w:pPr>
              <w:widowControl/>
              <w:spacing w:before="40" w:after="40" w:line="240" w:lineRule="auto"/>
              <w:jc w:val="left"/>
              <w:rPr>
                <w:kern w:val="0"/>
              </w:rPr>
            </w:pPr>
            <w:r>
              <w:rPr>
                <w:rFonts w:ascii="宋体" w:hAnsi="宋体"/>
                <w:kern w:val="0"/>
                <w:sz w:val="18"/>
              </w:rPr>
              <w:t>健行不息</w:t>
            </w:r>
          </w:p>
        </w:tc>
        <w:tc>
          <w:tcPr>
            <w:tcW w:w="1178" w:type="dxa"/>
          </w:tcPr>
          <w:p w14:paraId="5F3CB0F5">
            <w:pPr>
              <w:widowControl/>
              <w:spacing w:before="40" w:after="40" w:line="240" w:lineRule="auto"/>
              <w:jc w:val="left"/>
              <w:rPr>
                <w:kern w:val="0"/>
              </w:rPr>
            </w:pPr>
            <w:r>
              <w:rPr>
                <w:rFonts w:ascii="宋体" w:hAnsi="宋体"/>
                <w:kern w:val="0"/>
                <w:sz w:val="18"/>
              </w:rPr>
              <w:t>刚健中正</w:t>
            </w:r>
          </w:p>
        </w:tc>
        <w:tc>
          <w:tcPr>
            <w:tcW w:w="1746" w:type="dxa"/>
          </w:tcPr>
          <w:p w14:paraId="3F12F539">
            <w:pPr>
              <w:widowControl/>
              <w:spacing w:before="40" w:after="40" w:line="240" w:lineRule="auto"/>
              <w:jc w:val="left"/>
              <w:rPr>
                <w:kern w:val="0"/>
              </w:rPr>
            </w:pPr>
            <w:r>
              <w:rPr>
                <w:kern w:val="0"/>
                <w:sz w:val="18"/>
              </w:rPr>
              <w:t>power_grasp</w:t>
            </w:r>
          </w:p>
        </w:tc>
        <w:tc>
          <w:tcPr>
            <w:tcW w:w="1191" w:type="dxa"/>
          </w:tcPr>
          <w:p w14:paraId="3A729CE4">
            <w:pPr>
              <w:widowControl/>
              <w:spacing w:before="40" w:after="40" w:line="240" w:lineRule="auto"/>
              <w:jc w:val="left"/>
              <w:rPr>
                <w:kern w:val="0"/>
              </w:rPr>
            </w:pPr>
            <w:r>
              <w:rPr>
                <w:kern w:val="0"/>
                <w:sz w:val="18"/>
              </w:rPr>
              <w:t>0.85</w:t>
            </w:r>
          </w:p>
        </w:tc>
        <w:tc>
          <w:tcPr>
            <w:tcW w:w="1202" w:type="dxa"/>
          </w:tcPr>
          <w:p w14:paraId="56D58A18">
            <w:pPr>
              <w:widowControl/>
              <w:spacing w:before="40" w:after="40" w:line="240" w:lineRule="auto"/>
              <w:jc w:val="left"/>
              <w:rPr>
                <w:kern w:val="0"/>
              </w:rPr>
            </w:pPr>
            <w:r>
              <w:rPr>
                <w:kern w:val="0"/>
                <w:sz w:val="18"/>
              </w:rPr>
              <w:t>fast</w:t>
            </w:r>
          </w:p>
        </w:tc>
      </w:tr>
      <w:tr w14:paraId="43EED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135EC457">
            <w:pPr>
              <w:widowControl/>
              <w:spacing w:before="40" w:after="40" w:line="240" w:lineRule="auto"/>
              <w:jc w:val="left"/>
              <w:rPr>
                <w:kern w:val="0"/>
              </w:rPr>
            </w:pPr>
            <w:r>
              <w:rPr>
                <w:kern w:val="0"/>
                <w:sz w:val="18"/>
              </w:rPr>
              <w:t>02</w:t>
            </w:r>
          </w:p>
        </w:tc>
        <w:tc>
          <w:tcPr>
            <w:tcW w:w="1178" w:type="dxa"/>
          </w:tcPr>
          <w:p w14:paraId="77C80F80">
            <w:pPr>
              <w:widowControl/>
              <w:spacing w:before="40" w:after="40" w:line="240" w:lineRule="auto"/>
              <w:jc w:val="left"/>
              <w:rPr>
                <w:kern w:val="0"/>
              </w:rPr>
            </w:pPr>
            <w:r>
              <w:rPr>
                <w:rFonts w:ascii="宋体" w:hAnsi="宋体"/>
                <w:kern w:val="0"/>
                <w:sz w:val="18"/>
              </w:rPr>
              <w:t>坤为地</w:t>
            </w:r>
          </w:p>
        </w:tc>
        <w:tc>
          <w:tcPr>
            <w:tcW w:w="1178" w:type="dxa"/>
          </w:tcPr>
          <w:p w14:paraId="20C8F8F9">
            <w:pPr>
              <w:widowControl/>
              <w:spacing w:before="40" w:after="40" w:line="240" w:lineRule="auto"/>
              <w:jc w:val="left"/>
              <w:rPr>
                <w:kern w:val="0"/>
              </w:rPr>
            </w:pPr>
            <w:r>
              <w:rPr>
                <w:rFonts w:ascii="宋体" w:hAnsi="宋体"/>
                <w:kern w:val="0"/>
                <w:sz w:val="18"/>
              </w:rPr>
              <w:t>柔顺包容</w:t>
            </w:r>
          </w:p>
        </w:tc>
        <w:tc>
          <w:tcPr>
            <w:tcW w:w="1178" w:type="dxa"/>
          </w:tcPr>
          <w:p w14:paraId="6A6A4D50">
            <w:pPr>
              <w:widowControl/>
              <w:spacing w:before="40" w:after="40" w:line="240" w:lineRule="auto"/>
              <w:jc w:val="left"/>
              <w:rPr>
                <w:kern w:val="0"/>
              </w:rPr>
            </w:pPr>
            <w:r>
              <w:rPr>
                <w:rFonts w:ascii="宋体" w:hAnsi="宋体"/>
                <w:kern w:val="0"/>
                <w:sz w:val="18"/>
              </w:rPr>
              <w:t>顺势而为</w:t>
            </w:r>
          </w:p>
        </w:tc>
        <w:tc>
          <w:tcPr>
            <w:tcW w:w="1746" w:type="dxa"/>
          </w:tcPr>
          <w:p w14:paraId="4069321A">
            <w:pPr>
              <w:widowControl/>
              <w:spacing w:before="40" w:after="40" w:line="240" w:lineRule="auto"/>
              <w:jc w:val="left"/>
              <w:rPr>
                <w:kern w:val="0"/>
              </w:rPr>
            </w:pPr>
            <w:r>
              <w:rPr>
                <w:kern w:val="0"/>
                <w:sz w:val="18"/>
              </w:rPr>
              <w:t>precision_grasp</w:t>
            </w:r>
          </w:p>
        </w:tc>
        <w:tc>
          <w:tcPr>
            <w:tcW w:w="1191" w:type="dxa"/>
          </w:tcPr>
          <w:p w14:paraId="73BF3043">
            <w:pPr>
              <w:widowControl/>
              <w:spacing w:before="40" w:after="40" w:line="240" w:lineRule="auto"/>
              <w:jc w:val="left"/>
              <w:rPr>
                <w:kern w:val="0"/>
              </w:rPr>
            </w:pPr>
            <w:r>
              <w:rPr>
                <w:kern w:val="0"/>
                <w:sz w:val="18"/>
              </w:rPr>
              <w:t>0.25</w:t>
            </w:r>
          </w:p>
        </w:tc>
        <w:tc>
          <w:tcPr>
            <w:tcW w:w="1202" w:type="dxa"/>
          </w:tcPr>
          <w:p w14:paraId="1563B7D8">
            <w:pPr>
              <w:widowControl/>
              <w:spacing w:before="40" w:after="40" w:line="240" w:lineRule="auto"/>
              <w:jc w:val="left"/>
              <w:rPr>
                <w:kern w:val="0"/>
              </w:rPr>
            </w:pPr>
            <w:r>
              <w:rPr>
                <w:kern w:val="0"/>
                <w:sz w:val="18"/>
              </w:rPr>
              <w:t>slow</w:t>
            </w:r>
          </w:p>
        </w:tc>
      </w:tr>
      <w:tr w14:paraId="4CA0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61A9DD1F">
            <w:pPr>
              <w:widowControl/>
              <w:spacing w:before="40" w:after="40" w:line="240" w:lineRule="auto"/>
              <w:jc w:val="left"/>
              <w:rPr>
                <w:kern w:val="0"/>
              </w:rPr>
            </w:pPr>
            <w:r>
              <w:rPr>
                <w:kern w:val="0"/>
                <w:sz w:val="18"/>
              </w:rPr>
              <w:t>04</w:t>
            </w:r>
          </w:p>
        </w:tc>
        <w:tc>
          <w:tcPr>
            <w:tcW w:w="1178" w:type="dxa"/>
          </w:tcPr>
          <w:p w14:paraId="516FE80A">
            <w:pPr>
              <w:widowControl/>
              <w:spacing w:before="40" w:after="40" w:line="240" w:lineRule="auto"/>
              <w:jc w:val="left"/>
              <w:rPr>
                <w:kern w:val="0"/>
              </w:rPr>
            </w:pPr>
            <w:r>
              <w:rPr>
                <w:rFonts w:ascii="宋体" w:hAnsi="宋体"/>
                <w:kern w:val="0"/>
                <w:sz w:val="18"/>
              </w:rPr>
              <w:t>山水蒙</w:t>
            </w:r>
          </w:p>
        </w:tc>
        <w:tc>
          <w:tcPr>
            <w:tcW w:w="1178" w:type="dxa"/>
          </w:tcPr>
          <w:p w14:paraId="32D9C736">
            <w:pPr>
              <w:widowControl/>
              <w:spacing w:before="40" w:after="40" w:line="240" w:lineRule="auto"/>
              <w:jc w:val="left"/>
              <w:rPr>
                <w:kern w:val="0"/>
              </w:rPr>
            </w:pPr>
            <w:r>
              <w:rPr>
                <w:rFonts w:ascii="宋体" w:hAnsi="宋体"/>
                <w:kern w:val="0"/>
                <w:sz w:val="18"/>
              </w:rPr>
              <w:t>蒙昧待启</w:t>
            </w:r>
          </w:p>
        </w:tc>
        <w:tc>
          <w:tcPr>
            <w:tcW w:w="1178" w:type="dxa"/>
          </w:tcPr>
          <w:p w14:paraId="52ACE3C7">
            <w:pPr>
              <w:widowControl/>
              <w:spacing w:before="40" w:after="40" w:line="240" w:lineRule="auto"/>
              <w:jc w:val="left"/>
              <w:rPr>
                <w:kern w:val="0"/>
              </w:rPr>
            </w:pPr>
            <w:r>
              <w:rPr>
                <w:rFonts w:ascii="宋体" w:hAnsi="宋体"/>
                <w:kern w:val="0"/>
                <w:sz w:val="18"/>
              </w:rPr>
              <w:t>循序渐进</w:t>
            </w:r>
          </w:p>
        </w:tc>
        <w:tc>
          <w:tcPr>
            <w:tcW w:w="1746" w:type="dxa"/>
          </w:tcPr>
          <w:p w14:paraId="64D04CDC">
            <w:pPr>
              <w:widowControl/>
              <w:spacing w:before="40" w:after="40" w:line="240" w:lineRule="auto"/>
              <w:jc w:val="left"/>
              <w:rPr>
                <w:kern w:val="0"/>
              </w:rPr>
            </w:pPr>
            <w:r>
              <w:rPr>
                <w:kern w:val="0"/>
                <w:sz w:val="18"/>
              </w:rPr>
              <w:t>adaptive_grasp</w:t>
            </w:r>
          </w:p>
        </w:tc>
        <w:tc>
          <w:tcPr>
            <w:tcW w:w="1191" w:type="dxa"/>
          </w:tcPr>
          <w:p w14:paraId="6439A1E6">
            <w:pPr>
              <w:widowControl/>
              <w:spacing w:before="40" w:after="40" w:line="240" w:lineRule="auto"/>
              <w:jc w:val="left"/>
              <w:rPr>
                <w:kern w:val="0"/>
              </w:rPr>
            </w:pPr>
            <w:r>
              <w:rPr>
                <w:kern w:val="0"/>
                <w:sz w:val="18"/>
              </w:rPr>
              <w:t>0.50</w:t>
            </w:r>
          </w:p>
        </w:tc>
        <w:tc>
          <w:tcPr>
            <w:tcW w:w="1202" w:type="dxa"/>
          </w:tcPr>
          <w:p w14:paraId="3A2AF2F2">
            <w:pPr>
              <w:widowControl/>
              <w:spacing w:before="40" w:after="40" w:line="240" w:lineRule="auto"/>
              <w:jc w:val="left"/>
              <w:rPr>
                <w:kern w:val="0"/>
              </w:rPr>
            </w:pPr>
            <w:r>
              <w:rPr>
                <w:kern w:val="0"/>
                <w:sz w:val="18"/>
              </w:rPr>
              <w:t>slow</w:t>
            </w:r>
          </w:p>
        </w:tc>
      </w:tr>
      <w:tr w14:paraId="74185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3FD46B36">
            <w:pPr>
              <w:widowControl/>
              <w:spacing w:before="40" w:after="40" w:line="240" w:lineRule="auto"/>
              <w:jc w:val="left"/>
              <w:rPr>
                <w:kern w:val="0"/>
              </w:rPr>
            </w:pPr>
            <w:r>
              <w:rPr>
                <w:kern w:val="0"/>
                <w:sz w:val="18"/>
              </w:rPr>
              <w:t>10</w:t>
            </w:r>
          </w:p>
        </w:tc>
        <w:tc>
          <w:tcPr>
            <w:tcW w:w="1178" w:type="dxa"/>
          </w:tcPr>
          <w:p w14:paraId="5C6B5974">
            <w:pPr>
              <w:widowControl/>
              <w:spacing w:before="40" w:after="40" w:line="240" w:lineRule="auto"/>
              <w:jc w:val="left"/>
              <w:rPr>
                <w:kern w:val="0"/>
              </w:rPr>
            </w:pPr>
            <w:r>
              <w:rPr>
                <w:rFonts w:ascii="宋体" w:hAnsi="宋体"/>
                <w:kern w:val="0"/>
                <w:sz w:val="18"/>
              </w:rPr>
              <w:t>天泽履</w:t>
            </w:r>
          </w:p>
        </w:tc>
        <w:tc>
          <w:tcPr>
            <w:tcW w:w="1178" w:type="dxa"/>
          </w:tcPr>
          <w:p w14:paraId="01B57C6E">
            <w:pPr>
              <w:widowControl/>
              <w:spacing w:before="40" w:after="40" w:line="240" w:lineRule="auto"/>
              <w:jc w:val="left"/>
              <w:rPr>
                <w:kern w:val="0"/>
              </w:rPr>
            </w:pPr>
            <w:r>
              <w:rPr>
                <w:rFonts w:ascii="宋体" w:hAnsi="宋体"/>
                <w:kern w:val="0"/>
                <w:sz w:val="18"/>
              </w:rPr>
              <w:t>如履薄冰</w:t>
            </w:r>
          </w:p>
        </w:tc>
        <w:tc>
          <w:tcPr>
            <w:tcW w:w="1178" w:type="dxa"/>
          </w:tcPr>
          <w:p w14:paraId="02219394">
            <w:pPr>
              <w:widowControl/>
              <w:spacing w:before="40" w:after="40" w:line="240" w:lineRule="auto"/>
              <w:jc w:val="left"/>
              <w:rPr>
                <w:kern w:val="0"/>
              </w:rPr>
            </w:pPr>
            <w:r>
              <w:rPr>
                <w:rFonts w:ascii="宋体" w:hAnsi="宋体"/>
                <w:kern w:val="0"/>
                <w:sz w:val="18"/>
              </w:rPr>
              <w:t>小心翼翼</w:t>
            </w:r>
          </w:p>
        </w:tc>
        <w:tc>
          <w:tcPr>
            <w:tcW w:w="1746" w:type="dxa"/>
          </w:tcPr>
          <w:p w14:paraId="0C3A2F42">
            <w:pPr>
              <w:widowControl/>
              <w:spacing w:before="40" w:after="40" w:line="240" w:lineRule="auto"/>
              <w:jc w:val="left"/>
              <w:rPr>
                <w:kern w:val="0"/>
              </w:rPr>
            </w:pPr>
            <w:r>
              <w:rPr>
                <w:kern w:val="0"/>
                <w:sz w:val="18"/>
              </w:rPr>
              <w:t>cautious_grasp</w:t>
            </w:r>
          </w:p>
        </w:tc>
        <w:tc>
          <w:tcPr>
            <w:tcW w:w="1191" w:type="dxa"/>
          </w:tcPr>
          <w:p w14:paraId="5381D864">
            <w:pPr>
              <w:widowControl/>
              <w:spacing w:before="40" w:after="40" w:line="240" w:lineRule="auto"/>
              <w:jc w:val="left"/>
              <w:rPr>
                <w:kern w:val="0"/>
              </w:rPr>
            </w:pPr>
            <w:r>
              <w:rPr>
                <w:kern w:val="0"/>
                <w:sz w:val="18"/>
              </w:rPr>
              <w:t>0.35</w:t>
            </w:r>
          </w:p>
        </w:tc>
        <w:tc>
          <w:tcPr>
            <w:tcW w:w="1202" w:type="dxa"/>
          </w:tcPr>
          <w:p w14:paraId="79378C97">
            <w:pPr>
              <w:widowControl/>
              <w:spacing w:before="40" w:after="40" w:line="240" w:lineRule="auto"/>
              <w:jc w:val="left"/>
              <w:rPr>
                <w:kern w:val="0"/>
              </w:rPr>
            </w:pPr>
            <w:r>
              <w:rPr>
                <w:kern w:val="0"/>
                <w:sz w:val="18"/>
              </w:rPr>
              <w:t>slow</w:t>
            </w:r>
          </w:p>
        </w:tc>
      </w:tr>
      <w:tr w14:paraId="1A29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48E4E9CD">
            <w:pPr>
              <w:widowControl/>
              <w:spacing w:before="40" w:after="40" w:line="240" w:lineRule="auto"/>
              <w:jc w:val="left"/>
              <w:rPr>
                <w:kern w:val="0"/>
              </w:rPr>
            </w:pPr>
            <w:r>
              <w:rPr>
                <w:kern w:val="0"/>
                <w:sz w:val="18"/>
              </w:rPr>
              <w:t>12</w:t>
            </w:r>
          </w:p>
        </w:tc>
        <w:tc>
          <w:tcPr>
            <w:tcW w:w="1178" w:type="dxa"/>
          </w:tcPr>
          <w:p w14:paraId="6758BFB4">
            <w:pPr>
              <w:widowControl/>
              <w:spacing w:before="40" w:after="40" w:line="240" w:lineRule="auto"/>
              <w:jc w:val="left"/>
              <w:rPr>
                <w:kern w:val="0"/>
              </w:rPr>
            </w:pPr>
            <w:r>
              <w:rPr>
                <w:rFonts w:ascii="宋体" w:hAnsi="宋体"/>
                <w:kern w:val="0"/>
                <w:sz w:val="18"/>
              </w:rPr>
              <w:t>天地否</w:t>
            </w:r>
          </w:p>
        </w:tc>
        <w:tc>
          <w:tcPr>
            <w:tcW w:w="1178" w:type="dxa"/>
          </w:tcPr>
          <w:p w14:paraId="5A72375F">
            <w:pPr>
              <w:widowControl/>
              <w:spacing w:before="40" w:after="40" w:line="240" w:lineRule="auto"/>
              <w:jc w:val="left"/>
              <w:rPr>
                <w:kern w:val="0"/>
              </w:rPr>
            </w:pPr>
            <w:r>
              <w:rPr>
                <w:rFonts w:ascii="宋体" w:hAnsi="宋体"/>
                <w:kern w:val="0"/>
                <w:sz w:val="18"/>
              </w:rPr>
              <w:t>闭塞不通</w:t>
            </w:r>
          </w:p>
        </w:tc>
        <w:tc>
          <w:tcPr>
            <w:tcW w:w="1178" w:type="dxa"/>
          </w:tcPr>
          <w:p w14:paraId="23D30A79">
            <w:pPr>
              <w:widowControl/>
              <w:spacing w:before="40" w:after="40" w:line="240" w:lineRule="auto"/>
              <w:jc w:val="left"/>
              <w:rPr>
                <w:kern w:val="0"/>
              </w:rPr>
            </w:pPr>
            <w:r>
              <w:rPr>
                <w:rFonts w:ascii="宋体" w:hAnsi="宋体"/>
                <w:kern w:val="0"/>
                <w:sz w:val="18"/>
              </w:rPr>
              <w:t>否极泰来</w:t>
            </w:r>
          </w:p>
        </w:tc>
        <w:tc>
          <w:tcPr>
            <w:tcW w:w="1746" w:type="dxa"/>
          </w:tcPr>
          <w:p w14:paraId="0FD61109">
            <w:pPr>
              <w:widowControl/>
              <w:spacing w:before="40" w:after="40" w:line="240" w:lineRule="auto"/>
              <w:jc w:val="left"/>
              <w:rPr>
                <w:kern w:val="0"/>
              </w:rPr>
            </w:pPr>
            <w:r>
              <w:rPr>
                <w:kern w:val="0"/>
                <w:sz w:val="18"/>
              </w:rPr>
              <w:t>avoid_or_retry</w:t>
            </w:r>
          </w:p>
        </w:tc>
        <w:tc>
          <w:tcPr>
            <w:tcW w:w="1191" w:type="dxa"/>
          </w:tcPr>
          <w:p w14:paraId="76087FAD">
            <w:pPr>
              <w:widowControl/>
              <w:spacing w:before="40" w:after="40" w:line="240" w:lineRule="auto"/>
              <w:jc w:val="left"/>
              <w:rPr>
                <w:kern w:val="0"/>
              </w:rPr>
            </w:pPr>
            <w:r>
              <w:rPr>
                <w:kern w:val="0"/>
                <w:sz w:val="18"/>
              </w:rPr>
              <w:t>0.30</w:t>
            </w:r>
          </w:p>
        </w:tc>
        <w:tc>
          <w:tcPr>
            <w:tcW w:w="1202" w:type="dxa"/>
          </w:tcPr>
          <w:p w14:paraId="5F131621">
            <w:pPr>
              <w:widowControl/>
              <w:spacing w:before="40" w:after="40" w:line="240" w:lineRule="auto"/>
              <w:jc w:val="left"/>
              <w:rPr>
                <w:kern w:val="0"/>
              </w:rPr>
            </w:pPr>
            <w:r>
              <w:rPr>
                <w:rFonts w:ascii="宋体" w:hAnsi="宋体"/>
                <w:kern w:val="0"/>
                <w:sz w:val="18"/>
              </w:rPr>
              <w:t>—</w:t>
            </w:r>
          </w:p>
        </w:tc>
      </w:tr>
      <w:tr w14:paraId="16EF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0C161DA8">
            <w:pPr>
              <w:widowControl/>
              <w:spacing w:before="40" w:after="40" w:line="240" w:lineRule="auto"/>
              <w:jc w:val="left"/>
              <w:rPr>
                <w:kern w:val="0"/>
              </w:rPr>
            </w:pPr>
            <w:r>
              <w:rPr>
                <w:kern w:val="0"/>
                <w:sz w:val="18"/>
              </w:rPr>
              <w:t>51</w:t>
            </w:r>
          </w:p>
        </w:tc>
        <w:tc>
          <w:tcPr>
            <w:tcW w:w="1178" w:type="dxa"/>
          </w:tcPr>
          <w:p w14:paraId="042F6483">
            <w:pPr>
              <w:widowControl/>
              <w:spacing w:before="40" w:after="40" w:line="240" w:lineRule="auto"/>
              <w:jc w:val="left"/>
              <w:rPr>
                <w:kern w:val="0"/>
              </w:rPr>
            </w:pPr>
            <w:r>
              <w:rPr>
                <w:rFonts w:ascii="宋体" w:hAnsi="宋体"/>
                <w:kern w:val="0"/>
                <w:sz w:val="18"/>
              </w:rPr>
              <w:t>震为雷</w:t>
            </w:r>
          </w:p>
        </w:tc>
        <w:tc>
          <w:tcPr>
            <w:tcW w:w="1178" w:type="dxa"/>
          </w:tcPr>
          <w:p w14:paraId="383896D7">
            <w:pPr>
              <w:widowControl/>
              <w:spacing w:before="40" w:after="40" w:line="240" w:lineRule="auto"/>
              <w:jc w:val="left"/>
              <w:rPr>
                <w:kern w:val="0"/>
              </w:rPr>
            </w:pPr>
            <w:r>
              <w:rPr>
                <w:rFonts w:ascii="宋体" w:hAnsi="宋体"/>
                <w:kern w:val="0"/>
                <w:sz w:val="18"/>
              </w:rPr>
              <w:t>震动不安</w:t>
            </w:r>
          </w:p>
        </w:tc>
        <w:tc>
          <w:tcPr>
            <w:tcW w:w="1178" w:type="dxa"/>
          </w:tcPr>
          <w:p w14:paraId="3A0F0B98">
            <w:pPr>
              <w:widowControl/>
              <w:spacing w:before="40" w:after="40" w:line="240" w:lineRule="auto"/>
              <w:jc w:val="left"/>
              <w:rPr>
                <w:kern w:val="0"/>
              </w:rPr>
            </w:pPr>
            <w:r>
              <w:rPr>
                <w:rFonts w:ascii="宋体" w:hAnsi="宋体"/>
                <w:kern w:val="0"/>
                <w:sz w:val="18"/>
              </w:rPr>
              <w:t>动态变化</w:t>
            </w:r>
          </w:p>
        </w:tc>
        <w:tc>
          <w:tcPr>
            <w:tcW w:w="1746" w:type="dxa"/>
          </w:tcPr>
          <w:p w14:paraId="07CB2ADD">
            <w:pPr>
              <w:widowControl/>
              <w:spacing w:before="40" w:after="40" w:line="240" w:lineRule="auto"/>
              <w:jc w:val="left"/>
              <w:rPr>
                <w:kern w:val="0"/>
              </w:rPr>
            </w:pPr>
            <w:r>
              <w:rPr>
                <w:kern w:val="0"/>
                <w:sz w:val="18"/>
              </w:rPr>
              <w:t>dynamic_grasp</w:t>
            </w:r>
          </w:p>
        </w:tc>
        <w:tc>
          <w:tcPr>
            <w:tcW w:w="1191" w:type="dxa"/>
          </w:tcPr>
          <w:p w14:paraId="42063E63">
            <w:pPr>
              <w:widowControl/>
              <w:spacing w:before="40" w:after="40" w:line="240" w:lineRule="auto"/>
              <w:jc w:val="left"/>
              <w:rPr>
                <w:kern w:val="0"/>
              </w:rPr>
            </w:pPr>
            <w:r>
              <w:rPr>
                <w:kern w:val="0"/>
                <w:sz w:val="18"/>
              </w:rPr>
              <w:t>0.50</w:t>
            </w:r>
          </w:p>
        </w:tc>
        <w:tc>
          <w:tcPr>
            <w:tcW w:w="1202" w:type="dxa"/>
          </w:tcPr>
          <w:p w14:paraId="6A6EB6E0">
            <w:pPr>
              <w:widowControl/>
              <w:spacing w:before="40" w:after="40" w:line="240" w:lineRule="auto"/>
              <w:jc w:val="left"/>
              <w:rPr>
                <w:kern w:val="0"/>
              </w:rPr>
            </w:pPr>
            <w:r>
              <w:rPr>
                <w:kern w:val="0"/>
                <w:sz w:val="18"/>
              </w:rPr>
              <w:t>medium</w:t>
            </w:r>
          </w:p>
        </w:tc>
      </w:tr>
      <w:tr w14:paraId="0D243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5682D374">
            <w:pPr>
              <w:widowControl/>
              <w:spacing w:before="40" w:after="40" w:line="240" w:lineRule="auto"/>
              <w:jc w:val="left"/>
              <w:rPr>
                <w:kern w:val="0"/>
              </w:rPr>
            </w:pPr>
            <w:r>
              <w:rPr>
                <w:kern w:val="0"/>
                <w:sz w:val="18"/>
              </w:rPr>
              <w:t>52</w:t>
            </w:r>
          </w:p>
        </w:tc>
        <w:tc>
          <w:tcPr>
            <w:tcW w:w="1178" w:type="dxa"/>
          </w:tcPr>
          <w:p w14:paraId="4D5B2702">
            <w:pPr>
              <w:widowControl/>
              <w:spacing w:before="40" w:after="40" w:line="240" w:lineRule="auto"/>
              <w:jc w:val="left"/>
              <w:rPr>
                <w:kern w:val="0"/>
              </w:rPr>
            </w:pPr>
            <w:r>
              <w:rPr>
                <w:rFonts w:ascii="宋体" w:hAnsi="宋体"/>
                <w:kern w:val="0"/>
                <w:sz w:val="18"/>
              </w:rPr>
              <w:t>艮为山</w:t>
            </w:r>
          </w:p>
        </w:tc>
        <w:tc>
          <w:tcPr>
            <w:tcW w:w="1178" w:type="dxa"/>
          </w:tcPr>
          <w:p w14:paraId="36F08851">
            <w:pPr>
              <w:widowControl/>
              <w:spacing w:before="40" w:after="40" w:line="240" w:lineRule="auto"/>
              <w:jc w:val="left"/>
              <w:rPr>
                <w:kern w:val="0"/>
              </w:rPr>
            </w:pPr>
            <w:r>
              <w:rPr>
                <w:rFonts w:ascii="宋体" w:hAnsi="宋体"/>
                <w:kern w:val="0"/>
                <w:sz w:val="18"/>
              </w:rPr>
              <w:t>静止如山</w:t>
            </w:r>
          </w:p>
        </w:tc>
        <w:tc>
          <w:tcPr>
            <w:tcW w:w="1178" w:type="dxa"/>
          </w:tcPr>
          <w:p w14:paraId="378C0572">
            <w:pPr>
              <w:widowControl/>
              <w:spacing w:before="40" w:after="40" w:line="240" w:lineRule="auto"/>
              <w:jc w:val="left"/>
              <w:rPr>
                <w:kern w:val="0"/>
              </w:rPr>
            </w:pPr>
            <w:r>
              <w:rPr>
                <w:rFonts w:ascii="宋体" w:hAnsi="宋体"/>
                <w:kern w:val="0"/>
                <w:sz w:val="18"/>
              </w:rPr>
              <w:t>不动如山</w:t>
            </w:r>
          </w:p>
        </w:tc>
        <w:tc>
          <w:tcPr>
            <w:tcW w:w="1746" w:type="dxa"/>
          </w:tcPr>
          <w:p w14:paraId="0AFF405A">
            <w:pPr>
              <w:widowControl/>
              <w:spacing w:before="40" w:after="40" w:line="240" w:lineRule="auto"/>
              <w:jc w:val="left"/>
              <w:rPr>
                <w:kern w:val="0"/>
              </w:rPr>
            </w:pPr>
            <w:r>
              <w:rPr>
                <w:kern w:val="0"/>
                <w:sz w:val="18"/>
              </w:rPr>
              <w:t>stable_grasp</w:t>
            </w:r>
          </w:p>
        </w:tc>
        <w:tc>
          <w:tcPr>
            <w:tcW w:w="1191" w:type="dxa"/>
          </w:tcPr>
          <w:p w14:paraId="09FFBA2D">
            <w:pPr>
              <w:widowControl/>
              <w:spacing w:before="40" w:after="40" w:line="240" w:lineRule="auto"/>
              <w:jc w:val="left"/>
              <w:rPr>
                <w:kern w:val="0"/>
              </w:rPr>
            </w:pPr>
            <w:r>
              <w:rPr>
                <w:kern w:val="0"/>
                <w:sz w:val="18"/>
              </w:rPr>
              <w:t>0.40</w:t>
            </w:r>
          </w:p>
        </w:tc>
        <w:tc>
          <w:tcPr>
            <w:tcW w:w="1202" w:type="dxa"/>
          </w:tcPr>
          <w:p w14:paraId="3BC1B4CA">
            <w:pPr>
              <w:widowControl/>
              <w:spacing w:before="40" w:after="40" w:line="240" w:lineRule="auto"/>
              <w:jc w:val="left"/>
              <w:rPr>
                <w:kern w:val="0"/>
              </w:rPr>
            </w:pPr>
            <w:r>
              <w:rPr>
                <w:kern w:val="0"/>
                <w:sz w:val="18"/>
              </w:rPr>
              <w:t>slow</w:t>
            </w:r>
          </w:p>
        </w:tc>
      </w:tr>
      <w:tr w14:paraId="36D86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562CB016">
            <w:pPr>
              <w:widowControl/>
              <w:spacing w:before="40" w:after="40" w:line="240" w:lineRule="auto"/>
              <w:jc w:val="left"/>
              <w:rPr>
                <w:kern w:val="0"/>
              </w:rPr>
            </w:pPr>
            <w:r>
              <w:rPr>
                <w:kern w:val="0"/>
                <w:sz w:val="18"/>
              </w:rPr>
              <w:t>53</w:t>
            </w:r>
          </w:p>
        </w:tc>
        <w:tc>
          <w:tcPr>
            <w:tcW w:w="1178" w:type="dxa"/>
          </w:tcPr>
          <w:p w14:paraId="119B0E5A">
            <w:pPr>
              <w:widowControl/>
              <w:spacing w:before="40" w:after="40" w:line="240" w:lineRule="auto"/>
              <w:jc w:val="left"/>
              <w:rPr>
                <w:kern w:val="0"/>
              </w:rPr>
            </w:pPr>
            <w:r>
              <w:rPr>
                <w:rFonts w:ascii="宋体" w:hAnsi="宋体"/>
                <w:kern w:val="0"/>
                <w:sz w:val="18"/>
              </w:rPr>
              <w:t>风山渐</w:t>
            </w:r>
          </w:p>
        </w:tc>
        <w:tc>
          <w:tcPr>
            <w:tcW w:w="1178" w:type="dxa"/>
          </w:tcPr>
          <w:p w14:paraId="3BD1F4DA">
            <w:pPr>
              <w:widowControl/>
              <w:spacing w:before="40" w:after="40" w:line="240" w:lineRule="auto"/>
              <w:jc w:val="left"/>
              <w:rPr>
                <w:kern w:val="0"/>
              </w:rPr>
            </w:pPr>
            <w:r>
              <w:rPr>
                <w:rFonts w:ascii="宋体" w:hAnsi="宋体"/>
                <w:kern w:val="0"/>
                <w:sz w:val="18"/>
              </w:rPr>
              <w:t>渐进不躁</w:t>
            </w:r>
          </w:p>
        </w:tc>
        <w:tc>
          <w:tcPr>
            <w:tcW w:w="1178" w:type="dxa"/>
          </w:tcPr>
          <w:p w14:paraId="14316074">
            <w:pPr>
              <w:widowControl/>
              <w:spacing w:before="40" w:after="40" w:line="240" w:lineRule="auto"/>
              <w:jc w:val="left"/>
              <w:rPr>
                <w:kern w:val="0"/>
              </w:rPr>
            </w:pPr>
            <w:r>
              <w:rPr>
                <w:rFonts w:ascii="宋体" w:hAnsi="宋体"/>
                <w:kern w:val="0"/>
                <w:sz w:val="18"/>
              </w:rPr>
              <w:t>如风徐入</w:t>
            </w:r>
          </w:p>
        </w:tc>
        <w:tc>
          <w:tcPr>
            <w:tcW w:w="1746" w:type="dxa"/>
          </w:tcPr>
          <w:p w14:paraId="6A372D06">
            <w:pPr>
              <w:widowControl/>
              <w:spacing w:before="40" w:after="40" w:line="240" w:lineRule="auto"/>
              <w:jc w:val="left"/>
              <w:rPr>
                <w:kern w:val="0"/>
              </w:rPr>
            </w:pPr>
            <w:r>
              <w:rPr>
                <w:kern w:val="0"/>
                <w:sz w:val="18"/>
              </w:rPr>
              <w:t>progressive_grasp</w:t>
            </w:r>
          </w:p>
        </w:tc>
        <w:tc>
          <w:tcPr>
            <w:tcW w:w="1191" w:type="dxa"/>
          </w:tcPr>
          <w:p w14:paraId="02CA10BC">
            <w:pPr>
              <w:widowControl/>
              <w:spacing w:before="40" w:after="40" w:line="240" w:lineRule="auto"/>
              <w:jc w:val="left"/>
              <w:rPr>
                <w:kern w:val="0"/>
              </w:rPr>
            </w:pPr>
            <w:r>
              <w:rPr>
                <w:kern w:val="0"/>
                <w:sz w:val="18"/>
              </w:rPr>
              <w:t>0.45</w:t>
            </w:r>
          </w:p>
        </w:tc>
        <w:tc>
          <w:tcPr>
            <w:tcW w:w="1202" w:type="dxa"/>
          </w:tcPr>
          <w:p w14:paraId="7369170E">
            <w:pPr>
              <w:widowControl/>
              <w:spacing w:before="40" w:after="40" w:line="240" w:lineRule="auto"/>
              <w:jc w:val="left"/>
              <w:rPr>
                <w:kern w:val="0"/>
              </w:rPr>
            </w:pPr>
            <w:r>
              <w:rPr>
                <w:kern w:val="0"/>
                <w:sz w:val="18"/>
              </w:rPr>
              <w:t>slow</w:t>
            </w:r>
          </w:p>
        </w:tc>
      </w:tr>
      <w:tr w14:paraId="56BE1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71946978">
            <w:pPr>
              <w:widowControl/>
              <w:spacing w:before="40" w:after="40" w:line="240" w:lineRule="auto"/>
              <w:jc w:val="left"/>
              <w:rPr>
                <w:kern w:val="0"/>
              </w:rPr>
            </w:pPr>
            <w:r>
              <w:rPr>
                <w:kern w:val="0"/>
                <w:sz w:val="18"/>
              </w:rPr>
              <w:t>63</w:t>
            </w:r>
          </w:p>
        </w:tc>
        <w:tc>
          <w:tcPr>
            <w:tcW w:w="1178" w:type="dxa"/>
          </w:tcPr>
          <w:p w14:paraId="347D8251">
            <w:pPr>
              <w:widowControl/>
              <w:spacing w:before="40" w:after="40" w:line="240" w:lineRule="auto"/>
              <w:jc w:val="left"/>
              <w:rPr>
                <w:kern w:val="0"/>
              </w:rPr>
            </w:pPr>
            <w:r>
              <w:rPr>
                <w:rFonts w:ascii="宋体" w:hAnsi="宋体"/>
                <w:kern w:val="0"/>
                <w:sz w:val="18"/>
              </w:rPr>
              <w:t>水火既济</w:t>
            </w:r>
          </w:p>
        </w:tc>
        <w:tc>
          <w:tcPr>
            <w:tcW w:w="1178" w:type="dxa"/>
          </w:tcPr>
          <w:p w14:paraId="575F90C1">
            <w:pPr>
              <w:widowControl/>
              <w:spacing w:before="40" w:after="40" w:line="240" w:lineRule="auto"/>
              <w:jc w:val="left"/>
              <w:rPr>
                <w:kern w:val="0"/>
              </w:rPr>
            </w:pPr>
            <w:r>
              <w:rPr>
                <w:rFonts w:ascii="宋体" w:hAnsi="宋体"/>
                <w:kern w:val="0"/>
                <w:sz w:val="18"/>
              </w:rPr>
              <w:t>事已成也</w:t>
            </w:r>
          </w:p>
        </w:tc>
        <w:tc>
          <w:tcPr>
            <w:tcW w:w="1178" w:type="dxa"/>
          </w:tcPr>
          <w:p w14:paraId="71DC6B4D">
            <w:pPr>
              <w:widowControl/>
              <w:spacing w:before="40" w:after="40" w:line="240" w:lineRule="auto"/>
              <w:jc w:val="left"/>
              <w:rPr>
                <w:kern w:val="0"/>
              </w:rPr>
            </w:pPr>
            <w:r>
              <w:rPr>
                <w:rFonts w:ascii="宋体" w:hAnsi="宋体"/>
                <w:kern w:val="0"/>
                <w:sz w:val="18"/>
              </w:rPr>
              <w:t>完美收束</w:t>
            </w:r>
          </w:p>
        </w:tc>
        <w:tc>
          <w:tcPr>
            <w:tcW w:w="1746" w:type="dxa"/>
          </w:tcPr>
          <w:p w14:paraId="2397FFEB">
            <w:pPr>
              <w:widowControl/>
              <w:spacing w:before="40" w:after="40" w:line="240" w:lineRule="auto"/>
              <w:jc w:val="left"/>
              <w:rPr>
                <w:kern w:val="0"/>
              </w:rPr>
            </w:pPr>
            <w:r>
              <w:rPr>
                <w:kern w:val="0"/>
                <w:sz w:val="18"/>
              </w:rPr>
              <w:t>coordinated_grasp</w:t>
            </w:r>
          </w:p>
        </w:tc>
        <w:tc>
          <w:tcPr>
            <w:tcW w:w="1191" w:type="dxa"/>
          </w:tcPr>
          <w:p w14:paraId="3EC89E5E">
            <w:pPr>
              <w:widowControl/>
              <w:spacing w:before="40" w:after="40" w:line="240" w:lineRule="auto"/>
              <w:jc w:val="left"/>
              <w:rPr>
                <w:kern w:val="0"/>
              </w:rPr>
            </w:pPr>
            <w:r>
              <w:rPr>
                <w:kern w:val="0"/>
                <w:sz w:val="18"/>
              </w:rPr>
              <w:t>0.55</w:t>
            </w:r>
          </w:p>
        </w:tc>
        <w:tc>
          <w:tcPr>
            <w:tcW w:w="1202" w:type="dxa"/>
          </w:tcPr>
          <w:p w14:paraId="4523BBB3">
            <w:pPr>
              <w:widowControl/>
              <w:spacing w:before="40" w:after="40" w:line="240" w:lineRule="auto"/>
              <w:jc w:val="left"/>
              <w:rPr>
                <w:kern w:val="0"/>
              </w:rPr>
            </w:pPr>
            <w:r>
              <w:rPr>
                <w:kern w:val="0"/>
                <w:sz w:val="18"/>
              </w:rPr>
              <w:t>medium</w:t>
            </w:r>
          </w:p>
        </w:tc>
      </w:tr>
      <w:tr w14:paraId="00C9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Pr>
          <w:p w14:paraId="1EE28C38">
            <w:pPr>
              <w:widowControl/>
              <w:spacing w:before="40" w:after="40" w:line="240" w:lineRule="auto"/>
              <w:jc w:val="left"/>
              <w:rPr>
                <w:kern w:val="0"/>
              </w:rPr>
            </w:pPr>
            <w:r>
              <w:rPr>
                <w:kern w:val="0"/>
                <w:sz w:val="18"/>
              </w:rPr>
              <w:t>64</w:t>
            </w:r>
          </w:p>
        </w:tc>
        <w:tc>
          <w:tcPr>
            <w:tcW w:w="1178" w:type="dxa"/>
          </w:tcPr>
          <w:p w14:paraId="033377E5">
            <w:pPr>
              <w:widowControl/>
              <w:spacing w:before="40" w:after="40" w:line="240" w:lineRule="auto"/>
              <w:jc w:val="left"/>
              <w:rPr>
                <w:kern w:val="0"/>
              </w:rPr>
            </w:pPr>
            <w:r>
              <w:rPr>
                <w:rFonts w:ascii="宋体" w:hAnsi="宋体"/>
                <w:kern w:val="0"/>
                <w:sz w:val="18"/>
              </w:rPr>
              <w:t>火水未济</w:t>
            </w:r>
          </w:p>
        </w:tc>
        <w:tc>
          <w:tcPr>
            <w:tcW w:w="1178" w:type="dxa"/>
          </w:tcPr>
          <w:p w14:paraId="378A6427">
            <w:pPr>
              <w:widowControl/>
              <w:spacing w:before="40" w:after="40" w:line="240" w:lineRule="auto"/>
              <w:jc w:val="left"/>
              <w:rPr>
                <w:kern w:val="0"/>
              </w:rPr>
            </w:pPr>
            <w:r>
              <w:rPr>
                <w:rFonts w:ascii="宋体" w:hAnsi="宋体"/>
                <w:kern w:val="0"/>
                <w:sz w:val="18"/>
              </w:rPr>
              <w:t>事未成也</w:t>
            </w:r>
          </w:p>
        </w:tc>
        <w:tc>
          <w:tcPr>
            <w:tcW w:w="1178" w:type="dxa"/>
          </w:tcPr>
          <w:p w14:paraId="088858DA">
            <w:pPr>
              <w:widowControl/>
              <w:spacing w:before="40" w:after="40" w:line="240" w:lineRule="auto"/>
              <w:jc w:val="left"/>
              <w:rPr>
                <w:kern w:val="0"/>
              </w:rPr>
            </w:pPr>
            <w:r>
              <w:rPr>
                <w:rFonts w:ascii="宋体" w:hAnsi="宋体"/>
                <w:kern w:val="0"/>
                <w:sz w:val="18"/>
              </w:rPr>
              <w:t>重新开始</w:t>
            </w:r>
          </w:p>
        </w:tc>
        <w:tc>
          <w:tcPr>
            <w:tcW w:w="1746" w:type="dxa"/>
          </w:tcPr>
          <w:p w14:paraId="4752A73D">
            <w:pPr>
              <w:widowControl/>
              <w:spacing w:before="40" w:after="40" w:line="240" w:lineRule="auto"/>
              <w:jc w:val="left"/>
              <w:rPr>
                <w:kern w:val="0"/>
              </w:rPr>
            </w:pPr>
            <w:r>
              <w:rPr>
                <w:kern w:val="0"/>
                <w:sz w:val="18"/>
              </w:rPr>
              <w:t>abort_or_retry</w:t>
            </w:r>
          </w:p>
        </w:tc>
        <w:tc>
          <w:tcPr>
            <w:tcW w:w="1191" w:type="dxa"/>
          </w:tcPr>
          <w:p w14:paraId="6A589E53">
            <w:pPr>
              <w:widowControl/>
              <w:spacing w:before="40" w:after="40" w:line="240" w:lineRule="auto"/>
              <w:jc w:val="left"/>
              <w:rPr>
                <w:kern w:val="0"/>
              </w:rPr>
            </w:pPr>
            <w:r>
              <w:rPr>
                <w:kern w:val="0"/>
                <w:sz w:val="18"/>
              </w:rPr>
              <w:t>0.40</w:t>
            </w:r>
          </w:p>
        </w:tc>
        <w:tc>
          <w:tcPr>
            <w:tcW w:w="1202" w:type="dxa"/>
          </w:tcPr>
          <w:p w14:paraId="5D7F2FA7">
            <w:pPr>
              <w:widowControl/>
              <w:spacing w:before="40" w:after="40" w:line="240" w:lineRule="auto"/>
              <w:jc w:val="left"/>
              <w:rPr>
                <w:kern w:val="0"/>
              </w:rPr>
            </w:pPr>
            <w:r>
              <w:rPr>
                <w:rFonts w:ascii="宋体" w:hAnsi="宋体"/>
                <w:kern w:val="0"/>
                <w:sz w:val="18"/>
              </w:rPr>
              <w:t>—</w:t>
            </w:r>
          </w:p>
        </w:tc>
      </w:tr>
    </w:tbl>
    <w:p w14:paraId="0AE7E05A"/>
    <w:p w14:paraId="2A0F5C57">
      <w:pPr>
        <w:spacing w:before="0" w:after="100"/>
        <w:ind w:firstLine="420"/>
      </w:pPr>
      <w:r>
        <w:rPr>
          <w:rFonts w:ascii="宋体" w:hAnsi="宋体"/>
          <w:b/>
          <w:sz w:val="22"/>
        </w:rPr>
        <w:t>第二层：卦辞 → 核心原则。</w:t>
      </w:r>
      <w:r>
        <w:rPr>
          <w:rFonts w:ascii="宋体" w:hAnsi="宋体"/>
          <w:sz w:val="22"/>
        </w:rPr>
        <w:t xml:space="preserve"> 卦辞提供了比卦名更丰富的情境描述和行为指南。它是将策略类型细化到具体参数的依据。以天泽履为例：卦辞为</w:t>
      </w:r>
      <w:r>
        <w:rPr>
          <w:sz w:val="22"/>
        </w:rPr>
        <w:t>"</w:t>
      </w:r>
      <w:r>
        <w:rPr>
          <w:rFonts w:ascii="宋体" w:hAnsi="宋体"/>
          <w:sz w:val="22"/>
        </w:rPr>
        <w:t>履虎尾，不咥人，亨</w:t>
      </w:r>
      <w:r>
        <w:rPr>
          <w:sz w:val="22"/>
        </w:rPr>
        <w:t>"——</w:t>
      </w:r>
      <w:r>
        <w:rPr>
          <w:rFonts w:ascii="宋体" w:hAnsi="宋体"/>
          <w:sz w:val="22"/>
        </w:rPr>
        <w:t>踩到老虎尾巴了，但老虎没有咬人，亨通。这段卦辞传递的核心原则是</w:t>
      </w:r>
      <w:r>
        <w:rPr>
          <w:sz w:val="22"/>
        </w:rPr>
        <w:t>"</w:t>
      </w:r>
      <w:r>
        <w:rPr>
          <w:rFonts w:ascii="宋体" w:hAnsi="宋体"/>
          <w:sz w:val="22"/>
        </w:rPr>
        <w:t>在极度危险的境地中，以极度谨慎的态度行事可以化险为夷</w:t>
      </w:r>
      <w:r>
        <w:rPr>
          <w:sz w:val="22"/>
        </w:rPr>
        <w:t>"</w:t>
      </w:r>
      <w:r>
        <w:rPr>
          <w:rFonts w:ascii="宋体" w:hAnsi="宋体"/>
          <w:sz w:val="22"/>
        </w:rPr>
        <w:t>。所以天泽履的力预设从默认值大幅降至</w:t>
      </w:r>
      <w:r>
        <w:rPr>
          <w:sz w:val="22"/>
        </w:rPr>
        <w:t>0.35</w:t>
      </w:r>
      <w:r>
        <w:rPr>
          <w:rFonts w:ascii="宋体" w:hAnsi="宋体"/>
          <w:sz w:val="22"/>
        </w:rPr>
        <w:t>，速度设为</w:t>
      </w:r>
      <w:r>
        <w:rPr>
          <w:sz w:val="22"/>
        </w:rPr>
        <w:t>slow——</w:t>
      </w:r>
      <w:r>
        <w:rPr>
          <w:rFonts w:ascii="宋体" w:hAnsi="宋体"/>
          <w:sz w:val="22"/>
        </w:rPr>
        <w:t>不是因为物体脆弱（那是四爻的事情），而是因为卦辞建议以一种</w:t>
      </w:r>
      <w:r>
        <w:rPr>
          <w:sz w:val="22"/>
        </w:rPr>
        <w:t>"</w:t>
      </w:r>
      <w:r>
        <w:rPr>
          <w:rFonts w:ascii="宋体" w:hAnsi="宋体"/>
          <w:sz w:val="22"/>
        </w:rPr>
        <w:t>如在虎口</w:t>
      </w:r>
      <w:r>
        <w:rPr>
          <w:sz w:val="22"/>
        </w:rPr>
        <w:t>"</w:t>
      </w:r>
      <w:r>
        <w:rPr>
          <w:rFonts w:ascii="宋体" w:hAnsi="宋体"/>
          <w:sz w:val="22"/>
        </w:rPr>
        <w:t>的心态来执行。</w:t>
      </w:r>
    </w:p>
    <w:p w14:paraId="0C225BB9">
      <w:pPr>
        <w:spacing w:before="0" w:after="100"/>
        <w:ind w:firstLine="420"/>
      </w:pPr>
      <w:r>
        <w:rPr>
          <w:rFonts w:ascii="宋体" w:hAnsi="宋体"/>
          <w:sz w:val="22"/>
        </w:rPr>
        <w:t>以震为雷为例：卦辞为</w:t>
      </w:r>
      <w:r>
        <w:rPr>
          <w:sz w:val="22"/>
        </w:rPr>
        <w:t>"</w:t>
      </w:r>
      <w:r>
        <w:rPr>
          <w:rFonts w:ascii="宋体" w:hAnsi="宋体"/>
          <w:sz w:val="22"/>
        </w:rPr>
        <w:t>震来虩虩，笑言哑哑，震惊百里</w:t>
      </w:r>
      <w:r>
        <w:rPr>
          <w:sz w:val="22"/>
        </w:rPr>
        <w:t>"——</w:t>
      </w:r>
      <w:r>
        <w:rPr>
          <w:rFonts w:ascii="宋体" w:hAnsi="宋体"/>
          <w:sz w:val="22"/>
        </w:rPr>
        <w:t>雷声滚滚而来，但持有者却从容笑谈。这段卦辞传递的双重语义是：（</w:t>
      </w:r>
      <w:r>
        <w:rPr>
          <w:sz w:val="22"/>
        </w:rPr>
        <w:t>1</w:t>
      </w:r>
      <w:r>
        <w:rPr>
          <w:rFonts w:ascii="宋体" w:hAnsi="宋体"/>
          <w:sz w:val="22"/>
        </w:rPr>
        <w:t>）震动是真实而剧烈的——力不能太小，预设</w:t>
      </w:r>
      <w:r>
        <w:rPr>
          <w:sz w:val="22"/>
        </w:rPr>
        <w:t>0.50</w:t>
      </w:r>
      <w:r>
        <w:rPr>
          <w:rFonts w:ascii="宋体" w:hAnsi="宋体"/>
          <w:sz w:val="22"/>
        </w:rPr>
        <w:t>；（</w:t>
      </w:r>
      <w:r>
        <w:rPr>
          <w:sz w:val="22"/>
        </w:rPr>
        <w:t>2</w:t>
      </w:r>
      <w:r>
        <w:rPr>
          <w:rFonts w:ascii="宋体" w:hAnsi="宋体"/>
          <w:sz w:val="22"/>
        </w:rPr>
        <w:t>）面对震动应保持灵活——速度设为</w:t>
      </w:r>
      <w:r>
        <w:rPr>
          <w:sz w:val="22"/>
        </w:rPr>
        <w:t>medium</w:t>
      </w:r>
      <w:r>
        <w:rPr>
          <w:rFonts w:ascii="宋体" w:hAnsi="宋体"/>
          <w:sz w:val="22"/>
        </w:rPr>
        <w:t>。这与艮卦（静止如山，力</w:t>
      </w:r>
      <w:r>
        <w:rPr>
          <w:sz w:val="22"/>
        </w:rPr>
        <w:t>0.40</w:t>
      </w:r>
      <w:r>
        <w:rPr>
          <w:rFonts w:ascii="宋体" w:hAnsi="宋体"/>
          <w:sz w:val="22"/>
        </w:rPr>
        <w:t>，慢速）形成了鲜明对比。</w:t>
      </w:r>
    </w:p>
    <w:p w14:paraId="2FBDFC56">
      <w:pPr>
        <w:spacing w:before="0" w:after="100"/>
        <w:ind w:firstLine="420"/>
      </w:pPr>
      <w:r>
        <w:rPr>
          <w:rFonts w:ascii="宋体" w:hAnsi="宋体"/>
          <w:b/>
          <w:sz w:val="22"/>
        </w:rPr>
        <w:t>第三层：爻位关系 → 参数设定。</w:t>
      </w:r>
      <w:r>
        <w:rPr>
          <w:rFonts w:ascii="宋体" w:hAnsi="宋体"/>
          <w:sz w:val="22"/>
        </w:rPr>
        <w:t xml:space="preserve"> 卦名和卦辞确定了策略的类型和基本参数，但精确的力</w:t>
      </w:r>
      <w:r>
        <w:rPr>
          <w:sz w:val="22"/>
        </w:rPr>
        <w:t>/</w:t>
      </w:r>
      <w:r>
        <w:rPr>
          <w:rFonts w:ascii="宋体" w:hAnsi="宋体"/>
          <w:sz w:val="22"/>
        </w:rPr>
        <w:t>速度调整由爻位关系运算层（第</w:t>
      </w:r>
      <w:r>
        <w:rPr>
          <w:sz w:val="22"/>
        </w:rPr>
        <w:t>3.4</w:t>
      </w:r>
      <w:r>
        <w:rPr>
          <w:rFonts w:ascii="宋体" w:hAnsi="宋体"/>
          <w:sz w:val="22"/>
        </w:rPr>
        <w:t>节详细定义）负责。同一卦象内，六爻的当位</w:t>
      </w:r>
      <w:r>
        <w:rPr>
          <w:sz w:val="22"/>
        </w:rPr>
        <w:t>/</w:t>
      </w:r>
      <w:r>
        <w:rPr>
          <w:rFonts w:ascii="宋体" w:hAnsi="宋体"/>
          <w:sz w:val="22"/>
        </w:rPr>
        <w:t>得中</w:t>
      </w:r>
      <w:r>
        <w:rPr>
          <w:sz w:val="22"/>
        </w:rPr>
        <w:t>/</w:t>
      </w:r>
      <w:r>
        <w:rPr>
          <w:rFonts w:ascii="宋体" w:hAnsi="宋体"/>
          <w:sz w:val="22"/>
        </w:rPr>
        <w:t>乘承</w:t>
      </w:r>
      <w:r>
        <w:rPr>
          <w:sz w:val="22"/>
        </w:rPr>
        <w:t>/</w:t>
      </w:r>
      <w:r>
        <w:rPr>
          <w:rFonts w:ascii="宋体" w:hAnsi="宋体"/>
          <w:sz w:val="22"/>
        </w:rPr>
        <w:t>亲比</w:t>
      </w:r>
      <w:r>
        <w:rPr>
          <w:sz w:val="22"/>
        </w:rPr>
        <w:t>/</w:t>
      </w:r>
      <w:r>
        <w:rPr>
          <w:rFonts w:ascii="宋体" w:hAnsi="宋体"/>
          <w:sz w:val="22"/>
        </w:rPr>
        <w:t>呼应分析会产生不同的力修正系数——这使得同一个</w:t>
      </w:r>
      <w:r>
        <w:rPr>
          <w:sz w:val="22"/>
        </w:rPr>
        <w:t>"</w:t>
      </w:r>
      <w:r>
        <w:rPr>
          <w:rFonts w:ascii="宋体" w:hAnsi="宋体"/>
          <w:sz w:val="22"/>
        </w:rPr>
        <w:t>震为雷</w:t>
      </w:r>
      <w:r>
        <w:rPr>
          <w:sz w:val="22"/>
        </w:rPr>
        <w:t>"</w:t>
      </w:r>
      <w:r>
        <w:rPr>
          <w:rFonts w:ascii="宋体" w:hAnsi="宋体"/>
          <w:sz w:val="22"/>
        </w:rPr>
        <w:t xml:space="preserve">策略在应用到不同的球体时，能根据每个球体的具体状态（非常滚动 </w:t>
      </w:r>
      <w:r>
        <w:rPr>
          <w:sz w:val="22"/>
        </w:rPr>
        <w:t xml:space="preserve">vs </w:t>
      </w:r>
      <w:r>
        <w:rPr>
          <w:rFonts w:ascii="宋体" w:hAnsi="宋体"/>
          <w:sz w:val="22"/>
        </w:rPr>
        <w:t>略微滚动）产生不同的最终力参数。</w:t>
      </w:r>
    </w:p>
    <w:p w14:paraId="79A55A2A">
      <w:pPr>
        <w:spacing w:before="0" w:after="100"/>
        <w:ind w:firstLine="420"/>
      </w:pPr>
      <w:r>
        <w:rPr>
          <w:rFonts w:ascii="宋体" w:hAnsi="宋体"/>
          <w:sz w:val="22"/>
        </w:rPr>
        <w:t>图</w:t>
      </w:r>
      <w:r>
        <w:rPr>
          <w:sz w:val="22"/>
        </w:rPr>
        <w:t>3.2</w:t>
      </w:r>
      <w:r>
        <w:rPr>
          <w:rFonts w:ascii="宋体" w:hAnsi="宋体"/>
          <w:sz w:val="22"/>
        </w:rPr>
        <w:t>以流程图的形式展示了</w:t>
      </w:r>
      <w:r>
        <w:rPr>
          <w:sz w:val="22"/>
        </w:rPr>
        <w:t>10</w:t>
      </w:r>
      <w:r>
        <w:rPr>
          <w:rFonts w:ascii="宋体" w:hAnsi="宋体"/>
          <w:sz w:val="22"/>
        </w:rPr>
        <w:t>个核心卦象从卦名到策略的完整转译链。</w:t>
      </w:r>
    </w:p>
    <w:p w14:paraId="088D550B">
      <w:pPr>
        <w:jc w:val="center"/>
      </w:pPr>
      <w:r>
        <w:drawing>
          <wp:inline distT="0" distB="0" distL="0" distR="0">
            <wp:extent cx="5029200" cy="20777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1"/>
                    <a:stretch>
                      <a:fillRect/>
                    </a:stretch>
                  </pic:blipFill>
                  <pic:spPr>
                    <a:xfrm>
                      <a:off x="0" y="0"/>
                      <a:ext cx="5029200" cy="2077720"/>
                    </a:xfrm>
                    <a:prstGeom prst="rect">
                      <a:avLst/>
                    </a:prstGeom>
                    <a:noFill/>
                  </pic:spPr>
                </pic:pic>
              </a:graphicData>
            </a:graphic>
          </wp:inline>
        </w:drawing>
      </w:r>
    </w:p>
    <w:p w14:paraId="6B1B5626">
      <w:pPr>
        <w:jc w:val="center"/>
      </w:pPr>
      <w:r>
        <w:rPr>
          <w:rFonts w:ascii="宋体" w:hAnsi="宋体"/>
          <w:i/>
          <w:sz w:val="18"/>
        </w:rPr>
        <w:t>图</w:t>
      </w:r>
      <w:r>
        <w:rPr>
          <w:i/>
          <w:sz w:val="18"/>
        </w:rPr>
        <w:t xml:space="preserve">3.2 </w:t>
      </w:r>
      <w:r>
        <w:rPr>
          <w:rFonts w:ascii="宋体" w:hAnsi="宋体"/>
          <w:i/>
          <w:sz w:val="18"/>
        </w:rPr>
        <w:t>六十四卦→抓取策略工程转译示例</w:t>
      </w:r>
    </w:p>
    <w:p w14:paraId="3942122D">
      <w:pPr>
        <w:spacing w:before="0" w:after="100"/>
        <w:ind w:firstLine="420"/>
      </w:pPr>
      <w:r>
        <w:rPr>
          <w:rFonts w:ascii="宋体" w:hAnsi="宋体"/>
          <w:b/>
          <w:sz w:val="22"/>
        </w:rPr>
        <w:t>图</w:t>
      </w:r>
      <w:r>
        <w:rPr>
          <w:b/>
          <w:sz w:val="22"/>
        </w:rPr>
        <w:t xml:space="preserve">3.2 </w:t>
      </w:r>
      <w:r>
        <w:rPr>
          <w:rFonts w:ascii="宋体" w:hAnsi="宋体"/>
          <w:b/>
          <w:sz w:val="22"/>
        </w:rPr>
        <w:t>六十四卦→抓取策略工程转译示例。</w:t>
      </w:r>
      <w:r>
        <w:rPr>
          <w:rFonts w:ascii="宋体" w:hAnsi="宋体"/>
          <w:sz w:val="22"/>
        </w:rPr>
        <w:t xml:space="preserve"> 左图：</w:t>
      </w:r>
      <w:r>
        <w:rPr>
          <w:sz w:val="22"/>
        </w:rPr>
        <w:t>10</w:t>
      </w:r>
      <w:r>
        <w:rPr>
          <w:rFonts w:ascii="宋体" w:hAnsi="宋体"/>
          <w:sz w:val="22"/>
        </w:rPr>
        <w:t>个核心卦象从卦名到策略的转译链——卦名→卦德→策略类型→卦辞核心→力预设。右图：</w:t>
      </w:r>
      <w:r>
        <w:rPr>
          <w:sz w:val="22"/>
        </w:rPr>
        <w:t>64</w:t>
      </w:r>
      <w:r>
        <w:rPr>
          <w:rFonts w:ascii="宋体" w:hAnsi="宋体"/>
          <w:sz w:val="22"/>
        </w:rPr>
        <w:t>卦映射到的</w:t>
      </w:r>
      <w:r>
        <w:rPr>
          <w:sz w:val="22"/>
        </w:rPr>
        <w:t>39</w:t>
      </w:r>
      <w:r>
        <w:rPr>
          <w:rFonts w:ascii="宋体" w:hAnsi="宋体"/>
          <w:sz w:val="22"/>
        </w:rPr>
        <w:t>种策略类型的分布饼图。</w:t>
      </w:r>
    </w:p>
    <w:p w14:paraId="04D04549">
      <w:pPr>
        <w:spacing w:before="120" w:after="120"/>
        <w:ind w:firstLine="0"/>
      </w:pPr>
      <w:r>
        <w:rPr>
          <w:color w:val="969696"/>
          <w:sz w:val="18"/>
        </w:rPr>
        <w:t>——————————————————————————————</w:t>
      </w:r>
    </w:p>
    <w:p w14:paraId="380E0A45">
      <w:pPr>
        <w:pStyle w:val="5"/>
        <w:spacing w:before="160" w:after="80"/>
      </w:pPr>
      <w:r>
        <w:rPr>
          <w:rFonts w:ascii="黑体" w:hAnsi="黑体"/>
          <w:b w:val="0"/>
          <w:sz w:val="24"/>
        </w:rPr>
        <w:t>3.3.2 上经30卦策略映射</w:t>
      </w:r>
    </w:p>
    <w:p w14:paraId="32EC93FE">
      <w:pPr>
        <w:spacing w:before="0" w:after="100"/>
        <w:ind w:firstLine="420"/>
      </w:pPr>
      <w:r>
        <w:rPr>
          <w:rFonts w:ascii="宋体" w:hAnsi="宋体"/>
          <w:sz w:val="22"/>
        </w:rPr>
        <w:t>上经</w:t>
      </w:r>
      <w:r>
        <w:rPr>
          <w:sz w:val="22"/>
        </w:rPr>
        <w:t>30</w:t>
      </w:r>
      <w:r>
        <w:rPr>
          <w:rFonts w:ascii="宋体" w:hAnsi="宋体"/>
          <w:sz w:val="22"/>
        </w:rPr>
        <w:t>卦（卦序</w:t>
      </w:r>
      <w:r>
        <w:rPr>
          <w:sz w:val="22"/>
        </w:rPr>
        <w:t>01-30</w:t>
      </w:r>
      <w:r>
        <w:rPr>
          <w:rFonts w:ascii="宋体" w:hAnsi="宋体"/>
          <w:sz w:val="22"/>
        </w:rPr>
        <w:t>）以乾、坤为首，以离卦收束。在</w:t>
      </w:r>
      <w:r>
        <w:rPr>
          <w:sz w:val="22"/>
        </w:rPr>
        <w:t>YLYW</w:t>
      </w:r>
      <w:r>
        <w:rPr>
          <w:rFonts w:ascii="宋体" w:hAnsi="宋体"/>
          <w:sz w:val="22"/>
        </w:rPr>
        <w:t>中，上经卦象的策略类型主要覆盖</w:t>
      </w:r>
      <w:r>
        <w:rPr>
          <w:sz w:val="22"/>
        </w:rPr>
        <w:t>"</w:t>
      </w:r>
      <w:r>
        <w:rPr>
          <w:rFonts w:ascii="宋体" w:hAnsi="宋体"/>
          <w:sz w:val="22"/>
        </w:rPr>
        <w:t>基础操作</w:t>
      </w:r>
      <w:r>
        <w:rPr>
          <w:sz w:val="22"/>
        </w:rPr>
        <w:t>"——</w:t>
      </w:r>
      <w:r>
        <w:rPr>
          <w:rFonts w:ascii="宋体" w:hAnsi="宋体"/>
          <w:sz w:val="22"/>
        </w:rPr>
        <w:t>抓取、释放、推、拉的核心原语。表</w:t>
      </w:r>
      <w:r>
        <w:rPr>
          <w:sz w:val="22"/>
        </w:rPr>
        <w:t>3.5</w:t>
      </w:r>
      <w:r>
        <w:rPr>
          <w:rFonts w:ascii="宋体" w:hAnsi="宋体"/>
          <w:sz w:val="22"/>
        </w:rPr>
        <w:t>列出了上经</w:t>
      </w:r>
      <w:r>
        <w:rPr>
          <w:sz w:val="22"/>
        </w:rPr>
        <w:t>30</w:t>
      </w:r>
      <w:r>
        <w:rPr>
          <w:rFonts w:ascii="宋体" w:hAnsi="宋体"/>
          <w:sz w:val="22"/>
        </w:rPr>
        <w:t>卦的完整策略映射。</w:t>
      </w:r>
    </w:p>
    <w:p w14:paraId="1EBDE068">
      <w:pPr>
        <w:spacing w:before="0" w:after="100"/>
        <w:ind w:firstLine="420"/>
      </w:pPr>
      <w:r>
        <w:rPr>
          <w:rFonts w:ascii="宋体" w:hAnsi="宋体"/>
          <w:b/>
          <w:sz w:val="22"/>
        </w:rPr>
        <w:t>表</w:t>
      </w:r>
      <w:r>
        <w:rPr>
          <w:b/>
          <w:sz w:val="22"/>
        </w:rPr>
        <w:t xml:space="preserve">3.5 </w:t>
      </w:r>
      <w:r>
        <w:rPr>
          <w:rFonts w:ascii="宋体" w:hAnsi="宋体"/>
          <w:b/>
          <w:sz w:val="22"/>
        </w:rPr>
        <w:t>上经</w:t>
      </w:r>
      <w:r>
        <w:rPr>
          <w:b/>
          <w:sz w:val="22"/>
        </w:rPr>
        <w:t>30</w:t>
      </w:r>
      <w:r>
        <w:rPr>
          <w:rFonts w:ascii="宋体" w:hAnsi="宋体"/>
          <w:b/>
          <w:sz w:val="22"/>
        </w:rPr>
        <w:t>卦策略映射</w:t>
      </w:r>
    </w:p>
    <w:tbl>
      <w:tblPr>
        <w:tblStyle w:val="37"/>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3"/>
        <w:gridCol w:w="1682"/>
        <w:gridCol w:w="2106"/>
        <w:gridCol w:w="1690"/>
        <w:gridCol w:w="1689"/>
      </w:tblGrid>
      <w:tr w14:paraId="51941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419A26A">
            <w:pPr>
              <w:widowControl/>
              <w:spacing w:before="40" w:after="40" w:line="240" w:lineRule="auto"/>
              <w:jc w:val="left"/>
              <w:rPr>
                <w:kern w:val="0"/>
              </w:rPr>
            </w:pPr>
            <w:r>
              <w:rPr>
                <w:rFonts w:ascii="宋体" w:hAnsi="宋体"/>
                <w:b/>
                <w:kern w:val="0"/>
                <w:sz w:val="18"/>
              </w:rPr>
              <w:t>卦序</w:t>
            </w:r>
          </w:p>
        </w:tc>
        <w:tc>
          <w:tcPr>
            <w:tcW w:w="1682" w:type="dxa"/>
          </w:tcPr>
          <w:p w14:paraId="34DFD28E">
            <w:pPr>
              <w:widowControl/>
              <w:spacing w:before="40" w:after="40" w:line="240" w:lineRule="auto"/>
              <w:jc w:val="left"/>
              <w:rPr>
                <w:kern w:val="0"/>
              </w:rPr>
            </w:pPr>
            <w:r>
              <w:rPr>
                <w:rFonts w:ascii="宋体" w:hAnsi="宋体"/>
                <w:b/>
                <w:kern w:val="0"/>
                <w:sz w:val="18"/>
              </w:rPr>
              <w:t>卦名</w:t>
            </w:r>
          </w:p>
        </w:tc>
        <w:tc>
          <w:tcPr>
            <w:tcW w:w="2106" w:type="dxa"/>
          </w:tcPr>
          <w:p w14:paraId="4CFCC1F8">
            <w:pPr>
              <w:widowControl/>
              <w:spacing w:before="40" w:after="40" w:line="240" w:lineRule="auto"/>
              <w:jc w:val="left"/>
              <w:rPr>
                <w:kern w:val="0"/>
              </w:rPr>
            </w:pPr>
            <w:r>
              <w:rPr>
                <w:rFonts w:ascii="宋体" w:hAnsi="宋体"/>
                <w:b/>
                <w:kern w:val="0"/>
                <w:sz w:val="18"/>
              </w:rPr>
              <w:t>策略类型</w:t>
            </w:r>
          </w:p>
        </w:tc>
        <w:tc>
          <w:tcPr>
            <w:tcW w:w="1690" w:type="dxa"/>
          </w:tcPr>
          <w:p w14:paraId="42AAD5CA">
            <w:pPr>
              <w:widowControl/>
              <w:spacing w:before="40" w:after="40" w:line="240" w:lineRule="auto"/>
              <w:jc w:val="left"/>
              <w:rPr>
                <w:kern w:val="0"/>
              </w:rPr>
            </w:pPr>
            <w:r>
              <w:rPr>
                <w:rFonts w:ascii="宋体" w:hAnsi="宋体"/>
                <w:b/>
                <w:kern w:val="0"/>
                <w:sz w:val="18"/>
              </w:rPr>
              <w:t>力预设</w:t>
            </w:r>
          </w:p>
        </w:tc>
        <w:tc>
          <w:tcPr>
            <w:tcW w:w="1689" w:type="dxa"/>
          </w:tcPr>
          <w:p w14:paraId="5103FAFF">
            <w:pPr>
              <w:widowControl/>
              <w:spacing w:before="40" w:after="40" w:line="240" w:lineRule="auto"/>
              <w:jc w:val="left"/>
              <w:rPr>
                <w:kern w:val="0"/>
              </w:rPr>
            </w:pPr>
            <w:r>
              <w:rPr>
                <w:rFonts w:ascii="宋体" w:hAnsi="宋体"/>
                <w:b/>
                <w:kern w:val="0"/>
                <w:sz w:val="18"/>
              </w:rPr>
              <w:t>核心语义</w:t>
            </w:r>
          </w:p>
        </w:tc>
      </w:tr>
      <w:tr w14:paraId="39B4F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60862A50">
            <w:pPr>
              <w:widowControl/>
              <w:spacing w:before="40" w:after="40" w:line="240" w:lineRule="auto"/>
              <w:jc w:val="left"/>
              <w:rPr>
                <w:kern w:val="0"/>
              </w:rPr>
            </w:pPr>
            <w:r>
              <w:rPr>
                <w:kern w:val="0"/>
                <w:sz w:val="18"/>
              </w:rPr>
              <w:t>01</w:t>
            </w:r>
          </w:p>
        </w:tc>
        <w:tc>
          <w:tcPr>
            <w:tcW w:w="1682" w:type="dxa"/>
          </w:tcPr>
          <w:p w14:paraId="4350D23A">
            <w:pPr>
              <w:widowControl/>
              <w:spacing w:before="40" w:after="40" w:line="240" w:lineRule="auto"/>
              <w:jc w:val="left"/>
              <w:rPr>
                <w:kern w:val="0"/>
              </w:rPr>
            </w:pPr>
            <w:r>
              <w:rPr>
                <w:rFonts w:ascii="宋体" w:hAnsi="宋体"/>
                <w:kern w:val="0"/>
                <w:sz w:val="18"/>
              </w:rPr>
              <w:t>乾为天</w:t>
            </w:r>
          </w:p>
        </w:tc>
        <w:tc>
          <w:tcPr>
            <w:tcW w:w="2106" w:type="dxa"/>
          </w:tcPr>
          <w:p w14:paraId="48F9BA0C">
            <w:pPr>
              <w:widowControl/>
              <w:spacing w:before="40" w:after="40" w:line="240" w:lineRule="auto"/>
              <w:jc w:val="left"/>
              <w:rPr>
                <w:kern w:val="0"/>
              </w:rPr>
            </w:pPr>
            <w:r>
              <w:rPr>
                <w:kern w:val="0"/>
                <w:sz w:val="18"/>
              </w:rPr>
              <w:t>power_grasp</w:t>
            </w:r>
          </w:p>
        </w:tc>
        <w:tc>
          <w:tcPr>
            <w:tcW w:w="1690" w:type="dxa"/>
          </w:tcPr>
          <w:p w14:paraId="25DD218E">
            <w:pPr>
              <w:widowControl/>
              <w:spacing w:before="40" w:after="40" w:line="240" w:lineRule="auto"/>
              <w:jc w:val="left"/>
              <w:rPr>
                <w:kern w:val="0"/>
              </w:rPr>
            </w:pPr>
            <w:r>
              <w:rPr>
                <w:kern w:val="0"/>
                <w:sz w:val="18"/>
              </w:rPr>
              <w:t>0.85</w:t>
            </w:r>
          </w:p>
        </w:tc>
        <w:tc>
          <w:tcPr>
            <w:tcW w:w="1689" w:type="dxa"/>
          </w:tcPr>
          <w:p w14:paraId="11F9801E">
            <w:pPr>
              <w:widowControl/>
              <w:spacing w:before="40" w:after="40" w:line="240" w:lineRule="auto"/>
              <w:jc w:val="left"/>
              <w:rPr>
                <w:kern w:val="0"/>
              </w:rPr>
            </w:pPr>
            <w:r>
              <w:rPr>
                <w:rFonts w:ascii="宋体" w:hAnsi="宋体"/>
                <w:kern w:val="0"/>
                <w:sz w:val="18"/>
              </w:rPr>
              <w:t>全阳刚健，强力主导</w:t>
            </w:r>
          </w:p>
        </w:tc>
      </w:tr>
      <w:tr w14:paraId="24C6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3E190D9D">
            <w:pPr>
              <w:widowControl/>
              <w:spacing w:before="40" w:after="40" w:line="240" w:lineRule="auto"/>
              <w:jc w:val="left"/>
              <w:rPr>
                <w:kern w:val="0"/>
              </w:rPr>
            </w:pPr>
            <w:r>
              <w:rPr>
                <w:kern w:val="0"/>
                <w:sz w:val="18"/>
              </w:rPr>
              <w:t>02</w:t>
            </w:r>
          </w:p>
        </w:tc>
        <w:tc>
          <w:tcPr>
            <w:tcW w:w="1682" w:type="dxa"/>
          </w:tcPr>
          <w:p w14:paraId="176C9489">
            <w:pPr>
              <w:widowControl/>
              <w:spacing w:before="40" w:after="40" w:line="240" w:lineRule="auto"/>
              <w:jc w:val="left"/>
              <w:rPr>
                <w:kern w:val="0"/>
              </w:rPr>
            </w:pPr>
            <w:r>
              <w:rPr>
                <w:rFonts w:ascii="宋体" w:hAnsi="宋体"/>
                <w:kern w:val="0"/>
                <w:sz w:val="18"/>
              </w:rPr>
              <w:t>坤为地</w:t>
            </w:r>
          </w:p>
        </w:tc>
        <w:tc>
          <w:tcPr>
            <w:tcW w:w="2106" w:type="dxa"/>
          </w:tcPr>
          <w:p w14:paraId="05FC5405">
            <w:pPr>
              <w:widowControl/>
              <w:spacing w:before="40" w:after="40" w:line="240" w:lineRule="auto"/>
              <w:jc w:val="left"/>
              <w:rPr>
                <w:kern w:val="0"/>
              </w:rPr>
            </w:pPr>
            <w:r>
              <w:rPr>
                <w:kern w:val="0"/>
                <w:sz w:val="18"/>
              </w:rPr>
              <w:t>precision_grasp</w:t>
            </w:r>
          </w:p>
        </w:tc>
        <w:tc>
          <w:tcPr>
            <w:tcW w:w="1690" w:type="dxa"/>
          </w:tcPr>
          <w:p w14:paraId="6D4E3193">
            <w:pPr>
              <w:widowControl/>
              <w:spacing w:before="40" w:after="40" w:line="240" w:lineRule="auto"/>
              <w:jc w:val="left"/>
              <w:rPr>
                <w:kern w:val="0"/>
              </w:rPr>
            </w:pPr>
            <w:r>
              <w:rPr>
                <w:kern w:val="0"/>
                <w:sz w:val="18"/>
              </w:rPr>
              <w:t>0.25</w:t>
            </w:r>
          </w:p>
        </w:tc>
        <w:tc>
          <w:tcPr>
            <w:tcW w:w="1689" w:type="dxa"/>
          </w:tcPr>
          <w:p w14:paraId="3B827AD4">
            <w:pPr>
              <w:widowControl/>
              <w:spacing w:before="40" w:after="40" w:line="240" w:lineRule="auto"/>
              <w:jc w:val="left"/>
              <w:rPr>
                <w:kern w:val="0"/>
              </w:rPr>
            </w:pPr>
            <w:r>
              <w:rPr>
                <w:rFonts w:ascii="宋体" w:hAnsi="宋体"/>
                <w:kern w:val="0"/>
                <w:sz w:val="18"/>
              </w:rPr>
              <w:t>全阴柔顺，精确轻拿</w:t>
            </w:r>
          </w:p>
        </w:tc>
      </w:tr>
      <w:tr w14:paraId="790DF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5807DDAE">
            <w:pPr>
              <w:widowControl/>
              <w:spacing w:before="40" w:after="40" w:line="240" w:lineRule="auto"/>
              <w:jc w:val="left"/>
              <w:rPr>
                <w:kern w:val="0"/>
              </w:rPr>
            </w:pPr>
            <w:r>
              <w:rPr>
                <w:kern w:val="0"/>
                <w:sz w:val="18"/>
              </w:rPr>
              <w:t>03</w:t>
            </w:r>
          </w:p>
        </w:tc>
        <w:tc>
          <w:tcPr>
            <w:tcW w:w="1682" w:type="dxa"/>
          </w:tcPr>
          <w:p w14:paraId="3DFBBFAC">
            <w:pPr>
              <w:widowControl/>
              <w:spacing w:before="40" w:after="40" w:line="240" w:lineRule="auto"/>
              <w:jc w:val="left"/>
              <w:rPr>
                <w:kern w:val="0"/>
              </w:rPr>
            </w:pPr>
            <w:r>
              <w:rPr>
                <w:rFonts w:ascii="宋体" w:hAnsi="宋体"/>
                <w:kern w:val="0"/>
                <w:sz w:val="18"/>
              </w:rPr>
              <w:t>水雷屯</w:t>
            </w:r>
          </w:p>
        </w:tc>
        <w:tc>
          <w:tcPr>
            <w:tcW w:w="2106" w:type="dxa"/>
          </w:tcPr>
          <w:p w14:paraId="14A35F1B">
            <w:pPr>
              <w:widowControl/>
              <w:spacing w:before="40" w:after="40" w:line="240" w:lineRule="auto"/>
              <w:jc w:val="left"/>
              <w:rPr>
                <w:kern w:val="0"/>
              </w:rPr>
            </w:pPr>
            <w:r>
              <w:rPr>
                <w:kern w:val="0"/>
                <w:sz w:val="18"/>
              </w:rPr>
              <w:t>irregular_grasp</w:t>
            </w:r>
          </w:p>
        </w:tc>
        <w:tc>
          <w:tcPr>
            <w:tcW w:w="1690" w:type="dxa"/>
          </w:tcPr>
          <w:p w14:paraId="1AD429CC">
            <w:pPr>
              <w:widowControl/>
              <w:spacing w:before="40" w:after="40" w:line="240" w:lineRule="auto"/>
              <w:jc w:val="left"/>
              <w:rPr>
                <w:kern w:val="0"/>
              </w:rPr>
            </w:pPr>
            <w:r>
              <w:rPr>
                <w:kern w:val="0"/>
                <w:sz w:val="18"/>
              </w:rPr>
              <w:t>0.55</w:t>
            </w:r>
          </w:p>
        </w:tc>
        <w:tc>
          <w:tcPr>
            <w:tcW w:w="1689" w:type="dxa"/>
          </w:tcPr>
          <w:p w14:paraId="169A5A53">
            <w:pPr>
              <w:widowControl/>
              <w:spacing w:before="40" w:after="40" w:line="240" w:lineRule="auto"/>
              <w:jc w:val="left"/>
              <w:rPr>
                <w:kern w:val="0"/>
              </w:rPr>
            </w:pPr>
            <w:r>
              <w:rPr>
                <w:rFonts w:ascii="宋体" w:hAnsi="宋体"/>
                <w:kern w:val="0"/>
                <w:sz w:val="18"/>
              </w:rPr>
              <w:t>屯难之始，异形适配</w:t>
            </w:r>
          </w:p>
        </w:tc>
      </w:tr>
      <w:tr w14:paraId="46605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64DE3D6">
            <w:pPr>
              <w:widowControl/>
              <w:spacing w:before="40" w:after="40" w:line="240" w:lineRule="auto"/>
              <w:jc w:val="left"/>
              <w:rPr>
                <w:kern w:val="0"/>
              </w:rPr>
            </w:pPr>
            <w:r>
              <w:rPr>
                <w:kern w:val="0"/>
                <w:sz w:val="18"/>
              </w:rPr>
              <w:t>04</w:t>
            </w:r>
          </w:p>
        </w:tc>
        <w:tc>
          <w:tcPr>
            <w:tcW w:w="1682" w:type="dxa"/>
          </w:tcPr>
          <w:p w14:paraId="0A92F902">
            <w:pPr>
              <w:widowControl/>
              <w:spacing w:before="40" w:after="40" w:line="240" w:lineRule="auto"/>
              <w:jc w:val="left"/>
              <w:rPr>
                <w:kern w:val="0"/>
              </w:rPr>
            </w:pPr>
            <w:r>
              <w:rPr>
                <w:rFonts w:ascii="宋体" w:hAnsi="宋体"/>
                <w:kern w:val="0"/>
                <w:sz w:val="18"/>
              </w:rPr>
              <w:t>山水蒙</w:t>
            </w:r>
          </w:p>
        </w:tc>
        <w:tc>
          <w:tcPr>
            <w:tcW w:w="2106" w:type="dxa"/>
          </w:tcPr>
          <w:p w14:paraId="149C95AC">
            <w:pPr>
              <w:widowControl/>
              <w:spacing w:before="40" w:after="40" w:line="240" w:lineRule="auto"/>
              <w:jc w:val="left"/>
              <w:rPr>
                <w:kern w:val="0"/>
              </w:rPr>
            </w:pPr>
            <w:r>
              <w:rPr>
                <w:kern w:val="0"/>
                <w:sz w:val="18"/>
              </w:rPr>
              <w:t>adaptive_grasp</w:t>
            </w:r>
          </w:p>
        </w:tc>
        <w:tc>
          <w:tcPr>
            <w:tcW w:w="1690" w:type="dxa"/>
          </w:tcPr>
          <w:p w14:paraId="16DEAD2A">
            <w:pPr>
              <w:widowControl/>
              <w:spacing w:before="40" w:after="40" w:line="240" w:lineRule="auto"/>
              <w:jc w:val="left"/>
              <w:rPr>
                <w:kern w:val="0"/>
              </w:rPr>
            </w:pPr>
            <w:r>
              <w:rPr>
                <w:kern w:val="0"/>
                <w:sz w:val="18"/>
              </w:rPr>
              <w:t>0.50</w:t>
            </w:r>
          </w:p>
        </w:tc>
        <w:tc>
          <w:tcPr>
            <w:tcW w:w="1689" w:type="dxa"/>
          </w:tcPr>
          <w:p w14:paraId="7BEF94B0">
            <w:pPr>
              <w:widowControl/>
              <w:spacing w:before="40" w:after="40" w:line="240" w:lineRule="auto"/>
              <w:jc w:val="left"/>
              <w:rPr>
                <w:kern w:val="0"/>
              </w:rPr>
            </w:pPr>
            <w:r>
              <w:rPr>
                <w:rFonts w:ascii="宋体" w:hAnsi="宋体"/>
                <w:kern w:val="0"/>
                <w:sz w:val="18"/>
              </w:rPr>
              <w:t>蒙昧，自适应探索</w:t>
            </w:r>
          </w:p>
        </w:tc>
      </w:tr>
      <w:tr w14:paraId="7612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659C2611">
            <w:pPr>
              <w:widowControl/>
              <w:spacing w:before="40" w:after="40" w:line="240" w:lineRule="auto"/>
              <w:jc w:val="left"/>
              <w:rPr>
                <w:kern w:val="0"/>
              </w:rPr>
            </w:pPr>
            <w:r>
              <w:rPr>
                <w:kern w:val="0"/>
                <w:sz w:val="18"/>
              </w:rPr>
              <w:t>05</w:t>
            </w:r>
          </w:p>
        </w:tc>
        <w:tc>
          <w:tcPr>
            <w:tcW w:w="1682" w:type="dxa"/>
          </w:tcPr>
          <w:p w14:paraId="097CED18">
            <w:pPr>
              <w:widowControl/>
              <w:spacing w:before="40" w:after="40" w:line="240" w:lineRule="auto"/>
              <w:jc w:val="left"/>
              <w:rPr>
                <w:kern w:val="0"/>
              </w:rPr>
            </w:pPr>
            <w:r>
              <w:rPr>
                <w:rFonts w:ascii="宋体" w:hAnsi="宋体"/>
                <w:kern w:val="0"/>
                <w:sz w:val="18"/>
              </w:rPr>
              <w:t>水天需</w:t>
            </w:r>
          </w:p>
        </w:tc>
        <w:tc>
          <w:tcPr>
            <w:tcW w:w="2106" w:type="dxa"/>
          </w:tcPr>
          <w:p w14:paraId="5259B3A9">
            <w:pPr>
              <w:widowControl/>
              <w:spacing w:before="40" w:after="40" w:line="240" w:lineRule="auto"/>
              <w:jc w:val="left"/>
              <w:rPr>
                <w:kern w:val="0"/>
              </w:rPr>
            </w:pPr>
            <w:r>
              <w:rPr>
                <w:kern w:val="0"/>
                <w:sz w:val="18"/>
              </w:rPr>
              <w:t>waiting_grasp</w:t>
            </w:r>
          </w:p>
        </w:tc>
        <w:tc>
          <w:tcPr>
            <w:tcW w:w="1690" w:type="dxa"/>
          </w:tcPr>
          <w:p w14:paraId="25D7D667">
            <w:pPr>
              <w:widowControl/>
              <w:spacing w:before="40" w:after="40" w:line="240" w:lineRule="auto"/>
              <w:jc w:val="left"/>
              <w:rPr>
                <w:kern w:val="0"/>
              </w:rPr>
            </w:pPr>
            <w:r>
              <w:rPr>
                <w:kern w:val="0"/>
                <w:sz w:val="18"/>
              </w:rPr>
              <w:t>0.45</w:t>
            </w:r>
          </w:p>
        </w:tc>
        <w:tc>
          <w:tcPr>
            <w:tcW w:w="1689" w:type="dxa"/>
          </w:tcPr>
          <w:p w14:paraId="11D8104C">
            <w:pPr>
              <w:widowControl/>
              <w:spacing w:before="40" w:after="40" w:line="240" w:lineRule="auto"/>
              <w:jc w:val="left"/>
              <w:rPr>
                <w:kern w:val="0"/>
              </w:rPr>
            </w:pPr>
            <w:r>
              <w:rPr>
                <w:rFonts w:ascii="宋体" w:hAnsi="宋体"/>
                <w:kern w:val="0"/>
                <w:sz w:val="18"/>
              </w:rPr>
              <w:t>需待时机，延迟抓取</w:t>
            </w:r>
          </w:p>
        </w:tc>
      </w:tr>
      <w:tr w14:paraId="2FB0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3" w:type="dxa"/>
          </w:tcPr>
          <w:p w14:paraId="5D0372E5">
            <w:pPr>
              <w:widowControl/>
              <w:spacing w:before="40" w:after="40" w:line="240" w:lineRule="auto"/>
              <w:jc w:val="left"/>
              <w:rPr>
                <w:kern w:val="0"/>
              </w:rPr>
            </w:pPr>
            <w:r>
              <w:rPr>
                <w:kern w:val="0"/>
                <w:sz w:val="18"/>
              </w:rPr>
              <w:t>06</w:t>
            </w:r>
          </w:p>
        </w:tc>
        <w:tc>
          <w:tcPr>
            <w:tcW w:w="1682" w:type="dxa"/>
          </w:tcPr>
          <w:p w14:paraId="66E9F706">
            <w:pPr>
              <w:widowControl/>
              <w:spacing w:before="40" w:after="40" w:line="240" w:lineRule="auto"/>
              <w:jc w:val="left"/>
              <w:rPr>
                <w:kern w:val="0"/>
              </w:rPr>
            </w:pPr>
            <w:r>
              <w:rPr>
                <w:rFonts w:ascii="宋体" w:hAnsi="宋体"/>
                <w:kern w:val="0"/>
                <w:sz w:val="18"/>
              </w:rPr>
              <w:t>天水讼</w:t>
            </w:r>
          </w:p>
        </w:tc>
        <w:tc>
          <w:tcPr>
            <w:tcW w:w="2106" w:type="dxa"/>
          </w:tcPr>
          <w:p w14:paraId="488CC0AE">
            <w:pPr>
              <w:widowControl/>
              <w:spacing w:before="40" w:after="40" w:line="240" w:lineRule="auto"/>
              <w:jc w:val="left"/>
              <w:rPr>
                <w:kern w:val="0"/>
              </w:rPr>
            </w:pPr>
            <w:r>
              <w:rPr>
                <w:kern w:val="0"/>
                <w:sz w:val="18"/>
              </w:rPr>
              <w:t>contested_grasp</w:t>
            </w:r>
          </w:p>
        </w:tc>
        <w:tc>
          <w:tcPr>
            <w:tcW w:w="1690" w:type="dxa"/>
          </w:tcPr>
          <w:p w14:paraId="4BE2ED2B">
            <w:pPr>
              <w:widowControl/>
              <w:spacing w:before="40" w:after="40" w:line="240" w:lineRule="auto"/>
              <w:jc w:val="left"/>
              <w:rPr>
                <w:kern w:val="0"/>
              </w:rPr>
            </w:pPr>
            <w:r>
              <w:rPr>
                <w:kern w:val="0"/>
                <w:sz w:val="18"/>
              </w:rPr>
              <w:t>0.40</w:t>
            </w:r>
          </w:p>
        </w:tc>
        <w:tc>
          <w:tcPr>
            <w:tcW w:w="1689" w:type="dxa"/>
          </w:tcPr>
          <w:p w14:paraId="761119AE">
            <w:pPr>
              <w:widowControl/>
              <w:spacing w:before="40" w:after="40" w:line="240" w:lineRule="auto"/>
              <w:jc w:val="left"/>
              <w:rPr>
                <w:kern w:val="0"/>
              </w:rPr>
            </w:pPr>
            <w:r>
              <w:rPr>
                <w:rFonts w:ascii="宋体" w:hAnsi="宋体"/>
                <w:kern w:val="0"/>
                <w:sz w:val="18"/>
              </w:rPr>
              <w:t>争讼，竞争性抓取</w:t>
            </w:r>
          </w:p>
        </w:tc>
      </w:tr>
      <w:tr w14:paraId="7D8D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68B67E0">
            <w:pPr>
              <w:widowControl/>
              <w:spacing w:before="40" w:after="40" w:line="240" w:lineRule="auto"/>
              <w:jc w:val="left"/>
              <w:rPr>
                <w:kern w:val="0"/>
              </w:rPr>
            </w:pPr>
            <w:r>
              <w:rPr>
                <w:kern w:val="0"/>
                <w:sz w:val="18"/>
              </w:rPr>
              <w:t>07</w:t>
            </w:r>
          </w:p>
        </w:tc>
        <w:tc>
          <w:tcPr>
            <w:tcW w:w="1682" w:type="dxa"/>
          </w:tcPr>
          <w:p w14:paraId="7675212A">
            <w:pPr>
              <w:widowControl/>
              <w:spacing w:before="40" w:after="40" w:line="240" w:lineRule="auto"/>
              <w:jc w:val="left"/>
              <w:rPr>
                <w:kern w:val="0"/>
              </w:rPr>
            </w:pPr>
            <w:r>
              <w:rPr>
                <w:rFonts w:ascii="宋体" w:hAnsi="宋体"/>
                <w:kern w:val="0"/>
                <w:sz w:val="18"/>
              </w:rPr>
              <w:t>地水师</w:t>
            </w:r>
          </w:p>
        </w:tc>
        <w:tc>
          <w:tcPr>
            <w:tcW w:w="2106" w:type="dxa"/>
          </w:tcPr>
          <w:p w14:paraId="10831798">
            <w:pPr>
              <w:widowControl/>
              <w:spacing w:before="40" w:after="40" w:line="240" w:lineRule="auto"/>
              <w:jc w:val="left"/>
              <w:rPr>
                <w:kern w:val="0"/>
              </w:rPr>
            </w:pPr>
            <w:r>
              <w:rPr>
                <w:kern w:val="0"/>
                <w:sz w:val="18"/>
              </w:rPr>
              <w:t>coordinated_grasp</w:t>
            </w:r>
          </w:p>
        </w:tc>
        <w:tc>
          <w:tcPr>
            <w:tcW w:w="1690" w:type="dxa"/>
          </w:tcPr>
          <w:p w14:paraId="4E192B79">
            <w:pPr>
              <w:widowControl/>
              <w:spacing w:before="40" w:after="40" w:line="240" w:lineRule="auto"/>
              <w:jc w:val="left"/>
              <w:rPr>
                <w:kern w:val="0"/>
              </w:rPr>
            </w:pPr>
            <w:r>
              <w:rPr>
                <w:kern w:val="0"/>
                <w:sz w:val="18"/>
              </w:rPr>
              <w:t>0.55</w:t>
            </w:r>
          </w:p>
        </w:tc>
        <w:tc>
          <w:tcPr>
            <w:tcW w:w="1689" w:type="dxa"/>
          </w:tcPr>
          <w:p w14:paraId="3BB1A922">
            <w:pPr>
              <w:widowControl/>
              <w:spacing w:before="40" w:after="40" w:line="240" w:lineRule="auto"/>
              <w:jc w:val="left"/>
              <w:rPr>
                <w:kern w:val="0"/>
              </w:rPr>
            </w:pPr>
            <w:r>
              <w:rPr>
                <w:rFonts w:ascii="宋体" w:hAnsi="宋体"/>
                <w:kern w:val="0"/>
                <w:sz w:val="18"/>
              </w:rPr>
              <w:t>师出以律，协调抓取</w:t>
            </w:r>
          </w:p>
        </w:tc>
      </w:tr>
      <w:tr w14:paraId="13C7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44884717">
            <w:pPr>
              <w:widowControl/>
              <w:spacing w:before="40" w:after="40" w:line="240" w:lineRule="auto"/>
              <w:jc w:val="left"/>
              <w:rPr>
                <w:kern w:val="0"/>
              </w:rPr>
            </w:pPr>
            <w:r>
              <w:rPr>
                <w:kern w:val="0"/>
                <w:sz w:val="18"/>
              </w:rPr>
              <w:t>08</w:t>
            </w:r>
          </w:p>
        </w:tc>
        <w:tc>
          <w:tcPr>
            <w:tcW w:w="1682" w:type="dxa"/>
          </w:tcPr>
          <w:p w14:paraId="4535FDCB">
            <w:pPr>
              <w:widowControl/>
              <w:spacing w:before="40" w:after="40" w:line="240" w:lineRule="auto"/>
              <w:jc w:val="left"/>
              <w:rPr>
                <w:kern w:val="0"/>
              </w:rPr>
            </w:pPr>
            <w:r>
              <w:rPr>
                <w:rFonts w:ascii="宋体" w:hAnsi="宋体"/>
                <w:kern w:val="0"/>
                <w:sz w:val="18"/>
              </w:rPr>
              <w:t>水地比</w:t>
            </w:r>
          </w:p>
        </w:tc>
        <w:tc>
          <w:tcPr>
            <w:tcW w:w="2106" w:type="dxa"/>
          </w:tcPr>
          <w:p w14:paraId="427A17CC">
            <w:pPr>
              <w:widowControl/>
              <w:spacing w:before="40" w:after="40" w:line="240" w:lineRule="auto"/>
              <w:jc w:val="left"/>
              <w:rPr>
                <w:kern w:val="0"/>
              </w:rPr>
            </w:pPr>
            <w:r>
              <w:rPr>
                <w:kern w:val="0"/>
                <w:sz w:val="18"/>
              </w:rPr>
              <w:t>following_grasp</w:t>
            </w:r>
          </w:p>
        </w:tc>
        <w:tc>
          <w:tcPr>
            <w:tcW w:w="1690" w:type="dxa"/>
          </w:tcPr>
          <w:p w14:paraId="046693AD">
            <w:pPr>
              <w:widowControl/>
              <w:spacing w:before="40" w:after="40" w:line="240" w:lineRule="auto"/>
              <w:jc w:val="left"/>
              <w:rPr>
                <w:kern w:val="0"/>
              </w:rPr>
            </w:pPr>
            <w:r>
              <w:rPr>
                <w:kern w:val="0"/>
                <w:sz w:val="18"/>
              </w:rPr>
              <w:t>0.45</w:t>
            </w:r>
          </w:p>
        </w:tc>
        <w:tc>
          <w:tcPr>
            <w:tcW w:w="1689" w:type="dxa"/>
          </w:tcPr>
          <w:p w14:paraId="03B8EA3A">
            <w:pPr>
              <w:widowControl/>
              <w:spacing w:before="40" w:after="40" w:line="240" w:lineRule="auto"/>
              <w:jc w:val="left"/>
              <w:rPr>
                <w:kern w:val="0"/>
              </w:rPr>
            </w:pPr>
            <w:r>
              <w:rPr>
                <w:rFonts w:ascii="宋体" w:hAnsi="宋体"/>
                <w:kern w:val="0"/>
                <w:sz w:val="18"/>
              </w:rPr>
              <w:t>亲比依附，跟随抓取</w:t>
            </w:r>
          </w:p>
        </w:tc>
      </w:tr>
      <w:tr w14:paraId="702D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23FE9649">
            <w:pPr>
              <w:widowControl/>
              <w:spacing w:before="40" w:after="40" w:line="240" w:lineRule="auto"/>
              <w:jc w:val="left"/>
              <w:rPr>
                <w:kern w:val="0"/>
              </w:rPr>
            </w:pPr>
            <w:r>
              <w:rPr>
                <w:kern w:val="0"/>
                <w:sz w:val="18"/>
              </w:rPr>
              <w:t>09</w:t>
            </w:r>
          </w:p>
        </w:tc>
        <w:tc>
          <w:tcPr>
            <w:tcW w:w="1682" w:type="dxa"/>
          </w:tcPr>
          <w:p w14:paraId="6966829D">
            <w:pPr>
              <w:widowControl/>
              <w:spacing w:before="40" w:after="40" w:line="240" w:lineRule="auto"/>
              <w:jc w:val="left"/>
              <w:rPr>
                <w:kern w:val="0"/>
              </w:rPr>
            </w:pPr>
            <w:r>
              <w:rPr>
                <w:rFonts w:ascii="宋体" w:hAnsi="宋体"/>
                <w:kern w:val="0"/>
                <w:sz w:val="18"/>
              </w:rPr>
              <w:t>风天小畜</w:t>
            </w:r>
          </w:p>
        </w:tc>
        <w:tc>
          <w:tcPr>
            <w:tcW w:w="2106" w:type="dxa"/>
          </w:tcPr>
          <w:p w14:paraId="2D743D75">
            <w:pPr>
              <w:widowControl/>
              <w:spacing w:before="40" w:after="40" w:line="240" w:lineRule="auto"/>
              <w:jc w:val="left"/>
              <w:rPr>
                <w:kern w:val="0"/>
              </w:rPr>
            </w:pPr>
            <w:r>
              <w:rPr>
                <w:kern w:val="0"/>
                <w:sz w:val="18"/>
              </w:rPr>
              <w:t>progressive_grasp</w:t>
            </w:r>
          </w:p>
        </w:tc>
        <w:tc>
          <w:tcPr>
            <w:tcW w:w="1690" w:type="dxa"/>
          </w:tcPr>
          <w:p w14:paraId="4C6097D4">
            <w:pPr>
              <w:widowControl/>
              <w:spacing w:before="40" w:after="40" w:line="240" w:lineRule="auto"/>
              <w:jc w:val="left"/>
              <w:rPr>
                <w:kern w:val="0"/>
              </w:rPr>
            </w:pPr>
            <w:r>
              <w:rPr>
                <w:kern w:val="0"/>
                <w:sz w:val="18"/>
              </w:rPr>
              <w:t>0.40</w:t>
            </w:r>
          </w:p>
        </w:tc>
        <w:tc>
          <w:tcPr>
            <w:tcW w:w="1689" w:type="dxa"/>
          </w:tcPr>
          <w:p w14:paraId="41D0A2B6">
            <w:pPr>
              <w:widowControl/>
              <w:spacing w:before="40" w:after="40" w:line="240" w:lineRule="auto"/>
              <w:jc w:val="left"/>
              <w:rPr>
                <w:kern w:val="0"/>
              </w:rPr>
            </w:pPr>
            <w:r>
              <w:rPr>
                <w:rFonts w:ascii="宋体" w:hAnsi="宋体"/>
                <w:kern w:val="0"/>
                <w:sz w:val="18"/>
              </w:rPr>
              <w:t>小有积蓄，渐进式</w:t>
            </w:r>
          </w:p>
        </w:tc>
      </w:tr>
      <w:tr w14:paraId="56AE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4A9DD699">
            <w:pPr>
              <w:widowControl/>
              <w:spacing w:before="40" w:after="40" w:line="240" w:lineRule="auto"/>
              <w:jc w:val="left"/>
              <w:rPr>
                <w:kern w:val="0"/>
              </w:rPr>
            </w:pPr>
            <w:r>
              <w:rPr>
                <w:kern w:val="0"/>
                <w:sz w:val="18"/>
              </w:rPr>
              <w:t>10</w:t>
            </w:r>
          </w:p>
        </w:tc>
        <w:tc>
          <w:tcPr>
            <w:tcW w:w="1682" w:type="dxa"/>
          </w:tcPr>
          <w:p w14:paraId="79672080">
            <w:pPr>
              <w:widowControl/>
              <w:spacing w:before="40" w:after="40" w:line="240" w:lineRule="auto"/>
              <w:jc w:val="left"/>
              <w:rPr>
                <w:kern w:val="0"/>
              </w:rPr>
            </w:pPr>
            <w:r>
              <w:rPr>
                <w:rFonts w:ascii="宋体" w:hAnsi="宋体"/>
                <w:kern w:val="0"/>
                <w:sz w:val="18"/>
              </w:rPr>
              <w:t>天泽履</w:t>
            </w:r>
          </w:p>
        </w:tc>
        <w:tc>
          <w:tcPr>
            <w:tcW w:w="2106" w:type="dxa"/>
          </w:tcPr>
          <w:p w14:paraId="67E330C5">
            <w:pPr>
              <w:widowControl/>
              <w:spacing w:before="40" w:after="40" w:line="240" w:lineRule="auto"/>
              <w:jc w:val="left"/>
              <w:rPr>
                <w:kern w:val="0"/>
              </w:rPr>
            </w:pPr>
            <w:r>
              <w:rPr>
                <w:kern w:val="0"/>
                <w:sz w:val="18"/>
              </w:rPr>
              <w:t>cautious_grasp</w:t>
            </w:r>
          </w:p>
        </w:tc>
        <w:tc>
          <w:tcPr>
            <w:tcW w:w="1690" w:type="dxa"/>
          </w:tcPr>
          <w:p w14:paraId="3F1B4F9B">
            <w:pPr>
              <w:widowControl/>
              <w:spacing w:before="40" w:after="40" w:line="240" w:lineRule="auto"/>
              <w:jc w:val="left"/>
              <w:rPr>
                <w:kern w:val="0"/>
              </w:rPr>
            </w:pPr>
            <w:r>
              <w:rPr>
                <w:kern w:val="0"/>
                <w:sz w:val="18"/>
              </w:rPr>
              <w:t>0.35</w:t>
            </w:r>
          </w:p>
        </w:tc>
        <w:tc>
          <w:tcPr>
            <w:tcW w:w="1689" w:type="dxa"/>
          </w:tcPr>
          <w:p w14:paraId="626545EA">
            <w:pPr>
              <w:widowControl/>
              <w:spacing w:before="40" w:after="40" w:line="240" w:lineRule="auto"/>
              <w:jc w:val="left"/>
              <w:rPr>
                <w:kern w:val="0"/>
              </w:rPr>
            </w:pPr>
            <w:r>
              <w:rPr>
                <w:rFonts w:ascii="宋体" w:hAnsi="宋体"/>
                <w:kern w:val="0"/>
                <w:sz w:val="18"/>
              </w:rPr>
              <w:t>如履薄冰，极度谨慎</w:t>
            </w:r>
          </w:p>
        </w:tc>
      </w:tr>
      <w:tr w14:paraId="7A76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53D35529">
            <w:pPr>
              <w:widowControl/>
              <w:spacing w:before="40" w:after="40" w:line="240" w:lineRule="auto"/>
              <w:jc w:val="left"/>
              <w:rPr>
                <w:kern w:val="0"/>
              </w:rPr>
            </w:pPr>
            <w:r>
              <w:rPr>
                <w:kern w:val="0"/>
                <w:sz w:val="18"/>
              </w:rPr>
              <w:t>11</w:t>
            </w:r>
          </w:p>
        </w:tc>
        <w:tc>
          <w:tcPr>
            <w:tcW w:w="1682" w:type="dxa"/>
          </w:tcPr>
          <w:p w14:paraId="444C738D">
            <w:pPr>
              <w:widowControl/>
              <w:spacing w:before="40" w:after="40" w:line="240" w:lineRule="auto"/>
              <w:jc w:val="left"/>
              <w:rPr>
                <w:kern w:val="0"/>
              </w:rPr>
            </w:pPr>
            <w:r>
              <w:rPr>
                <w:rFonts w:ascii="宋体" w:hAnsi="宋体"/>
                <w:kern w:val="0"/>
                <w:sz w:val="18"/>
              </w:rPr>
              <w:t>地天泰</w:t>
            </w:r>
          </w:p>
        </w:tc>
        <w:tc>
          <w:tcPr>
            <w:tcW w:w="2106" w:type="dxa"/>
          </w:tcPr>
          <w:p w14:paraId="48DC3465">
            <w:pPr>
              <w:widowControl/>
              <w:spacing w:before="40" w:after="40" w:line="240" w:lineRule="auto"/>
              <w:jc w:val="left"/>
              <w:rPr>
                <w:kern w:val="0"/>
              </w:rPr>
            </w:pPr>
            <w:r>
              <w:rPr>
                <w:kern w:val="0"/>
                <w:sz w:val="18"/>
              </w:rPr>
              <w:t>stable_grasp</w:t>
            </w:r>
          </w:p>
        </w:tc>
        <w:tc>
          <w:tcPr>
            <w:tcW w:w="1690" w:type="dxa"/>
          </w:tcPr>
          <w:p w14:paraId="57FBB0A0">
            <w:pPr>
              <w:widowControl/>
              <w:spacing w:before="40" w:after="40" w:line="240" w:lineRule="auto"/>
              <w:jc w:val="left"/>
              <w:rPr>
                <w:kern w:val="0"/>
              </w:rPr>
            </w:pPr>
            <w:r>
              <w:rPr>
                <w:kern w:val="0"/>
                <w:sz w:val="18"/>
              </w:rPr>
              <w:t>0.55</w:t>
            </w:r>
          </w:p>
        </w:tc>
        <w:tc>
          <w:tcPr>
            <w:tcW w:w="1689" w:type="dxa"/>
          </w:tcPr>
          <w:p w14:paraId="7BF8C466">
            <w:pPr>
              <w:widowControl/>
              <w:spacing w:before="40" w:after="40" w:line="240" w:lineRule="auto"/>
              <w:jc w:val="left"/>
              <w:rPr>
                <w:kern w:val="0"/>
              </w:rPr>
            </w:pPr>
            <w:r>
              <w:rPr>
                <w:rFonts w:ascii="宋体" w:hAnsi="宋体"/>
                <w:kern w:val="0"/>
                <w:sz w:val="18"/>
              </w:rPr>
              <w:t>通泰，稳定抓取</w:t>
            </w:r>
          </w:p>
        </w:tc>
      </w:tr>
      <w:tr w14:paraId="2ADE1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532685B9">
            <w:pPr>
              <w:widowControl/>
              <w:spacing w:before="40" w:after="40" w:line="240" w:lineRule="auto"/>
              <w:jc w:val="left"/>
              <w:rPr>
                <w:kern w:val="0"/>
              </w:rPr>
            </w:pPr>
            <w:r>
              <w:rPr>
                <w:kern w:val="0"/>
                <w:sz w:val="18"/>
              </w:rPr>
              <w:t>12</w:t>
            </w:r>
          </w:p>
        </w:tc>
        <w:tc>
          <w:tcPr>
            <w:tcW w:w="1682" w:type="dxa"/>
          </w:tcPr>
          <w:p w14:paraId="4864AD6C">
            <w:pPr>
              <w:widowControl/>
              <w:spacing w:before="40" w:after="40" w:line="240" w:lineRule="auto"/>
              <w:jc w:val="left"/>
              <w:rPr>
                <w:kern w:val="0"/>
              </w:rPr>
            </w:pPr>
            <w:r>
              <w:rPr>
                <w:rFonts w:ascii="宋体" w:hAnsi="宋体"/>
                <w:kern w:val="0"/>
                <w:sz w:val="18"/>
              </w:rPr>
              <w:t>天地否</w:t>
            </w:r>
          </w:p>
        </w:tc>
        <w:tc>
          <w:tcPr>
            <w:tcW w:w="2106" w:type="dxa"/>
          </w:tcPr>
          <w:p w14:paraId="0416DFCF">
            <w:pPr>
              <w:widowControl/>
              <w:spacing w:before="40" w:after="40" w:line="240" w:lineRule="auto"/>
              <w:jc w:val="left"/>
              <w:rPr>
                <w:kern w:val="0"/>
              </w:rPr>
            </w:pPr>
            <w:r>
              <w:rPr>
                <w:kern w:val="0"/>
                <w:sz w:val="18"/>
              </w:rPr>
              <w:t>avoid_or_retry</w:t>
            </w:r>
          </w:p>
        </w:tc>
        <w:tc>
          <w:tcPr>
            <w:tcW w:w="1690" w:type="dxa"/>
          </w:tcPr>
          <w:p w14:paraId="339394DE">
            <w:pPr>
              <w:widowControl/>
              <w:spacing w:before="40" w:after="40" w:line="240" w:lineRule="auto"/>
              <w:jc w:val="left"/>
              <w:rPr>
                <w:kern w:val="0"/>
              </w:rPr>
            </w:pPr>
            <w:r>
              <w:rPr>
                <w:kern w:val="0"/>
                <w:sz w:val="18"/>
              </w:rPr>
              <w:t>0.30</w:t>
            </w:r>
          </w:p>
        </w:tc>
        <w:tc>
          <w:tcPr>
            <w:tcW w:w="1689" w:type="dxa"/>
          </w:tcPr>
          <w:p w14:paraId="1756ECB7">
            <w:pPr>
              <w:widowControl/>
              <w:spacing w:before="40" w:after="40" w:line="240" w:lineRule="auto"/>
              <w:jc w:val="left"/>
              <w:rPr>
                <w:kern w:val="0"/>
              </w:rPr>
            </w:pPr>
            <w:r>
              <w:rPr>
                <w:rFonts w:ascii="宋体" w:hAnsi="宋体"/>
                <w:kern w:val="0"/>
                <w:sz w:val="18"/>
              </w:rPr>
              <w:t>闭塞，回避重试</w:t>
            </w:r>
          </w:p>
        </w:tc>
      </w:tr>
      <w:tr w14:paraId="535DA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3D204247">
            <w:pPr>
              <w:widowControl/>
              <w:spacing w:before="40" w:after="40" w:line="240" w:lineRule="auto"/>
              <w:jc w:val="left"/>
              <w:rPr>
                <w:kern w:val="0"/>
              </w:rPr>
            </w:pPr>
            <w:r>
              <w:rPr>
                <w:kern w:val="0"/>
                <w:sz w:val="18"/>
              </w:rPr>
              <w:t>13</w:t>
            </w:r>
          </w:p>
        </w:tc>
        <w:tc>
          <w:tcPr>
            <w:tcW w:w="1682" w:type="dxa"/>
          </w:tcPr>
          <w:p w14:paraId="6E8BAEFA">
            <w:pPr>
              <w:widowControl/>
              <w:spacing w:before="40" w:after="40" w:line="240" w:lineRule="auto"/>
              <w:jc w:val="left"/>
              <w:rPr>
                <w:kern w:val="0"/>
              </w:rPr>
            </w:pPr>
            <w:r>
              <w:rPr>
                <w:rFonts w:ascii="宋体" w:hAnsi="宋体"/>
                <w:kern w:val="0"/>
                <w:sz w:val="18"/>
              </w:rPr>
              <w:t>天火同人</w:t>
            </w:r>
          </w:p>
        </w:tc>
        <w:tc>
          <w:tcPr>
            <w:tcW w:w="2106" w:type="dxa"/>
          </w:tcPr>
          <w:p w14:paraId="39D04B12">
            <w:pPr>
              <w:widowControl/>
              <w:spacing w:before="40" w:after="40" w:line="240" w:lineRule="auto"/>
              <w:jc w:val="left"/>
              <w:rPr>
                <w:kern w:val="0"/>
              </w:rPr>
            </w:pPr>
            <w:r>
              <w:rPr>
                <w:kern w:val="0"/>
                <w:sz w:val="18"/>
              </w:rPr>
              <w:t>cooperative_grasp</w:t>
            </w:r>
          </w:p>
        </w:tc>
        <w:tc>
          <w:tcPr>
            <w:tcW w:w="1690" w:type="dxa"/>
          </w:tcPr>
          <w:p w14:paraId="7AE9AC91">
            <w:pPr>
              <w:widowControl/>
              <w:spacing w:before="40" w:after="40" w:line="240" w:lineRule="auto"/>
              <w:jc w:val="left"/>
              <w:rPr>
                <w:kern w:val="0"/>
              </w:rPr>
            </w:pPr>
            <w:r>
              <w:rPr>
                <w:kern w:val="0"/>
                <w:sz w:val="18"/>
              </w:rPr>
              <w:t>0.50</w:t>
            </w:r>
          </w:p>
        </w:tc>
        <w:tc>
          <w:tcPr>
            <w:tcW w:w="1689" w:type="dxa"/>
          </w:tcPr>
          <w:p w14:paraId="1AFD5805">
            <w:pPr>
              <w:widowControl/>
              <w:spacing w:before="40" w:after="40" w:line="240" w:lineRule="auto"/>
              <w:jc w:val="left"/>
              <w:rPr>
                <w:kern w:val="0"/>
              </w:rPr>
            </w:pPr>
            <w:r>
              <w:rPr>
                <w:rFonts w:ascii="宋体" w:hAnsi="宋体"/>
                <w:kern w:val="0"/>
                <w:sz w:val="18"/>
              </w:rPr>
              <w:t>同人协同，合作抓取</w:t>
            </w:r>
          </w:p>
        </w:tc>
      </w:tr>
      <w:tr w14:paraId="01B8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4C84718B">
            <w:pPr>
              <w:widowControl/>
              <w:spacing w:before="40" w:after="40" w:line="240" w:lineRule="auto"/>
              <w:jc w:val="left"/>
              <w:rPr>
                <w:kern w:val="0"/>
              </w:rPr>
            </w:pPr>
            <w:r>
              <w:rPr>
                <w:kern w:val="0"/>
                <w:sz w:val="18"/>
              </w:rPr>
              <w:t>14</w:t>
            </w:r>
          </w:p>
        </w:tc>
        <w:tc>
          <w:tcPr>
            <w:tcW w:w="1682" w:type="dxa"/>
          </w:tcPr>
          <w:p w14:paraId="48FC66AB">
            <w:pPr>
              <w:widowControl/>
              <w:spacing w:before="40" w:after="40" w:line="240" w:lineRule="auto"/>
              <w:jc w:val="left"/>
              <w:rPr>
                <w:kern w:val="0"/>
              </w:rPr>
            </w:pPr>
            <w:r>
              <w:rPr>
                <w:rFonts w:ascii="宋体" w:hAnsi="宋体"/>
                <w:kern w:val="0"/>
                <w:sz w:val="18"/>
              </w:rPr>
              <w:t>火天大有</w:t>
            </w:r>
          </w:p>
        </w:tc>
        <w:tc>
          <w:tcPr>
            <w:tcW w:w="2106" w:type="dxa"/>
          </w:tcPr>
          <w:p w14:paraId="53D110D5">
            <w:pPr>
              <w:widowControl/>
              <w:spacing w:before="40" w:after="40" w:line="240" w:lineRule="auto"/>
              <w:jc w:val="left"/>
              <w:rPr>
                <w:kern w:val="0"/>
              </w:rPr>
            </w:pPr>
            <w:r>
              <w:rPr>
                <w:kern w:val="0"/>
                <w:sz w:val="18"/>
              </w:rPr>
              <w:t>confident_grasp</w:t>
            </w:r>
          </w:p>
        </w:tc>
        <w:tc>
          <w:tcPr>
            <w:tcW w:w="1690" w:type="dxa"/>
          </w:tcPr>
          <w:p w14:paraId="6D4796FD">
            <w:pPr>
              <w:widowControl/>
              <w:spacing w:before="40" w:after="40" w:line="240" w:lineRule="auto"/>
              <w:jc w:val="left"/>
              <w:rPr>
                <w:kern w:val="0"/>
              </w:rPr>
            </w:pPr>
            <w:r>
              <w:rPr>
                <w:kern w:val="0"/>
                <w:sz w:val="18"/>
              </w:rPr>
              <w:t>0.70</w:t>
            </w:r>
          </w:p>
        </w:tc>
        <w:tc>
          <w:tcPr>
            <w:tcW w:w="1689" w:type="dxa"/>
          </w:tcPr>
          <w:p w14:paraId="696970B7">
            <w:pPr>
              <w:widowControl/>
              <w:spacing w:before="40" w:after="40" w:line="240" w:lineRule="auto"/>
              <w:jc w:val="left"/>
              <w:rPr>
                <w:kern w:val="0"/>
              </w:rPr>
            </w:pPr>
            <w:r>
              <w:rPr>
                <w:rFonts w:ascii="宋体" w:hAnsi="宋体"/>
                <w:kern w:val="0"/>
                <w:sz w:val="18"/>
              </w:rPr>
              <w:t>大有收获，自信抓取</w:t>
            </w:r>
          </w:p>
        </w:tc>
      </w:tr>
      <w:tr w14:paraId="2625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5D9481A5">
            <w:pPr>
              <w:widowControl/>
              <w:spacing w:before="40" w:after="40" w:line="240" w:lineRule="auto"/>
              <w:jc w:val="left"/>
              <w:rPr>
                <w:kern w:val="0"/>
              </w:rPr>
            </w:pPr>
            <w:r>
              <w:rPr>
                <w:kern w:val="0"/>
                <w:sz w:val="18"/>
              </w:rPr>
              <w:t>15</w:t>
            </w:r>
          </w:p>
        </w:tc>
        <w:tc>
          <w:tcPr>
            <w:tcW w:w="1682" w:type="dxa"/>
          </w:tcPr>
          <w:p w14:paraId="12A0BE21">
            <w:pPr>
              <w:widowControl/>
              <w:spacing w:before="40" w:after="40" w:line="240" w:lineRule="auto"/>
              <w:jc w:val="left"/>
              <w:rPr>
                <w:kern w:val="0"/>
              </w:rPr>
            </w:pPr>
            <w:r>
              <w:rPr>
                <w:rFonts w:ascii="宋体" w:hAnsi="宋体"/>
                <w:kern w:val="0"/>
                <w:sz w:val="18"/>
              </w:rPr>
              <w:t>地山谦</w:t>
            </w:r>
          </w:p>
        </w:tc>
        <w:tc>
          <w:tcPr>
            <w:tcW w:w="2106" w:type="dxa"/>
          </w:tcPr>
          <w:p w14:paraId="48DC9AFB">
            <w:pPr>
              <w:widowControl/>
              <w:spacing w:before="40" w:after="40" w:line="240" w:lineRule="auto"/>
              <w:jc w:val="left"/>
              <w:rPr>
                <w:kern w:val="0"/>
              </w:rPr>
            </w:pPr>
            <w:r>
              <w:rPr>
                <w:kern w:val="0"/>
                <w:sz w:val="18"/>
              </w:rPr>
              <w:t>gentle_grasp</w:t>
            </w:r>
          </w:p>
        </w:tc>
        <w:tc>
          <w:tcPr>
            <w:tcW w:w="1690" w:type="dxa"/>
          </w:tcPr>
          <w:p w14:paraId="4EFE8A19">
            <w:pPr>
              <w:widowControl/>
              <w:spacing w:before="40" w:after="40" w:line="240" w:lineRule="auto"/>
              <w:jc w:val="left"/>
              <w:rPr>
                <w:kern w:val="0"/>
              </w:rPr>
            </w:pPr>
            <w:r>
              <w:rPr>
                <w:kern w:val="0"/>
                <w:sz w:val="18"/>
              </w:rPr>
              <w:t>0.35</w:t>
            </w:r>
          </w:p>
        </w:tc>
        <w:tc>
          <w:tcPr>
            <w:tcW w:w="1689" w:type="dxa"/>
          </w:tcPr>
          <w:p w14:paraId="4E125807">
            <w:pPr>
              <w:widowControl/>
              <w:spacing w:before="40" w:after="40" w:line="240" w:lineRule="auto"/>
              <w:jc w:val="left"/>
              <w:rPr>
                <w:kern w:val="0"/>
              </w:rPr>
            </w:pPr>
            <w:r>
              <w:rPr>
                <w:rFonts w:ascii="宋体" w:hAnsi="宋体"/>
                <w:kern w:val="0"/>
                <w:sz w:val="18"/>
              </w:rPr>
              <w:t>谦逊，柔和抓取</w:t>
            </w:r>
          </w:p>
        </w:tc>
      </w:tr>
      <w:tr w14:paraId="38EC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49F744C4">
            <w:pPr>
              <w:widowControl/>
              <w:spacing w:before="40" w:after="40" w:line="240" w:lineRule="auto"/>
              <w:jc w:val="left"/>
              <w:rPr>
                <w:kern w:val="0"/>
              </w:rPr>
            </w:pPr>
            <w:r>
              <w:rPr>
                <w:kern w:val="0"/>
                <w:sz w:val="18"/>
              </w:rPr>
              <w:t>16</w:t>
            </w:r>
          </w:p>
        </w:tc>
        <w:tc>
          <w:tcPr>
            <w:tcW w:w="1682" w:type="dxa"/>
          </w:tcPr>
          <w:p w14:paraId="655F205C">
            <w:pPr>
              <w:widowControl/>
              <w:spacing w:before="40" w:after="40" w:line="240" w:lineRule="auto"/>
              <w:jc w:val="left"/>
              <w:rPr>
                <w:kern w:val="0"/>
              </w:rPr>
            </w:pPr>
            <w:r>
              <w:rPr>
                <w:rFonts w:ascii="宋体" w:hAnsi="宋体"/>
                <w:kern w:val="0"/>
                <w:sz w:val="18"/>
              </w:rPr>
              <w:t>雷地豫</w:t>
            </w:r>
          </w:p>
        </w:tc>
        <w:tc>
          <w:tcPr>
            <w:tcW w:w="2106" w:type="dxa"/>
          </w:tcPr>
          <w:p w14:paraId="32083186">
            <w:pPr>
              <w:widowControl/>
              <w:spacing w:before="40" w:after="40" w:line="240" w:lineRule="auto"/>
              <w:jc w:val="left"/>
              <w:rPr>
                <w:kern w:val="0"/>
              </w:rPr>
            </w:pPr>
            <w:r>
              <w:rPr>
                <w:kern w:val="0"/>
                <w:sz w:val="18"/>
              </w:rPr>
              <w:t>rhythmic_grasp</w:t>
            </w:r>
          </w:p>
        </w:tc>
        <w:tc>
          <w:tcPr>
            <w:tcW w:w="1690" w:type="dxa"/>
          </w:tcPr>
          <w:p w14:paraId="54B8C166">
            <w:pPr>
              <w:widowControl/>
              <w:spacing w:before="40" w:after="40" w:line="240" w:lineRule="auto"/>
              <w:jc w:val="left"/>
              <w:rPr>
                <w:kern w:val="0"/>
              </w:rPr>
            </w:pPr>
            <w:r>
              <w:rPr>
                <w:kern w:val="0"/>
                <w:sz w:val="18"/>
              </w:rPr>
              <w:t>0.50</w:t>
            </w:r>
          </w:p>
        </w:tc>
        <w:tc>
          <w:tcPr>
            <w:tcW w:w="1689" w:type="dxa"/>
          </w:tcPr>
          <w:p w14:paraId="2D465473">
            <w:pPr>
              <w:widowControl/>
              <w:spacing w:before="40" w:after="40" w:line="240" w:lineRule="auto"/>
              <w:jc w:val="left"/>
              <w:rPr>
                <w:kern w:val="0"/>
              </w:rPr>
            </w:pPr>
            <w:r>
              <w:rPr>
                <w:rFonts w:ascii="宋体" w:hAnsi="宋体"/>
                <w:kern w:val="0"/>
                <w:sz w:val="18"/>
              </w:rPr>
              <w:t>豫乐，有节奏抓取</w:t>
            </w:r>
          </w:p>
        </w:tc>
      </w:tr>
      <w:tr w14:paraId="2CCC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0D6C02A">
            <w:pPr>
              <w:widowControl/>
              <w:spacing w:before="40" w:after="40" w:line="240" w:lineRule="auto"/>
              <w:jc w:val="left"/>
              <w:rPr>
                <w:kern w:val="0"/>
              </w:rPr>
            </w:pPr>
            <w:r>
              <w:rPr>
                <w:kern w:val="0"/>
                <w:sz w:val="18"/>
              </w:rPr>
              <w:t>17</w:t>
            </w:r>
          </w:p>
        </w:tc>
        <w:tc>
          <w:tcPr>
            <w:tcW w:w="1682" w:type="dxa"/>
          </w:tcPr>
          <w:p w14:paraId="07BDB73A">
            <w:pPr>
              <w:widowControl/>
              <w:spacing w:before="40" w:after="40" w:line="240" w:lineRule="auto"/>
              <w:jc w:val="left"/>
              <w:rPr>
                <w:kern w:val="0"/>
              </w:rPr>
            </w:pPr>
            <w:r>
              <w:rPr>
                <w:rFonts w:ascii="宋体" w:hAnsi="宋体"/>
                <w:kern w:val="0"/>
                <w:sz w:val="18"/>
              </w:rPr>
              <w:t>泽雷随</w:t>
            </w:r>
          </w:p>
        </w:tc>
        <w:tc>
          <w:tcPr>
            <w:tcW w:w="2106" w:type="dxa"/>
          </w:tcPr>
          <w:p w14:paraId="0327A67D">
            <w:pPr>
              <w:widowControl/>
              <w:spacing w:before="40" w:after="40" w:line="240" w:lineRule="auto"/>
              <w:jc w:val="left"/>
              <w:rPr>
                <w:kern w:val="0"/>
              </w:rPr>
            </w:pPr>
            <w:r>
              <w:rPr>
                <w:kern w:val="0"/>
                <w:sz w:val="18"/>
              </w:rPr>
              <w:t>following_grasp</w:t>
            </w:r>
          </w:p>
        </w:tc>
        <w:tc>
          <w:tcPr>
            <w:tcW w:w="1690" w:type="dxa"/>
          </w:tcPr>
          <w:p w14:paraId="78343410">
            <w:pPr>
              <w:widowControl/>
              <w:spacing w:before="40" w:after="40" w:line="240" w:lineRule="auto"/>
              <w:jc w:val="left"/>
              <w:rPr>
                <w:kern w:val="0"/>
              </w:rPr>
            </w:pPr>
            <w:r>
              <w:rPr>
                <w:kern w:val="0"/>
                <w:sz w:val="18"/>
              </w:rPr>
              <w:t>0.50</w:t>
            </w:r>
          </w:p>
        </w:tc>
        <w:tc>
          <w:tcPr>
            <w:tcW w:w="1689" w:type="dxa"/>
          </w:tcPr>
          <w:p w14:paraId="4BBE0F86">
            <w:pPr>
              <w:widowControl/>
              <w:spacing w:before="40" w:after="40" w:line="240" w:lineRule="auto"/>
              <w:jc w:val="left"/>
              <w:rPr>
                <w:kern w:val="0"/>
              </w:rPr>
            </w:pPr>
            <w:r>
              <w:rPr>
                <w:rFonts w:ascii="宋体" w:hAnsi="宋体"/>
                <w:kern w:val="0"/>
                <w:sz w:val="18"/>
              </w:rPr>
              <w:t>随从，顺随抓取</w:t>
            </w:r>
          </w:p>
        </w:tc>
      </w:tr>
      <w:tr w14:paraId="10A47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159567BB">
            <w:pPr>
              <w:widowControl/>
              <w:spacing w:before="40" w:after="40" w:line="240" w:lineRule="auto"/>
              <w:jc w:val="left"/>
              <w:rPr>
                <w:kern w:val="0"/>
              </w:rPr>
            </w:pPr>
            <w:r>
              <w:rPr>
                <w:kern w:val="0"/>
                <w:sz w:val="18"/>
              </w:rPr>
              <w:t>18</w:t>
            </w:r>
          </w:p>
        </w:tc>
        <w:tc>
          <w:tcPr>
            <w:tcW w:w="1682" w:type="dxa"/>
          </w:tcPr>
          <w:p w14:paraId="7ABE2532">
            <w:pPr>
              <w:widowControl/>
              <w:spacing w:before="40" w:after="40" w:line="240" w:lineRule="auto"/>
              <w:jc w:val="left"/>
              <w:rPr>
                <w:kern w:val="0"/>
              </w:rPr>
            </w:pPr>
            <w:r>
              <w:rPr>
                <w:rFonts w:ascii="宋体" w:hAnsi="宋体"/>
                <w:kern w:val="0"/>
                <w:sz w:val="18"/>
              </w:rPr>
              <w:t>山风蛊</w:t>
            </w:r>
          </w:p>
        </w:tc>
        <w:tc>
          <w:tcPr>
            <w:tcW w:w="2106" w:type="dxa"/>
          </w:tcPr>
          <w:p w14:paraId="4EC25B55">
            <w:pPr>
              <w:widowControl/>
              <w:spacing w:before="40" w:after="40" w:line="240" w:lineRule="auto"/>
              <w:jc w:val="left"/>
              <w:rPr>
                <w:kern w:val="0"/>
              </w:rPr>
            </w:pPr>
            <w:r>
              <w:rPr>
                <w:kern w:val="0"/>
                <w:sz w:val="18"/>
              </w:rPr>
              <w:t>corrective_grasp</w:t>
            </w:r>
          </w:p>
        </w:tc>
        <w:tc>
          <w:tcPr>
            <w:tcW w:w="1690" w:type="dxa"/>
          </w:tcPr>
          <w:p w14:paraId="30151867">
            <w:pPr>
              <w:widowControl/>
              <w:spacing w:before="40" w:after="40" w:line="240" w:lineRule="auto"/>
              <w:jc w:val="left"/>
              <w:rPr>
                <w:kern w:val="0"/>
              </w:rPr>
            </w:pPr>
            <w:r>
              <w:rPr>
                <w:kern w:val="0"/>
                <w:sz w:val="18"/>
              </w:rPr>
              <w:t>0.50</w:t>
            </w:r>
          </w:p>
        </w:tc>
        <w:tc>
          <w:tcPr>
            <w:tcW w:w="1689" w:type="dxa"/>
          </w:tcPr>
          <w:p w14:paraId="108B4477">
            <w:pPr>
              <w:widowControl/>
              <w:spacing w:before="40" w:after="40" w:line="240" w:lineRule="auto"/>
              <w:jc w:val="left"/>
              <w:rPr>
                <w:kern w:val="0"/>
              </w:rPr>
            </w:pPr>
            <w:r>
              <w:rPr>
                <w:rFonts w:ascii="宋体" w:hAnsi="宋体"/>
                <w:kern w:val="0"/>
                <w:sz w:val="18"/>
              </w:rPr>
              <w:t>蛊坏，修正性抓取</w:t>
            </w:r>
          </w:p>
        </w:tc>
      </w:tr>
      <w:tr w14:paraId="7D9F1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459E47D">
            <w:pPr>
              <w:widowControl/>
              <w:spacing w:before="40" w:after="40" w:line="240" w:lineRule="auto"/>
              <w:jc w:val="left"/>
              <w:rPr>
                <w:kern w:val="0"/>
              </w:rPr>
            </w:pPr>
            <w:r>
              <w:rPr>
                <w:kern w:val="0"/>
                <w:sz w:val="18"/>
              </w:rPr>
              <w:t>19</w:t>
            </w:r>
          </w:p>
        </w:tc>
        <w:tc>
          <w:tcPr>
            <w:tcW w:w="1682" w:type="dxa"/>
          </w:tcPr>
          <w:p w14:paraId="1840AA12">
            <w:pPr>
              <w:widowControl/>
              <w:spacing w:before="40" w:after="40" w:line="240" w:lineRule="auto"/>
              <w:jc w:val="left"/>
              <w:rPr>
                <w:kern w:val="0"/>
              </w:rPr>
            </w:pPr>
            <w:r>
              <w:rPr>
                <w:rFonts w:ascii="宋体" w:hAnsi="宋体"/>
                <w:kern w:val="0"/>
                <w:sz w:val="18"/>
              </w:rPr>
              <w:t>地泽临</w:t>
            </w:r>
          </w:p>
        </w:tc>
        <w:tc>
          <w:tcPr>
            <w:tcW w:w="2106" w:type="dxa"/>
          </w:tcPr>
          <w:p w14:paraId="3AF83393">
            <w:pPr>
              <w:widowControl/>
              <w:spacing w:before="40" w:after="40" w:line="240" w:lineRule="auto"/>
              <w:jc w:val="left"/>
              <w:rPr>
                <w:kern w:val="0"/>
              </w:rPr>
            </w:pPr>
            <w:r>
              <w:rPr>
                <w:kern w:val="0"/>
                <w:sz w:val="18"/>
              </w:rPr>
              <w:t>top_down_grasp</w:t>
            </w:r>
          </w:p>
        </w:tc>
        <w:tc>
          <w:tcPr>
            <w:tcW w:w="1690" w:type="dxa"/>
          </w:tcPr>
          <w:p w14:paraId="53BD4D48">
            <w:pPr>
              <w:widowControl/>
              <w:spacing w:before="40" w:after="40" w:line="240" w:lineRule="auto"/>
              <w:jc w:val="left"/>
              <w:rPr>
                <w:kern w:val="0"/>
              </w:rPr>
            </w:pPr>
            <w:r>
              <w:rPr>
                <w:kern w:val="0"/>
                <w:sz w:val="18"/>
              </w:rPr>
              <w:t>0.50</w:t>
            </w:r>
          </w:p>
        </w:tc>
        <w:tc>
          <w:tcPr>
            <w:tcW w:w="1689" w:type="dxa"/>
          </w:tcPr>
          <w:p w14:paraId="2DE69FB5">
            <w:pPr>
              <w:widowControl/>
              <w:spacing w:before="40" w:after="40" w:line="240" w:lineRule="auto"/>
              <w:jc w:val="left"/>
              <w:rPr>
                <w:kern w:val="0"/>
              </w:rPr>
            </w:pPr>
            <w:r>
              <w:rPr>
                <w:rFonts w:ascii="宋体" w:hAnsi="宋体"/>
                <w:kern w:val="0"/>
                <w:sz w:val="18"/>
              </w:rPr>
              <w:t>临下，俯视抓取</w:t>
            </w:r>
          </w:p>
        </w:tc>
      </w:tr>
      <w:tr w14:paraId="76210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3" w:type="dxa"/>
          </w:tcPr>
          <w:p w14:paraId="1CFB7012">
            <w:pPr>
              <w:widowControl/>
              <w:spacing w:before="40" w:after="40" w:line="240" w:lineRule="auto"/>
              <w:jc w:val="left"/>
              <w:rPr>
                <w:kern w:val="0"/>
              </w:rPr>
            </w:pPr>
            <w:r>
              <w:rPr>
                <w:kern w:val="0"/>
                <w:sz w:val="18"/>
              </w:rPr>
              <w:t>20</w:t>
            </w:r>
          </w:p>
        </w:tc>
        <w:tc>
          <w:tcPr>
            <w:tcW w:w="1682" w:type="dxa"/>
          </w:tcPr>
          <w:p w14:paraId="6A03E584">
            <w:pPr>
              <w:widowControl/>
              <w:spacing w:before="40" w:after="40" w:line="240" w:lineRule="auto"/>
              <w:jc w:val="left"/>
              <w:rPr>
                <w:kern w:val="0"/>
              </w:rPr>
            </w:pPr>
            <w:r>
              <w:rPr>
                <w:rFonts w:ascii="宋体" w:hAnsi="宋体"/>
                <w:kern w:val="0"/>
                <w:sz w:val="18"/>
              </w:rPr>
              <w:t>风地观</w:t>
            </w:r>
          </w:p>
        </w:tc>
        <w:tc>
          <w:tcPr>
            <w:tcW w:w="2106" w:type="dxa"/>
          </w:tcPr>
          <w:p w14:paraId="04488D9A">
            <w:pPr>
              <w:widowControl/>
              <w:spacing w:before="40" w:after="40" w:line="240" w:lineRule="auto"/>
              <w:jc w:val="left"/>
              <w:rPr>
                <w:kern w:val="0"/>
              </w:rPr>
            </w:pPr>
            <w:r>
              <w:rPr>
                <w:kern w:val="0"/>
                <w:sz w:val="18"/>
              </w:rPr>
              <w:t>observant_grasp</w:t>
            </w:r>
          </w:p>
        </w:tc>
        <w:tc>
          <w:tcPr>
            <w:tcW w:w="1690" w:type="dxa"/>
          </w:tcPr>
          <w:p w14:paraId="72B61A27">
            <w:pPr>
              <w:widowControl/>
              <w:spacing w:before="40" w:after="40" w:line="240" w:lineRule="auto"/>
              <w:jc w:val="left"/>
              <w:rPr>
                <w:kern w:val="0"/>
              </w:rPr>
            </w:pPr>
            <w:r>
              <w:rPr>
                <w:kern w:val="0"/>
                <w:sz w:val="18"/>
              </w:rPr>
              <w:t>0.40</w:t>
            </w:r>
          </w:p>
        </w:tc>
        <w:tc>
          <w:tcPr>
            <w:tcW w:w="1689" w:type="dxa"/>
          </w:tcPr>
          <w:p w14:paraId="12C4CBA1">
            <w:pPr>
              <w:widowControl/>
              <w:spacing w:before="40" w:after="40" w:line="240" w:lineRule="auto"/>
              <w:jc w:val="left"/>
              <w:rPr>
                <w:kern w:val="0"/>
              </w:rPr>
            </w:pPr>
            <w:r>
              <w:rPr>
                <w:rFonts w:ascii="宋体" w:hAnsi="宋体"/>
                <w:kern w:val="0"/>
                <w:sz w:val="18"/>
              </w:rPr>
              <w:t>观察，先看后抓</w:t>
            </w:r>
          </w:p>
        </w:tc>
      </w:tr>
      <w:tr w14:paraId="4EE4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30E61E90">
            <w:pPr>
              <w:widowControl/>
              <w:spacing w:before="40" w:after="40" w:line="240" w:lineRule="auto"/>
              <w:jc w:val="left"/>
              <w:rPr>
                <w:kern w:val="0"/>
              </w:rPr>
            </w:pPr>
            <w:r>
              <w:rPr>
                <w:kern w:val="0"/>
                <w:sz w:val="18"/>
              </w:rPr>
              <w:t>21</w:t>
            </w:r>
          </w:p>
        </w:tc>
        <w:tc>
          <w:tcPr>
            <w:tcW w:w="1682" w:type="dxa"/>
          </w:tcPr>
          <w:p w14:paraId="01E818A1">
            <w:pPr>
              <w:widowControl/>
              <w:spacing w:before="40" w:after="40" w:line="240" w:lineRule="auto"/>
              <w:jc w:val="left"/>
              <w:rPr>
                <w:kern w:val="0"/>
              </w:rPr>
            </w:pPr>
            <w:r>
              <w:rPr>
                <w:rFonts w:ascii="宋体" w:hAnsi="宋体"/>
                <w:kern w:val="0"/>
                <w:sz w:val="18"/>
              </w:rPr>
              <w:t>火雷噬嗑</w:t>
            </w:r>
          </w:p>
        </w:tc>
        <w:tc>
          <w:tcPr>
            <w:tcW w:w="2106" w:type="dxa"/>
          </w:tcPr>
          <w:p w14:paraId="08389C2D">
            <w:pPr>
              <w:widowControl/>
              <w:spacing w:before="40" w:after="40" w:line="240" w:lineRule="auto"/>
              <w:jc w:val="left"/>
              <w:rPr>
                <w:kern w:val="0"/>
              </w:rPr>
            </w:pPr>
            <w:r>
              <w:rPr>
                <w:kern w:val="0"/>
                <w:sz w:val="18"/>
              </w:rPr>
              <w:t>biting_grasp</w:t>
            </w:r>
          </w:p>
        </w:tc>
        <w:tc>
          <w:tcPr>
            <w:tcW w:w="1690" w:type="dxa"/>
          </w:tcPr>
          <w:p w14:paraId="64FF0EE9">
            <w:pPr>
              <w:widowControl/>
              <w:spacing w:before="40" w:after="40" w:line="240" w:lineRule="auto"/>
              <w:jc w:val="left"/>
              <w:rPr>
                <w:kern w:val="0"/>
              </w:rPr>
            </w:pPr>
            <w:r>
              <w:rPr>
                <w:kern w:val="0"/>
                <w:sz w:val="18"/>
              </w:rPr>
              <w:t>0.60</w:t>
            </w:r>
          </w:p>
        </w:tc>
        <w:tc>
          <w:tcPr>
            <w:tcW w:w="1689" w:type="dxa"/>
          </w:tcPr>
          <w:p w14:paraId="2B2E4EA0">
            <w:pPr>
              <w:widowControl/>
              <w:spacing w:before="40" w:after="40" w:line="240" w:lineRule="auto"/>
              <w:jc w:val="left"/>
              <w:rPr>
                <w:kern w:val="0"/>
              </w:rPr>
            </w:pPr>
            <w:r>
              <w:rPr>
                <w:rFonts w:ascii="宋体" w:hAnsi="宋体"/>
                <w:kern w:val="0"/>
                <w:sz w:val="18"/>
              </w:rPr>
              <w:t>噬嗑咬合，强力咬合</w:t>
            </w:r>
          </w:p>
        </w:tc>
      </w:tr>
      <w:tr w14:paraId="55D1F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3" w:type="dxa"/>
          </w:tcPr>
          <w:p w14:paraId="759C298B">
            <w:pPr>
              <w:widowControl/>
              <w:spacing w:before="40" w:after="40" w:line="240" w:lineRule="auto"/>
              <w:jc w:val="left"/>
              <w:rPr>
                <w:kern w:val="0"/>
              </w:rPr>
            </w:pPr>
            <w:r>
              <w:rPr>
                <w:kern w:val="0"/>
                <w:sz w:val="18"/>
              </w:rPr>
              <w:t>22</w:t>
            </w:r>
          </w:p>
        </w:tc>
        <w:tc>
          <w:tcPr>
            <w:tcW w:w="1682" w:type="dxa"/>
          </w:tcPr>
          <w:p w14:paraId="7048CE24">
            <w:pPr>
              <w:widowControl/>
              <w:spacing w:before="40" w:after="40" w:line="240" w:lineRule="auto"/>
              <w:jc w:val="left"/>
              <w:rPr>
                <w:kern w:val="0"/>
              </w:rPr>
            </w:pPr>
            <w:r>
              <w:rPr>
                <w:rFonts w:ascii="宋体" w:hAnsi="宋体"/>
                <w:kern w:val="0"/>
                <w:sz w:val="18"/>
              </w:rPr>
              <w:t>山火贲</w:t>
            </w:r>
          </w:p>
        </w:tc>
        <w:tc>
          <w:tcPr>
            <w:tcW w:w="2106" w:type="dxa"/>
          </w:tcPr>
          <w:p w14:paraId="5E4F60CB">
            <w:pPr>
              <w:widowControl/>
              <w:spacing w:before="40" w:after="40" w:line="240" w:lineRule="auto"/>
              <w:jc w:val="left"/>
              <w:rPr>
                <w:kern w:val="0"/>
              </w:rPr>
            </w:pPr>
            <w:r>
              <w:rPr>
                <w:kern w:val="0"/>
                <w:sz w:val="18"/>
              </w:rPr>
              <w:t>surface_grasp</w:t>
            </w:r>
          </w:p>
        </w:tc>
        <w:tc>
          <w:tcPr>
            <w:tcW w:w="1690" w:type="dxa"/>
          </w:tcPr>
          <w:p w14:paraId="52A885FA">
            <w:pPr>
              <w:widowControl/>
              <w:spacing w:before="40" w:after="40" w:line="240" w:lineRule="auto"/>
              <w:jc w:val="left"/>
              <w:rPr>
                <w:kern w:val="0"/>
              </w:rPr>
            </w:pPr>
            <w:r>
              <w:rPr>
                <w:kern w:val="0"/>
                <w:sz w:val="18"/>
              </w:rPr>
              <w:t>0.40</w:t>
            </w:r>
          </w:p>
        </w:tc>
        <w:tc>
          <w:tcPr>
            <w:tcW w:w="1689" w:type="dxa"/>
          </w:tcPr>
          <w:p w14:paraId="35EBD9EF">
            <w:pPr>
              <w:widowControl/>
              <w:spacing w:before="40" w:after="40" w:line="240" w:lineRule="auto"/>
              <w:jc w:val="left"/>
              <w:rPr>
                <w:kern w:val="0"/>
              </w:rPr>
            </w:pPr>
            <w:r>
              <w:rPr>
                <w:rFonts w:ascii="宋体" w:hAnsi="宋体"/>
                <w:kern w:val="0"/>
                <w:sz w:val="18"/>
              </w:rPr>
              <w:t>贲饰，表面抓取</w:t>
            </w:r>
          </w:p>
        </w:tc>
      </w:tr>
      <w:tr w14:paraId="6DD62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73CB1FAB">
            <w:pPr>
              <w:widowControl/>
              <w:spacing w:before="40" w:after="40" w:line="240" w:lineRule="auto"/>
              <w:jc w:val="left"/>
              <w:rPr>
                <w:kern w:val="0"/>
              </w:rPr>
            </w:pPr>
            <w:r>
              <w:rPr>
                <w:kern w:val="0"/>
                <w:sz w:val="18"/>
              </w:rPr>
              <w:t>23</w:t>
            </w:r>
          </w:p>
        </w:tc>
        <w:tc>
          <w:tcPr>
            <w:tcW w:w="1682" w:type="dxa"/>
          </w:tcPr>
          <w:p w14:paraId="2E56A998">
            <w:pPr>
              <w:widowControl/>
              <w:spacing w:before="40" w:after="40" w:line="240" w:lineRule="auto"/>
              <w:jc w:val="left"/>
              <w:rPr>
                <w:kern w:val="0"/>
              </w:rPr>
            </w:pPr>
            <w:r>
              <w:rPr>
                <w:rFonts w:ascii="宋体" w:hAnsi="宋体"/>
                <w:kern w:val="0"/>
                <w:sz w:val="18"/>
              </w:rPr>
              <w:t>山地剥</w:t>
            </w:r>
          </w:p>
        </w:tc>
        <w:tc>
          <w:tcPr>
            <w:tcW w:w="2106" w:type="dxa"/>
          </w:tcPr>
          <w:p w14:paraId="5F122E2C">
            <w:pPr>
              <w:widowControl/>
              <w:spacing w:before="40" w:after="40" w:line="240" w:lineRule="auto"/>
              <w:jc w:val="left"/>
              <w:rPr>
                <w:kern w:val="0"/>
              </w:rPr>
            </w:pPr>
            <w:r>
              <w:rPr>
                <w:kern w:val="0"/>
                <w:sz w:val="18"/>
              </w:rPr>
              <w:t>peeling_grasp</w:t>
            </w:r>
          </w:p>
        </w:tc>
        <w:tc>
          <w:tcPr>
            <w:tcW w:w="1690" w:type="dxa"/>
          </w:tcPr>
          <w:p w14:paraId="1DA1280F">
            <w:pPr>
              <w:widowControl/>
              <w:spacing w:before="40" w:after="40" w:line="240" w:lineRule="auto"/>
              <w:jc w:val="left"/>
              <w:rPr>
                <w:kern w:val="0"/>
              </w:rPr>
            </w:pPr>
            <w:r>
              <w:rPr>
                <w:kern w:val="0"/>
                <w:sz w:val="18"/>
              </w:rPr>
              <w:t>0.35</w:t>
            </w:r>
          </w:p>
        </w:tc>
        <w:tc>
          <w:tcPr>
            <w:tcW w:w="1689" w:type="dxa"/>
          </w:tcPr>
          <w:p w14:paraId="285C0AC9">
            <w:pPr>
              <w:widowControl/>
              <w:spacing w:before="40" w:after="40" w:line="240" w:lineRule="auto"/>
              <w:jc w:val="left"/>
              <w:rPr>
                <w:kern w:val="0"/>
              </w:rPr>
            </w:pPr>
            <w:r>
              <w:rPr>
                <w:rFonts w:ascii="宋体" w:hAnsi="宋体"/>
                <w:kern w:val="0"/>
                <w:sz w:val="18"/>
              </w:rPr>
              <w:t>剥落，层层剥离</w:t>
            </w:r>
          </w:p>
        </w:tc>
      </w:tr>
      <w:tr w14:paraId="526B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78A8978">
            <w:pPr>
              <w:widowControl/>
              <w:spacing w:before="40" w:after="40" w:line="240" w:lineRule="auto"/>
              <w:jc w:val="left"/>
              <w:rPr>
                <w:kern w:val="0"/>
              </w:rPr>
            </w:pPr>
            <w:r>
              <w:rPr>
                <w:kern w:val="0"/>
                <w:sz w:val="18"/>
              </w:rPr>
              <w:t>24</w:t>
            </w:r>
          </w:p>
        </w:tc>
        <w:tc>
          <w:tcPr>
            <w:tcW w:w="1682" w:type="dxa"/>
          </w:tcPr>
          <w:p w14:paraId="7F694360">
            <w:pPr>
              <w:widowControl/>
              <w:spacing w:before="40" w:after="40" w:line="240" w:lineRule="auto"/>
              <w:jc w:val="left"/>
              <w:rPr>
                <w:kern w:val="0"/>
              </w:rPr>
            </w:pPr>
            <w:r>
              <w:rPr>
                <w:rFonts w:ascii="宋体" w:hAnsi="宋体"/>
                <w:kern w:val="0"/>
                <w:sz w:val="18"/>
              </w:rPr>
              <w:t>地雷复</w:t>
            </w:r>
          </w:p>
        </w:tc>
        <w:tc>
          <w:tcPr>
            <w:tcW w:w="2106" w:type="dxa"/>
          </w:tcPr>
          <w:p w14:paraId="71823C8F">
            <w:pPr>
              <w:widowControl/>
              <w:spacing w:before="40" w:after="40" w:line="240" w:lineRule="auto"/>
              <w:jc w:val="left"/>
              <w:rPr>
                <w:kern w:val="0"/>
              </w:rPr>
            </w:pPr>
            <w:r>
              <w:rPr>
                <w:kern w:val="0"/>
                <w:sz w:val="18"/>
              </w:rPr>
              <w:t>recovery_grasp</w:t>
            </w:r>
          </w:p>
        </w:tc>
        <w:tc>
          <w:tcPr>
            <w:tcW w:w="1690" w:type="dxa"/>
          </w:tcPr>
          <w:p w14:paraId="7E86FC22">
            <w:pPr>
              <w:widowControl/>
              <w:spacing w:before="40" w:after="40" w:line="240" w:lineRule="auto"/>
              <w:jc w:val="left"/>
              <w:rPr>
                <w:kern w:val="0"/>
              </w:rPr>
            </w:pPr>
            <w:r>
              <w:rPr>
                <w:kern w:val="0"/>
                <w:sz w:val="18"/>
              </w:rPr>
              <w:t>0.40</w:t>
            </w:r>
          </w:p>
        </w:tc>
        <w:tc>
          <w:tcPr>
            <w:tcW w:w="1689" w:type="dxa"/>
          </w:tcPr>
          <w:p w14:paraId="6F408186">
            <w:pPr>
              <w:widowControl/>
              <w:spacing w:before="40" w:after="40" w:line="240" w:lineRule="auto"/>
              <w:jc w:val="left"/>
              <w:rPr>
                <w:kern w:val="0"/>
              </w:rPr>
            </w:pPr>
            <w:r>
              <w:rPr>
                <w:rFonts w:ascii="宋体" w:hAnsi="宋体"/>
                <w:kern w:val="0"/>
                <w:sz w:val="18"/>
              </w:rPr>
              <w:t>复归，恢复性重试</w:t>
            </w:r>
          </w:p>
        </w:tc>
      </w:tr>
      <w:tr w14:paraId="6681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13206FA6">
            <w:pPr>
              <w:widowControl/>
              <w:spacing w:before="40" w:after="40" w:line="240" w:lineRule="auto"/>
              <w:jc w:val="left"/>
              <w:rPr>
                <w:kern w:val="0"/>
              </w:rPr>
            </w:pPr>
            <w:r>
              <w:rPr>
                <w:kern w:val="0"/>
                <w:sz w:val="18"/>
              </w:rPr>
              <w:t>25</w:t>
            </w:r>
          </w:p>
        </w:tc>
        <w:tc>
          <w:tcPr>
            <w:tcW w:w="1682" w:type="dxa"/>
          </w:tcPr>
          <w:p w14:paraId="43FE7659">
            <w:pPr>
              <w:widowControl/>
              <w:spacing w:before="40" w:after="40" w:line="240" w:lineRule="auto"/>
              <w:jc w:val="left"/>
              <w:rPr>
                <w:kern w:val="0"/>
              </w:rPr>
            </w:pPr>
            <w:r>
              <w:rPr>
                <w:rFonts w:ascii="宋体" w:hAnsi="宋体"/>
                <w:kern w:val="0"/>
                <w:sz w:val="18"/>
              </w:rPr>
              <w:t>天雷无妄</w:t>
            </w:r>
          </w:p>
        </w:tc>
        <w:tc>
          <w:tcPr>
            <w:tcW w:w="2106" w:type="dxa"/>
          </w:tcPr>
          <w:p w14:paraId="0CD8976D">
            <w:pPr>
              <w:widowControl/>
              <w:spacing w:before="40" w:after="40" w:line="240" w:lineRule="auto"/>
              <w:jc w:val="left"/>
              <w:rPr>
                <w:kern w:val="0"/>
              </w:rPr>
            </w:pPr>
            <w:r>
              <w:rPr>
                <w:kern w:val="0"/>
                <w:sz w:val="18"/>
              </w:rPr>
              <w:t>straightforward_grasp</w:t>
            </w:r>
          </w:p>
        </w:tc>
        <w:tc>
          <w:tcPr>
            <w:tcW w:w="1690" w:type="dxa"/>
          </w:tcPr>
          <w:p w14:paraId="2CEC5D03">
            <w:pPr>
              <w:widowControl/>
              <w:spacing w:before="40" w:after="40" w:line="240" w:lineRule="auto"/>
              <w:jc w:val="left"/>
              <w:rPr>
                <w:kern w:val="0"/>
              </w:rPr>
            </w:pPr>
            <w:r>
              <w:rPr>
                <w:kern w:val="0"/>
                <w:sz w:val="18"/>
              </w:rPr>
              <w:t>0.55</w:t>
            </w:r>
          </w:p>
        </w:tc>
        <w:tc>
          <w:tcPr>
            <w:tcW w:w="1689" w:type="dxa"/>
          </w:tcPr>
          <w:p w14:paraId="58E35680">
            <w:pPr>
              <w:widowControl/>
              <w:spacing w:before="40" w:after="40" w:line="240" w:lineRule="auto"/>
              <w:jc w:val="left"/>
              <w:rPr>
                <w:kern w:val="0"/>
              </w:rPr>
            </w:pPr>
            <w:r>
              <w:rPr>
                <w:rFonts w:ascii="宋体" w:hAnsi="宋体"/>
                <w:kern w:val="0"/>
                <w:sz w:val="18"/>
              </w:rPr>
              <w:t>无妄真实，直接抓取</w:t>
            </w:r>
          </w:p>
        </w:tc>
      </w:tr>
      <w:tr w14:paraId="62BF0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1DDD9060">
            <w:pPr>
              <w:widowControl/>
              <w:spacing w:before="40" w:after="40" w:line="240" w:lineRule="auto"/>
              <w:jc w:val="left"/>
              <w:rPr>
                <w:kern w:val="0"/>
              </w:rPr>
            </w:pPr>
            <w:r>
              <w:rPr>
                <w:kern w:val="0"/>
                <w:sz w:val="18"/>
              </w:rPr>
              <w:t>26</w:t>
            </w:r>
          </w:p>
        </w:tc>
        <w:tc>
          <w:tcPr>
            <w:tcW w:w="1682" w:type="dxa"/>
          </w:tcPr>
          <w:p w14:paraId="5725A506">
            <w:pPr>
              <w:widowControl/>
              <w:spacing w:before="40" w:after="40" w:line="240" w:lineRule="auto"/>
              <w:jc w:val="left"/>
              <w:rPr>
                <w:kern w:val="0"/>
              </w:rPr>
            </w:pPr>
            <w:r>
              <w:rPr>
                <w:rFonts w:ascii="宋体" w:hAnsi="宋体"/>
                <w:kern w:val="0"/>
                <w:sz w:val="18"/>
              </w:rPr>
              <w:t>山天大畜</w:t>
            </w:r>
          </w:p>
        </w:tc>
        <w:tc>
          <w:tcPr>
            <w:tcW w:w="2106" w:type="dxa"/>
          </w:tcPr>
          <w:p w14:paraId="33B6838B">
            <w:pPr>
              <w:widowControl/>
              <w:spacing w:before="40" w:after="40" w:line="240" w:lineRule="auto"/>
              <w:jc w:val="left"/>
              <w:rPr>
                <w:kern w:val="0"/>
              </w:rPr>
            </w:pPr>
            <w:r>
              <w:rPr>
                <w:kern w:val="0"/>
                <w:sz w:val="18"/>
              </w:rPr>
              <w:t>endurance_grasp</w:t>
            </w:r>
          </w:p>
        </w:tc>
        <w:tc>
          <w:tcPr>
            <w:tcW w:w="1690" w:type="dxa"/>
          </w:tcPr>
          <w:p w14:paraId="20343BCD">
            <w:pPr>
              <w:widowControl/>
              <w:spacing w:before="40" w:after="40" w:line="240" w:lineRule="auto"/>
              <w:jc w:val="left"/>
              <w:rPr>
                <w:kern w:val="0"/>
              </w:rPr>
            </w:pPr>
            <w:r>
              <w:rPr>
                <w:kern w:val="0"/>
                <w:sz w:val="18"/>
              </w:rPr>
              <w:t>0.65</w:t>
            </w:r>
          </w:p>
        </w:tc>
        <w:tc>
          <w:tcPr>
            <w:tcW w:w="1689" w:type="dxa"/>
          </w:tcPr>
          <w:p w14:paraId="2906B848">
            <w:pPr>
              <w:widowControl/>
              <w:spacing w:before="40" w:after="40" w:line="240" w:lineRule="auto"/>
              <w:jc w:val="left"/>
              <w:rPr>
                <w:kern w:val="0"/>
              </w:rPr>
            </w:pPr>
            <w:r>
              <w:rPr>
                <w:rFonts w:ascii="宋体" w:hAnsi="宋体"/>
                <w:kern w:val="0"/>
                <w:sz w:val="18"/>
              </w:rPr>
              <w:t>大蓄积，持续耐力</w:t>
            </w:r>
          </w:p>
        </w:tc>
      </w:tr>
      <w:tr w14:paraId="2639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5313E972">
            <w:pPr>
              <w:widowControl/>
              <w:spacing w:before="40" w:after="40" w:line="240" w:lineRule="auto"/>
              <w:jc w:val="left"/>
              <w:rPr>
                <w:kern w:val="0"/>
              </w:rPr>
            </w:pPr>
            <w:r>
              <w:rPr>
                <w:kern w:val="0"/>
                <w:sz w:val="18"/>
              </w:rPr>
              <w:t>27</w:t>
            </w:r>
          </w:p>
        </w:tc>
        <w:tc>
          <w:tcPr>
            <w:tcW w:w="1682" w:type="dxa"/>
          </w:tcPr>
          <w:p w14:paraId="10F44A31">
            <w:pPr>
              <w:widowControl/>
              <w:spacing w:before="40" w:after="40" w:line="240" w:lineRule="auto"/>
              <w:jc w:val="left"/>
              <w:rPr>
                <w:kern w:val="0"/>
              </w:rPr>
            </w:pPr>
            <w:r>
              <w:rPr>
                <w:rFonts w:ascii="宋体" w:hAnsi="宋体"/>
                <w:kern w:val="0"/>
                <w:sz w:val="18"/>
              </w:rPr>
              <w:t>山雷颐</w:t>
            </w:r>
          </w:p>
        </w:tc>
        <w:tc>
          <w:tcPr>
            <w:tcW w:w="2106" w:type="dxa"/>
          </w:tcPr>
          <w:p w14:paraId="286A4375">
            <w:pPr>
              <w:widowControl/>
              <w:spacing w:before="40" w:after="40" w:line="240" w:lineRule="auto"/>
              <w:jc w:val="left"/>
              <w:rPr>
                <w:kern w:val="0"/>
              </w:rPr>
            </w:pPr>
            <w:r>
              <w:rPr>
                <w:kern w:val="0"/>
                <w:sz w:val="18"/>
              </w:rPr>
              <w:t>supportive_grasp</w:t>
            </w:r>
          </w:p>
        </w:tc>
        <w:tc>
          <w:tcPr>
            <w:tcW w:w="1690" w:type="dxa"/>
          </w:tcPr>
          <w:p w14:paraId="374499BD">
            <w:pPr>
              <w:widowControl/>
              <w:spacing w:before="40" w:after="40" w:line="240" w:lineRule="auto"/>
              <w:jc w:val="left"/>
              <w:rPr>
                <w:kern w:val="0"/>
              </w:rPr>
            </w:pPr>
            <w:r>
              <w:rPr>
                <w:kern w:val="0"/>
                <w:sz w:val="18"/>
              </w:rPr>
              <w:t>0.45</w:t>
            </w:r>
          </w:p>
        </w:tc>
        <w:tc>
          <w:tcPr>
            <w:tcW w:w="1689" w:type="dxa"/>
          </w:tcPr>
          <w:p w14:paraId="32B56C69">
            <w:pPr>
              <w:widowControl/>
              <w:spacing w:before="40" w:after="40" w:line="240" w:lineRule="auto"/>
              <w:jc w:val="left"/>
              <w:rPr>
                <w:kern w:val="0"/>
              </w:rPr>
            </w:pPr>
            <w:r>
              <w:rPr>
                <w:rFonts w:ascii="宋体" w:hAnsi="宋体"/>
                <w:kern w:val="0"/>
                <w:sz w:val="18"/>
              </w:rPr>
              <w:t>颐养，托举式抓取</w:t>
            </w:r>
          </w:p>
        </w:tc>
      </w:tr>
      <w:tr w14:paraId="6867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593B1BB1">
            <w:pPr>
              <w:widowControl/>
              <w:spacing w:before="40" w:after="40" w:line="240" w:lineRule="auto"/>
              <w:jc w:val="left"/>
              <w:rPr>
                <w:kern w:val="0"/>
              </w:rPr>
            </w:pPr>
            <w:r>
              <w:rPr>
                <w:kern w:val="0"/>
                <w:sz w:val="18"/>
              </w:rPr>
              <w:t>28</w:t>
            </w:r>
          </w:p>
        </w:tc>
        <w:tc>
          <w:tcPr>
            <w:tcW w:w="1682" w:type="dxa"/>
          </w:tcPr>
          <w:p w14:paraId="6A3C67AC">
            <w:pPr>
              <w:widowControl/>
              <w:spacing w:before="40" w:after="40" w:line="240" w:lineRule="auto"/>
              <w:jc w:val="left"/>
              <w:rPr>
                <w:kern w:val="0"/>
              </w:rPr>
            </w:pPr>
            <w:r>
              <w:rPr>
                <w:rFonts w:ascii="宋体" w:hAnsi="宋体"/>
                <w:kern w:val="0"/>
                <w:sz w:val="18"/>
              </w:rPr>
              <w:t>泽风大过</w:t>
            </w:r>
          </w:p>
        </w:tc>
        <w:tc>
          <w:tcPr>
            <w:tcW w:w="2106" w:type="dxa"/>
          </w:tcPr>
          <w:p w14:paraId="037D2BA8">
            <w:pPr>
              <w:widowControl/>
              <w:spacing w:before="40" w:after="40" w:line="240" w:lineRule="auto"/>
              <w:jc w:val="left"/>
              <w:rPr>
                <w:kern w:val="0"/>
              </w:rPr>
            </w:pPr>
            <w:r>
              <w:rPr>
                <w:kern w:val="0"/>
                <w:sz w:val="18"/>
              </w:rPr>
              <w:t>excessive_grasp</w:t>
            </w:r>
          </w:p>
        </w:tc>
        <w:tc>
          <w:tcPr>
            <w:tcW w:w="1690" w:type="dxa"/>
          </w:tcPr>
          <w:p w14:paraId="1DAED63B">
            <w:pPr>
              <w:widowControl/>
              <w:spacing w:before="40" w:after="40" w:line="240" w:lineRule="auto"/>
              <w:jc w:val="left"/>
              <w:rPr>
                <w:kern w:val="0"/>
              </w:rPr>
            </w:pPr>
            <w:r>
              <w:rPr>
                <w:kern w:val="0"/>
                <w:sz w:val="18"/>
              </w:rPr>
              <w:t>0.30</w:t>
            </w:r>
          </w:p>
        </w:tc>
        <w:tc>
          <w:tcPr>
            <w:tcW w:w="1689" w:type="dxa"/>
          </w:tcPr>
          <w:p w14:paraId="556B89B4">
            <w:pPr>
              <w:widowControl/>
              <w:spacing w:before="40" w:after="40" w:line="240" w:lineRule="auto"/>
              <w:jc w:val="left"/>
              <w:rPr>
                <w:kern w:val="0"/>
              </w:rPr>
            </w:pPr>
            <w:r>
              <w:rPr>
                <w:rFonts w:ascii="宋体" w:hAnsi="宋体"/>
                <w:kern w:val="0"/>
                <w:sz w:val="18"/>
              </w:rPr>
              <w:t>大过，过度→减力</w:t>
            </w:r>
          </w:p>
        </w:tc>
      </w:tr>
      <w:tr w14:paraId="2AA5F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3" w:type="dxa"/>
          </w:tcPr>
          <w:p w14:paraId="3FC03FDD">
            <w:pPr>
              <w:widowControl/>
              <w:spacing w:before="40" w:after="40" w:line="240" w:lineRule="auto"/>
              <w:jc w:val="left"/>
              <w:rPr>
                <w:kern w:val="0"/>
              </w:rPr>
            </w:pPr>
            <w:r>
              <w:rPr>
                <w:kern w:val="0"/>
                <w:sz w:val="18"/>
              </w:rPr>
              <w:t>29</w:t>
            </w:r>
          </w:p>
        </w:tc>
        <w:tc>
          <w:tcPr>
            <w:tcW w:w="1682" w:type="dxa"/>
          </w:tcPr>
          <w:p w14:paraId="7626954A">
            <w:pPr>
              <w:widowControl/>
              <w:spacing w:before="40" w:after="40" w:line="240" w:lineRule="auto"/>
              <w:jc w:val="left"/>
              <w:rPr>
                <w:kern w:val="0"/>
              </w:rPr>
            </w:pPr>
            <w:r>
              <w:rPr>
                <w:rFonts w:ascii="宋体" w:hAnsi="宋体"/>
                <w:kern w:val="0"/>
                <w:sz w:val="18"/>
              </w:rPr>
              <w:t>坎为水</w:t>
            </w:r>
          </w:p>
        </w:tc>
        <w:tc>
          <w:tcPr>
            <w:tcW w:w="2106" w:type="dxa"/>
          </w:tcPr>
          <w:p w14:paraId="0633E596">
            <w:pPr>
              <w:widowControl/>
              <w:spacing w:before="40" w:after="40" w:line="240" w:lineRule="auto"/>
              <w:jc w:val="left"/>
              <w:rPr>
                <w:kern w:val="0"/>
              </w:rPr>
            </w:pPr>
            <w:r>
              <w:rPr>
                <w:kern w:val="0"/>
                <w:sz w:val="18"/>
              </w:rPr>
              <w:t>cautious_grasp</w:t>
            </w:r>
          </w:p>
        </w:tc>
        <w:tc>
          <w:tcPr>
            <w:tcW w:w="1690" w:type="dxa"/>
          </w:tcPr>
          <w:p w14:paraId="05230827">
            <w:pPr>
              <w:widowControl/>
              <w:spacing w:before="40" w:after="40" w:line="240" w:lineRule="auto"/>
              <w:jc w:val="left"/>
              <w:rPr>
                <w:kern w:val="0"/>
              </w:rPr>
            </w:pPr>
            <w:r>
              <w:rPr>
                <w:kern w:val="0"/>
                <w:sz w:val="18"/>
              </w:rPr>
              <w:t>0.40</w:t>
            </w:r>
          </w:p>
        </w:tc>
        <w:tc>
          <w:tcPr>
            <w:tcW w:w="1689" w:type="dxa"/>
          </w:tcPr>
          <w:p w14:paraId="2F6265AF">
            <w:pPr>
              <w:widowControl/>
              <w:spacing w:before="40" w:after="40" w:line="240" w:lineRule="auto"/>
              <w:jc w:val="left"/>
              <w:rPr>
                <w:kern w:val="0"/>
              </w:rPr>
            </w:pPr>
            <w:r>
              <w:rPr>
                <w:rFonts w:ascii="宋体" w:hAnsi="宋体"/>
                <w:kern w:val="0"/>
                <w:sz w:val="18"/>
              </w:rPr>
              <w:t>险陷，小心抓取</w:t>
            </w:r>
          </w:p>
        </w:tc>
      </w:tr>
      <w:tr w14:paraId="5294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2D624B88">
            <w:pPr>
              <w:widowControl/>
              <w:spacing w:before="40" w:after="40" w:line="240" w:lineRule="auto"/>
              <w:jc w:val="left"/>
              <w:rPr>
                <w:kern w:val="0"/>
              </w:rPr>
            </w:pPr>
            <w:r>
              <w:rPr>
                <w:kern w:val="0"/>
                <w:sz w:val="18"/>
              </w:rPr>
              <w:t>30</w:t>
            </w:r>
          </w:p>
        </w:tc>
        <w:tc>
          <w:tcPr>
            <w:tcW w:w="1682" w:type="dxa"/>
          </w:tcPr>
          <w:p w14:paraId="12CA6550">
            <w:pPr>
              <w:widowControl/>
              <w:spacing w:before="40" w:after="40" w:line="240" w:lineRule="auto"/>
              <w:jc w:val="left"/>
              <w:rPr>
                <w:kern w:val="0"/>
              </w:rPr>
            </w:pPr>
            <w:r>
              <w:rPr>
                <w:rFonts w:ascii="宋体" w:hAnsi="宋体"/>
                <w:kern w:val="0"/>
                <w:sz w:val="18"/>
              </w:rPr>
              <w:t>离为火</w:t>
            </w:r>
          </w:p>
        </w:tc>
        <w:tc>
          <w:tcPr>
            <w:tcW w:w="2106" w:type="dxa"/>
          </w:tcPr>
          <w:p w14:paraId="2C85E46A">
            <w:pPr>
              <w:widowControl/>
              <w:spacing w:before="40" w:after="40" w:line="240" w:lineRule="auto"/>
              <w:jc w:val="left"/>
              <w:rPr>
                <w:kern w:val="0"/>
              </w:rPr>
            </w:pPr>
            <w:r>
              <w:rPr>
                <w:kern w:val="0"/>
                <w:sz w:val="18"/>
              </w:rPr>
              <w:t>visible_grasp</w:t>
            </w:r>
          </w:p>
        </w:tc>
        <w:tc>
          <w:tcPr>
            <w:tcW w:w="1690" w:type="dxa"/>
          </w:tcPr>
          <w:p w14:paraId="43988F02">
            <w:pPr>
              <w:widowControl/>
              <w:spacing w:before="40" w:after="40" w:line="240" w:lineRule="auto"/>
              <w:jc w:val="left"/>
              <w:rPr>
                <w:kern w:val="0"/>
              </w:rPr>
            </w:pPr>
            <w:r>
              <w:rPr>
                <w:kern w:val="0"/>
                <w:sz w:val="18"/>
              </w:rPr>
              <w:t>0.45</w:t>
            </w:r>
          </w:p>
        </w:tc>
        <w:tc>
          <w:tcPr>
            <w:tcW w:w="1689" w:type="dxa"/>
          </w:tcPr>
          <w:p w14:paraId="76DAC463">
            <w:pPr>
              <w:widowControl/>
              <w:spacing w:before="40" w:after="40" w:line="240" w:lineRule="auto"/>
              <w:jc w:val="left"/>
              <w:rPr>
                <w:kern w:val="0"/>
              </w:rPr>
            </w:pPr>
            <w:r>
              <w:rPr>
                <w:rFonts w:ascii="宋体" w:hAnsi="宋体"/>
                <w:kern w:val="0"/>
                <w:sz w:val="18"/>
              </w:rPr>
              <w:t>光明附丽，可见抓取</w:t>
            </w:r>
          </w:p>
        </w:tc>
      </w:tr>
    </w:tbl>
    <w:p w14:paraId="58250C4C"/>
    <w:p w14:paraId="3A252E9A">
      <w:pPr>
        <w:spacing w:before="0" w:after="100"/>
        <w:ind w:firstLine="420"/>
      </w:pPr>
      <w:r>
        <w:rPr>
          <w:rFonts w:ascii="宋体" w:hAnsi="宋体"/>
          <w:sz w:val="22"/>
        </w:rPr>
        <w:t>可以看到，上经卦象的策略类型集中于基础操作：</w:t>
      </w:r>
      <w:r>
        <w:rPr>
          <w:sz w:val="22"/>
        </w:rPr>
        <w:t>power/precision/adaptive/cautious/stable/following/progressive/coordinated——</w:t>
      </w:r>
      <w:r>
        <w:rPr>
          <w:rFonts w:ascii="宋体" w:hAnsi="宋体"/>
          <w:sz w:val="22"/>
        </w:rPr>
        <w:t>这些都是机器人操作的核心原语。</w:t>
      </w:r>
    </w:p>
    <w:p w14:paraId="3A552500">
      <w:pPr>
        <w:spacing w:before="120" w:after="120"/>
        <w:ind w:firstLine="0"/>
      </w:pPr>
      <w:r>
        <w:rPr>
          <w:color w:val="969696"/>
          <w:sz w:val="18"/>
        </w:rPr>
        <w:t>——————————————————————————————</w:t>
      </w:r>
    </w:p>
    <w:p w14:paraId="0681614C">
      <w:pPr>
        <w:pStyle w:val="5"/>
        <w:spacing w:before="160" w:after="80"/>
      </w:pPr>
      <w:r>
        <w:rPr>
          <w:rFonts w:ascii="黑体" w:hAnsi="黑体"/>
          <w:b w:val="0"/>
          <w:sz w:val="24"/>
        </w:rPr>
        <w:t>3.3.3 下经34卦策略映射</w:t>
      </w:r>
    </w:p>
    <w:p w14:paraId="24426D41">
      <w:pPr>
        <w:spacing w:before="0" w:after="100"/>
        <w:ind w:firstLine="420"/>
      </w:pPr>
      <w:r>
        <w:rPr>
          <w:rFonts w:ascii="宋体" w:hAnsi="宋体"/>
          <w:sz w:val="22"/>
        </w:rPr>
        <w:t>下经</w:t>
      </w:r>
      <w:r>
        <w:rPr>
          <w:sz w:val="22"/>
        </w:rPr>
        <w:t>34</w:t>
      </w:r>
      <w:r>
        <w:rPr>
          <w:rFonts w:ascii="宋体" w:hAnsi="宋体"/>
          <w:sz w:val="22"/>
        </w:rPr>
        <w:t>卦（卦序</w:t>
      </w:r>
      <w:r>
        <w:rPr>
          <w:sz w:val="22"/>
        </w:rPr>
        <w:t>31-64</w:t>
      </w:r>
      <w:r>
        <w:rPr>
          <w:rFonts w:ascii="宋体" w:hAnsi="宋体"/>
          <w:sz w:val="22"/>
        </w:rPr>
        <w:t>）以咸、恒为首，以未济卦收束。在</w:t>
      </w:r>
      <w:r>
        <w:rPr>
          <w:sz w:val="22"/>
        </w:rPr>
        <w:t>YLYW</w:t>
      </w:r>
      <w:r>
        <w:rPr>
          <w:rFonts w:ascii="宋体" w:hAnsi="宋体"/>
          <w:sz w:val="22"/>
        </w:rPr>
        <w:t>中，下经卦象的策略类型更多覆盖</w:t>
      </w:r>
      <w:r>
        <w:rPr>
          <w:sz w:val="22"/>
        </w:rPr>
        <w:t>"</w:t>
      </w:r>
      <w:r>
        <w:rPr>
          <w:rFonts w:ascii="宋体" w:hAnsi="宋体"/>
          <w:sz w:val="22"/>
        </w:rPr>
        <w:t>高级操作</w:t>
      </w:r>
      <w:r>
        <w:rPr>
          <w:sz w:val="22"/>
        </w:rPr>
        <w:t>"——</w:t>
      </w:r>
      <w:r>
        <w:rPr>
          <w:rFonts w:ascii="宋体" w:hAnsi="宋体"/>
          <w:sz w:val="22"/>
        </w:rPr>
        <w:t>组合动作、复杂协调、情境化适应。表</w:t>
      </w:r>
      <w:r>
        <w:rPr>
          <w:sz w:val="22"/>
        </w:rPr>
        <w:t>3.6</w:t>
      </w:r>
      <w:r>
        <w:rPr>
          <w:rFonts w:ascii="宋体" w:hAnsi="宋体"/>
          <w:sz w:val="22"/>
        </w:rPr>
        <w:t>列出了下经</w:t>
      </w:r>
      <w:r>
        <w:rPr>
          <w:sz w:val="22"/>
        </w:rPr>
        <w:t>34</w:t>
      </w:r>
      <w:r>
        <w:rPr>
          <w:rFonts w:ascii="宋体" w:hAnsi="宋体"/>
          <w:sz w:val="22"/>
        </w:rPr>
        <w:t>卦的策略映射。</w:t>
      </w:r>
    </w:p>
    <w:p w14:paraId="59B7D398">
      <w:pPr>
        <w:spacing w:before="0" w:after="100"/>
        <w:ind w:firstLine="420"/>
      </w:pPr>
      <w:r>
        <w:rPr>
          <w:rFonts w:ascii="宋体" w:hAnsi="宋体"/>
          <w:b/>
          <w:sz w:val="22"/>
        </w:rPr>
        <w:t>表</w:t>
      </w:r>
      <w:r>
        <w:rPr>
          <w:b/>
          <w:sz w:val="22"/>
        </w:rPr>
        <w:t xml:space="preserve">3.6 </w:t>
      </w:r>
      <w:r>
        <w:rPr>
          <w:rFonts w:ascii="宋体" w:hAnsi="宋体"/>
          <w:b/>
          <w:sz w:val="22"/>
        </w:rPr>
        <w:t>下经</w:t>
      </w:r>
      <w:r>
        <w:rPr>
          <w:b/>
          <w:sz w:val="22"/>
        </w:rPr>
        <w:t>34</w:t>
      </w:r>
      <w:r>
        <w:rPr>
          <w:rFonts w:ascii="宋体" w:hAnsi="宋体"/>
          <w:b/>
          <w:sz w:val="22"/>
        </w:rPr>
        <w:t>卦策略映射</w:t>
      </w:r>
    </w:p>
    <w:tbl>
      <w:tblPr>
        <w:tblStyle w:val="37"/>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0"/>
        <w:gridCol w:w="1612"/>
        <w:gridCol w:w="2375"/>
        <w:gridCol w:w="1627"/>
        <w:gridCol w:w="1626"/>
      </w:tblGrid>
      <w:tr w14:paraId="1D15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421ADA80">
            <w:pPr>
              <w:widowControl/>
              <w:spacing w:before="40" w:after="40" w:line="240" w:lineRule="auto"/>
              <w:jc w:val="left"/>
              <w:rPr>
                <w:kern w:val="0"/>
              </w:rPr>
            </w:pPr>
            <w:r>
              <w:rPr>
                <w:rFonts w:ascii="宋体" w:hAnsi="宋体"/>
                <w:b/>
                <w:kern w:val="0"/>
                <w:sz w:val="18"/>
              </w:rPr>
              <w:t>卦序</w:t>
            </w:r>
          </w:p>
        </w:tc>
        <w:tc>
          <w:tcPr>
            <w:tcW w:w="1612" w:type="dxa"/>
          </w:tcPr>
          <w:p w14:paraId="5494A04E">
            <w:pPr>
              <w:widowControl/>
              <w:spacing w:before="40" w:after="40" w:line="240" w:lineRule="auto"/>
              <w:jc w:val="left"/>
              <w:rPr>
                <w:kern w:val="0"/>
              </w:rPr>
            </w:pPr>
            <w:r>
              <w:rPr>
                <w:rFonts w:ascii="宋体" w:hAnsi="宋体"/>
                <w:b/>
                <w:kern w:val="0"/>
                <w:sz w:val="18"/>
              </w:rPr>
              <w:t>卦名</w:t>
            </w:r>
          </w:p>
        </w:tc>
        <w:tc>
          <w:tcPr>
            <w:tcW w:w="2375" w:type="dxa"/>
          </w:tcPr>
          <w:p w14:paraId="5D79E16F">
            <w:pPr>
              <w:widowControl/>
              <w:spacing w:before="40" w:after="40" w:line="240" w:lineRule="auto"/>
              <w:jc w:val="left"/>
              <w:rPr>
                <w:kern w:val="0"/>
              </w:rPr>
            </w:pPr>
            <w:r>
              <w:rPr>
                <w:rFonts w:ascii="宋体" w:hAnsi="宋体"/>
                <w:b/>
                <w:kern w:val="0"/>
                <w:sz w:val="18"/>
              </w:rPr>
              <w:t>策略类型</w:t>
            </w:r>
          </w:p>
        </w:tc>
        <w:tc>
          <w:tcPr>
            <w:tcW w:w="1627" w:type="dxa"/>
          </w:tcPr>
          <w:p w14:paraId="0DB3A805">
            <w:pPr>
              <w:widowControl/>
              <w:spacing w:before="40" w:after="40" w:line="240" w:lineRule="auto"/>
              <w:jc w:val="left"/>
              <w:rPr>
                <w:kern w:val="0"/>
              </w:rPr>
            </w:pPr>
            <w:r>
              <w:rPr>
                <w:rFonts w:ascii="宋体" w:hAnsi="宋体"/>
                <w:b/>
                <w:kern w:val="0"/>
                <w:sz w:val="18"/>
              </w:rPr>
              <w:t>力预设</w:t>
            </w:r>
          </w:p>
        </w:tc>
        <w:tc>
          <w:tcPr>
            <w:tcW w:w="1626" w:type="dxa"/>
          </w:tcPr>
          <w:p w14:paraId="75BC4D49">
            <w:pPr>
              <w:widowControl/>
              <w:spacing w:before="40" w:after="40" w:line="240" w:lineRule="auto"/>
              <w:jc w:val="left"/>
              <w:rPr>
                <w:kern w:val="0"/>
              </w:rPr>
            </w:pPr>
            <w:r>
              <w:rPr>
                <w:rFonts w:ascii="宋体" w:hAnsi="宋体"/>
                <w:b/>
                <w:kern w:val="0"/>
                <w:sz w:val="18"/>
              </w:rPr>
              <w:t>核心语义</w:t>
            </w:r>
          </w:p>
        </w:tc>
      </w:tr>
      <w:tr w14:paraId="66016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16C6701B">
            <w:pPr>
              <w:widowControl/>
              <w:spacing w:before="40" w:after="40" w:line="240" w:lineRule="auto"/>
              <w:jc w:val="left"/>
              <w:rPr>
                <w:kern w:val="0"/>
              </w:rPr>
            </w:pPr>
            <w:r>
              <w:rPr>
                <w:kern w:val="0"/>
                <w:sz w:val="18"/>
              </w:rPr>
              <w:t>31</w:t>
            </w:r>
          </w:p>
        </w:tc>
        <w:tc>
          <w:tcPr>
            <w:tcW w:w="1612" w:type="dxa"/>
          </w:tcPr>
          <w:p w14:paraId="24558CFC">
            <w:pPr>
              <w:widowControl/>
              <w:spacing w:before="40" w:after="40" w:line="240" w:lineRule="auto"/>
              <w:jc w:val="left"/>
              <w:rPr>
                <w:kern w:val="0"/>
              </w:rPr>
            </w:pPr>
            <w:r>
              <w:rPr>
                <w:rFonts w:ascii="宋体" w:hAnsi="宋体"/>
                <w:kern w:val="0"/>
                <w:sz w:val="18"/>
              </w:rPr>
              <w:t>泽山咸</w:t>
            </w:r>
          </w:p>
        </w:tc>
        <w:tc>
          <w:tcPr>
            <w:tcW w:w="2375" w:type="dxa"/>
          </w:tcPr>
          <w:p w14:paraId="25E43352">
            <w:pPr>
              <w:widowControl/>
              <w:spacing w:before="40" w:after="40" w:line="240" w:lineRule="auto"/>
              <w:jc w:val="left"/>
              <w:rPr>
                <w:kern w:val="0"/>
              </w:rPr>
            </w:pPr>
            <w:r>
              <w:rPr>
                <w:kern w:val="0"/>
                <w:sz w:val="18"/>
              </w:rPr>
              <w:t>perceptive_grasp</w:t>
            </w:r>
          </w:p>
        </w:tc>
        <w:tc>
          <w:tcPr>
            <w:tcW w:w="1627" w:type="dxa"/>
          </w:tcPr>
          <w:p w14:paraId="58F52F57">
            <w:pPr>
              <w:widowControl/>
              <w:spacing w:before="40" w:after="40" w:line="240" w:lineRule="auto"/>
              <w:jc w:val="left"/>
              <w:rPr>
                <w:kern w:val="0"/>
              </w:rPr>
            </w:pPr>
            <w:r>
              <w:rPr>
                <w:kern w:val="0"/>
                <w:sz w:val="18"/>
              </w:rPr>
              <w:t>0.45</w:t>
            </w:r>
          </w:p>
        </w:tc>
        <w:tc>
          <w:tcPr>
            <w:tcW w:w="1626" w:type="dxa"/>
          </w:tcPr>
          <w:p w14:paraId="6274F83D">
            <w:pPr>
              <w:widowControl/>
              <w:spacing w:before="40" w:after="40" w:line="240" w:lineRule="auto"/>
              <w:jc w:val="left"/>
              <w:rPr>
                <w:kern w:val="0"/>
              </w:rPr>
            </w:pPr>
            <w:r>
              <w:rPr>
                <w:rFonts w:ascii="宋体" w:hAnsi="宋体"/>
                <w:kern w:val="0"/>
                <w:sz w:val="18"/>
              </w:rPr>
              <w:t>感知交互，触觉优先</w:t>
            </w:r>
          </w:p>
        </w:tc>
      </w:tr>
      <w:tr w14:paraId="54127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0024710D">
            <w:pPr>
              <w:widowControl/>
              <w:spacing w:before="40" w:after="40" w:line="240" w:lineRule="auto"/>
              <w:jc w:val="left"/>
              <w:rPr>
                <w:kern w:val="0"/>
              </w:rPr>
            </w:pPr>
            <w:r>
              <w:rPr>
                <w:kern w:val="0"/>
                <w:sz w:val="18"/>
              </w:rPr>
              <w:t>32</w:t>
            </w:r>
          </w:p>
        </w:tc>
        <w:tc>
          <w:tcPr>
            <w:tcW w:w="1612" w:type="dxa"/>
          </w:tcPr>
          <w:p w14:paraId="2DF2FE8F">
            <w:pPr>
              <w:widowControl/>
              <w:spacing w:before="40" w:after="40" w:line="240" w:lineRule="auto"/>
              <w:jc w:val="left"/>
              <w:rPr>
                <w:kern w:val="0"/>
              </w:rPr>
            </w:pPr>
            <w:r>
              <w:rPr>
                <w:rFonts w:ascii="宋体" w:hAnsi="宋体"/>
                <w:kern w:val="0"/>
                <w:sz w:val="18"/>
              </w:rPr>
              <w:t>雷风恒</w:t>
            </w:r>
          </w:p>
        </w:tc>
        <w:tc>
          <w:tcPr>
            <w:tcW w:w="2375" w:type="dxa"/>
          </w:tcPr>
          <w:p w14:paraId="0482EE66">
            <w:pPr>
              <w:widowControl/>
              <w:spacing w:before="40" w:after="40" w:line="240" w:lineRule="auto"/>
              <w:jc w:val="left"/>
              <w:rPr>
                <w:kern w:val="0"/>
              </w:rPr>
            </w:pPr>
            <w:r>
              <w:rPr>
                <w:kern w:val="0"/>
                <w:sz w:val="18"/>
              </w:rPr>
              <w:t>endurance_grasp</w:t>
            </w:r>
          </w:p>
        </w:tc>
        <w:tc>
          <w:tcPr>
            <w:tcW w:w="1627" w:type="dxa"/>
          </w:tcPr>
          <w:p w14:paraId="0DEA591A">
            <w:pPr>
              <w:widowControl/>
              <w:spacing w:before="40" w:after="40" w:line="240" w:lineRule="auto"/>
              <w:jc w:val="left"/>
              <w:rPr>
                <w:kern w:val="0"/>
              </w:rPr>
            </w:pPr>
            <w:r>
              <w:rPr>
                <w:kern w:val="0"/>
                <w:sz w:val="18"/>
              </w:rPr>
              <w:t>0.55</w:t>
            </w:r>
          </w:p>
        </w:tc>
        <w:tc>
          <w:tcPr>
            <w:tcW w:w="1626" w:type="dxa"/>
          </w:tcPr>
          <w:p w14:paraId="099BB380">
            <w:pPr>
              <w:widowControl/>
              <w:spacing w:before="40" w:after="40" w:line="240" w:lineRule="auto"/>
              <w:jc w:val="left"/>
              <w:rPr>
                <w:kern w:val="0"/>
              </w:rPr>
            </w:pPr>
            <w:r>
              <w:rPr>
                <w:rFonts w:ascii="宋体" w:hAnsi="宋体"/>
                <w:kern w:val="0"/>
                <w:sz w:val="18"/>
              </w:rPr>
              <w:t>恒久持续，长期耐力</w:t>
            </w:r>
          </w:p>
        </w:tc>
      </w:tr>
      <w:tr w14:paraId="6320C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086D2F06">
            <w:pPr>
              <w:widowControl/>
              <w:spacing w:before="40" w:after="40" w:line="240" w:lineRule="auto"/>
              <w:jc w:val="left"/>
              <w:rPr>
                <w:kern w:val="0"/>
              </w:rPr>
            </w:pPr>
            <w:r>
              <w:rPr>
                <w:kern w:val="0"/>
                <w:sz w:val="18"/>
              </w:rPr>
              <w:t>33</w:t>
            </w:r>
          </w:p>
        </w:tc>
        <w:tc>
          <w:tcPr>
            <w:tcW w:w="1612" w:type="dxa"/>
          </w:tcPr>
          <w:p w14:paraId="13A425EB">
            <w:pPr>
              <w:widowControl/>
              <w:spacing w:before="40" w:after="40" w:line="240" w:lineRule="auto"/>
              <w:jc w:val="left"/>
              <w:rPr>
                <w:kern w:val="0"/>
              </w:rPr>
            </w:pPr>
            <w:r>
              <w:rPr>
                <w:rFonts w:ascii="宋体" w:hAnsi="宋体"/>
                <w:kern w:val="0"/>
                <w:sz w:val="18"/>
              </w:rPr>
              <w:t>天山遁</w:t>
            </w:r>
          </w:p>
        </w:tc>
        <w:tc>
          <w:tcPr>
            <w:tcW w:w="2375" w:type="dxa"/>
          </w:tcPr>
          <w:p w14:paraId="09E8B491">
            <w:pPr>
              <w:widowControl/>
              <w:spacing w:before="40" w:after="40" w:line="240" w:lineRule="auto"/>
              <w:jc w:val="left"/>
              <w:rPr>
                <w:kern w:val="0"/>
              </w:rPr>
            </w:pPr>
            <w:r>
              <w:rPr>
                <w:kern w:val="0"/>
                <w:sz w:val="18"/>
              </w:rPr>
              <w:t>retracting_grasp</w:t>
            </w:r>
          </w:p>
        </w:tc>
        <w:tc>
          <w:tcPr>
            <w:tcW w:w="1627" w:type="dxa"/>
          </w:tcPr>
          <w:p w14:paraId="3985DCCF">
            <w:pPr>
              <w:widowControl/>
              <w:spacing w:before="40" w:after="40" w:line="240" w:lineRule="auto"/>
              <w:jc w:val="left"/>
              <w:rPr>
                <w:kern w:val="0"/>
              </w:rPr>
            </w:pPr>
            <w:r>
              <w:rPr>
                <w:kern w:val="0"/>
                <w:sz w:val="18"/>
              </w:rPr>
              <w:t>0.30</w:t>
            </w:r>
          </w:p>
        </w:tc>
        <w:tc>
          <w:tcPr>
            <w:tcW w:w="1626" w:type="dxa"/>
          </w:tcPr>
          <w:p w14:paraId="1077EA7B">
            <w:pPr>
              <w:widowControl/>
              <w:spacing w:before="40" w:after="40" w:line="240" w:lineRule="auto"/>
              <w:jc w:val="left"/>
              <w:rPr>
                <w:kern w:val="0"/>
              </w:rPr>
            </w:pPr>
            <w:r>
              <w:rPr>
                <w:rFonts w:ascii="宋体" w:hAnsi="宋体"/>
                <w:kern w:val="0"/>
                <w:sz w:val="18"/>
              </w:rPr>
              <w:t>遁退，撤退式收回</w:t>
            </w:r>
          </w:p>
        </w:tc>
      </w:tr>
      <w:tr w14:paraId="4C60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47506C8A">
            <w:pPr>
              <w:widowControl/>
              <w:spacing w:before="40" w:after="40" w:line="240" w:lineRule="auto"/>
              <w:jc w:val="left"/>
              <w:rPr>
                <w:kern w:val="0"/>
              </w:rPr>
            </w:pPr>
            <w:r>
              <w:rPr>
                <w:kern w:val="0"/>
                <w:sz w:val="18"/>
              </w:rPr>
              <w:t>34</w:t>
            </w:r>
          </w:p>
        </w:tc>
        <w:tc>
          <w:tcPr>
            <w:tcW w:w="1612" w:type="dxa"/>
          </w:tcPr>
          <w:p w14:paraId="55344DBB">
            <w:pPr>
              <w:widowControl/>
              <w:spacing w:before="40" w:after="40" w:line="240" w:lineRule="auto"/>
              <w:jc w:val="left"/>
              <w:rPr>
                <w:kern w:val="0"/>
              </w:rPr>
            </w:pPr>
            <w:r>
              <w:rPr>
                <w:rFonts w:ascii="宋体" w:hAnsi="宋体"/>
                <w:kern w:val="0"/>
                <w:sz w:val="18"/>
              </w:rPr>
              <w:t>雷天大壮</w:t>
            </w:r>
          </w:p>
        </w:tc>
        <w:tc>
          <w:tcPr>
            <w:tcW w:w="2375" w:type="dxa"/>
          </w:tcPr>
          <w:p w14:paraId="06F52DCF">
            <w:pPr>
              <w:widowControl/>
              <w:spacing w:before="40" w:after="40" w:line="240" w:lineRule="auto"/>
              <w:jc w:val="left"/>
              <w:rPr>
                <w:kern w:val="0"/>
              </w:rPr>
            </w:pPr>
            <w:r>
              <w:rPr>
                <w:kern w:val="0"/>
                <w:sz w:val="18"/>
              </w:rPr>
              <w:t>powerful_grasp</w:t>
            </w:r>
          </w:p>
        </w:tc>
        <w:tc>
          <w:tcPr>
            <w:tcW w:w="1627" w:type="dxa"/>
          </w:tcPr>
          <w:p w14:paraId="215F5959">
            <w:pPr>
              <w:widowControl/>
              <w:spacing w:before="40" w:after="40" w:line="240" w:lineRule="auto"/>
              <w:jc w:val="left"/>
              <w:rPr>
                <w:kern w:val="0"/>
              </w:rPr>
            </w:pPr>
            <w:r>
              <w:rPr>
                <w:kern w:val="0"/>
                <w:sz w:val="18"/>
              </w:rPr>
              <w:t>0.80</w:t>
            </w:r>
          </w:p>
        </w:tc>
        <w:tc>
          <w:tcPr>
            <w:tcW w:w="1626" w:type="dxa"/>
          </w:tcPr>
          <w:p w14:paraId="40212508">
            <w:pPr>
              <w:widowControl/>
              <w:spacing w:before="40" w:after="40" w:line="240" w:lineRule="auto"/>
              <w:jc w:val="left"/>
              <w:rPr>
                <w:kern w:val="0"/>
              </w:rPr>
            </w:pPr>
            <w:r>
              <w:rPr>
                <w:rFonts w:ascii="宋体" w:hAnsi="宋体"/>
                <w:kern w:val="0"/>
                <w:sz w:val="18"/>
              </w:rPr>
              <w:t>大壮，强力量</w:t>
            </w:r>
          </w:p>
        </w:tc>
      </w:tr>
      <w:tr w14:paraId="2EA6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0F6EF8FA">
            <w:pPr>
              <w:widowControl/>
              <w:spacing w:before="40" w:after="40" w:line="240" w:lineRule="auto"/>
              <w:jc w:val="left"/>
              <w:rPr>
                <w:kern w:val="0"/>
              </w:rPr>
            </w:pPr>
            <w:r>
              <w:rPr>
                <w:kern w:val="0"/>
                <w:sz w:val="18"/>
              </w:rPr>
              <w:t>35</w:t>
            </w:r>
          </w:p>
        </w:tc>
        <w:tc>
          <w:tcPr>
            <w:tcW w:w="1612" w:type="dxa"/>
          </w:tcPr>
          <w:p w14:paraId="597912DF">
            <w:pPr>
              <w:widowControl/>
              <w:spacing w:before="40" w:after="40" w:line="240" w:lineRule="auto"/>
              <w:jc w:val="left"/>
              <w:rPr>
                <w:kern w:val="0"/>
              </w:rPr>
            </w:pPr>
            <w:r>
              <w:rPr>
                <w:rFonts w:ascii="宋体" w:hAnsi="宋体"/>
                <w:kern w:val="0"/>
                <w:sz w:val="18"/>
              </w:rPr>
              <w:t>火地晋</w:t>
            </w:r>
          </w:p>
        </w:tc>
        <w:tc>
          <w:tcPr>
            <w:tcW w:w="2375" w:type="dxa"/>
          </w:tcPr>
          <w:p w14:paraId="78DB10B0">
            <w:pPr>
              <w:widowControl/>
              <w:spacing w:before="40" w:after="40" w:line="240" w:lineRule="auto"/>
              <w:jc w:val="left"/>
              <w:rPr>
                <w:kern w:val="0"/>
              </w:rPr>
            </w:pPr>
            <w:r>
              <w:rPr>
                <w:kern w:val="0"/>
                <w:sz w:val="18"/>
              </w:rPr>
              <w:t>progressive_grasp</w:t>
            </w:r>
          </w:p>
        </w:tc>
        <w:tc>
          <w:tcPr>
            <w:tcW w:w="1627" w:type="dxa"/>
          </w:tcPr>
          <w:p w14:paraId="1920EA7F">
            <w:pPr>
              <w:widowControl/>
              <w:spacing w:before="40" w:after="40" w:line="240" w:lineRule="auto"/>
              <w:jc w:val="left"/>
              <w:rPr>
                <w:kern w:val="0"/>
              </w:rPr>
            </w:pPr>
            <w:r>
              <w:rPr>
                <w:kern w:val="0"/>
                <w:sz w:val="18"/>
              </w:rPr>
              <w:t>0.50</w:t>
            </w:r>
          </w:p>
        </w:tc>
        <w:tc>
          <w:tcPr>
            <w:tcW w:w="1626" w:type="dxa"/>
          </w:tcPr>
          <w:p w14:paraId="7FE689B2">
            <w:pPr>
              <w:widowControl/>
              <w:spacing w:before="40" w:after="40" w:line="240" w:lineRule="auto"/>
              <w:jc w:val="left"/>
              <w:rPr>
                <w:kern w:val="0"/>
              </w:rPr>
            </w:pPr>
            <w:r>
              <w:rPr>
                <w:rFonts w:ascii="宋体" w:hAnsi="宋体"/>
                <w:kern w:val="0"/>
                <w:sz w:val="18"/>
              </w:rPr>
              <w:t>晋进，逐步推进</w:t>
            </w:r>
          </w:p>
        </w:tc>
      </w:tr>
      <w:tr w14:paraId="5B01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5136162C">
            <w:pPr>
              <w:widowControl/>
              <w:spacing w:before="40" w:after="40" w:line="240" w:lineRule="auto"/>
              <w:jc w:val="left"/>
              <w:rPr>
                <w:kern w:val="0"/>
              </w:rPr>
            </w:pPr>
            <w:r>
              <w:rPr>
                <w:kern w:val="0"/>
                <w:sz w:val="18"/>
              </w:rPr>
              <w:t>36</w:t>
            </w:r>
          </w:p>
        </w:tc>
        <w:tc>
          <w:tcPr>
            <w:tcW w:w="1612" w:type="dxa"/>
          </w:tcPr>
          <w:p w14:paraId="2A07C846">
            <w:pPr>
              <w:widowControl/>
              <w:spacing w:before="40" w:after="40" w:line="240" w:lineRule="auto"/>
              <w:jc w:val="left"/>
              <w:rPr>
                <w:kern w:val="0"/>
              </w:rPr>
            </w:pPr>
            <w:r>
              <w:rPr>
                <w:rFonts w:ascii="宋体" w:hAnsi="宋体"/>
                <w:kern w:val="0"/>
                <w:sz w:val="18"/>
              </w:rPr>
              <w:t>地火明夷</w:t>
            </w:r>
          </w:p>
        </w:tc>
        <w:tc>
          <w:tcPr>
            <w:tcW w:w="2375" w:type="dxa"/>
          </w:tcPr>
          <w:p w14:paraId="6F16BC25">
            <w:pPr>
              <w:widowControl/>
              <w:spacing w:before="40" w:after="40" w:line="240" w:lineRule="auto"/>
              <w:jc w:val="left"/>
              <w:rPr>
                <w:kern w:val="0"/>
              </w:rPr>
            </w:pPr>
            <w:r>
              <w:rPr>
                <w:kern w:val="0"/>
                <w:sz w:val="18"/>
              </w:rPr>
              <w:t>low_visibility_grasp</w:t>
            </w:r>
          </w:p>
        </w:tc>
        <w:tc>
          <w:tcPr>
            <w:tcW w:w="1627" w:type="dxa"/>
          </w:tcPr>
          <w:p w14:paraId="288B330A">
            <w:pPr>
              <w:widowControl/>
              <w:spacing w:before="40" w:after="40" w:line="240" w:lineRule="auto"/>
              <w:jc w:val="left"/>
              <w:rPr>
                <w:kern w:val="0"/>
              </w:rPr>
            </w:pPr>
            <w:r>
              <w:rPr>
                <w:kern w:val="0"/>
                <w:sz w:val="18"/>
              </w:rPr>
              <w:t>0.40</w:t>
            </w:r>
          </w:p>
        </w:tc>
        <w:tc>
          <w:tcPr>
            <w:tcW w:w="1626" w:type="dxa"/>
          </w:tcPr>
          <w:p w14:paraId="1BF95853">
            <w:pPr>
              <w:widowControl/>
              <w:spacing w:before="40" w:after="40" w:line="240" w:lineRule="auto"/>
              <w:jc w:val="left"/>
              <w:rPr>
                <w:kern w:val="0"/>
              </w:rPr>
            </w:pPr>
            <w:r>
              <w:rPr>
                <w:rFonts w:ascii="宋体" w:hAnsi="宋体"/>
                <w:kern w:val="0"/>
                <w:sz w:val="18"/>
              </w:rPr>
              <w:t>明夷，暗光低可见度</w:t>
            </w:r>
          </w:p>
        </w:tc>
      </w:tr>
      <w:tr w14:paraId="47C8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46059811">
            <w:pPr>
              <w:widowControl/>
              <w:spacing w:before="40" w:after="40" w:line="240" w:lineRule="auto"/>
              <w:jc w:val="left"/>
              <w:rPr>
                <w:kern w:val="0"/>
              </w:rPr>
            </w:pPr>
            <w:r>
              <w:rPr>
                <w:kern w:val="0"/>
                <w:sz w:val="18"/>
              </w:rPr>
              <w:t>37</w:t>
            </w:r>
          </w:p>
        </w:tc>
        <w:tc>
          <w:tcPr>
            <w:tcW w:w="1612" w:type="dxa"/>
          </w:tcPr>
          <w:p w14:paraId="5FF66ECD">
            <w:pPr>
              <w:widowControl/>
              <w:spacing w:before="40" w:after="40" w:line="240" w:lineRule="auto"/>
              <w:jc w:val="left"/>
              <w:rPr>
                <w:kern w:val="0"/>
              </w:rPr>
            </w:pPr>
            <w:r>
              <w:rPr>
                <w:rFonts w:ascii="宋体" w:hAnsi="宋体"/>
                <w:kern w:val="0"/>
                <w:sz w:val="18"/>
              </w:rPr>
              <w:t>风火家人</w:t>
            </w:r>
          </w:p>
        </w:tc>
        <w:tc>
          <w:tcPr>
            <w:tcW w:w="2375" w:type="dxa"/>
          </w:tcPr>
          <w:p w14:paraId="4A42628E">
            <w:pPr>
              <w:widowControl/>
              <w:spacing w:before="40" w:after="40" w:line="240" w:lineRule="auto"/>
              <w:jc w:val="left"/>
              <w:rPr>
                <w:kern w:val="0"/>
              </w:rPr>
            </w:pPr>
            <w:r>
              <w:rPr>
                <w:kern w:val="0"/>
                <w:sz w:val="18"/>
              </w:rPr>
              <w:t>coordinated_grasp</w:t>
            </w:r>
          </w:p>
        </w:tc>
        <w:tc>
          <w:tcPr>
            <w:tcW w:w="1627" w:type="dxa"/>
          </w:tcPr>
          <w:p w14:paraId="63B0E145">
            <w:pPr>
              <w:widowControl/>
              <w:spacing w:before="40" w:after="40" w:line="240" w:lineRule="auto"/>
              <w:jc w:val="left"/>
              <w:rPr>
                <w:kern w:val="0"/>
              </w:rPr>
            </w:pPr>
            <w:r>
              <w:rPr>
                <w:kern w:val="0"/>
                <w:sz w:val="18"/>
              </w:rPr>
              <w:t>0.55</w:t>
            </w:r>
          </w:p>
        </w:tc>
        <w:tc>
          <w:tcPr>
            <w:tcW w:w="1626" w:type="dxa"/>
          </w:tcPr>
          <w:p w14:paraId="78AEBC5F">
            <w:pPr>
              <w:widowControl/>
              <w:spacing w:before="40" w:after="40" w:line="240" w:lineRule="auto"/>
              <w:jc w:val="left"/>
              <w:rPr>
                <w:kern w:val="0"/>
              </w:rPr>
            </w:pPr>
            <w:r>
              <w:rPr>
                <w:rFonts w:ascii="宋体" w:hAnsi="宋体"/>
                <w:kern w:val="0"/>
                <w:sz w:val="18"/>
              </w:rPr>
              <w:t>家人协调，多指协调</w:t>
            </w:r>
          </w:p>
        </w:tc>
      </w:tr>
      <w:tr w14:paraId="74970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174A3C7D">
            <w:pPr>
              <w:widowControl/>
              <w:spacing w:before="40" w:after="40" w:line="240" w:lineRule="auto"/>
              <w:jc w:val="left"/>
              <w:rPr>
                <w:kern w:val="0"/>
              </w:rPr>
            </w:pPr>
            <w:r>
              <w:rPr>
                <w:kern w:val="0"/>
                <w:sz w:val="18"/>
              </w:rPr>
              <w:t>38</w:t>
            </w:r>
          </w:p>
        </w:tc>
        <w:tc>
          <w:tcPr>
            <w:tcW w:w="1612" w:type="dxa"/>
          </w:tcPr>
          <w:p w14:paraId="78A6C3CE">
            <w:pPr>
              <w:widowControl/>
              <w:spacing w:before="40" w:after="40" w:line="240" w:lineRule="auto"/>
              <w:jc w:val="left"/>
              <w:rPr>
                <w:kern w:val="0"/>
              </w:rPr>
            </w:pPr>
            <w:r>
              <w:rPr>
                <w:rFonts w:ascii="宋体" w:hAnsi="宋体"/>
                <w:kern w:val="0"/>
                <w:sz w:val="18"/>
              </w:rPr>
              <w:t>火泽睽</w:t>
            </w:r>
          </w:p>
        </w:tc>
        <w:tc>
          <w:tcPr>
            <w:tcW w:w="2375" w:type="dxa"/>
          </w:tcPr>
          <w:p w14:paraId="7EE3F4AD">
            <w:pPr>
              <w:widowControl/>
              <w:spacing w:before="40" w:after="40" w:line="240" w:lineRule="auto"/>
              <w:jc w:val="left"/>
              <w:rPr>
                <w:kern w:val="0"/>
              </w:rPr>
            </w:pPr>
            <w:r>
              <w:rPr>
                <w:kern w:val="0"/>
                <w:sz w:val="18"/>
              </w:rPr>
              <w:t>irregular_grasp</w:t>
            </w:r>
          </w:p>
        </w:tc>
        <w:tc>
          <w:tcPr>
            <w:tcW w:w="1627" w:type="dxa"/>
          </w:tcPr>
          <w:p w14:paraId="59953AAA">
            <w:pPr>
              <w:widowControl/>
              <w:spacing w:before="40" w:after="40" w:line="240" w:lineRule="auto"/>
              <w:jc w:val="left"/>
              <w:rPr>
                <w:kern w:val="0"/>
              </w:rPr>
            </w:pPr>
            <w:r>
              <w:rPr>
                <w:kern w:val="0"/>
                <w:sz w:val="18"/>
              </w:rPr>
              <w:t>0.50</w:t>
            </w:r>
          </w:p>
        </w:tc>
        <w:tc>
          <w:tcPr>
            <w:tcW w:w="1626" w:type="dxa"/>
          </w:tcPr>
          <w:p w14:paraId="11277AAE">
            <w:pPr>
              <w:widowControl/>
              <w:spacing w:before="40" w:after="40" w:line="240" w:lineRule="auto"/>
              <w:jc w:val="left"/>
              <w:rPr>
                <w:kern w:val="0"/>
              </w:rPr>
            </w:pPr>
            <w:r>
              <w:rPr>
                <w:rFonts w:ascii="宋体" w:hAnsi="宋体"/>
                <w:kern w:val="0"/>
                <w:sz w:val="18"/>
              </w:rPr>
              <w:t>睽异，异形适配</w:t>
            </w:r>
          </w:p>
        </w:tc>
      </w:tr>
      <w:tr w14:paraId="2A92B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360824FC">
            <w:pPr>
              <w:widowControl/>
              <w:spacing w:before="40" w:after="40" w:line="240" w:lineRule="auto"/>
              <w:jc w:val="left"/>
              <w:rPr>
                <w:kern w:val="0"/>
              </w:rPr>
            </w:pPr>
            <w:r>
              <w:rPr>
                <w:kern w:val="0"/>
                <w:sz w:val="18"/>
              </w:rPr>
              <w:t>39</w:t>
            </w:r>
          </w:p>
        </w:tc>
        <w:tc>
          <w:tcPr>
            <w:tcW w:w="1612" w:type="dxa"/>
          </w:tcPr>
          <w:p w14:paraId="4A3E6AD9">
            <w:pPr>
              <w:widowControl/>
              <w:spacing w:before="40" w:after="40" w:line="240" w:lineRule="auto"/>
              <w:jc w:val="left"/>
              <w:rPr>
                <w:kern w:val="0"/>
              </w:rPr>
            </w:pPr>
            <w:r>
              <w:rPr>
                <w:rFonts w:ascii="宋体" w:hAnsi="宋体"/>
                <w:kern w:val="0"/>
                <w:sz w:val="18"/>
              </w:rPr>
              <w:t>水山蹇</w:t>
            </w:r>
          </w:p>
        </w:tc>
        <w:tc>
          <w:tcPr>
            <w:tcW w:w="2375" w:type="dxa"/>
          </w:tcPr>
          <w:p w14:paraId="103B53F0">
            <w:pPr>
              <w:widowControl/>
              <w:spacing w:before="40" w:after="40" w:line="240" w:lineRule="auto"/>
              <w:jc w:val="left"/>
              <w:rPr>
                <w:kern w:val="0"/>
              </w:rPr>
            </w:pPr>
            <w:r>
              <w:rPr>
                <w:kern w:val="0"/>
                <w:sz w:val="18"/>
              </w:rPr>
              <w:t>difficult_grasp</w:t>
            </w:r>
          </w:p>
        </w:tc>
        <w:tc>
          <w:tcPr>
            <w:tcW w:w="1627" w:type="dxa"/>
          </w:tcPr>
          <w:p w14:paraId="64C0E1D1">
            <w:pPr>
              <w:widowControl/>
              <w:spacing w:before="40" w:after="40" w:line="240" w:lineRule="auto"/>
              <w:jc w:val="left"/>
              <w:rPr>
                <w:kern w:val="0"/>
              </w:rPr>
            </w:pPr>
            <w:r>
              <w:rPr>
                <w:kern w:val="0"/>
                <w:sz w:val="18"/>
              </w:rPr>
              <w:t>0.40</w:t>
            </w:r>
          </w:p>
        </w:tc>
        <w:tc>
          <w:tcPr>
            <w:tcW w:w="1626" w:type="dxa"/>
          </w:tcPr>
          <w:p w14:paraId="1025EB98">
            <w:pPr>
              <w:widowControl/>
              <w:spacing w:before="40" w:after="40" w:line="240" w:lineRule="auto"/>
              <w:jc w:val="left"/>
              <w:rPr>
                <w:kern w:val="0"/>
              </w:rPr>
            </w:pPr>
            <w:r>
              <w:rPr>
                <w:rFonts w:ascii="宋体" w:hAnsi="宋体"/>
                <w:kern w:val="0"/>
                <w:sz w:val="18"/>
              </w:rPr>
              <w:t>蹇难，困难抓取</w:t>
            </w:r>
          </w:p>
        </w:tc>
      </w:tr>
      <w:tr w14:paraId="3DB1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0A1742AB">
            <w:pPr>
              <w:widowControl/>
              <w:spacing w:before="40" w:after="40" w:line="240" w:lineRule="auto"/>
              <w:jc w:val="left"/>
              <w:rPr>
                <w:kern w:val="0"/>
              </w:rPr>
            </w:pPr>
            <w:r>
              <w:rPr>
                <w:kern w:val="0"/>
                <w:sz w:val="18"/>
              </w:rPr>
              <w:t>40</w:t>
            </w:r>
          </w:p>
        </w:tc>
        <w:tc>
          <w:tcPr>
            <w:tcW w:w="1612" w:type="dxa"/>
          </w:tcPr>
          <w:p w14:paraId="61DD84AB">
            <w:pPr>
              <w:widowControl/>
              <w:spacing w:before="40" w:after="40" w:line="240" w:lineRule="auto"/>
              <w:jc w:val="left"/>
              <w:rPr>
                <w:kern w:val="0"/>
              </w:rPr>
            </w:pPr>
            <w:r>
              <w:rPr>
                <w:rFonts w:ascii="宋体" w:hAnsi="宋体"/>
                <w:kern w:val="0"/>
                <w:sz w:val="18"/>
              </w:rPr>
              <w:t>雷水解</w:t>
            </w:r>
          </w:p>
        </w:tc>
        <w:tc>
          <w:tcPr>
            <w:tcW w:w="2375" w:type="dxa"/>
          </w:tcPr>
          <w:p w14:paraId="2FDABFF8">
            <w:pPr>
              <w:widowControl/>
              <w:spacing w:before="40" w:after="40" w:line="240" w:lineRule="auto"/>
              <w:jc w:val="left"/>
              <w:rPr>
                <w:kern w:val="0"/>
              </w:rPr>
            </w:pPr>
            <w:r>
              <w:rPr>
                <w:kern w:val="0"/>
                <w:sz w:val="18"/>
              </w:rPr>
              <w:t>recovery_grasp</w:t>
            </w:r>
          </w:p>
        </w:tc>
        <w:tc>
          <w:tcPr>
            <w:tcW w:w="1627" w:type="dxa"/>
          </w:tcPr>
          <w:p w14:paraId="4A2B2E6C">
            <w:pPr>
              <w:widowControl/>
              <w:spacing w:before="40" w:after="40" w:line="240" w:lineRule="auto"/>
              <w:jc w:val="left"/>
              <w:rPr>
                <w:kern w:val="0"/>
              </w:rPr>
            </w:pPr>
            <w:r>
              <w:rPr>
                <w:kern w:val="0"/>
                <w:sz w:val="18"/>
              </w:rPr>
              <w:t>0.45</w:t>
            </w:r>
          </w:p>
        </w:tc>
        <w:tc>
          <w:tcPr>
            <w:tcW w:w="1626" w:type="dxa"/>
          </w:tcPr>
          <w:p w14:paraId="54D9AC83">
            <w:pPr>
              <w:widowControl/>
              <w:spacing w:before="40" w:after="40" w:line="240" w:lineRule="auto"/>
              <w:jc w:val="left"/>
              <w:rPr>
                <w:kern w:val="0"/>
              </w:rPr>
            </w:pPr>
            <w:r>
              <w:rPr>
                <w:rFonts w:ascii="宋体" w:hAnsi="宋体"/>
                <w:kern w:val="0"/>
                <w:sz w:val="18"/>
              </w:rPr>
              <w:t>解放，解除→恢复</w:t>
            </w:r>
          </w:p>
        </w:tc>
      </w:tr>
      <w:tr w14:paraId="11BFB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56ADC459">
            <w:pPr>
              <w:widowControl/>
              <w:spacing w:before="40" w:after="40" w:line="240" w:lineRule="auto"/>
              <w:jc w:val="left"/>
              <w:rPr>
                <w:kern w:val="0"/>
              </w:rPr>
            </w:pPr>
            <w:r>
              <w:rPr>
                <w:kern w:val="0"/>
                <w:sz w:val="18"/>
              </w:rPr>
              <w:t>41</w:t>
            </w:r>
          </w:p>
        </w:tc>
        <w:tc>
          <w:tcPr>
            <w:tcW w:w="1612" w:type="dxa"/>
          </w:tcPr>
          <w:p w14:paraId="07C24F4C">
            <w:pPr>
              <w:widowControl/>
              <w:spacing w:before="40" w:after="40" w:line="240" w:lineRule="auto"/>
              <w:jc w:val="left"/>
              <w:rPr>
                <w:kern w:val="0"/>
              </w:rPr>
            </w:pPr>
            <w:r>
              <w:rPr>
                <w:rFonts w:ascii="宋体" w:hAnsi="宋体"/>
                <w:kern w:val="0"/>
                <w:sz w:val="18"/>
              </w:rPr>
              <w:t>山泽损</w:t>
            </w:r>
          </w:p>
        </w:tc>
        <w:tc>
          <w:tcPr>
            <w:tcW w:w="2375" w:type="dxa"/>
          </w:tcPr>
          <w:p w14:paraId="4956F686">
            <w:pPr>
              <w:widowControl/>
              <w:spacing w:before="40" w:after="40" w:line="240" w:lineRule="auto"/>
              <w:jc w:val="left"/>
              <w:rPr>
                <w:kern w:val="0"/>
              </w:rPr>
            </w:pPr>
            <w:r>
              <w:rPr>
                <w:kern w:val="0"/>
                <w:sz w:val="18"/>
              </w:rPr>
              <w:t>reduced_grasp</w:t>
            </w:r>
          </w:p>
        </w:tc>
        <w:tc>
          <w:tcPr>
            <w:tcW w:w="1627" w:type="dxa"/>
          </w:tcPr>
          <w:p w14:paraId="188A94AE">
            <w:pPr>
              <w:widowControl/>
              <w:spacing w:before="40" w:after="40" w:line="240" w:lineRule="auto"/>
              <w:jc w:val="left"/>
              <w:rPr>
                <w:kern w:val="0"/>
              </w:rPr>
            </w:pPr>
            <w:r>
              <w:rPr>
                <w:kern w:val="0"/>
                <w:sz w:val="18"/>
              </w:rPr>
              <w:t>0.35</w:t>
            </w:r>
          </w:p>
        </w:tc>
        <w:tc>
          <w:tcPr>
            <w:tcW w:w="1626" w:type="dxa"/>
          </w:tcPr>
          <w:p w14:paraId="7E31653A">
            <w:pPr>
              <w:widowControl/>
              <w:spacing w:before="40" w:after="40" w:line="240" w:lineRule="auto"/>
              <w:jc w:val="left"/>
              <w:rPr>
                <w:kern w:val="0"/>
              </w:rPr>
            </w:pPr>
            <w:r>
              <w:rPr>
                <w:rFonts w:ascii="宋体" w:hAnsi="宋体"/>
                <w:kern w:val="0"/>
                <w:sz w:val="18"/>
              </w:rPr>
              <w:t>损减，减力抓取</w:t>
            </w:r>
          </w:p>
        </w:tc>
      </w:tr>
      <w:tr w14:paraId="5E8E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243B92BF">
            <w:pPr>
              <w:widowControl/>
              <w:spacing w:before="40" w:after="40" w:line="240" w:lineRule="auto"/>
              <w:jc w:val="left"/>
              <w:rPr>
                <w:kern w:val="0"/>
              </w:rPr>
            </w:pPr>
            <w:r>
              <w:rPr>
                <w:kern w:val="0"/>
                <w:sz w:val="18"/>
              </w:rPr>
              <w:t>42</w:t>
            </w:r>
          </w:p>
        </w:tc>
        <w:tc>
          <w:tcPr>
            <w:tcW w:w="1612" w:type="dxa"/>
          </w:tcPr>
          <w:p w14:paraId="31CC2C48">
            <w:pPr>
              <w:widowControl/>
              <w:spacing w:before="40" w:after="40" w:line="240" w:lineRule="auto"/>
              <w:jc w:val="left"/>
              <w:rPr>
                <w:kern w:val="0"/>
              </w:rPr>
            </w:pPr>
            <w:r>
              <w:rPr>
                <w:rFonts w:ascii="宋体" w:hAnsi="宋体"/>
                <w:kern w:val="0"/>
                <w:sz w:val="18"/>
              </w:rPr>
              <w:t>风雷益</w:t>
            </w:r>
          </w:p>
        </w:tc>
        <w:tc>
          <w:tcPr>
            <w:tcW w:w="2375" w:type="dxa"/>
          </w:tcPr>
          <w:p w14:paraId="026E8D9A">
            <w:pPr>
              <w:widowControl/>
              <w:spacing w:before="40" w:after="40" w:line="240" w:lineRule="auto"/>
              <w:jc w:val="left"/>
              <w:rPr>
                <w:kern w:val="0"/>
              </w:rPr>
            </w:pPr>
            <w:r>
              <w:rPr>
                <w:kern w:val="0"/>
                <w:sz w:val="18"/>
              </w:rPr>
              <w:t>enhanced_grasp</w:t>
            </w:r>
          </w:p>
        </w:tc>
        <w:tc>
          <w:tcPr>
            <w:tcW w:w="1627" w:type="dxa"/>
          </w:tcPr>
          <w:p w14:paraId="0E5D1891">
            <w:pPr>
              <w:widowControl/>
              <w:spacing w:before="40" w:after="40" w:line="240" w:lineRule="auto"/>
              <w:jc w:val="left"/>
              <w:rPr>
                <w:kern w:val="0"/>
              </w:rPr>
            </w:pPr>
            <w:r>
              <w:rPr>
                <w:kern w:val="0"/>
                <w:sz w:val="18"/>
              </w:rPr>
              <w:t>0.60</w:t>
            </w:r>
          </w:p>
        </w:tc>
        <w:tc>
          <w:tcPr>
            <w:tcW w:w="1626" w:type="dxa"/>
          </w:tcPr>
          <w:p w14:paraId="4AAC0DE9">
            <w:pPr>
              <w:widowControl/>
              <w:spacing w:before="40" w:after="40" w:line="240" w:lineRule="auto"/>
              <w:jc w:val="left"/>
              <w:rPr>
                <w:kern w:val="0"/>
              </w:rPr>
            </w:pPr>
            <w:r>
              <w:rPr>
                <w:rFonts w:ascii="宋体" w:hAnsi="宋体"/>
                <w:kern w:val="0"/>
                <w:sz w:val="18"/>
              </w:rPr>
              <w:t>增益，增强抓取</w:t>
            </w:r>
          </w:p>
        </w:tc>
      </w:tr>
      <w:tr w14:paraId="39A4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6EF23AEF">
            <w:pPr>
              <w:widowControl/>
              <w:spacing w:before="40" w:after="40" w:line="240" w:lineRule="auto"/>
              <w:jc w:val="left"/>
              <w:rPr>
                <w:kern w:val="0"/>
              </w:rPr>
            </w:pPr>
            <w:r>
              <w:rPr>
                <w:kern w:val="0"/>
                <w:sz w:val="18"/>
              </w:rPr>
              <w:t>43</w:t>
            </w:r>
          </w:p>
        </w:tc>
        <w:tc>
          <w:tcPr>
            <w:tcW w:w="1612" w:type="dxa"/>
          </w:tcPr>
          <w:p w14:paraId="5977275B">
            <w:pPr>
              <w:widowControl/>
              <w:spacing w:before="40" w:after="40" w:line="240" w:lineRule="auto"/>
              <w:jc w:val="left"/>
              <w:rPr>
                <w:kern w:val="0"/>
              </w:rPr>
            </w:pPr>
            <w:r>
              <w:rPr>
                <w:rFonts w:ascii="宋体" w:hAnsi="宋体"/>
                <w:kern w:val="0"/>
                <w:sz w:val="18"/>
              </w:rPr>
              <w:t>泽天夬</w:t>
            </w:r>
          </w:p>
        </w:tc>
        <w:tc>
          <w:tcPr>
            <w:tcW w:w="2375" w:type="dxa"/>
          </w:tcPr>
          <w:p w14:paraId="6EBFD933">
            <w:pPr>
              <w:widowControl/>
              <w:spacing w:before="40" w:after="40" w:line="240" w:lineRule="auto"/>
              <w:jc w:val="left"/>
              <w:rPr>
                <w:kern w:val="0"/>
              </w:rPr>
            </w:pPr>
            <w:r>
              <w:rPr>
                <w:kern w:val="0"/>
                <w:sz w:val="18"/>
              </w:rPr>
              <w:t>decisive_grasp</w:t>
            </w:r>
          </w:p>
        </w:tc>
        <w:tc>
          <w:tcPr>
            <w:tcW w:w="1627" w:type="dxa"/>
          </w:tcPr>
          <w:p w14:paraId="0D74DC12">
            <w:pPr>
              <w:widowControl/>
              <w:spacing w:before="40" w:after="40" w:line="240" w:lineRule="auto"/>
              <w:jc w:val="left"/>
              <w:rPr>
                <w:kern w:val="0"/>
              </w:rPr>
            </w:pPr>
            <w:r>
              <w:rPr>
                <w:kern w:val="0"/>
                <w:sz w:val="18"/>
              </w:rPr>
              <w:t>0.65</w:t>
            </w:r>
          </w:p>
        </w:tc>
        <w:tc>
          <w:tcPr>
            <w:tcW w:w="1626" w:type="dxa"/>
          </w:tcPr>
          <w:p w14:paraId="30A99E78">
            <w:pPr>
              <w:widowControl/>
              <w:spacing w:before="40" w:after="40" w:line="240" w:lineRule="auto"/>
              <w:jc w:val="left"/>
              <w:rPr>
                <w:kern w:val="0"/>
              </w:rPr>
            </w:pPr>
            <w:r>
              <w:rPr>
                <w:rFonts w:ascii="宋体" w:hAnsi="宋体"/>
                <w:kern w:val="0"/>
                <w:sz w:val="18"/>
              </w:rPr>
              <w:t>夬决，果断抓取</w:t>
            </w:r>
          </w:p>
        </w:tc>
      </w:tr>
      <w:tr w14:paraId="1387D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6A19B29D">
            <w:pPr>
              <w:widowControl/>
              <w:spacing w:before="40" w:after="40" w:line="240" w:lineRule="auto"/>
              <w:jc w:val="left"/>
              <w:rPr>
                <w:kern w:val="0"/>
              </w:rPr>
            </w:pPr>
            <w:r>
              <w:rPr>
                <w:kern w:val="0"/>
                <w:sz w:val="18"/>
              </w:rPr>
              <w:t>44</w:t>
            </w:r>
          </w:p>
        </w:tc>
        <w:tc>
          <w:tcPr>
            <w:tcW w:w="1612" w:type="dxa"/>
          </w:tcPr>
          <w:p w14:paraId="3417D6A4">
            <w:pPr>
              <w:widowControl/>
              <w:spacing w:before="40" w:after="40" w:line="240" w:lineRule="auto"/>
              <w:jc w:val="left"/>
              <w:rPr>
                <w:kern w:val="0"/>
              </w:rPr>
            </w:pPr>
            <w:r>
              <w:rPr>
                <w:rFonts w:ascii="宋体" w:hAnsi="宋体"/>
                <w:kern w:val="0"/>
                <w:sz w:val="18"/>
              </w:rPr>
              <w:t>天风姤</w:t>
            </w:r>
          </w:p>
        </w:tc>
        <w:tc>
          <w:tcPr>
            <w:tcW w:w="2375" w:type="dxa"/>
          </w:tcPr>
          <w:p w14:paraId="47104924">
            <w:pPr>
              <w:widowControl/>
              <w:spacing w:before="40" w:after="40" w:line="240" w:lineRule="auto"/>
              <w:jc w:val="left"/>
              <w:rPr>
                <w:kern w:val="0"/>
              </w:rPr>
            </w:pPr>
            <w:r>
              <w:rPr>
                <w:kern w:val="0"/>
                <w:sz w:val="18"/>
              </w:rPr>
              <w:t>encounter_grasp</w:t>
            </w:r>
          </w:p>
        </w:tc>
        <w:tc>
          <w:tcPr>
            <w:tcW w:w="1627" w:type="dxa"/>
          </w:tcPr>
          <w:p w14:paraId="53D68597">
            <w:pPr>
              <w:widowControl/>
              <w:spacing w:before="40" w:after="40" w:line="240" w:lineRule="auto"/>
              <w:jc w:val="left"/>
              <w:rPr>
                <w:kern w:val="0"/>
              </w:rPr>
            </w:pPr>
            <w:r>
              <w:rPr>
                <w:kern w:val="0"/>
                <w:sz w:val="18"/>
              </w:rPr>
              <w:t>0.45</w:t>
            </w:r>
          </w:p>
        </w:tc>
        <w:tc>
          <w:tcPr>
            <w:tcW w:w="1626" w:type="dxa"/>
          </w:tcPr>
          <w:p w14:paraId="62BEDAF4">
            <w:pPr>
              <w:widowControl/>
              <w:spacing w:before="40" w:after="40" w:line="240" w:lineRule="auto"/>
              <w:jc w:val="left"/>
              <w:rPr>
                <w:kern w:val="0"/>
              </w:rPr>
            </w:pPr>
            <w:r>
              <w:rPr>
                <w:rFonts w:ascii="宋体" w:hAnsi="宋体"/>
                <w:kern w:val="0"/>
                <w:sz w:val="18"/>
              </w:rPr>
              <w:t>姤遇，偶然接触→即时</w:t>
            </w:r>
          </w:p>
        </w:tc>
      </w:tr>
      <w:tr w14:paraId="5DAC7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65922131">
            <w:pPr>
              <w:widowControl/>
              <w:spacing w:before="40" w:after="40" w:line="240" w:lineRule="auto"/>
              <w:jc w:val="left"/>
              <w:rPr>
                <w:kern w:val="0"/>
              </w:rPr>
            </w:pPr>
            <w:r>
              <w:rPr>
                <w:kern w:val="0"/>
                <w:sz w:val="18"/>
              </w:rPr>
              <w:t>45</w:t>
            </w:r>
          </w:p>
        </w:tc>
        <w:tc>
          <w:tcPr>
            <w:tcW w:w="1612" w:type="dxa"/>
          </w:tcPr>
          <w:p w14:paraId="0366F44C">
            <w:pPr>
              <w:widowControl/>
              <w:spacing w:before="40" w:after="40" w:line="240" w:lineRule="auto"/>
              <w:jc w:val="left"/>
              <w:rPr>
                <w:kern w:val="0"/>
              </w:rPr>
            </w:pPr>
            <w:r>
              <w:rPr>
                <w:rFonts w:ascii="宋体" w:hAnsi="宋体"/>
                <w:kern w:val="0"/>
                <w:sz w:val="18"/>
              </w:rPr>
              <w:t>泽地萃</w:t>
            </w:r>
          </w:p>
        </w:tc>
        <w:tc>
          <w:tcPr>
            <w:tcW w:w="2375" w:type="dxa"/>
          </w:tcPr>
          <w:p w14:paraId="03F6AE2A">
            <w:pPr>
              <w:widowControl/>
              <w:spacing w:before="40" w:after="40" w:line="240" w:lineRule="auto"/>
              <w:jc w:val="left"/>
              <w:rPr>
                <w:kern w:val="0"/>
              </w:rPr>
            </w:pPr>
            <w:r>
              <w:rPr>
                <w:kern w:val="0"/>
                <w:sz w:val="18"/>
              </w:rPr>
              <w:t>collective_grasp</w:t>
            </w:r>
          </w:p>
        </w:tc>
        <w:tc>
          <w:tcPr>
            <w:tcW w:w="1627" w:type="dxa"/>
          </w:tcPr>
          <w:p w14:paraId="718ABC01">
            <w:pPr>
              <w:widowControl/>
              <w:spacing w:before="40" w:after="40" w:line="240" w:lineRule="auto"/>
              <w:jc w:val="left"/>
              <w:rPr>
                <w:kern w:val="0"/>
              </w:rPr>
            </w:pPr>
            <w:r>
              <w:rPr>
                <w:kern w:val="0"/>
                <w:sz w:val="18"/>
              </w:rPr>
              <w:t>0.50</w:t>
            </w:r>
          </w:p>
        </w:tc>
        <w:tc>
          <w:tcPr>
            <w:tcW w:w="1626" w:type="dxa"/>
          </w:tcPr>
          <w:p w14:paraId="23613E19">
            <w:pPr>
              <w:widowControl/>
              <w:spacing w:before="40" w:after="40" w:line="240" w:lineRule="auto"/>
              <w:jc w:val="left"/>
              <w:rPr>
                <w:kern w:val="0"/>
              </w:rPr>
            </w:pPr>
            <w:r>
              <w:rPr>
                <w:rFonts w:ascii="宋体" w:hAnsi="宋体"/>
                <w:kern w:val="0"/>
                <w:sz w:val="18"/>
              </w:rPr>
              <w:t>萃聚，集合式抓取</w:t>
            </w:r>
          </w:p>
        </w:tc>
      </w:tr>
      <w:tr w14:paraId="0C28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1007C4A2">
            <w:pPr>
              <w:widowControl/>
              <w:spacing w:before="40" w:after="40" w:line="240" w:lineRule="auto"/>
              <w:jc w:val="left"/>
              <w:rPr>
                <w:kern w:val="0"/>
              </w:rPr>
            </w:pPr>
            <w:r>
              <w:rPr>
                <w:kern w:val="0"/>
                <w:sz w:val="18"/>
              </w:rPr>
              <w:t>46</w:t>
            </w:r>
          </w:p>
        </w:tc>
        <w:tc>
          <w:tcPr>
            <w:tcW w:w="1612" w:type="dxa"/>
          </w:tcPr>
          <w:p w14:paraId="6FFEB460">
            <w:pPr>
              <w:widowControl/>
              <w:spacing w:before="40" w:after="40" w:line="240" w:lineRule="auto"/>
              <w:jc w:val="left"/>
              <w:rPr>
                <w:kern w:val="0"/>
              </w:rPr>
            </w:pPr>
            <w:r>
              <w:rPr>
                <w:rFonts w:ascii="宋体" w:hAnsi="宋体"/>
                <w:kern w:val="0"/>
                <w:sz w:val="18"/>
              </w:rPr>
              <w:t>地风升</w:t>
            </w:r>
          </w:p>
        </w:tc>
        <w:tc>
          <w:tcPr>
            <w:tcW w:w="2375" w:type="dxa"/>
          </w:tcPr>
          <w:p w14:paraId="171C2D77">
            <w:pPr>
              <w:widowControl/>
              <w:spacing w:before="40" w:after="40" w:line="240" w:lineRule="auto"/>
              <w:jc w:val="left"/>
              <w:rPr>
                <w:kern w:val="0"/>
              </w:rPr>
            </w:pPr>
            <w:r>
              <w:rPr>
                <w:kern w:val="0"/>
                <w:sz w:val="18"/>
              </w:rPr>
              <w:t>lifting_grasp</w:t>
            </w:r>
          </w:p>
        </w:tc>
        <w:tc>
          <w:tcPr>
            <w:tcW w:w="1627" w:type="dxa"/>
          </w:tcPr>
          <w:p w14:paraId="47A50E95">
            <w:pPr>
              <w:widowControl/>
              <w:spacing w:before="40" w:after="40" w:line="240" w:lineRule="auto"/>
              <w:jc w:val="left"/>
              <w:rPr>
                <w:kern w:val="0"/>
              </w:rPr>
            </w:pPr>
            <w:r>
              <w:rPr>
                <w:kern w:val="0"/>
                <w:sz w:val="18"/>
              </w:rPr>
              <w:t>0.55</w:t>
            </w:r>
          </w:p>
        </w:tc>
        <w:tc>
          <w:tcPr>
            <w:tcW w:w="1626" w:type="dxa"/>
          </w:tcPr>
          <w:p w14:paraId="47769C0D">
            <w:pPr>
              <w:widowControl/>
              <w:spacing w:before="40" w:after="40" w:line="240" w:lineRule="auto"/>
              <w:jc w:val="left"/>
              <w:rPr>
                <w:kern w:val="0"/>
              </w:rPr>
            </w:pPr>
            <w:r>
              <w:rPr>
                <w:rFonts w:ascii="宋体" w:hAnsi="宋体"/>
                <w:kern w:val="0"/>
                <w:sz w:val="18"/>
              </w:rPr>
              <w:t>上升，提升式抓取</w:t>
            </w:r>
          </w:p>
        </w:tc>
      </w:tr>
      <w:tr w14:paraId="03D11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6AF220F4">
            <w:pPr>
              <w:widowControl/>
              <w:spacing w:before="40" w:after="40" w:line="240" w:lineRule="auto"/>
              <w:jc w:val="left"/>
              <w:rPr>
                <w:kern w:val="0"/>
              </w:rPr>
            </w:pPr>
            <w:r>
              <w:rPr>
                <w:kern w:val="0"/>
                <w:sz w:val="18"/>
              </w:rPr>
              <w:t>47</w:t>
            </w:r>
          </w:p>
        </w:tc>
        <w:tc>
          <w:tcPr>
            <w:tcW w:w="1612" w:type="dxa"/>
          </w:tcPr>
          <w:p w14:paraId="2BDDF63A">
            <w:pPr>
              <w:widowControl/>
              <w:spacing w:before="40" w:after="40" w:line="240" w:lineRule="auto"/>
              <w:jc w:val="left"/>
              <w:rPr>
                <w:kern w:val="0"/>
              </w:rPr>
            </w:pPr>
            <w:r>
              <w:rPr>
                <w:rFonts w:ascii="宋体" w:hAnsi="宋体"/>
                <w:kern w:val="0"/>
                <w:sz w:val="18"/>
              </w:rPr>
              <w:t>泽水困</w:t>
            </w:r>
          </w:p>
        </w:tc>
        <w:tc>
          <w:tcPr>
            <w:tcW w:w="2375" w:type="dxa"/>
          </w:tcPr>
          <w:p w14:paraId="1EB4A286">
            <w:pPr>
              <w:widowControl/>
              <w:spacing w:before="40" w:after="40" w:line="240" w:lineRule="auto"/>
              <w:jc w:val="left"/>
              <w:rPr>
                <w:kern w:val="0"/>
              </w:rPr>
            </w:pPr>
            <w:r>
              <w:rPr>
                <w:kern w:val="0"/>
                <w:sz w:val="18"/>
              </w:rPr>
              <w:t>constrained_grasp</w:t>
            </w:r>
          </w:p>
        </w:tc>
        <w:tc>
          <w:tcPr>
            <w:tcW w:w="1627" w:type="dxa"/>
          </w:tcPr>
          <w:p w14:paraId="4A365352">
            <w:pPr>
              <w:widowControl/>
              <w:spacing w:before="40" w:after="40" w:line="240" w:lineRule="auto"/>
              <w:jc w:val="left"/>
              <w:rPr>
                <w:kern w:val="0"/>
              </w:rPr>
            </w:pPr>
            <w:r>
              <w:rPr>
                <w:kern w:val="0"/>
                <w:sz w:val="18"/>
              </w:rPr>
              <w:t>0.40</w:t>
            </w:r>
          </w:p>
        </w:tc>
        <w:tc>
          <w:tcPr>
            <w:tcW w:w="1626" w:type="dxa"/>
          </w:tcPr>
          <w:p w14:paraId="76186D51">
            <w:pPr>
              <w:widowControl/>
              <w:spacing w:before="40" w:after="40" w:line="240" w:lineRule="auto"/>
              <w:jc w:val="left"/>
              <w:rPr>
                <w:kern w:val="0"/>
              </w:rPr>
            </w:pPr>
            <w:r>
              <w:rPr>
                <w:rFonts w:ascii="宋体" w:hAnsi="宋体"/>
                <w:kern w:val="0"/>
                <w:sz w:val="18"/>
              </w:rPr>
              <w:t>困厄，受限抓取</w:t>
            </w:r>
          </w:p>
        </w:tc>
      </w:tr>
      <w:tr w14:paraId="0D81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2809D509">
            <w:pPr>
              <w:widowControl/>
              <w:spacing w:before="40" w:after="40" w:line="240" w:lineRule="auto"/>
              <w:jc w:val="left"/>
              <w:rPr>
                <w:kern w:val="0"/>
              </w:rPr>
            </w:pPr>
            <w:r>
              <w:rPr>
                <w:kern w:val="0"/>
                <w:sz w:val="18"/>
              </w:rPr>
              <w:t>48</w:t>
            </w:r>
          </w:p>
        </w:tc>
        <w:tc>
          <w:tcPr>
            <w:tcW w:w="1612" w:type="dxa"/>
          </w:tcPr>
          <w:p w14:paraId="25D2A1F8">
            <w:pPr>
              <w:widowControl/>
              <w:spacing w:before="40" w:after="40" w:line="240" w:lineRule="auto"/>
              <w:jc w:val="left"/>
              <w:rPr>
                <w:kern w:val="0"/>
              </w:rPr>
            </w:pPr>
            <w:r>
              <w:rPr>
                <w:rFonts w:ascii="宋体" w:hAnsi="宋体"/>
                <w:kern w:val="0"/>
                <w:sz w:val="18"/>
              </w:rPr>
              <w:t>水风井</w:t>
            </w:r>
          </w:p>
        </w:tc>
        <w:tc>
          <w:tcPr>
            <w:tcW w:w="2375" w:type="dxa"/>
          </w:tcPr>
          <w:p w14:paraId="58BC8AD9">
            <w:pPr>
              <w:widowControl/>
              <w:spacing w:before="40" w:after="40" w:line="240" w:lineRule="auto"/>
              <w:jc w:val="left"/>
              <w:rPr>
                <w:kern w:val="0"/>
              </w:rPr>
            </w:pPr>
            <w:r>
              <w:rPr>
                <w:kern w:val="0"/>
                <w:sz w:val="18"/>
              </w:rPr>
              <w:t>pouring_grasp</w:t>
            </w:r>
          </w:p>
        </w:tc>
        <w:tc>
          <w:tcPr>
            <w:tcW w:w="1627" w:type="dxa"/>
          </w:tcPr>
          <w:p w14:paraId="1C404FFC">
            <w:pPr>
              <w:widowControl/>
              <w:spacing w:before="40" w:after="40" w:line="240" w:lineRule="auto"/>
              <w:jc w:val="left"/>
              <w:rPr>
                <w:kern w:val="0"/>
              </w:rPr>
            </w:pPr>
            <w:r>
              <w:rPr>
                <w:kern w:val="0"/>
                <w:sz w:val="18"/>
              </w:rPr>
              <w:t>0.50</w:t>
            </w:r>
          </w:p>
        </w:tc>
        <w:tc>
          <w:tcPr>
            <w:tcW w:w="1626" w:type="dxa"/>
          </w:tcPr>
          <w:p w14:paraId="25E60228">
            <w:pPr>
              <w:widowControl/>
              <w:spacing w:before="40" w:after="40" w:line="240" w:lineRule="auto"/>
              <w:jc w:val="left"/>
              <w:rPr>
                <w:kern w:val="0"/>
              </w:rPr>
            </w:pPr>
            <w:r>
              <w:rPr>
                <w:rFonts w:ascii="宋体" w:hAnsi="宋体"/>
                <w:kern w:val="0"/>
                <w:sz w:val="18"/>
              </w:rPr>
              <w:t>井，倾倒</w:t>
            </w:r>
            <w:r>
              <w:rPr>
                <w:kern w:val="0"/>
                <w:sz w:val="18"/>
              </w:rPr>
              <w:t>/</w:t>
            </w:r>
            <w:r>
              <w:rPr>
                <w:rFonts w:ascii="宋体" w:hAnsi="宋体"/>
                <w:kern w:val="0"/>
                <w:sz w:val="18"/>
              </w:rPr>
              <w:t>倒水</w:t>
            </w:r>
          </w:p>
        </w:tc>
      </w:tr>
      <w:tr w14:paraId="0E4C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73FA58E2">
            <w:pPr>
              <w:widowControl/>
              <w:spacing w:before="40" w:after="40" w:line="240" w:lineRule="auto"/>
              <w:jc w:val="left"/>
              <w:rPr>
                <w:kern w:val="0"/>
              </w:rPr>
            </w:pPr>
            <w:r>
              <w:rPr>
                <w:kern w:val="0"/>
                <w:sz w:val="18"/>
              </w:rPr>
              <w:t>49</w:t>
            </w:r>
          </w:p>
        </w:tc>
        <w:tc>
          <w:tcPr>
            <w:tcW w:w="1612" w:type="dxa"/>
          </w:tcPr>
          <w:p w14:paraId="38C69CDB">
            <w:pPr>
              <w:widowControl/>
              <w:spacing w:before="40" w:after="40" w:line="240" w:lineRule="auto"/>
              <w:jc w:val="left"/>
              <w:rPr>
                <w:kern w:val="0"/>
              </w:rPr>
            </w:pPr>
            <w:r>
              <w:rPr>
                <w:rFonts w:ascii="宋体" w:hAnsi="宋体"/>
                <w:kern w:val="0"/>
                <w:sz w:val="18"/>
              </w:rPr>
              <w:t>泽火革</w:t>
            </w:r>
          </w:p>
        </w:tc>
        <w:tc>
          <w:tcPr>
            <w:tcW w:w="2375" w:type="dxa"/>
          </w:tcPr>
          <w:p w14:paraId="52EA9E30">
            <w:pPr>
              <w:widowControl/>
              <w:spacing w:before="40" w:after="40" w:line="240" w:lineRule="auto"/>
              <w:jc w:val="left"/>
              <w:rPr>
                <w:kern w:val="0"/>
              </w:rPr>
            </w:pPr>
            <w:r>
              <w:rPr>
                <w:kern w:val="0"/>
                <w:sz w:val="18"/>
              </w:rPr>
              <w:t>reforming_grasp</w:t>
            </w:r>
          </w:p>
        </w:tc>
        <w:tc>
          <w:tcPr>
            <w:tcW w:w="1627" w:type="dxa"/>
          </w:tcPr>
          <w:p w14:paraId="2379B5D9">
            <w:pPr>
              <w:widowControl/>
              <w:spacing w:before="40" w:after="40" w:line="240" w:lineRule="auto"/>
              <w:jc w:val="left"/>
              <w:rPr>
                <w:kern w:val="0"/>
              </w:rPr>
            </w:pPr>
            <w:r>
              <w:rPr>
                <w:kern w:val="0"/>
                <w:sz w:val="18"/>
              </w:rPr>
              <w:t>0.55</w:t>
            </w:r>
          </w:p>
        </w:tc>
        <w:tc>
          <w:tcPr>
            <w:tcW w:w="1626" w:type="dxa"/>
          </w:tcPr>
          <w:p w14:paraId="1DE4E6C5">
            <w:pPr>
              <w:widowControl/>
              <w:spacing w:before="40" w:after="40" w:line="240" w:lineRule="auto"/>
              <w:jc w:val="left"/>
              <w:rPr>
                <w:kern w:val="0"/>
              </w:rPr>
            </w:pPr>
            <w:r>
              <w:rPr>
                <w:rFonts w:ascii="宋体" w:hAnsi="宋体"/>
                <w:kern w:val="0"/>
                <w:sz w:val="18"/>
              </w:rPr>
              <w:t>变革，调整式抓取</w:t>
            </w:r>
          </w:p>
        </w:tc>
      </w:tr>
      <w:tr w14:paraId="2B372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7141AA46">
            <w:pPr>
              <w:widowControl/>
              <w:spacing w:before="40" w:after="40" w:line="240" w:lineRule="auto"/>
              <w:jc w:val="left"/>
              <w:rPr>
                <w:kern w:val="0"/>
              </w:rPr>
            </w:pPr>
            <w:r>
              <w:rPr>
                <w:kern w:val="0"/>
                <w:sz w:val="18"/>
              </w:rPr>
              <w:t>50</w:t>
            </w:r>
          </w:p>
        </w:tc>
        <w:tc>
          <w:tcPr>
            <w:tcW w:w="1612" w:type="dxa"/>
          </w:tcPr>
          <w:p w14:paraId="7AF692F9">
            <w:pPr>
              <w:widowControl/>
              <w:spacing w:before="40" w:after="40" w:line="240" w:lineRule="auto"/>
              <w:jc w:val="left"/>
              <w:rPr>
                <w:kern w:val="0"/>
              </w:rPr>
            </w:pPr>
            <w:r>
              <w:rPr>
                <w:rFonts w:ascii="宋体" w:hAnsi="宋体"/>
                <w:kern w:val="0"/>
                <w:sz w:val="18"/>
              </w:rPr>
              <w:t>火风鼎</w:t>
            </w:r>
          </w:p>
        </w:tc>
        <w:tc>
          <w:tcPr>
            <w:tcW w:w="2375" w:type="dxa"/>
          </w:tcPr>
          <w:p w14:paraId="3F634CF3">
            <w:pPr>
              <w:widowControl/>
              <w:spacing w:before="40" w:after="40" w:line="240" w:lineRule="auto"/>
              <w:jc w:val="left"/>
              <w:rPr>
                <w:kern w:val="0"/>
              </w:rPr>
            </w:pPr>
            <w:r>
              <w:rPr>
                <w:kern w:val="0"/>
                <w:sz w:val="18"/>
              </w:rPr>
              <w:t>stable_grasp</w:t>
            </w:r>
          </w:p>
        </w:tc>
        <w:tc>
          <w:tcPr>
            <w:tcW w:w="1627" w:type="dxa"/>
          </w:tcPr>
          <w:p w14:paraId="5ABA1E3D">
            <w:pPr>
              <w:widowControl/>
              <w:spacing w:before="40" w:after="40" w:line="240" w:lineRule="auto"/>
              <w:jc w:val="left"/>
              <w:rPr>
                <w:kern w:val="0"/>
              </w:rPr>
            </w:pPr>
            <w:r>
              <w:rPr>
                <w:kern w:val="0"/>
                <w:sz w:val="18"/>
              </w:rPr>
              <w:t>0.55</w:t>
            </w:r>
          </w:p>
        </w:tc>
        <w:tc>
          <w:tcPr>
            <w:tcW w:w="1626" w:type="dxa"/>
          </w:tcPr>
          <w:p w14:paraId="06C1263C">
            <w:pPr>
              <w:widowControl/>
              <w:spacing w:before="40" w:after="40" w:line="240" w:lineRule="auto"/>
              <w:jc w:val="left"/>
              <w:rPr>
                <w:kern w:val="0"/>
              </w:rPr>
            </w:pPr>
            <w:r>
              <w:rPr>
                <w:rFonts w:ascii="宋体" w:hAnsi="宋体"/>
                <w:kern w:val="0"/>
                <w:sz w:val="18"/>
              </w:rPr>
              <w:t>鼎立，稳固</w:t>
            </w:r>
          </w:p>
        </w:tc>
      </w:tr>
      <w:tr w14:paraId="62DF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792B1D9E">
            <w:pPr>
              <w:widowControl/>
              <w:spacing w:before="40" w:after="40" w:line="240" w:lineRule="auto"/>
              <w:jc w:val="left"/>
              <w:rPr>
                <w:kern w:val="0"/>
              </w:rPr>
            </w:pPr>
            <w:r>
              <w:rPr>
                <w:kern w:val="0"/>
                <w:sz w:val="18"/>
              </w:rPr>
              <w:t>51</w:t>
            </w:r>
          </w:p>
        </w:tc>
        <w:tc>
          <w:tcPr>
            <w:tcW w:w="1612" w:type="dxa"/>
          </w:tcPr>
          <w:p w14:paraId="7805E611">
            <w:pPr>
              <w:widowControl/>
              <w:spacing w:before="40" w:after="40" w:line="240" w:lineRule="auto"/>
              <w:jc w:val="left"/>
              <w:rPr>
                <w:kern w:val="0"/>
              </w:rPr>
            </w:pPr>
            <w:r>
              <w:rPr>
                <w:rFonts w:ascii="宋体" w:hAnsi="宋体"/>
                <w:kern w:val="0"/>
                <w:sz w:val="18"/>
              </w:rPr>
              <w:t>震为雷</w:t>
            </w:r>
          </w:p>
        </w:tc>
        <w:tc>
          <w:tcPr>
            <w:tcW w:w="2375" w:type="dxa"/>
          </w:tcPr>
          <w:p w14:paraId="4C98C845">
            <w:pPr>
              <w:widowControl/>
              <w:spacing w:before="40" w:after="40" w:line="240" w:lineRule="auto"/>
              <w:jc w:val="left"/>
              <w:rPr>
                <w:kern w:val="0"/>
              </w:rPr>
            </w:pPr>
            <w:r>
              <w:rPr>
                <w:kern w:val="0"/>
                <w:sz w:val="18"/>
              </w:rPr>
              <w:t>dynamic_grasp</w:t>
            </w:r>
          </w:p>
        </w:tc>
        <w:tc>
          <w:tcPr>
            <w:tcW w:w="1627" w:type="dxa"/>
          </w:tcPr>
          <w:p w14:paraId="3145FC7A">
            <w:pPr>
              <w:widowControl/>
              <w:spacing w:before="40" w:after="40" w:line="240" w:lineRule="auto"/>
              <w:jc w:val="left"/>
              <w:rPr>
                <w:kern w:val="0"/>
              </w:rPr>
            </w:pPr>
            <w:r>
              <w:rPr>
                <w:kern w:val="0"/>
                <w:sz w:val="18"/>
              </w:rPr>
              <w:t>0.50</w:t>
            </w:r>
          </w:p>
        </w:tc>
        <w:tc>
          <w:tcPr>
            <w:tcW w:w="1626" w:type="dxa"/>
          </w:tcPr>
          <w:p w14:paraId="26026196">
            <w:pPr>
              <w:widowControl/>
              <w:spacing w:before="40" w:after="40" w:line="240" w:lineRule="auto"/>
              <w:jc w:val="left"/>
              <w:rPr>
                <w:kern w:val="0"/>
              </w:rPr>
            </w:pPr>
            <w:r>
              <w:rPr>
                <w:rFonts w:ascii="宋体" w:hAnsi="宋体"/>
                <w:kern w:val="0"/>
                <w:sz w:val="18"/>
              </w:rPr>
              <w:t>震动，动态抓取</w:t>
            </w:r>
          </w:p>
        </w:tc>
      </w:tr>
      <w:tr w14:paraId="4422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48B82267">
            <w:pPr>
              <w:widowControl/>
              <w:spacing w:before="40" w:after="40" w:line="240" w:lineRule="auto"/>
              <w:jc w:val="left"/>
              <w:rPr>
                <w:kern w:val="0"/>
              </w:rPr>
            </w:pPr>
            <w:r>
              <w:rPr>
                <w:kern w:val="0"/>
                <w:sz w:val="18"/>
              </w:rPr>
              <w:t>52</w:t>
            </w:r>
          </w:p>
        </w:tc>
        <w:tc>
          <w:tcPr>
            <w:tcW w:w="1612" w:type="dxa"/>
          </w:tcPr>
          <w:p w14:paraId="37719585">
            <w:pPr>
              <w:widowControl/>
              <w:spacing w:before="40" w:after="40" w:line="240" w:lineRule="auto"/>
              <w:jc w:val="left"/>
              <w:rPr>
                <w:kern w:val="0"/>
              </w:rPr>
            </w:pPr>
            <w:r>
              <w:rPr>
                <w:rFonts w:ascii="宋体" w:hAnsi="宋体"/>
                <w:kern w:val="0"/>
                <w:sz w:val="18"/>
              </w:rPr>
              <w:t>艮为山</w:t>
            </w:r>
          </w:p>
        </w:tc>
        <w:tc>
          <w:tcPr>
            <w:tcW w:w="2375" w:type="dxa"/>
          </w:tcPr>
          <w:p w14:paraId="1B8463FC">
            <w:pPr>
              <w:widowControl/>
              <w:spacing w:before="40" w:after="40" w:line="240" w:lineRule="auto"/>
              <w:jc w:val="left"/>
              <w:rPr>
                <w:kern w:val="0"/>
              </w:rPr>
            </w:pPr>
            <w:r>
              <w:rPr>
                <w:kern w:val="0"/>
                <w:sz w:val="18"/>
              </w:rPr>
              <w:t>stable_grasp</w:t>
            </w:r>
          </w:p>
        </w:tc>
        <w:tc>
          <w:tcPr>
            <w:tcW w:w="1627" w:type="dxa"/>
          </w:tcPr>
          <w:p w14:paraId="2771A3B3">
            <w:pPr>
              <w:widowControl/>
              <w:spacing w:before="40" w:after="40" w:line="240" w:lineRule="auto"/>
              <w:jc w:val="left"/>
              <w:rPr>
                <w:kern w:val="0"/>
              </w:rPr>
            </w:pPr>
            <w:r>
              <w:rPr>
                <w:kern w:val="0"/>
                <w:sz w:val="18"/>
              </w:rPr>
              <w:t>0.40</w:t>
            </w:r>
          </w:p>
        </w:tc>
        <w:tc>
          <w:tcPr>
            <w:tcW w:w="1626" w:type="dxa"/>
          </w:tcPr>
          <w:p w14:paraId="288D0C4A">
            <w:pPr>
              <w:widowControl/>
              <w:spacing w:before="40" w:after="40" w:line="240" w:lineRule="auto"/>
              <w:jc w:val="left"/>
              <w:rPr>
                <w:kern w:val="0"/>
              </w:rPr>
            </w:pPr>
            <w:r>
              <w:rPr>
                <w:rFonts w:ascii="宋体" w:hAnsi="宋体"/>
                <w:kern w:val="0"/>
                <w:sz w:val="18"/>
              </w:rPr>
              <w:t>静止，稳定抓取</w:t>
            </w:r>
          </w:p>
        </w:tc>
      </w:tr>
      <w:tr w14:paraId="5A1CF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16153CC8">
            <w:pPr>
              <w:widowControl/>
              <w:spacing w:before="40" w:after="40" w:line="240" w:lineRule="auto"/>
              <w:jc w:val="left"/>
              <w:rPr>
                <w:kern w:val="0"/>
              </w:rPr>
            </w:pPr>
            <w:r>
              <w:rPr>
                <w:kern w:val="0"/>
                <w:sz w:val="18"/>
              </w:rPr>
              <w:t>53</w:t>
            </w:r>
          </w:p>
        </w:tc>
        <w:tc>
          <w:tcPr>
            <w:tcW w:w="1612" w:type="dxa"/>
          </w:tcPr>
          <w:p w14:paraId="747DBA61">
            <w:pPr>
              <w:widowControl/>
              <w:spacing w:before="40" w:after="40" w:line="240" w:lineRule="auto"/>
              <w:jc w:val="left"/>
              <w:rPr>
                <w:kern w:val="0"/>
              </w:rPr>
            </w:pPr>
            <w:r>
              <w:rPr>
                <w:rFonts w:ascii="宋体" w:hAnsi="宋体"/>
                <w:kern w:val="0"/>
                <w:sz w:val="18"/>
              </w:rPr>
              <w:t>风山渐</w:t>
            </w:r>
          </w:p>
        </w:tc>
        <w:tc>
          <w:tcPr>
            <w:tcW w:w="2375" w:type="dxa"/>
          </w:tcPr>
          <w:p w14:paraId="34B8D3AF">
            <w:pPr>
              <w:widowControl/>
              <w:spacing w:before="40" w:after="40" w:line="240" w:lineRule="auto"/>
              <w:jc w:val="left"/>
              <w:rPr>
                <w:kern w:val="0"/>
              </w:rPr>
            </w:pPr>
            <w:r>
              <w:rPr>
                <w:kern w:val="0"/>
                <w:sz w:val="18"/>
              </w:rPr>
              <w:t>progressive_grasp</w:t>
            </w:r>
          </w:p>
        </w:tc>
        <w:tc>
          <w:tcPr>
            <w:tcW w:w="1627" w:type="dxa"/>
          </w:tcPr>
          <w:p w14:paraId="3E79F02D">
            <w:pPr>
              <w:widowControl/>
              <w:spacing w:before="40" w:after="40" w:line="240" w:lineRule="auto"/>
              <w:jc w:val="left"/>
              <w:rPr>
                <w:kern w:val="0"/>
              </w:rPr>
            </w:pPr>
            <w:r>
              <w:rPr>
                <w:kern w:val="0"/>
                <w:sz w:val="18"/>
              </w:rPr>
              <w:t>0.45</w:t>
            </w:r>
          </w:p>
        </w:tc>
        <w:tc>
          <w:tcPr>
            <w:tcW w:w="1626" w:type="dxa"/>
          </w:tcPr>
          <w:p w14:paraId="74F37986">
            <w:pPr>
              <w:widowControl/>
              <w:spacing w:before="40" w:after="40" w:line="240" w:lineRule="auto"/>
              <w:jc w:val="left"/>
              <w:rPr>
                <w:kern w:val="0"/>
              </w:rPr>
            </w:pPr>
            <w:r>
              <w:rPr>
                <w:rFonts w:ascii="宋体" w:hAnsi="宋体"/>
                <w:kern w:val="0"/>
                <w:sz w:val="18"/>
              </w:rPr>
              <w:t>渐进，缓慢推进</w:t>
            </w:r>
          </w:p>
        </w:tc>
      </w:tr>
      <w:tr w14:paraId="5307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71A9E2C4">
            <w:pPr>
              <w:widowControl/>
              <w:spacing w:before="40" w:after="40" w:line="240" w:lineRule="auto"/>
              <w:jc w:val="left"/>
              <w:rPr>
                <w:kern w:val="0"/>
              </w:rPr>
            </w:pPr>
            <w:r>
              <w:rPr>
                <w:kern w:val="0"/>
                <w:sz w:val="18"/>
              </w:rPr>
              <w:t>54</w:t>
            </w:r>
          </w:p>
        </w:tc>
        <w:tc>
          <w:tcPr>
            <w:tcW w:w="1612" w:type="dxa"/>
          </w:tcPr>
          <w:p w14:paraId="13AFB559">
            <w:pPr>
              <w:widowControl/>
              <w:spacing w:before="40" w:after="40" w:line="240" w:lineRule="auto"/>
              <w:jc w:val="left"/>
              <w:rPr>
                <w:kern w:val="0"/>
              </w:rPr>
            </w:pPr>
            <w:r>
              <w:rPr>
                <w:rFonts w:ascii="宋体" w:hAnsi="宋体"/>
                <w:kern w:val="0"/>
                <w:sz w:val="18"/>
              </w:rPr>
              <w:t>雷泽归妹</w:t>
            </w:r>
          </w:p>
        </w:tc>
        <w:tc>
          <w:tcPr>
            <w:tcW w:w="2375" w:type="dxa"/>
          </w:tcPr>
          <w:p w14:paraId="13DA2B6E">
            <w:pPr>
              <w:widowControl/>
              <w:spacing w:before="40" w:after="40" w:line="240" w:lineRule="auto"/>
              <w:jc w:val="left"/>
              <w:rPr>
                <w:kern w:val="0"/>
              </w:rPr>
            </w:pPr>
            <w:r>
              <w:rPr>
                <w:kern w:val="0"/>
                <w:sz w:val="18"/>
              </w:rPr>
              <w:t>pairing_grasp</w:t>
            </w:r>
          </w:p>
        </w:tc>
        <w:tc>
          <w:tcPr>
            <w:tcW w:w="1627" w:type="dxa"/>
          </w:tcPr>
          <w:p w14:paraId="565F1EDC">
            <w:pPr>
              <w:widowControl/>
              <w:spacing w:before="40" w:after="40" w:line="240" w:lineRule="auto"/>
              <w:jc w:val="left"/>
              <w:rPr>
                <w:kern w:val="0"/>
              </w:rPr>
            </w:pPr>
            <w:r>
              <w:rPr>
                <w:kern w:val="0"/>
                <w:sz w:val="18"/>
              </w:rPr>
              <w:t>0.50</w:t>
            </w:r>
          </w:p>
        </w:tc>
        <w:tc>
          <w:tcPr>
            <w:tcW w:w="1626" w:type="dxa"/>
          </w:tcPr>
          <w:p w14:paraId="62F59394">
            <w:pPr>
              <w:widowControl/>
              <w:spacing w:before="40" w:after="40" w:line="240" w:lineRule="auto"/>
              <w:jc w:val="left"/>
              <w:rPr>
                <w:kern w:val="0"/>
              </w:rPr>
            </w:pPr>
            <w:r>
              <w:rPr>
                <w:rFonts w:ascii="宋体" w:hAnsi="宋体"/>
                <w:kern w:val="0"/>
                <w:sz w:val="18"/>
              </w:rPr>
              <w:t>归妹，配对抓取</w:t>
            </w:r>
          </w:p>
        </w:tc>
      </w:tr>
      <w:tr w14:paraId="6C09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168BBE60">
            <w:pPr>
              <w:widowControl/>
              <w:spacing w:before="40" w:after="40" w:line="240" w:lineRule="auto"/>
              <w:jc w:val="left"/>
              <w:rPr>
                <w:kern w:val="0"/>
              </w:rPr>
            </w:pPr>
            <w:r>
              <w:rPr>
                <w:kern w:val="0"/>
                <w:sz w:val="18"/>
              </w:rPr>
              <w:t>55</w:t>
            </w:r>
          </w:p>
        </w:tc>
        <w:tc>
          <w:tcPr>
            <w:tcW w:w="1612" w:type="dxa"/>
          </w:tcPr>
          <w:p w14:paraId="59E54B57">
            <w:pPr>
              <w:widowControl/>
              <w:spacing w:before="40" w:after="40" w:line="240" w:lineRule="auto"/>
              <w:jc w:val="left"/>
              <w:rPr>
                <w:kern w:val="0"/>
              </w:rPr>
            </w:pPr>
            <w:r>
              <w:rPr>
                <w:rFonts w:ascii="宋体" w:hAnsi="宋体"/>
                <w:kern w:val="0"/>
                <w:sz w:val="18"/>
              </w:rPr>
              <w:t>雷火丰</w:t>
            </w:r>
          </w:p>
        </w:tc>
        <w:tc>
          <w:tcPr>
            <w:tcW w:w="2375" w:type="dxa"/>
          </w:tcPr>
          <w:p w14:paraId="399C54AC">
            <w:pPr>
              <w:widowControl/>
              <w:spacing w:before="40" w:after="40" w:line="240" w:lineRule="auto"/>
              <w:jc w:val="left"/>
              <w:rPr>
                <w:kern w:val="0"/>
              </w:rPr>
            </w:pPr>
            <w:r>
              <w:rPr>
                <w:kern w:val="0"/>
                <w:sz w:val="18"/>
              </w:rPr>
              <w:t>fast_grasp</w:t>
            </w:r>
          </w:p>
        </w:tc>
        <w:tc>
          <w:tcPr>
            <w:tcW w:w="1627" w:type="dxa"/>
          </w:tcPr>
          <w:p w14:paraId="682B601F">
            <w:pPr>
              <w:widowControl/>
              <w:spacing w:before="40" w:after="40" w:line="240" w:lineRule="auto"/>
              <w:jc w:val="left"/>
              <w:rPr>
                <w:kern w:val="0"/>
              </w:rPr>
            </w:pPr>
            <w:r>
              <w:rPr>
                <w:kern w:val="0"/>
                <w:sz w:val="18"/>
              </w:rPr>
              <w:t>0.60</w:t>
            </w:r>
          </w:p>
        </w:tc>
        <w:tc>
          <w:tcPr>
            <w:tcW w:w="1626" w:type="dxa"/>
          </w:tcPr>
          <w:p w14:paraId="276456B7">
            <w:pPr>
              <w:widowControl/>
              <w:spacing w:before="40" w:after="40" w:line="240" w:lineRule="auto"/>
              <w:jc w:val="left"/>
              <w:rPr>
                <w:kern w:val="0"/>
              </w:rPr>
            </w:pPr>
            <w:r>
              <w:rPr>
                <w:rFonts w:ascii="宋体" w:hAnsi="宋体"/>
                <w:kern w:val="0"/>
                <w:sz w:val="18"/>
              </w:rPr>
              <w:t>丰盛，快速抓取</w:t>
            </w:r>
          </w:p>
        </w:tc>
      </w:tr>
      <w:tr w14:paraId="5B70B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3E51FC7F">
            <w:pPr>
              <w:widowControl/>
              <w:spacing w:before="40" w:after="40" w:line="240" w:lineRule="auto"/>
              <w:jc w:val="left"/>
              <w:rPr>
                <w:kern w:val="0"/>
              </w:rPr>
            </w:pPr>
            <w:r>
              <w:rPr>
                <w:kern w:val="0"/>
                <w:sz w:val="18"/>
              </w:rPr>
              <w:t>56</w:t>
            </w:r>
          </w:p>
        </w:tc>
        <w:tc>
          <w:tcPr>
            <w:tcW w:w="1612" w:type="dxa"/>
          </w:tcPr>
          <w:p w14:paraId="7AD18321">
            <w:pPr>
              <w:widowControl/>
              <w:spacing w:before="40" w:after="40" w:line="240" w:lineRule="auto"/>
              <w:jc w:val="left"/>
              <w:rPr>
                <w:kern w:val="0"/>
              </w:rPr>
            </w:pPr>
            <w:r>
              <w:rPr>
                <w:rFonts w:ascii="宋体" w:hAnsi="宋体"/>
                <w:kern w:val="0"/>
                <w:sz w:val="18"/>
              </w:rPr>
              <w:t>火山旅</w:t>
            </w:r>
          </w:p>
        </w:tc>
        <w:tc>
          <w:tcPr>
            <w:tcW w:w="2375" w:type="dxa"/>
          </w:tcPr>
          <w:p w14:paraId="7104B8AA">
            <w:pPr>
              <w:widowControl/>
              <w:spacing w:before="40" w:after="40" w:line="240" w:lineRule="auto"/>
              <w:jc w:val="left"/>
              <w:rPr>
                <w:kern w:val="0"/>
              </w:rPr>
            </w:pPr>
            <w:r>
              <w:rPr>
                <w:kern w:val="0"/>
                <w:sz w:val="18"/>
              </w:rPr>
              <w:t>traveling_grasp</w:t>
            </w:r>
          </w:p>
        </w:tc>
        <w:tc>
          <w:tcPr>
            <w:tcW w:w="1627" w:type="dxa"/>
          </w:tcPr>
          <w:p w14:paraId="25A2B743">
            <w:pPr>
              <w:widowControl/>
              <w:spacing w:before="40" w:after="40" w:line="240" w:lineRule="auto"/>
              <w:jc w:val="left"/>
              <w:rPr>
                <w:kern w:val="0"/>
              </w:rPr>
            </w:pPr>
            <w:r>
              <w:rPr>
                <w:kern w:val="0"/>
                <w:sz w:val="18"/>
              </w:rPr>
              <w:t>0.45</w:t>
            </w:r>
          </w:p>
        </w:tc>
        <w:tc>
          <w:tcPr>
            <w:tcW w:w="1626" w:type="dxa"/>
          </w:tcPr>
          <w:p w14:paraId="7B424F82">
            <w:pPr>
              <w:widowControl/>
              <w:spacing w:before="40" w:after="40" w:line="240" w:lineRule="auto"/>
              <w:jc w:val="left"/>
              <w:rPr>
                <w:kern w:val="0"/>
              </w:rPr>
            </w:pPr>
            <w:r>
              <w:rPr>
                <w:rFonts w:ascii="宋体" w:hAnsi="宋体"/>
                <w:kern w:val="0"/>
                <w:sz w:val="18"/>
              </w:rPr>
              <w:t>旅，移动中抓取</w:t>
            </w:r>
          </w:p>
        </w:tc>
      </w:tr>
      <w:tr w14:paraId="42AA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1AF35D25">
            <w:pPr>
              <w:widowControl/>
              <w:spacing w:before="40" w:after="40" w:line="240" w:lineRule="auto"/>
              <w:jc w:val="left"/>
              <w:rPr>
                <w:kern w:val="0"/>
              </w:rPr>
            </w:pPr>
            <w:r>
              <w:rPr>
                <w:kern w:val="0"/>
                <w:sz w:val="18"/>
              </w:rPr>
              <w:t>57</w:t>
            </w:r>
          </w:p>
        </w:tc>
        <w:tc>
          <w:tcPr>
            <w:tcW w:w="1612" w:type="dxa"/>
          </w:tcPr>
          <w:p w14:paraId="2436750E">
            <w:pPr>
              <w:widowControl/>
              <w:spacing w:before="40" w:after="40" w:line="240" w:lineRule="auto"/>
              <w:jc w:val="left"/>
              <w:rPr>
                <w:kern w:val="0"/>
              </w:rPr>
            </w:pPr>
            <w:r>
              <w:rPr>
                <w:rFonts w:ascii="宋体" w:hAnsi="宋体"/>
                <w:kern w:val="0"/>
                <w:sz w:val="18"/>
              </w:rPr>
              <w:t>巽为风</w:t>
            </w:r>
          </w:p>
        </w:tc>
        <w:tc>
          <w:tcPr>
            <w:tcW w:w="2375" w:type="dxa"/>
          </w:tcPr>
          <w:p w14:paraId="21438A20">
            <w:pPr>
              <w:widowControl/>
              <w:spacing w:before="40" w:after="40" w:line="240" w:lineRule="auto"/>
              <w:jc w:val="left"/>
              <w:rPr>
                <w:kern w:val="0"/>
              </w:rPr>
            </w:pPr>
            <w:r>
              <w:rPr>
                <w:kern w:val="0"/>
                <w:sz w:val="18"/>
              </w:rPr>
              <w:t>flexible_grasp</w:t>
            </w:r>
          </w:p>
        </w:tc>
        <w:tc>
          <w:tcPr>
            <w:tcW w:w="1627" w:type="dxa"/>
          </w:tcPr>
          <w:p w14:paraId="2377174E">
            <w:pPr>
              <w:widowControl/>
              <w:spacing w:before="40" w:after="40" w:line="240" w:lineRule="auto"/>
              <w:jc w:val="left"/>
              <w:rPr>
                <w:kern w:val="0"/>
              </w:rPr>
            </w:pPr>
            <w:r>
              <w:rPr>
                <w:kern w:val="0"/>
                <w:sz w:val="18"/>
              </w:rPr>
              <w:t>0.40</w:t>
            </w:r>
          </w:p>
        </w:tc>
        <w:tc>
          <w:tcPr>
            <w:tcW w:w="1626" w:type="dxa"/>
          </w:tcPr>
          <w:p w14:paraId="41D9D7B2">
            <w:pPr>
              <w:widowControl/>
              <w:spacing w:before="40" w:after="40" w:line="240" w:lineRule="auto"/>
              <w:jc w:val="left"/>
              <w:rPr>
                <w:kern w:val="0"/>
              </w:rPr>
            </w:pPr>
            <w:r>
              <w:rPr>
                <w:rFonts w:ascii="宋体" w:hAnsi="宋体"/>
                <w:kern w:val="0"/>
                <w:sz w:val="18"/>
              </w:rPr>
              <w:t>柔入，灵活适应</w:t>
            </w:r>
          </w:p>
        </w:tc>
      </w:tr>
      <w:tr w14:paraId="7C00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04BC7BC8">
            <w:pPr>
              <w:widowControl/>
              <w:spacing w:before="40" w:after="40" w:line="240" w:lineRule="auto"/>
              <w:jc w:val="left"/>
              <w:rPr>
                <w:kern w:val="0"/>
              </w:rPr>
            </w:pPr>
            <w:r>
              <w:rPr>
                <w:kern w:val="0"/>
                <w:sz w:val="18"/>
              </w:rPr>
              <w:t>58</w:t>
            </w:r>
          </w:p>
        </w:tc>
        <w:tc>
          <w:tcPr>
            <w:tcW w:w="1612" w:type="dxa"/>
          </w:tcPr>
          <w:p w14:paraId="053CA03D">
            <w:pPr>
              <w:widowControl/>
              <w:spacing w:before="40" w:after="40" w:line="240" w:lineRule="auto"/>
              <w:jc w:val="left"/>
              <w:rPr>
                <w:kern w:val="0"/>
              </w:rPr>
            </w:pPr>
            <w:r>
              <w:rPr>
                <w:rFonts w:ascii="宋体" w:hAnsi="宋体"/>
                <w:kern w:val="0"/>
                <w:sz w:val="18"/>
              </w:rPr>
              <w:t>兑为泽</w:t>
            </w:r>
          </w:p>
        </w:tc>
        <w:tc>
          <w:tcPr>
            <w:tcW w:w="2375" w:type="dxa"/>
          </w:tcPr>
          <w:p w14:paraId="52ACE329">
            <w:pPr>
              <w:widowControl/>
              <w:spacing w:before="40" w:after="40" w:line="240" w:lineRule="auto"/>
              <w:jc w:val="left"/>
              <w:rPr>
                <w:kern w:val="0"/>
              </w:rPr>
            </w:pPr>
            <w:r>
              <w:rPr>
                <w:kern w:val="0"/>
                <w:sz w:val="18"/>
              </w:rPr>
              <w:t>smooth_grasp</w:t>
            </w:r>
          </w:p>
        </w:tc>
        <w:tc>
          <w:tcPr>
            <w:tcW w:w="1627" w:type="dxa"/>
          </w:tcPr>
          <w:p w14:paraId="1BD7B493">
            <w:pPr>
              <w:widowControl/>
              <w:spacing w:before="40" w:after="40" w:line="240" w:lineRule="auto"/>
              <w:jc w:val="left"/>
              <w:rPr>
                <w:kern w:val="0"/>
              </w:rPr>
            </w:pPr>
            <w:r>
              <w:rPr>
                <w:kern w:val="0"/>
                <w:sz w:val="18"/>
              </w:rPr>
              <w:t>0.35</w:t>
            </w:r>
          </w:p>
        </w:tc>
        <w:tc>
          <w:tcPr>
            <w:tcW w:w="1626" w:type="dxa"/>
          </w:tcPr>
          <w:p w14:paraId="763CCEC1">
            <w:pPr>
              <w:widowControl/>
              <w:spacing w:before="40" w:after="40" w:line="240" w:lineRule="auto"/>
              <w:jc w:val="left"/>
              <w:rPr>
                <w:kern w:val="0"/>
              </w:rPr>
            </w:pPr>
            <w:r>
              <w:rPr>
                <w:rFonts w:ascii="宋体" w:hAnsi="宋体"/>
                <w:kern w:val="0"/>
                <w:sz w:val="18"/>
              </w:rPr>
              <w:t>和悦，平滑抓取</w:t>
            </w:r>
          </w:p>
        </w:tc>
      </w:tr>
      <w:tr w14:paraId="719E0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3F9E4B48">
            <w:pPr>
              <w:widowControl/>
              <w:spacing w:before="40" w:after="40" w:line="240" w:lineRule="auto"/>
              <w:jc w:val="left"/>
              <w:rPr>
                <w:kern w:val="0"/>
              </w:rPr>
            </w:pPr>
            <w:r>
              <w:rPr>
                <w:kern w:val="0"/>
                <w:sz w:val="18"/>
              </w:rPr>
              <w:t>59</w:t>
            </w:r>
          </w:p>
        </w:tc>
        <w:tc>
          <w:tcPr>
            <w:tcW w:w="1612" w:type="dxa"/>
          </w:tcPr>
          <w:p w14:paraId="5A7073AD">
            <w:pPr>
              <w:widowControl/>
              <w:spacing w:before="40" w:after="40" w:line="240" w:lineRule="auto"/>
              <w:jc w:val="left"/>
              <w:rPr>
                <w:kern w:val="0"/>
              </w:rPr>
            </w:pPr>
            <w:r>
              <w:rPr>
                <w:rFonts w:ascii="宋体" w:hAnsi="宋体"/>
                <w:kern w:val="0"/>
                <w:sz w:val="18"/>
              </w:rPr>
              <w:t>风水涣</w:t>
            </w:r>
          </w:p>
        </w:tc>
        <w:tc>
          <w:tcPr>
            <w:tcW w:w="2375" w:type="dxa"/>
          </w:tcPr>
          <w:p w14:paraId="7346F332">
            <w:pPr>
              <w:widowControl/>
              <w:spacing w:before="40" w:after="40" w:line="240" w:lineRule="auto"/>
              <w:jc w:val="left"/>
              <w:rPr>
                <w:kern w:val="0"/>
              </w:rPr>
            </w:pPr>
            <w:r>
              <w:rPr>
                <w:kern w:val="0"/>
                <w:sz w:val="18"/>
              </w:rPr>
              <w:t>dispersing_grasp</w:t>
            </w:r>
          </w:p>
        </w:tc>
        <w:tc>
          <w:tcPr>
            <w:tcW w:w="1627" w:type="dxa"/>
          </w:tcPr>
          <w:p w14:paraId="5C569C58">
            <w:pPr>
              <w:widowControl/>
              <w:spacing w:before="40" w:after="40" w:line="240" w:lineRule="auto"/>
              <w:jc w:val="left"/>
              <w:rPr>
                <w:kern w:val="0"/>
              </w:rPr>
            </w:pPr>
            <w:r>
              <w:rPr>
                <w:kern w:val="0"/>
                <w:sz w:val="18"/>
              </w:rPr>
              <w:t>0.40</w:t>
            </w:r>
          </w:p>
        </w:tc>
        <w:tc>
          <w:tcPr>
            <w:tcW w:w="1626" w:type="dxa"/>
          </w:tcPr>
          <w:p w14:paraId="3F0F75BF">
            <w:pPr>
              <w:widowControl/>
              <w:spacing w:before="40" w:after="40" w:line="240" w:lineRule="auto"/>
              <w:jc w:val="left"/>
              <w:rPr>
                <w:kern w:val="0"/>
              </w:rPr>
            </w:pPr>
            <w:r>
              <w:rPr>
                <w:rFonts w:ascii="宋体" w:hAnsi="宋体"/>
                <w:kern w:val="0"/>
                <w:sz w:val="18"/>
              </w:rPr>
              <w:t>涣散，分散式</w:t>
            </w:r>
          </w:p>
        </w:tc>
      </w:tr>
      <w:tr w14:paraId="51A0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0C5DD98F">
            <w:pPr>
              <w:widowControl/>
              <w:spacing w:before="40" w:after="40" w:line="240" w:lineRule="auto"/>
              <w:jc w:val="left"/>
              <w:rPr>
                <w:kern w:val="0"/>
              </w:rPr>
            </w:pPr>
            <w:r>
              <w:rPr>
                <w:kern w:val="0"/>
                <w:sz w:val="18"/>
              </w:rPr>
              <w:t>60</w:t>
            </w:r>
          </w:p>
        </w:tc>
        <w:tc>
          <w:tcPr>
            <w:tcW w:w="1612" w:type="dxa"/>
          </w:tcPr>
          <w:p w14:paraId="23DAFD3B">
            <w:pPr>
              <w:widowControl/>
              <w:spacing w:before="40" w:after="40" w:line="240" w:lineRule="auto"/>
              <w:jc w:val="left"/>
              <w:rPr>
                <w:kern w:val="0"/>
              </w:rPr>
            </w:pPr>
            <w:r>
              <w:rPr>
                <w:rFonts w:ascii="宋体" w:hAnsi="宋体"/>
                <w:kern w:val="0"/>
                <w:sz w:val="18"/>
              </w:rPr>
              <w:t>水泽节</w:t>
            </w:r>
          </w:p>
        </w:tc>
        <w:tc>
          <w:tcPr>
            <w:tcW w:w="2375" w:type="dxa"/>
          </w:tcPr>
          <w:p w14:paraId="1FE4551D">
            <w:pPr>
              <w:widowControl/>
              <w:spacing w:before="40" w:after="40" w:line="240" w:lineRule="auto"/>
              <w:jc w:val="left"/>
              <w:rPr>
                <w:kern w:val="0"/>
              </w:rPr>
            </w:pPr>
            <w:r>
              <w:rPr>
                <w:kern w:val="0"/>
                <w:sz w:val="18"/>
              </w:rPr>
              <w:t>restrained_grasp</w:t>
            </w:r>
          </w:p>
        </w:tc>
        <w:tc>
          <w:tcPr>
            <w:tcW w:w="1627" w:type="dxa"/>
          </w:tcPr>
          <w:p w14:paraId="041983CC">
            <w:pPr>
              <w:widowControl/>
              <w:spacing w:before="40" w:after="40" w:line="240" w:lineRule="auto"/>
              <w:jc w:val="left"/>
              <w:rPr>
                <w:kern w:val="0"/>
              </w:rPr>
            </w:pPr>
            <w:r>
              <w:rPr>
                <w:kern w:val="0"/>
                <w:sz w:val="18"/>
              </w:rPr>
              <w:t>0.40</w:t>
            </w:r>
          </w:p>
        </w:tc>
        <w:tc>
          <w:tcPr>
            <w:tcW w:w="1626" w:type="dxa"/>
          </w:tcPr>
          <w:p w14:paraId="1C696516">
            <w:pPr>
              <w:widowControl/>
              <w:spacing w:before="40" w:after="40" w:line="240" w:lineRule="auto"/>
              <w:jc w:val="left"/>
              <w:rPr>
                <w:kern w:val="0"/>
              </w:rPr>
            </w:pPr>
            <w:r>
              <w:rPr>
                <w:rFonts w:ascii="宋体" w:hAnsi="宋体"/>
                <w:kern w:val="0"/>
                <w:sz w:val="18"/>
              </w:rPr>
              <w:t>节制，约束抓取</w:t>
            </w:r>
          </w:p>
        </w:tc>
      </w:tr>
      <w:tr w14:paraId="04CEC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5C3D9A73">
            <w:pPr>
              <w:widowControl/>
              <w:spacing w:before="40" w:after="40" w:line="240" w:lineRule="auto"/>
              <w:jc w:val="left"/>
              <w:rPr>
                <w:kern w:val="0"/>
              </w:rPr>
            </w:pPr>
            <w:r>
              <w:rPr>
                <w:kern w:val="0"/>
                <w:sz w:val="18"/>
              </w:rPr>
              <w:t>61</w:t>
            </w:r>
          </w:p>
        </w:tc>
        <w:tc>
          <w:tcPr>
            <w:tcW w:w="1612" w:type="dxa"/>
          </w:tcPr>
          <w:p w14:paraId="467C7451">
            <w:pPr>
              <w:widowControl/>
              <w:spacing w:before="40" w:after="40" w:line="240" w:lineRule="auto"/>
              <w:jc w:val="left"/>
              <w:rPr>
                <w:kern w:val="0"/>
              </w:rPr>
            </w:pPr>
            <w:r>
              <w:rPr>
                <w:rFonts w:ascii="宋体" w:hAnsi="宋体"/>
                <w:kern w:val="0"/>
                <w:sz w:val="18"/>
              </w:rPr>
              <w:t>风泽中孚</w:t>
            </w:r>
          </w:p>
        </w:tc>
        <w:tc>
          <w:tcPr>
            <w:tcW w:w="2375" w:type="dxa"/>
          </w:tcPr>
          <w:p w14:paraId="2994374D">
            <w:pPr>
              <w:widowControl/>
              <w:spacing w:before="40" w:after="40" w:line="240" w:lineRule="auto"/>
              <w:jc w:val="left"/>
              <w:rPr>
                <w:kern w:val="0"/>
              </w:rPr>
            </w:pPr>
            <w:r>
              <w:rPr>
                <w:kern w:val="0"/>
                <w:sz w:val="18"/>
              </w:rPr>
              <w:t>balanced_grasp</w:t>
            </w:r>
          </w:p>
        </w:tc>
        <w:tc>
          <w:tcPr>
            <w:tcW w:w="1627" w:type="dxa"/>
          </w:tcPr>
          <w:p w14:paraId="1C1B0221">
            <w:pPr>
              <w:widowControl/>
              <w:spacing w:before="40" w:after="40" w:line="240" w:lineRule="auto"/>
              <w:jc w:val="left"/>
              <w:rPr>
                <w:kern w:val="0"/>
              </w:rPr>
            </w:pPr>
            <w:r>
              <w:rPr>
                <w:kern w:val="0"/>
                <w:sz w:val="18"/>
              </w:rPr>
              <w:t>0.50</w:t>
            </w:r>
          </w:p>
        </w:tc>
        <w:tc>
          <w:tcPr>
            <w:tcW w:w="1626" w:type="dxa"/>
          </w:tcPr>
          <w:p w14:paraId="4C4A23D2">
            <w:pPr>
              <w:widowControl/>
              <w:spacing w:before="40" w:after="40" w:line="240" w:lineRule="auto"/>
              <w:jc w:val="left"/>
              <w:rPr>
                <w:kern w:val="0"/>
              </w:rPr>
            </w:pPr>
            <w:r>
              <w:rPr>
                <w:rFonts w:ascii="宋体" w:hAnsi="宋体"/>
                <w:kern w:val="0"/>
                <w:sz w:val="18"/>
              </w:rPr>
              <w:t>中孚诚信，平衡抓取</w:t>
            </w:r>
          </w:p>
        </w:tc>
      </w:tr>
      <w:tr w14:paraId="19E0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351EE7DF">
            <w:pPr>
              <w:widowControl/>
              <w:spacing w:before="40" w:after="40" w:line="240" w:lineRule="auto"/>
              <w:jc w:val="left"/>
              <w:rPr>
                <w:kern w:val="0"/>
              </w:rPr>
            </w:pPr>
            <w:r>
              <w:rPr>
                <w:kern w:val="0"/>
                <w:sz w:val="18"/>
              </w:rPr>
              <w:t>62</w:t>
            </w:r>
          </w:p>
        </w:tc>
        <w:tc>
          <w:tcPr>
            <w:tcW w:w="1612" w:type="dxa"/>
          </w:tcPr>
          <w:p w14:paraId="603DF352">
            <w:pPr>
              <w:widowControl/>
              <w:spacing w:before="40" w:after="40" w:line="240" w:lineRule="auto"/>
              <w:jc w:val="left"/>
              <w:rPr>
                <w:kern w:val="0"/>
              </w:rPr>
            </w:pPr>
            <w:r>
              <w:rPr>
                <w:rFonts w:ascii="宋体" w:hAnsi="宋体"/>
                <w:kern w:val="0"/>
                <w:sz w:val="18"/>
              </w:rPr>
              <w:t>雷山小过</w:t>
            </w:r>
          </w:p>
        </w:tc>
        <w:tc>
          <w:tcPr>
            <w:tcW w:w="2375" w:type="dxa"/>
          </w:tcPr>
          <w:p w14:paraId="01F226B1">
            <w:pPr>
              <w:widowControl/>
              <w:spacing w:before="40" w:after="40" w:line="240" w:lineRule="auto"/>
              <w:jc w:val="left"/>
              <w:rPr>
                <w:kern w:val="0"/>
              </w:rPr>
            </w:pPr>
            <w:r>
              <w:rPr>
                <w:kern w:val="0"/>
                <w:sz w:val="18"/>
              </w:rPr>
              <w:t>slightly_excessive_grasp</w:t>
            </w:r>
          </w:p>
        </w:tc>
        <w:tc>
          <w:tcPr>
            <w:tcW w:w="1627" w:type="dxa"/>
          </w:tcPr>
          <w:p w14:paraId="13A914D1">
            <w:pPr>
              <w:widowControl/>
              <w:spacing w:before="40" w:after="40" w:line="240" w:lineRule="auto"/>
              <w:jc w:val="left"/>
              <w:rPr>
                <w:kern w:val="0"/>
              </w:rPr>
            </w:pPr>
            <w:r>
              <w:rPr>
                <w:kern w:val="0"/>
                <w:sz w:val="18"/>
              </w:rPr>
              <w:t>0.45</w:t>
            </w:r>
          </w:p>
        </w:tc>
        <w:tc>
          <w:tcPr>
            <w:tcW w:w="1626" w:type="dxa"/>
          </w:tcPr>
          <w:p w14:paraId="73C95A6B">
            <w:pPr>
              <w:widowControl/>
              <w:spacing w:before="40" w:after="40" w:line="240" w:lineRule="auto"/>
              <w:jc w:val="left"/>
              <w:rPr>
                <w:kern w:val="0"/>
              </w:rPr>
            </w:pPr>
            <w:r>
              <w:rPr>
                <w:rFonts w:ascii="宋体" w:hAnsi="宋体"/>
                <w:kern w:val="0"/>
                <w:sz w:val="18"/>
              </w:rPr>
              <w:t>小过，微调</w:t>
            </w:r>
          </w:p>
        </w:tc>
      </w:tr>
      <w:tr w14:paraId="24DFE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6FFE477E">
            <w:pPr>
              <w:widowControl/>
              <w:spacing w:before="40" w:after="40" w:line="240" w:lineRule="auto"/>
              <w:jc w:val="left"/>
              <w:rPr>
                <w:kern w:val="0"/>
              </w:rPr>
            </w:pPr>
            <w:r>
              <w:rPr>
                <w:kern w:val="0"/>
                <w:sz w:val="18"/>
              </w:rPr>
              <w:t>63</w:t>
            </w:r>
          </w:p>
        </w:tc>
        <w:tc>
          <w:tcPr>
            <w:tcW w:w="1612" w:type="dxa"/>
          </w:tcPr>
          <w:p w14:paraId="73E7F7A3">
            <w:pPr>
              <w:widowControl/>
              <w:spacing w:before="40" w:after="40" w:line="240" w:lineRule="auto"/>
              <w:jc w:val="left"/>
              <w:rPr>
                <w:kern w:val="0"/>
              </w:rPr>
            </w:pPr>
            <w:r>
              <w:rPr>
                <w:rFonts w:ascii="宋体" w:hAnsi="宋体"/>
                <w:kern w:val="0"/>
                <w:sz w:val="18"/>
              </w:rPr>
              <w:t>水火既济</w:t>
            </w:r>
          </w:p>
        </w:tc>
        <w:tc>
          <w:tcPr>
            <w:tcW w:w="2375" w:type="dxa"/>
          </w:tcPr>
          <w:p w14:paraId="4D2009A2">
            <w:pPr>
              <w:widowControl/>
              <w:spacing w:before="40" w:after="40" w:line="240" w:lineRule="auto"/>
              <w:jc w:val="left"/>
              <w:rPr>
                <w:kern w:val="0"/>
              </w:rPr>
            </w:pPr>
            <w:r>
              <w:rPr>
                <w:kern w:val="0"/>
                <w:sz w:val="18"/>
              </w:rPr>
              <w:t>coordinated_grasp</w:t>
            </w:r>
          </w:p>
        </w:tc>
        <w:tc>
          <w:tcPr>
            <w:tcW w:w="1627" w:type="dxa"/>
          </w:tcPr>
          <w:p w14:paraId="20F49BB3">
            <w:pPr>
              <w:widowControl/>
              <w:spacing w:before="40" w:after="40" w:line="240" w:lineRule="auto"/>
              <w:jc w:val="left"/>
              <w:rPr>
                <w:kern w:val="0"/>
              </w:rPr>
            </w:pPr>
            <w:r>
              <w:rPr>
                <w:kern w:val="0"/>
                <w:sz w:val="18"/>
              </w:rPr>
              <w:t>0.55</w:t>
            </w:r>
          </w:p>
        </w:tc>
        <w:tc>
          <w:tcPr>
            <w:tcW w:w="1626" w:type="dxa"/>
          </w:tcPr>
          <w:p w14:paraId="621F8BC8">
            <w:pPr>
              <w:widowControl/>
              <w:spacing w:before="40" w:after="40" w:line="240" w:lineRule="auto"/>
              <w:jc w:val="left"/>
              <w:rPr>
                <w:kern w:val="0"/>
              </w:rPr>
            </w:pPr>
            <w:r>
              <w:rPr>
                <w:rFonts w:ascii="宋体" w:hAnsi="宋体"/>
                <w:kern w:val="0"/>
                <w:sz w:val="18"/>
              </w:rPr>
              <w:t>既济，完美协调</w:t>
            </w:r>
          </w:p>
        </w:tc>
      </w:tr>
      <w:tr w14:paraId="45BD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0" w:type="dxa"/>
          </w:tcPr>
          <w:p w14:paraId="3B701A04">
            <w:pPr>
              <w:widowControl/>
              <w:spacing w:before="40" w:after="40" w:line="240" w:lineRule="auto"/>
              <w:jc w:val="left"/>
              <w:rPr>
                <w:kern w:val="0"/>
              </w:rPr>
            </w:pPr>
            <w:r>
              <w:rPr>
                <w:kern w:val="0"/>
                <w:sz w:val="18"/>
              </w:rPr>
              <w:t>64</w:t>
            </w:r>
          </w:p>
        </w:tc>
        <w:tc>
          <w:tcPr>
            <w:tcW w:w="1612" w:type="dxa"/>
          </w:tcPr>
          <w:p w14:paraId="6E0B2828">
            <w:pPr>
              <w:widowControl/>
              <w:spacing w:before="40" w:after="40" w:line="240" w:lineRule="auto"/>
              <w:jc w:val="left"/>
              <w:rPr>
                <w:kern w:val="0"/>
              </w:rPr>
            </w:pPr>
            <w:r>
              <w:rPr>
                <w:rFonts w:ascii="宋体" w:hAnsi="宋体"/>
                <w:kern w:val="0"/>
                <w:sz w:val="18"/>
              </w:rPr>
              <w:t>火水未济</w:t>
            </w:r>
          </w:p>
        </w:tc>
        <w:tc>
          <w:tcPr>
            <w:tcW w:w="2375" w:type="dxa"/>
          </w:tcPr>
          <w:p w14:paraId="59532D54">
            <w:pPr>
              <w:widowControl/>
              <w:spacing w:before="40" w:after="40" w:line="240" w:lineRule="auto"/>
              <w:jc w:val="left"/>
              <w:rPr>
                <w:kern w:val="0"/>
              </w:rPr>
            </w:pPr>
            <w:r>
              <w:rPr>
                <w:kern w:val="0"/>
                <w:sz w:val="18"/>
              </w:rPr>
              <w:t>abort_or_retry</w:t>
            </w:r>
          </w:p>
        </w:tc>
        <w:tc>
          <w:tcPr>
            <w:tcW w:w="1627" w:type="dxa"/>
          </w:tcPr>
          <w:p w14:paraId="11EFF9D9">
            <w:pPr>
              <w:widowControl/>
              <w:spacing w:before="40" w:after="40" w:line="240" w:lineRule="auto"/>
              <w:jc w:val="left"/>
              <w:rPr>
                <w:kern w:val="0"/>
              </w:rPr>
            </w:pPr>
            <w:r>
              <w:rPr>
                <w:kern w:val="0"/>
                <w:sz w:val="18"/>
              </w:rPr>
              <w:t>0.40</w:t>
            </w:r>
          </w:p>
        </w:tc>
        <w:tc>
          <w:tcPr>
            <w:tcW w:w="1626" w:type="dxa"/>
          </w:tcPr>
          <w:p w14:paraId="0B0C795A">
            <w:pPr>
              <w:widowControl/>
              <w:spacing w:before="40" w:after="40" w:line="240" w:lineRule="auto"/>
              <w:jc w:val="left"/>
              <w:rPr>
                <w:kern w:val="0"/>
              </w:rPr>
            </w:pPr>
            <w:r>
              <w:rPr>
                <w:rFonts w:ascii="宋体" w:hAnsi="宋体"/>
                <w:kern w:val="0"/>
                <w:sz w:val="18"/>
              </w:rPr>
              <w:t>未济，放弃重试</w:t>
            </w:r>
          </w:p>
        </w:tc>
      </w:tr>
    </w:tbl>
    <w:p w14:paraId="652681AB"/>
    <w:p w14:paraId="4936EFF9">
      <w:pPr>
        <w:spacing w:before="0" w:after="100"/>
        <w:ind w:firstLine="420"/>
      </w:pPr>
      <w:r>
        <w:rPr>
          <w:rFonts w:ascii="宋体" w:hAnsi="宋体"/>
          <w:sz w:val="22"/>
        </w:rPr>
        <w:t>下经的策略类型更加多样：</w:t>
      </w:r>
      <w:r>
        <w:rPr>
          <w:sz w:val="22"/>
        </w:rPr>
        <w:t>perceptive</w:t>
      </w:r>
      <w:r>
        <w:rPr>
          <w:rFonts w:ascii="宋体" w:hAnsi="宋体"/>
          <w:sz w:val="22"/>
        </w:rPr>
        <w:t>（感知）、</w:t>
      </w:r>
      <w:r>
        <w:rPr>
          <w:sz w:val="22"/>
        </w:rPr>
        <w:t>retracting</w:t>
      </w:r>
      <w:r>
        <w:rPr>
          <w:rFonts w:ascii="宋体" w:hAnsi="宋体"/>
          <w:sz w:val="22"/>
        </w:rPr>
        <w:t>（撤退）、</w:t>
      </w:r>
      <w:r>
        <w:rPr>
          <w:sz w:val="22"/>
        </w:rPr>
        <w:t>lifting</w:t>
      </w:r>
      <w:r>
        <w:rPr>
          <w:rFonts w:ascii="宋体" w:hAnsi="宋体"/>
          <w:sz w:val="22"/>
        </w:rPr>
        <w:t>（提升）、</w:t>
      </w:r>
      <w:r>
        <w:rPr>
          <w:sz w:val="22"/>
        </w:rPr>
        <w:t>pouring</w:t>
      </w:r>
      <w:r>
        <w:rPr>
          <w:rFonts w:ascii="宋体" w:hAnsi="宋体"/>
          <w:sz w:val="22"/>
        </w:rPr>
        <w:t>（倒水）、</w:t>
      </w:r>
      <w:r>
        <w:rPr>
          <w:sz w:val="22"/>
        </w:rPr>
        <w:t>pairing</w:t>
      </w:r>
      <w:r>
        <w:rPr>
          <w:rFonts w:ascii="宋体" w:hAnsi="宋体"/>
          <w:sz w:val="22"/>
        </w:rPr>
        <w:t>（配对）、</w:t>
      </w:r>
      <w:r>
        <w:rPr>
          <w:sz w:val="22"/>
        </w:rPr>
        <w:t>dispersing</w:t>
      </w:r>
      <w:r>
        <w:rPr>
          <w:rFonts w:ascii="宋体" w:hAnsi="宋体"/>
          <w:sz w:val="22"/>
        </w:rPr>
        <w:t>（分散）——这些都是超越基础抓取的复杂操作。这说明下经卦象在《易经》原典中本就承载了更复杂的社会关系和动态情境，在</w:t>
      </w:r>
      <w:r>
        <w:rPr>
          <w:sz w:val="22"/>
        </w:rPr>
        <w:t>YLYW</w:t>
      </w:r>
      <w:r>
        <w:rPr>
          <w:rFonts w:ascii="宋体" w:hAnsi="宋体"/>
          <w:sz w:val="22"/>
        </w:rPr>
        <w:t>中被自然地转译为更高级的机器人操作原语。</w:t>
      </w:r>
    </w:p>
    <w:p w14:paraId="5134CDB3">
      <w:pPr>
        <w:spacing w:before="120" w:after="120"/>
        <w:ind w:firstLine="0"/>
      </w:pPr>
      <w:r>
        <w:rPr>
          <w:color w:val="969696"/>
          <w:sz w:val="18"/>
        </w:rPr>
        <w:t>——————————————————————————————</w:t>
      </w:r>
    </w:p>
    <w:p w14:paraId="4EB8C75B">
      <w:pPr>
        <w:pStyle w:val="5"/>
        <w:spacing w:before="160" w:after="80"/>
      </w:pPr>
      <w:r>
        <w:rPr>
          <w:rFonts w:ascii="黑体" w:hAnsi="黑体"/>
          <w:b w:val="0"/>
          <w:sz w:val="24"/>
        </w:rPr>
        <w:t>3.3.4 39种策略类型的覆盖分析</w:t>
      </w:r>
    </w:p>
    <w:p w14:paraId="43274BF1">
      <w:pPr>
        <w:spacing w:before="0" w:after="100"/>
        <w:ind w:firstLine="420"/>
      </w:pPr>
      <w:r>
        <w:rPr>
          <w:sz w:val="22"/>
        </w:rPr>
        <w:t>64</w:t>
      </w:r>
      <w:r>
        <w:rPr>
          <w:rFonts w:ascii="宋体" w:hAnsi="宋体"/>
          <w:sz w:val="22"/>
        </w:rPr>
        <w:t>卦的规则库覆盖了</w:t>
      </w:r>
      <w:r>
        <w:rPr>
          <w:sz w:val="22"/>
        </w:rPr>
        <w:t>39</w:t>
      </w:r>
      <w:r>
        <w:rPr>
          <w:rFonts w:ascii="宋体" w:hAnsi="宋体"/>
          <w:sz w:val="22"/>
        </w:rPr>
        <w:t>种不同的策略类型。策略类型的分布不是均匀的——某些策略类型（如</w:t>
      </w:r>
      <w:r>
        <w:rPr>
          <w:sz w:val="22"/>
        </w:rPr>
        <w:t>stable_grasp</w:t>
      </w:r>
      <w:r>
        <w:rPr>
          <w:rFonts w:ascii="宋体" w:hAnsi="宋体"/>
          <w:sz w:val="22"/>
        </w:rPr>
        <w:t>）被多个卦象覆盖，每个卦从不同的角度和不同的参数解读它。</w:t>
      </w:r>
    </w:p>
    <w:p w14:paraId="1EC8749B">
      <w:pPr>
        <w:spacing w:before="0" w:after="100"/>
        <w:ind w:firstLine="420"/>
      </w:pPr>
      <w:r>
        <w:rPr>
          <w:rFonts w:ascii="宋体" w:hAnsi="宋体"/>
          <w:b/>
          <w:sz w:val="22"/>
        </w:rPr>
        <w:t>策略家族的聚类。</w:t>
      </w:r>
      <w:r>
        <w:rPr>
          <w:rFonts w:ascii="宋体" w:hAnsi="宋体"/>
          <w:sz w:val="22"/>
        </w:rPr>
        <w:t xml:space="preserve"> 这</w:t>
      </w:r>
      <w:r>
        <w:rPr>
          <w:sz w:val="22"/>
        </w:rPr>
        <w:t>39</w:t>
      </w:r>
      <w:r>
        <w:rPr>
          <w:rFonts w:ascii="宋体" w:hAnsi="宋体"/>
          <w:sz w:val="22"/>
        </w:rPr>
        <w:t>种策略可以归入六大类：</w:t>
      </w:r>
    </w:p>
    <w:p w14:paraId="3A24A3B2">
      <w:pPr>
        <w:spacing w:before="0" w:after="100"/>
        <w:ind w:left="680"/>
      </w:pPr>
      <w:r>
        <w:rPr>
          <w:sz w:val="22"/>
        </w:rPr>
        <w:t xml:space="preserve">1.  </w:t>
      </w:r>
      <w:r>
        <w:rPr>
          <w:rFonts w:ascii="宋体" w:hAnsi="宋体"/>
          <w:b/>
          <w:sz w:val="22"/>
        </w:rPr>
        <w:t>强力型</w:t>
      </w:r>
      <w:r>
        <w:rPr>
          <w:rFonts w:ascii="宋体" w:hAnsi="宋体"/>
          <w:sz w:val="22"/>
        </w:rPr>
        <w:t>（</w:t>
      </w:r>
      <w:r>
        <w:rPr>
          <w:sz w:val="22"/>
        </w:rPr>
        <w:t>power/stable/confident/endurance</w:t>
      </w:r>
      <w:r>
        <w:rPr>
          <w:rFonts w:ascii="宋体" w:hAnsi="宋体"/>
          <w:sz w:val="22"/>
        </w:rPr>
        <w:t>等——</w:t>
      </w:r>
      <w:r>
        <w:rPr>
          <w:sz w:val="22"/>
        </w:rPr>
        <w:t>8</w:t>
      </w:r>
      <w:r>
        <w:rPr>
          <w:rFonts w:ascii="宋体" w:hAnsi="宋体"/>
          <w:sz w:val="22"/>
        </w:rPr>
        <w:t>卦）：高力预设（</w:t>
      </w:r>
      <w:r>
        <w:rPr>
          <w:sz w:val="22"/>
        </w:rPr>
        <w:t>0.55-0.85</w:t>
      </w:r>
      <w:r>
        <w:rPr>
          <w:rFonts w:ascii="宋体" w:hAnsi="宋体"/>
          <w:sz w:val="22"/>
        </w:rPr>
        <w:t>），适用于稳定、重型、不易碎物体。代表卦：乾（</w:t>
      </w:r>
      <w:r>
        <w:rPr>
          <w:sz w:val="22"/>
        </w:rPr>
        <w:t>0.85</w:t>
      </w:r>
      <w:r>
        <w:rPr>
          <w:rFonts w:ascii="宋体" w:hAnsi="宋体"/>
          <w:sz w:val="22"/>
        </w:rPr>
        <w:t>）、大壮（</w:t>
      </w:r>
      <w:r>
        <w:rPr>
          <w:sz w:val="22"/>
        </w:rPr>
        <w:t>0.80</w:t>
      </w:r>
      <w:r>
        <w:rPr>
          <w:rFonts w:ascii="宋体" w:hAnsi="宋体"/>
          <w:sz w:val="22"/>
        </w:rPr>
        <w:t>）、大有（</w:t>
      </w:r>
      <w:r>
        <w:rPr>
          <w:sz w:val="22"/>
        </w:rPr>
        <w:t>0.70</w:t>
      </w:r>
      <w:r>
        <w:rPr>
          <w:rFonts w:ascii="宋体" w:hAnsi="宋体"/>
          <w:sz w:val="22"/>
        </w:rPr>
        <w:t>）、大畜（</w:t>
      </w:r>
      <w:r>
        <w:rPr>
          <w:sz w:val="22"/>
        </w:rPr>
        <w:t>0.65</w:t>
      </w:r>
      <w:r>
        <w:rPr>
          <w:rFonts w:ascii="宋体" w:hAnsi="宋体"/>
          <w:sz w:val="22"/>
        </w:rPr>
        <w:t>）。</w:t>
      </w:r>
    </w:p>
    <w:p w14:paraId="73419FBE">
      <w:pPr>
        <w:spacing w:before="0" w:after="100"/>
        <w:ind w:left="680"/>
      </w:pPr>
      <w:r>
        <w:rPr>
          <w:sz w:val="22"/>
        </w:rPr>
        <w:t xml:space="preserve">2.  </w:t>
      </w:r>
      <w:r>
        <w:rPr>
          <w:rFonts w:ascii="宋体" w:hAnsi="宋体"/>
          <w:b/>
          <w:sz w:val="22"/>
        </w:rPr>
        <w:t>精细型</w:t>
      </w:r>
      <w:r>
        <w:rPr>
          <w:rFonts w:ascii="宋体" w:hAnsi="宋体"/>
          <w:sz w:val="22"/>
        </w:rPr>
        <w:t>（</w:t>
      </w:r>
      <w:r>
        <w:rPr>
          <w:sz w:val="22"/>
        </w:rPr>
        <w:t>precision/delicate/precision_grasp</w:t>
      </w:r>
      <w:r>
        <w:rPr>
          <w:rFonts w:ascii="宋体" w:hAnsi="宋体"/>
          <w:sz w:val="22"/>
        </w:rPr>
        <w:t>等——</w:t>
      </w:r>
      <w:r>
        <w:rPr>
          <w:sz w:val="22"/>
        </w:rPr>
        <w:t>7</w:t>
      </w:r>
      <w:r>
        <w:rPr>
          <w:rFonts w:ascii="宋体" w:hAnsi="宋体"/>
          <w:sz w:val="22"/>
        </w:rPr>
        <w:t>卦）：低力预设（</w:t>
      </w:r>
      <w:r>
        <w:rPr>
          <w:sz w:val="22"/>
        </w:rPr>
        <w:t>0.25-0.40</w:t>
      </w:r>
      <w:r>
        <w:rPr>
          <w:rFonts w:ascii="宋体" w:hAnsi="宋体"/>
          <w:sz w:val="22"/>
        </w:rPr>
        <w:t>），适用于易碎、精细、高价值物体。代表卦：坤（</w:t>
      </w:r>
      <w:r>
        <w:rPr>
          <w:sz w:val="22"/>
        </w:rPr>
        <w:t>0.25</w:t>
      </w:r>
      <w:r>
        <w:rPr>
          <w:rFonts w:ascii="宋体" w:hAnsi="宋体"/>
          <w:sz w:val="22"/>
        </w:rPr>
        <w:t>）、谦（</w:t>
      </w:r>
      <w:r>
        <w:rPr>
          <w:sz w:val="22"/>
        </w:rPr>
        <w:t>0.35</w:t>
      </w:r>
      <w:r>
        <w:rPr>
          <w:rFonts w:ascii="宋体" w:hAnsi="宋体"/>
          <w:sz w:val="22"/>
        </w:rPr>
        <w:t>）、贲（</w:t>
      </w:r>
      <w:r>
        <w:rPr>
          <w:sz w:val="22"/>
        </w:rPr>
        <w:t>0.40</w:t>
      </w:r>
      <w:r>
        <w:rPr>
          <w:rFonts w:ascii="宋体" w:hAnsi="宋体"/>
          <w:sz w:val="22"/>
        </w:rPr>
        <w:t>）。</w:t>
      </w:r>
    </w:p>
    <w:p w14:paraId="62D21EAB">
      <w:pPr>
        <w:spacing w:before="0" w:after="100"/>
        <w:ind w:left="680"/>
      </w:pPr>
      <w:r>
        <w:rPr>
          <w:sz w:val="22"/>
        </w:rPr>
        <w:t xml:space="preserve">3.  </w:t>
      </w:r>
      <w:r>
        <w:rPr>
          <w:rFonts w:ascii="宋体" w:hAnsi="宋体"/>
          <w:b/>
          <w:sz w:val="22"/>
        </w:rPr>
        <w:t>动态型</w:t>
      </w:r>
      <w:r>
        <w:rPr>
          <w:rFonts w:ascii="宋体" w:hAnsi="宋体"/>
          <w:sz w:val="22"/>
        </w:rPr>
        <w:t>（</w:t>
      </w:r>
      <w:r>
        <w:rPr>
          <w:sz w:val="22"/>
        </w:rPr>
        <w:t>dynamic/following/fast</w:t>
      </w:r>
      <w:r>
        <w:rPr>
          <w:rFonts w:ascii="宋体" w:hAnsi="宋体"/>
          <w:sz w:val="22"/>
        </w:rPr>
        <w:t>等——</w:t>
      </w:r>
      <w:r>
        <w:rPr>
          <w:sz w:val="22"/>
        </w:rPr>
        <w:t>5</w:t>
      </w:r>
      <w:r>
        <w:rPr>
          <w:rFonts w:ascii="宋体" w:hAnsi="宋体"/>
          <w:sz w:val="22"/>
        </w:rPr>
        <w:t>卦）：中等力预设（</w:t>
      </w:r>
      <w:r>
        <w:rPr>
          <w:sz w:val="22"/>
        </w:rPr>
        <w:t>0.45-0.60</w:t>
      </w:r>
      <w:r>
        <w:rPr>
          <w:rFonts w:ascii="宋体" w:hAnsi="宋体"/>
          <w:sz w:val="22"/>
        </w:rPr>
        <w:t>），速度偏快，适用于滚动、滑动或移动中的物体。代表卦：震（</w:t>
      </w:r>
      <w:r>
        <w:rPr>
          <w:sz w:val="22"/>
        </w:rPr>
        <w:t>0.50</w:t>
      </w:r>
      <w:r>
        <w:rPr>
          <w:rFonts w:ascii="宋体" w:hAnsi="宋体"/>
          <w:sz w:val="22"/>
        </w:rPr>
        <w:t>）、随（</w:t>
      </w:r>
      <w:r>
        <w:rPr>
          <w:sz w:val="22"/>
        </w:rPr>
        <w:t>0.50</w:t>
      </w:r>
      <w:r>
        <w:rPr>
          <w:rFonts w:ascii="宋体" w:hAnsi="宋体"/>
          <w:sz w:val="22"/>
        </w:rPr>
        <w:t>）、丰（</w:t>
      </w:r>
      <w:r>
        <w:rPr>
          <w:sz w:val="22"/>
        </w:rPr>
        <w:t>0.60</w:t>
      </w:r>
      <w:r>
        <w:rPr>
          <w:rFonts w:ascii="宋体" w:hAnsi="宋体"/>
          <w:sz w:val="22"/>
        </w:rPr>
        <w:t>）。</w:t>
      </w:r>
    </w:p>
    <w:p w14:paraId="3BE10739">
      <w:pPr>
        <w:spacing w:before="0" w:after="100"/>
        <w:ind w:left="680"/>
      </w:pPr>
      <w:r>
        <w:rPr>
          <w:sz w:val="22"/>
        </w:rPr>
        <w:t xml:space="preserve">4.  </w:t>
      </w:r>
      <w:r>
        <w:rPr>
          <w:rFonts w:ascii="宋体" w:hAnsi="宋体"/>
          <w:b/>
          <w:sz w:val="22"/>
        </w:rPr>
        <w:t>谨慎型</w:t>
      </w:r>
      <w:r>
        <w:rPr>
          <w:rFonts w:ascii="宋体" w:hAnsi="宋体"/>
          <w:sz w:val="22"/>
        </w:rPr>
        <w:t>（</w:t>
      </w:r>
      <w:r>
        <w:rPr>
          <w:sz w:val="22"/>
        </w:rPr>
        <w:t>cautious/careful/waiting</w:t>
      </w:r>
      <w:r>
        <w:rPr>
          <w:rFonts w:ascii="宋体" w:hAnsi="宋体"/>
          <w:sz w:val="22"/>
        </w:rPr>
        <w:t>等——</w:t>
      </w:r>
      <w:r>
        <w:rPr>
          <w:sz w:val="22"/>
        </w:rPr>
        <w:t>6</w:t>
      </w:r>
      <w:r>
        <w:rPr>
          <w:rFonts w:ascii="宋体" w:hAnsi="宋体"/>
          <w:sz w:val="22"/>
        </w:rPr>
        <w:t>卦）：低力预设（</w:t>
      </w:r>
      <w:r>
        <w:rPr>
          <w:sz w:val="22"/>
        </w:rPr>
        <w:t>0.30-0.40</w:t>
      </w:r>
      <w:r>
        <w:rPr>
          <w:rFonts w:ascii="宋体" w:hAnsi="宋体"/>
          <w:sz w:val="22"/>
        </w:rPr>
        <w:t>），速度偏慢，适用于脆弱或高风险物体。代表卦：履（</w:t>
      </w:r>
      <w:r>
        <w:rPr>
          <w:sz w:val="22"/>
        </w:rPr>
        <w:t>0.35</w:t>
      </w:r>
      <w:r>
        <w:rPr>
          <w:rFonts w:ascii="宋体" w:hAnsi="宋体"/>
          <w:sz w:val="22"/>
        </w:rPr>
        <w:t>）、坎（</w:t>
      </w:r>
      <w:r>
        <w:rPr>
          <w:sz w:val="22"/>
        </w:rPr>
        <w:t>0.40</w:t>
      </w:r>
      <w:r>
        <w:rPr>
          <w:rFonts w:ascii="宋体" w:hAnsi="宋体"/>
          <w:sz w:val="22"/>
        </w:rPr>
        <w:t>）、大过（</w:t>
      </w:r>
      <w:r>
        <w:rPr>
          <w:sz w:val="22"/>
        </w:rPr>
        <w:t>0.30</w:t>
      </w:r>
      <w:r>
        <w:rPr>
          <w:rFonts w:ascii="宋体" w:hAnsi="宋体"/>
          <w:sz w:val="22"/>
        </w:rPr>
        <w:t>）。</w:t>
      </w:r>
    </w:p>
    <w:p w14:paraId="0101583D">
      <w:pPr>
        <w:spacing w:before="0" w:after="100"/>
        <w:ind w:left="680"/>
      </w:pPr>
      <w:r>
        <w:rPr>
          <w:sz w:val="22"/>
        </w:rPr>
        <w:t xml:space="preserve">5.  </w:t>
      </w:r>
      <w:r>
        <w:rPr>
          <w:rFonts w:ascii="宋体" w:hAnsi="宋体"/>
          <w:b/>
          <w:sz w:val="22"/>
        </w:rPr>
        <w:t>渐进型</w:t>
      </w:r>
      <w:r>
        <w:rPr>
          <w:rFonts w:ascii="宋体" w:hAnsi="宋体"/>
          <w:sz w:val="22"/>
        </w:rPr>
        <w:t>（</w:t>
      </w:r>
      <w:r>
        <w:rPr>
          <w:sz w:val="22"/>
        </w:rPr>
        <w:t>progressive/adaptive/flexible</w:t>
      </w:r>
      <w:r>
        <w:rPr>
          <w:rFonts w:ascii="宋体" w:hAnsi="宋体"/>
          <w:sz w:val="22"/>
        </w:rPr>
        <w:t>等——</w:t>
      </w:r>
      <w:r>
        <w:rPr>
          <w:sz w:val="22"/>
        </w:rPr>
        <w:t>5</w:t>
      </w:r>
      <w:r>
        <w:rPr>
          <w:rFonts w:ascii="宋体" w:hAnsi="宋体"/>
          <w:sz w:val="22"/>
        </w:rPr>
        <w:t>卦）：中等力预设且允许可调（</w:t>
      </w:r>
      <w:r>
        <w:rPr>
          <w:sz w:val="22"/>
        </w:rPr>
        <w:t>0.40-0.50</w:t>
      </w:r>
      <w:r>
        <w:rPr>
          <w:rFonts w:ascii="宋体" w:hAnsi="宋体"/>
          <w:sz w:val="22"/>
        </w:rPr>
        <w:t>），适用于需要逐步判断和自适应调整的情况。代表卦：渐（</w:t>
      </w:r>
      <w:r>
        <w:rPr>
          <w:sz w:val="22"/>
        </w:rPr>
        <w:t>0.45</w:t>
      </w:r>
      <w:r>
        <w:rPr>
          <w:rFonts w:ascii="宋体" w:hAnsi="宋体"/>
          <w:sz w:val="22"/>
        </w:rPr>
        <w:t>）、巽（</w:t>
      </w:r>
      <w:r>
        <w:rPr>
          <w:sz w:val="22"/>
        </w:rPr>
        <w:t>0.40</w:t>
      </w:r>
      <w:r>
        <w:rPr>
          <w:rFonts w:ascii="宋体" w:hAnsi="宋体"/>
          <w:sz w:val="22"/>
        </w:rPr>
        <w:t>）、蒙（</w:t>
      </w:r>
      <w:r>
        <w:rPr>
          <w:sz w:val="22"/>
        </w:rPr>
        <w:t>0.50</w:t>
      </w:r>
      <w:r>
        <w:rPr>
          <w:rFonts w:ascii="宋体" w:hAnsi="宋体"/>
          <w:sz w:val="22"/>
        </w:rPr>
        <w:t>）。</w:t>
      </w:r>
    </w:p>
    <w:p w14:paraId="18044A18">
      <w:pPr>
        <w:spacing w:before="0" w:after="100"/>
        <w:ind w:left="680"/>
      </w:pPr>
      <w:r>
        <w:rPr>
          <w:sz w:val="22"/>
        </w:rPr>
        <w:t xml:space="preserve">6.  </w:t>
      </w:r>
      <w:r>
        <w:rPr>
          <w:rFonts w:ascii="宋体" w:hAnsi="宋体"/>
          <w:b/>
          <w:sz w:val="22"/>
        </w:rPr>
        <w:t>特殊型</w:t>
      </w:r>
      <w:r>
        <w:rPr>
          <w:rFonts w:ascii="宋体" w:hAnsi="宋体"/>
          <w:sz w:val="22"/>
        </w:rPr>
        <w:t>（</w:t>
      </w:r>
      <w:r>
        <w:rPr>
          <w:sz w:val="22"/>
        </w:rPr>
        <w:t>irregular/abort/corrective/constrained</w:t>
      </w:r>
      <w:r>
        <w:rPr>
          <w:rFonts w:ascii="宋体" w:hAnsi="宋体"/>
          <w:sz w:val="22"/>
        </w:rPr>
        <w:t>等——</w:t>
      </w:r>
      <w:r>
        <w:rPr>
          <w:sz w:val="22"/>
        </w:rPr>
        <w:t>8</w:t>
      </w:r>
      <w:r>
        <w:rPr>
          <w:rFonts w:ascii="宋体" w:hAnsi="宋体"/>
          <w:sz w:val="22"/>
        </w:rPr>
        <w:t>卦）：在特定场合使用——回避、重试、受限、修正。代表卦：否（</w:t>
      </w:r>
      <w:r>
        <w:rPr>
          <w:sz w:val="22"/>
        </w:rPr>
        <w:t>0.30</w:t>
      </w:r>
      <w:r>
        <w:rPr>
          <w:rFonts w:ascii="宋体" w:hAnsi="宋体"/>
          <w:sz w:val="22"/>
        </w:rPr>
        <w:t>）、未济（</w:t>
      </w:r>
      <w:r>
        <w:rPr>
          <w:sz w:val="22"/>
        </w:rPr>
        <w:t>0.40</w:t>
      </w:r>
      <w:r>
        <w:rPr>
          <w:rFonts w:ascii="宋体" w:hAnsi="宋体"/>
          <w:sz w:val="22"/>
        </w:rPr>
        <w:t>）、蛊（</w:t>
      </w:r>
      <w:r>
        <w:rPr>
          <w:sz w:val="22"/>
        </w:rPr>
        <w:t>0.50</w:t>
      </w:r>
      <w:r>
        <w:rPr>
          <w:rFonts w:ascii="宋体" w:hAnsi="宋体"/>
          <w:sz w:val="22"/>
        </w:rPr>
        <w:t>）、困（</w:t>
      </w:r>
      <w:r>
        <w:rPr>
          <w:sz w:val="22"/>
        </w:rPr>
        <w:t>0.40</w:t>
      </w:r>
      <w:r>
        <w:rPr>
          <w:rFonts w:ascii="宋体" w:hAnsi="宋体"/>
          <w:sz w:val="22"/>
        </w:rPr>
        <w:t>）。</w:t>
      </w:r>
    </w:p>
    <w:p w14:paraId="6A88462D">
      <w:pPr>
        <w:spacing w:before="0" w:after="100"/>
        <w:ind w:firstLine="420"/>
      </w:pPr>
      <w:r>
        <w:rPr>
          <w:rFonts w:ascii="宋体" w:hAnsi="宋体"/>
          <w:sz w:val="22"/>
        </w:rPr>
        <w:t>这种聚类不是</w:t>
      </w:r>
      <w:r>
        <w:rPr>
          <w:sz w:val="22"/>
        </w:rPr>
        <w:t>YLYW</w:t>
      </w:r>
      <w:r>
        <w:rPr>
          <w:rFonts w:ascii="宋体" w:hAnsi="宋体"/>
          <w:sz w:val="22"/>
        </w:rPr>
        <w:t>设计者刻意安排的——它是六十四卦自身的内部结构在工程领域中的自然映射。这恰恰验证了第</w:t>
      </w:r>
      <w:r>
        <w:rPr>
          <w:sz w:val="22"/>
        </w:rPr>
        <w:t>1.1.4</w:t>
      </w:r>
      <w:r>
        <w:rPr>
          <w:rFonts w:ascii="宋体" w:hAnsi="宋体"/>
          <w:sz w:val="22"/>
        </w:rPr>
        <w:t>节的论断：《易经》的</w:t>
      </w:r>
      <w:r>
        <w:rPr>
          <w:sz w:val="22"/>
        </w:rPr>
        <w:t>64</w:t>
      </w:r>
      <w:r>
        <w:rPr>
          <w:rFonts w:ascii="宋体" w:hAnsi="宋体"/>
          <w:sz w:val="22"/>
        </w:rPr>
        <w:t>卦分类学确实捕捉到了物理交互中的基本模式类型。数千年前对变化情境的分类，与数千年后对机器人操作类型的分类，在结构上具有显著的一致性。</w:t>
      </w:r>
    </w:p>
    <w:p w14:paraId="3EC2D471">
      <w:pPr>
        <w:spacing w:before="120" w:after="120"/>
        <w:ind w:firstLine="0"/>
      </w:pPr>
      <w:r>
        <w:rPr>
          <w:color w:val="969696"/>
          <w:sz w:val="18"/>
        </w:rPr>
        <w:t>——————————————————————————————</w:t>
      </w:r>
    </w:p>
    <w:p w14:paraId="460AF30E">
      <w:pPr>
        <w:pStyle w:val="5"/>
        <w:spacing w:before="160" w:after="80"/>
      </w:pPr>
      <w:r>
        <w:rPr>
          <w:rFonts w:ascii="黑体" w:hAnsi="黑体"/>
          <w:b w:val="0"/>
          <w:sz w:val="24"/>
        </w:rPr>
        <w:t>3.3.5 策略映射的设计细则</w:t>
      </w:r>
    </w:p>
    <w:p w14:paraId="794F626C">
      <w:pPr>
        <w:spacing w:before="0" w:after="100"/>
        <w:ind w:firstLine="420"/>
      </w:pPr>
      <w:r>
        <w:rPr>
          <w:rFonts w:ascii="宋体" w:hAnsi="宋体"/>
          <w:b/>
          <w:sz w:val="22"/>
        </w:rPr>
        <w:t>力预设的归一化。</w:t>
      </w:r>
      <w:r>
        <w:rPr>
          <w:rFonts w:ascii="宋体" w:hAnsi="宋体"/>
          <w:sz w:val="22"/>
        </w:rPr>
        <w:t xml:space="preserve"> 表中列出的力预设值全部归一化至</w:t>
      </w:r>
      <w:r>
        <w:rPr>
          <w:sz w:val="22"/>
        </w:rPr>
        <w:t>[0,1]——</w:t>
      </w:r>
      <w:r>
        <w:rPr>
          <w:rFonts w:ascii="宋体" w:hAnsi="宋体"/>
          <w:sz w:val="22"/>
        </w:rPr>
        <w:t>不代表真实的牛顿值。在实际部署时，需根据夹爪规格（如</w:t>
      </w:r>
      <w:r>
        <w:rPr>
          <w:sz w:val="22"/>
        </w:rPr>
        <w:t>Robotiq 2F-85</w:t>
      </w:r>
      <w:r>
        <w:rPr>
          <w:rFonts w:ascii="宋体" w:hAnsi="宋体"/>
          <w:sz w:val="22"/>
        </w:rPr>
        <w:t>的力范围</w:t>
      </w:r>
      <w:r>
        <w:rPr>
          <w:sz w:val="22"/>
        </w:rPr>
        <w:t>3N-85N</w:t>
      </w:r>
      <w:r>
        <w:rPr>
          <w:rFonts w:ascii="宋体" w:hAnsi="宋体"/>
          <w:sz w:val="22"/>
        </w:rPr>
        <w:t>）进行线性映射（见第</w:t>
      </w:r>
      <w:r>
        <w:rPr>
          <w:sz w:val="22"/>
        </w:rPr>
        <w:t>6.2.5</w:t>
      </w:r>
      <w:r>
        <w:rPr>
          <w:rFonts w:ascii="宋体" w:hAnsi="宋体"/>
          <w:sz w:val="22"/>
        </w:rPr>
        <w:t>节）。归一化值的重点是各策略之间的相对关系：乾（</w:t>
      </w:r>
      <w:r>
        <w:rPr>
          <w:sz w:val="22"/>
        </w:rPr>
        <w:t>0.85</w:t>
      </w:r>
      <w:r>
        <w:rPr>
          <w:rFonts w:ascii="宋体" w:hAnsi="宋体"/>
          <w:sz w:val="22"/>
        </w:rPr>
        <w:t>）是天泽履（</w:t>
      </w:r>
      <w:r>
        <w:rPr>
          <w:sz w:val="22"/>
        </w:rPr>
        <w:t>0.35</w:t>
      </w:r>
      <w:r>
        <w:rPr>
          <w:rFonts w:ascii="宋体" w:hAnsi="宋体"/>
          <w:sz w:val="22"/>
        </w:rPr>
        <w:t>）的</w:t>
      </w:r>
      <w:r>
        <w:rPr>
          <w:sz w:val="22"/>
        </w:rPr>
        <w:t>2.4</w:t>
      </w:r>
      <w:r>
        <w:rPr>
          <w:rFonts w:ascii="宋体" w:hAnsi="宋体"/>
          <w:sz w:val="22"/>
        </w:rPr>
        <w:t>倍——</w:t>
      </w:r>
      <w:r>
        <w:rPr>
          <w:sz w:val="22"/>
        </w:rPr>
        <w:t>"</w:t>
      </w:r>
      <w:r>
        <w:rPr>
          <w:rFonts w:ascii="宋体" w:hAnsi="宋体"/>
          <w:sz w:val="22"/>
        </w:rPr>
        <w:t>强力抓取</w:t>
      </w:r>
      <w:r>
        <w:rPr>
          <w:sz w:val="22"/>
        </w:rPr>
        <w:t>"</w:t>
      </w:r>
      <w:r>
        <w:rPr>
          <w:rFonts w:ascii="宋体" w:hAnsi="宋体"/>
          <w:sz w:val="22"/>
        </w:rPr>
        <w:t>和</w:t>
      </w:r>
      <w:r>
        <w:rPr>
          <w:sz w:val="22"/>
        </w:rPr>
        <w:t>"</w:t>
      </w:r>
      <w:r>
        <w:rPr>
          <w:rFonts w:ascii="宋体" w:hAnsi="宋体"/>
          <w:sz w:val="22"/>
        </w:rPr>
        <w:t>谨慎抓取</w:t>
      </w:r>
      <w:r>
        <w:rPr>
          <w:sz w:val="22"/>
        </w:rPr>
        <w:t>"</w:t>
      </w:r>
      <w:r>
        <w:rPr>
          <w:rFonts w:ascii="宋体" w:hAnsi="宋体"/>
          <w:sz w:val="22"/>
        </w:rPr>
        <w:t>应该在物理上具有显著差异。</w:t>
      </w:r>
    </w:p>
    <w:p w14:paraId="012987BC">
      <w:pPr>
        <w:spacing w:before="0" w:after="100"/>
        <w:ind w:firstLine="420"/>
      </w:pPr>
      <w:r>
        <w:rPr>
          <w:rFonts w:ascii="宋体" w:hAnsi="宋体"/>
          <w:b/>
          <w:sz w:val="22"/>
        </w:rPr>
        <w:t>速度等级的语义。</w:t>
      </w:r>
      <w:r>
        <w:rPr>
          <w:rFonts w:ascii="宋体" w:hAnsi="宋体"/>
          <w:sz w:val="22"/>
        </w:rPr>
        <w:t xml:space="preserve"> </w:t>
      </w:r>
      <w:r>
        <w:rPr>
          <w:sz w:val="22"/>
        </w:rPr>
        <w:t>speed_fast</w:t>
      </w:r>
      <w:r>
        <w:rPr>
          <w:rFonts w:ascii="宋体" w:hAnsi="宋体"/>
          <w:sz w:val="22"/>
        </w:rPr>
        <w:t>（快速）不等于</w:t>
      </w:r>
      <w:r>
        <w:rPr>
          <w:sz w:val="22"/>
        </w:rPr>
        <w:t>"</w:t>
      </w:r>
      <w:r>
        <w:rPr>
          <w:rFonts w:ascii="宋体" w:hAnsi="宋体"/>
          <w:sz w:val="22"/>
        </w:rPr>
        <w:t>尽可能快</w:t>
      </w:r>
      <w:r>
        <w:rPr>
          <w:sz w:val="22"/>
        </w:rPr>
        <w:t>"——</w:t>
      </w:r>
      <w:r>
        <w:rPr>
          <w:rFonts w:ascii="宋体" w:hAnsi="宋体"/>
          <w:sz w:val="22"/>
        </w:rPr>
        <w:t>它是一个相对于设备和场景的设置。</w:t>
      </w:r>
      <w:r>
        <w:rPr>
          <w:sz w:val="22"/>
        </w:rPr>
        <w:t>"</w:t>
      </w:r>
      <w:r>
        <w:rPr>
          <w:rFonts w:ascii="宋体" w:hAnsi="宋体"/>
          <w:sz w:val="22"/>
        </w:rPr>
        <w:t>快速</w:t>
      </w:r>
      <w:r>
        <w:rPr>
          <w:sz w:val="22"/>
        </w:rPr>
        <w:t>"</w:t>
      </w:r>
      <w:r>
        <w:rPr>
          <w:rFonts w:ascii="宋体" w:hAnsi="宋体"/>
          <w:sz w:val="22"/>
        </w:rPr>
        <w:t>在</w:t>
      </w:r>
      <w:r>
        <w:rPr>
          <w:sz w:val="22"/>
        </w:rPr>
        <w:t>G1</w:t>
      </w:r>
      <w:r>
        <w:rPr>
          <w:rFonts w:ascii="宋体" w:hAnsi="宋体"/>
          <w:sz w:val="22"/>
        </w:rPr>
        <w:t>机器人行走中约</w:t>
      </w:r>
      <w:r>
        <w:rPr>
          <w:sz w:val="22"/>
        </w:rPr>
        <w:t>0.8m/s</w:t>
      </w:r>
      <w:r>
        <w:rPr>
          <w:rFonts w:ascii="宋体" w:hAnsi="宋体"/>
          <w:sz w:val="22"/>
        </w:rPr>
        <w:t>，在夹爪闭合中约</w:t>
      </w:r>
      <w:r>
        <w:rPr>
          <w:sz w:val="22"/>
        </w:rPr>
        <w:t>50mm/s</w:t>
      </w:r>
      <w:r>
        <w:rPr>
          <w:rFonts w:ascii="宋体" w:hAnsi="宋体"/>
          <w:sz w:val="22"/>
        </w:rPr>
        <w:t>。在</w:t>
      </w:r>
      <w:r>
        <w:rPr>
          <w:sz w:val="22"/>
        </w:rPr>
        <w:t>YLYW</w:t>
      </w:r>
      <w:r>
        <w:rPr>
          <w:rFonts w:ascii="宋体" w:hAnsi="宋体"/>
          <w:sz w:val="22"/>
        </w:rPr>
        <w:t>规则库中，速度等级是建议值——最终速度由安全八卦（第</w:t>
      </w:r>
      <w:r>
        <w:rPr>
          <w:sz w:val="22"/>
        </w:rPr>
        <w:t>5</w:t>
      </w:r>
      <w:r>
        <w:rPr>
          <w:rFonts w:ascii="宋体" w:hAnsi="宋体"/>
          <w:sz w:val="22"/>
        </w:rPr>
        <w:t>章）根据安全等级进行修正。</w:t>
      </w:r>
    </w:p>
    <w:p w14:paraId="7D5EBAF1">
      <w:pPr>
        <w:spacing w:before="0" w:after="100"/>
        <w:ind w:firstLine="420"/>
      </w:pPr>
      <w:r>
        <w:rPr>
          <w:rFonts w:ascii="宋体" w:hAnsi="宋体"/>
          <w:b/>
          <w:sz w:val="22"/>
        </w:rPr>
        <w:t>注意事项列表。</w:t>
      </w:r>
      <w:r>
        <w:rPr>
          <w:rFonts w:ascii="宋体" w:hAnsi="宋体"/>
          <w:sz w:val="22"/>
        </w:rPr>
        <w:t xml:space="preserve"> 每个卦象的策略还包含一个注意事项列表——这是卦辞和爻辞的直接工程转译。例如震为雷的注意事项包括</w:t>
      </w:r>
      <w:r>
        <w:rPr>
          <w:sz w:val="22"/>
        </w:rPr>
        <w:t>"</w:t>
      </w:r>
      <w:r>
        <w:rPr>
          <w:rFonts w:ascii="宋体" w:hAnsi="宋体"/>
          <w:sz w:val="22"/>
        </w:rPr>
        <w:t>物体高滚动倾向，抓取后立即施加稳定力矩；监测滑脱风险</w:t>
      </w:r>
      <w:r>
        <w:rPr>
          <w:sz w:val="22"/>
        </w:rPr>
        <w:t>"——</w:t>
      </w:r>
      <w:r>
        <w:rPr>
          <w:rFonts w:ascii="宋体" w:hAnsi="宋体"/>
          <w:sz w:val="22"/>
        </w:rPr>
        <w:t>这来自于震卦</w:t>
      </w:r>
      <w:r>
        <w:rPr>
          <w:sz w:val="22"/>
        </w:rPr>
        <w:t>"</w:t>
      </w:r>
      <w:r>
        <w:rPr>
          <w:rFonts w:ascii="宋体" w:hAnsi="宋体"/>
          <w:sz w:val="22"/>
        </w:rPr>
        <w:t>震来虩虩</w:t>
      </w:r>
      <w:r>
        <w:rPr>
          <w:sz w:val="22"/>
        </w:rPr>
        <w:t>"</w:t>
      </w:r>
      <w:r>
        <w:rPr>
          <w:rFonts w:ascii="宋体" w:hAnsi="宋体"/>
          <w:sz w:val="22"/>
        </w:rPr>
        <w:t>的警示。风山渐的注意事项是</w:t>
      </w:r>
      <w:r>
        <w:rPr>
          <w:sz w:val="22"/>
        </w:rPr>
        <w:t>"</w:t>
      </w:r>
      <w:r>
        <w:rPr>
          <w:rFonts w:ascii="宋体" w:hAnsi="宋体"/>
          <w:sz w:val="22"/>
        </w:rPr>
        <w:t>不急于一次到位；分多个小步骤逐步收紧抓取；每步后检查传感器反馈</w:t>
      </w:r>
      <w:r>
        <w:rPr>
          <w:sz w:val="22"/>
        </w:rPr>
        <w:t>"——</w:t>
      </w:r>
      <w:r>
        <w:rPr>
          <w:rFonts w:ascii="宋体" w:hAnsi="宋体"/>
          <w:sz w:val="22"/>
        </w:rPr>
        <w:t>这是渐卦</w:t>
      </w:r>
      <w:r>
        <w:rPr>
          <w:sz w:val="22"/>
        </w:rPr>
        <w:t>"</w:t>
      </w:r>
      <w:r>
        <w:rPr>
          <w:rFonts w:ascii="宋体" w:hAnsi="宋体"/>
          <w:sz w:val="22"/>
        </w:rPr>
        <w:t>女归吉也，利贞</w:t>
      </w:r>
      <w:r>
        <w:rPr>
          <w:sz w:val="22"/>
        </w:rPr>
        <w:t>"</w:t>
      </w:r>
      <w:r>
        <w:rPr>
          <w:rFonts w:ascii="宋体" w:hAnsi="宋体"/>
          <w:sz w:val="22"/>
        </w:rPr>
        <w:t>的渐进哲学的直接转译。</w:t>
      </w:r>
    </w:p>
    <w:p w14:paraId="7EA369A4">
      <w:pPr>
        <w:spacing w:before="0" w:after="100"/>
        <w:ind w:firstLine="420"/>
      </w:pPr>
      <w:r>
        <w:rPr>
          <w:rFonts w:ascii="宋体" w:hAnsi="宋体"/>
          <w:b/>
          <w:sz w:val="22"/>
        </w:rPr>
        <w:t>策略之间的互补关系。</w:t>
      </w:r>
      <w:r>
        <w:rPr>
          <w:rFonts w:ascii="宋体" w:hAnsi="宋体"/>
          <w:sz w:val="22"/>
        </w:rPr>
        <w:t xml:space="preserve"> 当余弦相似度的</w:t>
      </w:r>
      <w:r>
        <w:rPr>
          <w:sz w:val="22"/>
        </w:rPr>
        <w:t>Top-3</w:t>
      </w:r>
      <w:r>
        <w:rPr>
          <w:rFonts w:ascii="宋体" w:hAnsi="宋体"/>
          <w:sz w:val="22"/>
        </w:rPr>
        <w:t>卦象之间的相似度差距很小（</w:t>
      </w:r>
      <w:r>
        <w:rPr>
          <w:sz w:val="22"/>
        </w:rPr>
        <w:t>&lt;0.02</w:t>
      </w:r>
      <w:r>
        <w:rPr>
          <w:rFonts w:ascii="宋体" w:hAnsi="宋体"/>
          <w:sz w:val="22"/>
        </w:rPr>
        <w:t>）时，系统可以融合备选卦象的策略建议。例如：若球体的</w:t>
      </w:r>
      <w:r>
        <w:rPr>
          <w:sz w:val="22"/>
        </w:rPr>
        <w:t>Top</w:t>
      </w:r>
      <w:r>
        <w:rPr>
          <w:rFonts w:ascii="宋体" w:hAnsi="宋体"/>
          <w:sz w:val="22"/>
        </w:rPr>
        <w:t>卦象是震（</w:t>
      </w:r>
      <w:r>
        <w:rPr>
          <w:sz w:val="22"/>
        </w:rPr>
        <w:t>dynamic</w:t>
      </w:r>
      <w:r>
        <w:rPr>
          <w:rFonts w:ascii="宋体" w:hAnsi="宋体"/>
          <w:sz w:val="22"/>
        </w:rPr>
        <w:t>，力</w:t>
      </w:r>
      <w:r>
        <w:rPr>
          <w:sz w:val="22"/>
        </w:rPr>
        <w:t>0.50</w:t>
      </w:r>
      <w:r>
        <w:rPr>
          <w:rFonts w:ascii="宋体" w:hAnsi="宋体"/>
          <w:sz w:val="22"/>
        </w:rPr>
        <w:t>），</w:t>
      </w:r>
      <w:r>
        <w:rPr>
          <w:sz w:val="22"/>
        </w:rPr>
        <w:t>Top-2</w:t>
      </w:r>
      <w:r>
        <w:rPr>
          <w:rFonts w:ascii="宋体" w:hAnsi="宋体"/>
          <w:sz w:val="22"/>
        </w:rPr>
        <w:t>是随（</w:t>
      </w:r>
      <w:r>
        <w:rPr>
          <w:sz w:val="22"/>
        </w:rPr>
        <w:t>following</w:t>
      </w:r>
      <w:r>
        <w:rPr>
          <w:rFonts w:ascii="宋体" w:hAnsi="宋体"/>
          <w:sz w:val="22"/>
        </w:rPr>
        <w:t>，力</w:t>
      </w:r>
      <w:r>
        <w:rPr>
          <w:sz w:val="22"/>
        </w:rPr>
        <w:t>0.50</w:t>
      </w:r>
      <w:r>
        <w:rPr>
          <w:rFonts w:ascii="宋体" w:hAnsi="宋体"/>
          <w:sz w:val="22"/>
        </w:rPr>
        <w:t>），则系统可以融合两者——采用</w:t>
      </w:r>
      <w:r>
        <w:rPr>
          <w:sz w:val="22"/>
        </w:rPr>
        <w:t>dynamic</w:t>
      </w:r>
      <w:r>
        <w:rPr>
          <w:rFonts w:ascii="宋体" w:hAnsi="宋体"/>
          <w:sz w:val="22"/>
        </w:rPr>
        <w:t>的策略类型（响应动态变化）但加入</w:t>
      </w:r>
      <w:r>
        <w:rPr>
          <w:sz w:val="22"/>
        </w:rPr>
        <w:t>following</w:t>
      </w:r>
      <w:r>
        <w:rPr>
          <w:rFonts w:ascii="宋体" w:hAnsi="宋体"/>
          <w:sz w:val="22"/>
        </w:rPr>
        <w:t>的</w:t>
      </w:r>
      <w:r>
        <w:rPr>
          <w:sz w:val="22"/>
        </w:rPr>
        <w:t>"</w:t>
      </w:r>
      <w:r>
        <w:rPr>
          <w:rFonts w:ascii="宋体" w:hAnsi="宋体"/>
          <w:sz w:val="22"/>
        </w:rPr>
        <w:t>顺随物体而动</w:t>
      </w:r>
      <w:r>
        <w:rPr>
          <w:sz w:val="22"/>
        </w:rPr>
        <w:t>"</w:t>
      </w:r>
      <w:r>
        <w:rPr>
          <w:rFonts w:ascii="宋体" w:hAnsi="宋体"/>
          <w:sz w:val="22"/>
        </w:rPr>
        <w:t>的原则——这正是变卦机制在第</w:t>
      </w:r>
      <w:r>
        <w:rPr>
          <w:sz w:val="22"/>
        </w:rPr>
        <w:t>4</w:t>
      </w:r>
      <w:r>
        <w:rPr>
          <w:rFonts w:ascii="宋体" w:hAnsi="宋体"/>
          <w:sz w:val="22"/>
        </w:rPr>
        <w:t>章中被形式化的工程基础。</w:t>
      </w:r>
    </w:p>
    <w:p w14:paraId="0CC1541E">
      <w:pPr>
        <w:spacing w:before="120" w:after="120"/>
        <w:ind w:firstLine="0"/>
      </w:pPr>
      <w:r>
        <w:rPr>
          <w:color w:val="969696"/>
          <w:sz w:val="18"/>
        </w:rPr>
        <w:t>——————————————————————————————</w:t>
      </w:r>
    </w:p>
    <w:p w14:paraId="4C720EE5">
      <w:pPr>
        <w:pStyle w:val="5"/>
        <w:spacing w:before="160" w:after="80"/>
      </w:pPr>
      <w:r>
        <w:rPr>
          <w:rFonts w:ascii="黑体" w:hAnsi="黑体"/>
          <w:b w:val="0"/>
          <w:sz w:val="24"/>
        </w:rPr>
        <w:t>3.3.6 转译方法论的学术意义</w:t>
      </w:r>
    </w:p>
    <w:p w14:paraId="746A4A02">
      <w:pPr>
        <w:spacing w:before="0" w:after="100"/>
        <w:ind w:firstLine="420"/>
      </w:pPr>
      <w:r>
        <w:rPr>
          <w:sz w:val="22"/>
        </w:rPr>
        <w:t>YLYW</w:t>
      </w:r>
      <w:r>
        <w:rPr>
          <w:rFonts w:ascii="宋体" w:hAnsi="宋体"/>
          <w:sz w:val="22"/>
        </w:rPr>
        <w:t>的</w:t>
      </w:r>
      <w:r>
        <w:rPr>
          <w:sz w:val="22"/>
        </w:rPr>
        <w:t>"</w:t>
      </w:r>
      <w:r>
        <w:rPr>
          <w:rFonts w:ascii="宋体" w:hAnsi="宋体"/>
          <w:sz w:val="22"/>
        </w:rPr>
        <w:t>卦名→策略语义、卦辞→核心原则、爻位关系→参数设定</w:t>
      </w:r>
      <w:r>
        <w:rPr>
          <w:sz w:val="22"/>
        </w:rPr>
        <w:t>"</w:t>
      </w:r>
      <w:r>
        <w:rPr>
          <w:rFonts w:ascii="宋体" w:hAnsi="宋体"/>
          <w:sz w:val="22"/>
        </w:rPr>
        <w:t>三级转译法具有超越</w:t>
      </w:r>
      <w:r>
        <w:rPr>
          <w:sz w:val="22"/>
        </w:rPr>
        <w:t>YLYW</w:t>
      </w:r>
      <w:r>
        <w:rPr>
          <w:rFonts w:ascii="宋体" w:hAnsi="宋体"/>
          <w:sz w:val="22"/>
        </w:rPr>
        <w:t>本身的方法论意义。它展示了一种将古典知识体系转译为现代工程参数的通用方法论：</w:t>
      </w:r>
    </w:p>
    <w:p w14:paraId="5238F6D2">
      <w:pPr>
        <w:spacing w:before="0" w:after="100"/>
        <w:ind w:left="680"/>
      </w:pPr>
      <w:r>
        <w:rPr>
          <w:sz w:val="22"/>
        </w:rPr>
        <w:t xml:space="preserve">1.  </w:t>
      </w:r>
      <w:r>
        <w:rPr>
          <w:rFonts w:ascii="宋体" w:hAnsi="宋体"/>
          <w:b/>
          <w:sz w:val="22"/>
        </w:rPr>
        <w:t>结构保留</w:t>
      </w:r>
      <w:r>
        <w:rPr>
          <w:rFonts w:ascii="宋体" w:hAnsi="宋体"/>
          <w:sz w:val="22"/>
        </w:rPr>
        <w:t>：古典文献的内在结构（卦名→卦辞→爻辞）被保留在工程转译中（策略类型→核心原则→参数设定），结构同构。</w:t>
      </w:r>
    </w:p>
    <w:p w14:paraId="5790F615">
      <w:pPr>
        <w:spacing w:before="0" w:after="100"/>
        <w:ind w:left="680"/>
      </w:pPr>
      <w:r>
        <w:rPr>
          <w:sz w:val="22"/>
        </w:rPr>
        <w:t xml:space="preserve">2.  </w:t>
      </w:r>
      <w:r>
        <w:rPr>
          <w:rFonts w:ascii="宋体" w:hAnsi="宋体"/>
          <w:b/>
          <w:sz w:val="22"/>
        </w:rPr>
        <w:t>语义锚定</w:t>
      </w:r>
      <w:r>
        <w:rPr>
          <w:rFonts w:ascii="宋体" w:hAnsi="宋体"/>
          <w:sz w:val="22"/>
        </w:rPr>
        <w:t>：每一个参数的取值都有可以追溯的文本依据——不是</w:t>
      </w:r>
      <w:r>
        <w:rPr>
          <w:sz w:val="22"/>
        </w:rPr>
        <w:t>"0.85</w:t>
      </w:r>
      <w:r>
        <w:rPr>
          <w:rFonts w:ascii="宋体" w:hAnsi="宋体"/>
          <w:sz w:val="22"/>
        </w:rPr>
        <w:t>是一个好数值</w:t>
      </w:r>
      <w:r>
        <w:rPr>
          <w:sz w:val="22"/>
        </w:rPr>
        <w:t>"</w:t>
      </w:r>
      <w:r>
        <w:rPr>
          <w:rFonts w:ascii="宋体" w:hAnsi="宋体"/>
          <w:sz w:val="22"/>
        </w:rPr>
        <w:t>而是</w:t>
      </w:r>
      <w:r>
        <w:rPr>
          <w:sz w:val="22"/>
        </w:rPr>
        <w:t>"0.85</w:t>
      </w:r>
      <w:r>
        <w:rPr>
          <w:rFonts w:ascii="宋体" w:hAnsi="宋体"/>
          <w:sz w:val="22"/>
        </w:rPr>
        <w:t>来自乾卦的</w:t>
      </w:r>
      <w:r>
        <w:rPr>
          <w:sz w:val="22"/>
        </w:rPr>
        <w:t>'</w:t>
      </w:r>
      <w:r>
        <w:rPr>
          <w:rFonts w:ascii="宋体" w:hAnsi="宋体"/>
          <w:sz w:val="22"/>
        </w:rPr>
        <w:t>刚健中正</w:t>
      </w:r>
      <w:r>
        <w:rPr>
          <w:sz w:val="22"/>
        </w:rPr>
        <w:t>'"</w:t>
      </w:r>
      <w:r>
        <w:rPr>
          <w:rFonts w:ascii="宋体" w:hAnsi="宋体"/>
          <w:sz w:val="22"/>
        </w:rPr>
        <w:t>。</w:t>
      </w:r>
    </w:p>
    <w:p w14:paraId="1147DBAB">
      <w:pPr>
        <w:spacing w:before="0" w:after="100"/>
        <w:ind w:left="680"/>
      </w:pPr>
      <w:r>
        <w:rPr>
          <w:sz w:val="22"/>
        </w:rPr>
        <w:t xml:space="preserve">3.  </w:t>
      </w:r>
      <w:r>
        <w:rPr>
          <w:rFonts w:ascii="宋体" w:hAnsi="宋体"/>
          <w:b/>
          <w:sz w:val="22"/>
        </w:rPr>
        <w:t>可争议性</w:t>
      </w:r>
      <w:r>
        <w:rPr>
          <w:rFonts w:ascii="宋体" w:hAnsi="宋体"/>
          <w:sz w:val="22"/>
        </w:rPr>
        <w:t>：因为转译链是透明的，所以每个转译决策都可以被审议和修订。如果你认为乾卦的力预设应该是</w:t>
      </w:r>
      <w:r>
        <w:rPr>
          <w:sz w:val="22"/>
        </w:rPr>
        <w:t>0.80</w:t>
      </w:r>
      <w:r>
        <w:rPr>
          <w:rFonts w:ascii="宋体" w:hAnsi="宋体"/>
          <w:sz w:val="22"/>
        </w:rPr>
        <w:t>而不是</w:t>
      </w:r>
      <w:r>
        <w:rPr>
          <w:sz w:val="22"/>
        </w:rPr>
        <w:t>0.85——</w:t>
      </w:r>
      <w:r>
        <w:rPr>
          <w:rFonts w:ascii="宋体" w:hAnsi="宋体"/>
          <w:sz w:val="22"/>
        </w:rPr>
        <w:t>你可以查看乾卦的卦辞爻辞并形成你自己的论证。这正是可解释</w:t>
      </w:r>
      <w:r>
        <w:rPr>
          <w:sz w:val="22"/>
        </w:rPr>
        <w:t>AI</w:t>
      </w:r>
      <w:r>
        <w:rPr>
          <w:rFonts w:ascii="宋体" w:hAnsi="宋体"/>
          <w:sz w:val="22"/>
        </w:rPr>
        <w:t>的核心价值。</w:t>
      </w:r>
    </w:p>
    <w:p w14:paraId="69A032DB">
      <w:pPr>
        <w:spacing w:before="120" w:after="120"/>
        <w:ind w:firstLine="0"/>
      </w:pPr>
      <w:r>
        <w:rPr>
          <w:color w:val="969696"/>
          <w:sz w:val="18"/>
        </w:rPr>
        <w:t>——————————————————————————————</w:t>
      </w:r>
    </w:p>
    <w:p w14:paraId="3D40E492">
      <w:pPr>
        <w:spacing w:before="0" w:after="100"/>
        <w:ind w:firstLine="420"/>
      </w:pPr>
      <w:r>
        <w:rPr>
          <w:sz w:val="22"/>
        </w:rPr>
        <w:t>*</w:t>
      </w:r>
      <w:r>
        <w:rPr>
          <w:rFonts w:ascii="宋体" w:hAnsi="宋体"/>
          <w:sz w:val="22"/>
        </w:rPr>
        <w:t>本节完。下一节：</w:t>
      </w:r>
      <w:r>
        <w:rPr>
          <w:sz w:val="22"/>
        </w:rPr>
        <w:t xml:space="preserve">3.4 </w:t>
      </w:r>
      <w:r>
        <w:rPr>
          <w:rFonts w:ascii="宋体" w:hAnsi="宋体"/>
          <w:sz w:val="22"/>
        </w:rPr>
        <w:t>爻位关系运算——从《周易》到可计算算子。</w:t>
      </w:r>
      <w:r>
        <w:rPr>
          <w:sz w:val="22"/>
        </w:rPr>
        <w:t>*</w:t>
      </w:r>
    </w:p>
    <w:p w14:paraId="105905B0">
      <w:pPr>
        <w:pStyle w:val="4"/>
        <w:spacing w:before="320" w:after="160"/>
      </w:pPr>
      <w:bookmarkStart w:id="43" w:name="_Toc25124"/>
      <w:bookmarkStart w:id="44" w:name="_Toc21109"/>
      <w:r>
        <w:rPr>
          <w:rFonts w:ascii="黑体" w:hAnsi="黑体"/>
          <w:b/>
          <w:sz w:val="30"/>
        </w:rPr>
        <w:t>3.4 爻位关系运算：从《周易》到可计算算子</w:t>
      </w:r>
      <w:bookmarkEnd w:id="43"/>
      <w:bookmarkEnd w:id="44"/>
    </w:p>
    <w:p w14:paraId="7287B65F">
      <w:pPr>
        <w:spacing w:before="0" w:after="100"/>
        <w:ind w:firstLine="420"/>
      </w:pPr>
      <w:r>
        <w:rPr>
          <w:rFonts w:ascii="宋体" w:hAnsi="宋体"/>
          <w:sz w:val="22"/>
        </w:rPr>
        <w:t>第</w:t>
      </w:r>
      <w:r>
        <w:rPr>
          <w:sz w:val="22"/>
        </w:rPr>
        <w:t>3.2</w:t>
      </w:r>
      <w:r>
        <w:rPr>
          <w:rFonts w:ascii="宋体" w:hAnsi="宋体"/>
          <w:sz w:val="22"/>
        </w:rPr>
        <w:t>节和第</w:t>
      </w:r>
      <w:r>
        <w:rPr>
          <w:sz w:val="22"/>
        </w:rPr>
        <w:t>3.3</w:t>
      </w:r>
      <w:r>
        <w:rPr>
          <w:rFonts w:ascii="宋体" w:hAnsi="宋体"/>
          <w:sz w:val="22"/>
        </w:rPr>
        <w:t>节定义了三层架构——从物理特征到卦象匹配的完整数据流。这个流程确定了</w:t>
      </w:r>
      <w:r>
        <w:rPr>
          <w:sz w:val="22"/>
        </w:rPr>
        <w:t>"</w:t>
      </w:r>
      <w:r>
        <w:rPr>
          <w:rFonts w:ascii="宋体" w:hAnsi="宋体"/>
          <w:sz w:val="22"/>
        </w:rPr>
        <w:t>匹配哪个卦</w:t>
      </w:r>
      <w:r>
        <w:rPr>
          <w:sz w:val="22"/>
        </w:rPr>
        <w:t>"——</w:t>
      </w:r>
      <w:r>
        <w:rPr>
          <w:rFonts w:ascii="宋体" w:hAnsi="宋体"/>
          <w:sz w:val="22"/>
        </w:rPr>
        <w:t>即</w:t>
      </w:r>
      <w:r>
        <w:rPr>
          <w:rFonts w:ascii="宋体" w:hAnsi="宋体"/>
          <w:b/>
          <w:sz w:val="22"/>
        </w:rPr>
        <w:t>策略的类型</w:t>
      </w:r>
      <w:r>
        <w:rPr>
          <w:rFonts w:ascii="宋体" w:hAnsi="宋体"/>
          <w:sz w:val="22"/>
        </w:rPr>
        <w:t>。但《易经》的推理不止于此。</w:t>
      </w:r>
    </w:p>
    <w:p w14:paraId="307787BF">
      <w:pPr>
        <w:spacing w:before="0" w:after="100"/>
        <w:ind w:firstLine="420"/>
      </w:pPr>
      <w:r>
        <w:rPr>
          <w:rFonts w:ascii="宋体" w:hAnsi="宋体"/>
          <w:sz w:val="22"/>
        </w:rPr>
        <w:t>在《周易》的经典诠释体系中，确定卦象之后还须分析六爻之间的</w:t>
      </w:r>
      <w:r>
        <w:rPr>
          <w:rFonts w:ascii="宋体" w:hAnsi="宋体"/>
          <w:b/>
          <w:sz w:val="22"/>
        </w:rPr>
        <w:t>结构关系</w:t>
      </w:r>
      <w:r>
        <w:rPr>
          <w:rFonts w:ascii="宋体" w:hAnsi="宋体"/>
          <w:sz w:val="22"/>
        </w:rPr>
        <w:t>，以判断策略执行的</w:t>
      </w:r>
      <w:r>
        <w:rPr>
          <w:rFonts w:ascii="宋体" w:hAnsi="宋体"/>
          <w:b/>
          <w:sz w:val="22"/>
        </w:rPr>
        <w:t>质量与可信度</w:t>
      </w:r>
      <w:r>
        <w:rPr>
          <w:rFonts w:ascii="宋体" w:hAnsi="宋体"/>
          <w:sz w:val="22"/>
        </w:rPr>
        <w:t>。《系辞传》云：</w:t>
      </w:r>
      <w:r>
        <w:rPr>
          <w:sz w:val="22"/>
        </w:rPr>
        <w:t>"</w:t>
      </w:r>
      <w:r>
        <w:rPr>
          <w:rFonts w:ascii="宋体" w:hAnsi="宋体"/>
          <w:sz w:val="22"/>
        </w:rPr>
        <w:t>爻者，言乎变者也</w:t>
      </w:r>
      <w:r>
        <w:rPr>
          <w:sz w:val="22"/>
        </w:rPr>
        <w:t>"——</w:t>
      </w:r>
      <w:r>
        <w:rPr>
          <w:rFonts w:ascii="宋体" w:hAnsi="宋体"/>
          <w:sz w:val="22"/>
        </w:rPr>
        <w:t>爻是变化的体现，各爻之间的乘承比应关系反映了系统内部的动力结构。例如，同样匹配到</w:t>
      </w:r>
      <w:r>
        <w:rPr>
          <w:sz w:val="22"/>
        </w:rPr>
        <w:t>"</w:t>
      </w:r>
      <w:r>
        <w:rPr>
          <w:rFonts w:ascii="宋体" w:hAnsi="宋体"/>
          <w:sz w:val="22"/>
        </w:rPr>
        <w:t>震为雷</w:t>
      </w:r>
      <w:r>
        <w:rPr>
          <w:sz w:val="22"/>
        </w:rPr>
        <w:t>"</w:t>
      </w:r>
      <w:r>
        <w:rPr>
          <w:rFonts w:ascii="宋体" w:hAnsi="宋体"/>
          <w:sz w:val="22"/>
        </w:rPr>
        <w:t>，爻位结构的不同会导致截然不同的执行质量——一个爻位和谐（多数当位、乘承合理）的动态抓取可以放心执行，而一个爻位失序（多数不当位、阴乘阳多）的动态抓取需要降力修正。</w:t>
      </w:r>
    </w:p>
    <w:p w14:paraId="54EA8E7D">
      <w:pPr>
        <w:spacing w:before="0" w:after="100"/>
        <w:ind w:firstLine="420"/>
      </w:pPr>
      <w:r>
        <w:rPr>
          <w:rFonts w:ascii="宋体" w:hAnsi="宋体"/>
          <w:sz w:val="22"/>
        </w:rPr>
        <w:t>本节引入爻位关系运算层（</w:t>
      </w:r>
      <w:r>
        <w:rPr>
          <w:sz w:val="22"/>
        </w:rPr>
        <w:t>L3+</w:t>
      </w:r>
      <w:r>
        <w:rPr>
          <w:rFonts w:ascii="宋体" w:hAnsi="宋体"/>
          <w:sz w:val="22"/>
        </w:rPr>
        <w:t>），将《周易》中五种经典的爻位关系——当位、得中、乘承、亲比、呼应——形式化为可计算的评分与修正机制。这是本书的核心方法论贡献之一，也是当前学术文献中</w:t>
      </w:r>
      <w:r>
        <w:rPr>
          <w:rFonts w:ascii="宋体" w:hAnsi="宋体"/>
          <w:b/>
          <w:sz w:val="22"/>
        </w:rPr>
        <w:t>首次</w:t>
      </w:r>
      <w:r>
        <w:rPr>
          <w:rFonts w:ascii="宋体" w:hAnsi="宋体"/>
          <w:sz w:val="22"/>
        </w:rPr>
        <w:t>系统性地将爻位关系运算转化为可执行代码的工作。</w:t>
      </w:r>
    </w:p>
    <w:p w14:paraId="03874273">
      <w:pPr>
        <w:spacing w:before="120" w:after="120"/>
        <w:ind w:firstLine="0"/>
      </w:pPr>
      <w:r>
        <w:rPr>
          <w:color w:val="969696"/>
          <w:sz w:val="18"/>
        </w:rPr>
        <w:t>——————————————————————————————</w:t>
      </w:r>
    </w:p>
    <w:p w14:paraId="0FFE46F7">
      <w:pPr>
        <w:pStyle w:val="5"/>
        <w:spacing w:before="160" w:after="80"/>
      </w:pPr>
      <w:r>
        <w:rPr>
          <w:rFonts w:ascii="黑体" w:hAnsi="黑体"/>
          <w:b w:val="0"/>
          <w:sz w:val="24"/>
        </w:rPr>
        <w:t>3.4.1 五种爻位关系的形式化定义</w:t>
      </w:r>
    </w:p>
    <w:p w14:paraId="1A8E2ABF">
      <w:pPr>
        <w:spacing w:before="0" w:after="100"/>
        <w:ind w:firstLine="420"/>
      </w:pPr>
      <w:r>
        <w:rPr>
          <w:rFonts w:ascii="宋体" w:hAnsi="宋体"/>
          <w:sz w:val="22"/>
        </w:rPr>
        <w:t>《周易》经文和历代注疏（王弼《周易注》、孔颖达《周易正义》、程颐《程氏易传》、朱熹《周易本义》）中，爻位关系分析是卦象诠释的核心环节。每一卦的六爻并非六个独立的判断——它们之间通过多种结构关系耦合。</w:t>
      </w:r>
      <w:r>
        <w:rPr>
          <w:sz w:val="22"/>
        </w:rPr>
        <w:t>YLYW</w:t>
      </w:r>
      <w:r>
        <w:rPr>
          <w:rFonts w:ascii="宋体" w:hAnsi="宋体"/>
          <w:sz w:val="22"/>
        </w:rPr>
        <w:t>提炼出五种最核心的爻位关系，并为每一种关系给出了易学出处、工程语义、形式化判据和权重。</w:t>
      </w:r>
    </w:p>
    <w:p w14:paraId="6D3FA527">
      <w:pPr>
        <w:spacing w:before="0" w:after="100"/>
        <w:ind w:firstLine="420"/>
      </w:pPr>
      <w:r>
        <w:rPr>
          <w:rFonts w:ascii="宋体" w:hAnsi="宋体"/>
          <w:b/>
          <w:sz w:val="22"/>
        </w:rPr>
        <w:t>表</w:t>
      </w:r>
      <w:r>
        <w:rPr>
          <w:b/>
          <w:sz w:val="22"/>
        </w:rPr>
        <w:t xml:space="preserve">3.7 </w:t>
      </w:r>
      <w:r>
        <w:rPr>
          <w:rFonts w:ascii="宋体" w:hAnsi="宋体"/>
          <w:b/>
          <w:sz w:val="22"/>
        </w:rPr>
        <w:t>五种爻位关系的形式化定义</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312A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AEA558">
            <w:pPr>
              <w:widowControl/>
              <w:spacing w:before="40" w:after="40" w:line="240" w:lineRule="auto"/>
              <w:jc w:val="left"/>
              <w:rPr>
                <w:kern w:val="0"/>
              </w:rPr>
            </w:pPr>
            <w:r>
              <w:rPr>
                <w:rFonts w:ascii="宋体" w:hAnsi="宋体"/>
                <w:b/>
                <w:kern w:val="0"/>
                <w:sz w:val="18"/>
              </w:rPr>
              <w:t>关系</w:t>
            </w:r>
          </w:p>
        </w:tc>
        <w:tc>
          <w:tcPr>
            <w:tcW w:w="1727" w:type="dxa"/>
          </w:tcPr>
          <w:p w14:paraId="0D86CE07">
            <w:pPr>
              <w:widowControl/>
              <w:spacing w:before="40" w:after="40" w:line="240" w:lineRule="auto"/>
              <w:jc w:val="left"/>
              <w:rPr>
                <w:kern w:val="0"/>
              </w:rPr>
            </w:pPr>
            <w:r>
              <w:rPr>
                <w:rFonts w:ascii="宋体" w:hAnsi="宋体"/>
                <w:b/>
                <w:kern w:val="0"/>
                <w:sz w:val="18"/>
              </w:rPr>
              <w:t>易学定义</w:t>
            </w:r>
          </w:p>
        </w:tc>
        <w:tc>
          <w:tcPr>
            <w:tcW w:w="1727" w:type="dxa"/>
          </w:tcPr>
          <w:p w14:paraId="09D9940D">
            <w:pPr>
              <w:widowControl/>
              <w:spacing w:before="40" w:after="40" w:line="240" w:lineRule="auto"/>
              <w:jc w:val="left"/>
              <w:rPr>
                <w:kern w:val="0"/>
              </w:rPr>
            </w:pPr>
            <w:r>
              <w:rPr>
                <w:rFonts w:ascii="宋体" w:hAnsi="宋体"/>
                <w:b/>
                <w:kern w:val="0"/>
                <w:sz w:val="18"/>
              </w:rPr>
              <w:t>工程语义</w:t>
            </w:r>
          </w:p>
        </w:tc>
        <w:tc>
          <w:tcPr>
            <w:tcW w:w="1727" w:type="dxa"/>
          </w:tcPr>
          <w:p w14:paraId="58F561D1">
            <w:pPr>
              <w:widowControl/>
              <w:spacing w:before="40" w:after="40" w:line="240" w:lineRule="auto"/>
              <w:jc w:val="left"/>
              <w:rPr>
                <w:kern w:val="0"/>
              </w:rPr>
            </w:pPr>
            <w:r>
              <w:rPr>
                <w:rFonts w:ascii="宋体" w:hAnsi="宋体"/>
                <w:b/>
                <w:kern w:val="0"/>
                <w:sz w:val="18"/>
              </w:rPr>
              <w:t>权重</w:t>
            </w:r>
          </w:p>
        </w:tc>
        <w:tc>
          <w:tcPr>
            <w:tcW w:w="1727" w:type="dxa"/>
          </w:tcPr>
          <w:p w14:paraId="66FDD046">
            <w:pPr>
              <w:widowControl/>
              <w:spacing w:before="40" w:after="40" w:line="240" w:lineRule="auto"/>
              <w:jc w:val="left"/>
              <w:rPr>
                <w:kern w:val="0"/>
              </w:rPr>
            </w:pPr>
            <w:r>
              <w:rPr>
                <w:rFonts w:ascii="宋体" w:hAnsi="宋体"/>
                <w:b/>
                <w:kern w:val="0"/>
                <w:sz w:val="18"/>
              </w:rPr>
              <w:t>验证方式</w:t>
            </w:r>
          </w:p>
        </w:tc>
      </w:tr>
      <w:tr w14:paraId="42CB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3BB7E83">
            <w:pPr>
              <w:widowControl/>
              <w:spacing w:before="40" w:after="40" w:line="240" w:lineRule="auto"/>
              <w:jc w:val="left"/>
              <w:rPr>
                <w:kern w:val="0"/>
              </w:rPr>
            </w:pPr>
            <w:r>
              <w:rPr>
                <w:rFonts w:ascii="宋体" w:hAnsi="宋体"/>
                <w:kern w:val="0"/>
                <w:sz w:val="18"/>
              </w:rPr>
              <w:t>当位</w:t>
            </w:r>
          </w:p>
        </w:tc>
        <w:tc>
          <w:tcPr>
            <w:tcW w:w="1727" w:type="dxa"/>
          </w:tcPr>
          <w:p w14:paraId="0BD03B44">
            <w:pPr>
              <w:widowControl/>
              <w:spacing w:before="40" w:after="40" w:line="240" w:lineRule="auto"/>
              <w:jc w:val="left"/>
              <w:rPr>
                <w:kern w:val="0"/>
              </w:rPr>
            </w:pPr>
            <w:r>
              <w:rPr>
                <w:rFonts w:ascii="宋体" w:hAnsi="宋体"/>
                <w:kern w:val="0"/>
                <w:sz w:val="18"/>
              </w:rPr>
              <w:t>阳爻居阳位</w:t>
            </w:r>
            <w:r>
              <w:rPr>
                <w:kern w:val="0"/>
                <w:sz w:val="18"/>
              </w:rPr>
              <w:t>(</w:t>
            </w:r>
            <w:r>
              <w:rPr>
                <w:rFonts w:ascii="宋体" w:hAnsi="宋体"/>
                <w:kern w:val="0"/>
                <w:sz w:val="18"/>
              </w:rPr>
              <w:t>初</w:t>
            </w:r>
            <w:r>
              <w:rPr>
                <w:kern w:val="0"/>
                <w:sz w:val="18"/>
              </w:rPr>
              <w:t>/</w:t>
            </w:r>
            <w:r>
              <w:rPr>
                <w:rFonts w:ascii="宋体" w:hAnsi="宋体"/>
                <w:kern w:val="0"/>
                <w:sz w:val="18"/>
              </w:rPr>
              <w:t>三</w:t>
            </w:r>
            <w:r>
              <w:rPr>
                <w:kern w:val="0"/>
                <w:sz w:val="18"/>
              </w:rPr>
              <w:t>/</w:t>
            </w:r>
            <w:r>
              <w:rPr>
                <w:rFonts w:ascii="宋体" w:hAnsi="宋体"/>
                <w:kern w:val="0"/>
                <w:sz w:val="18"/>
              </w:rPr>
              <w:t>五</w:t>
            </w:r>
            <w:r>
              <w:rPr>
                <w:kern w:val="0"/>
                <w:sz w:val="18"/>
              </w:rPr>
              <w:t>)</w:t>
            </w:r>
            <w:r>
              <w:rPr>
                <w:rFonts w:ascii="宋体" w:hAnsi="宋体"/>
                <w:kern w:val="0"/>
                <w:sz w:val="18"/>
              </w:rPr>
              <w:t>，阴爻居阴位</w:t>
            </w:r>
            <w:r>
              <w:rPr>
                <w:kern w:val="0"/>
                <w:sz w:val="18"/>
              </w:rPr>
              <w:t>(</w:t>
            </w:r>
            <w:r>
              <w:rPr>
                <w:rFonts w:ascii="宋体" w:hAnsi="宋体"/>
                <w:kern w:val="0"/>
                <w:sz w:val="18"/>
              </w:rPr>
              <w:t>二</w:t>
            </w:r>
            <w:r>
              <w:rPr>
                <w:kern w:val="0"/>
                <w:sz w:val="18"/>
              </w:rPr>
              <w:t>/</w:t>
            </w:r>
            <w:r>
              <w:rPr>
                <w:rFonts w:ascii="宋体" w:hAnsi="宋体"/>
                <w:kern w:val="0"/>
                <w:sz w:val="18"/>
              </w:rPr>
              <w:t>四</w:t>
            </w:r>
            <w:r>
              <w:rPr>
                <w:kern w:val="0"/>
                <w:sz w:val="18"/>
              </w:rPr>
              <w:t>/</w:t>
            </w:r>
            <w:r>
              <w:rPr>
                <w:rFonts w:ascii="宋体" w:hAnsi="宋体"/>
                <w:kern w:val="0"/>
                <w:sz w:val="18"/>
              </w:rPr>
              <w:t>上</w:t>
            </w:r>
            <w:r>
              <w:rPr>
                <w:kern w:val="0"/>
                <w:sz w:val="18"/>
              </w:rPr>
              <w:t>)</w:t>
            </w:r>
          </w:p>
        </w:tc>
        <w:tc>
          <w:tcPr>
            <w:tcW w:w="1727" w:type="dxa"/>
          </w:tcPr>
          <w:p w14:paraId="57CF048A">
            <w:pPr>
              <w:widowControl/>
              <w:spacing w:before="40" w:after="40" w:line="240" w:lineRule="auto"/>
              <w:jc w:val="left"/>
              <w:rPr>
                <w:kern w:val="0"/>
              </w:rPr>
            </w:pPr>
            <w:r>
              <w:rPr>
                <w:rFonts w:ascii="宋体" w:hAnsi="宋体"/>
                <w:kern w:val="0"/>
                <w:sz w:val="18"/>
              </w:rPr>
              <w:t>系统各维度的内在合规度</w:t>
            </w:r>
          </w:p>
        </w:tc>
        <w:tc>
          <w:tcPr>
            <w:tcW w:w="1727" w:type="dxa"/>
          </w:tcPr>
          <w:p w14:paraId="01F29F51">
            <w:pPr>
              <w:widowControl/>
              <w:spacing w:before="40" w:after="40" w:line="240" w:lineRule="auto"/>
              <w:jc w:val="left"/>
              <w:rPr>
                <w:kern w:val="0"/>
              </w:rPr>
            </w:pPr>
            <w:r>
              <w:rPr>
                <w:kern w:val="0"/>
                <w:sz w:val="18"/>
              </w:rPr>
              <w:t>0.40</w:t>
            </w:r>
          </w:p>
        </w:tc>
        <w:tc>
          <w:tcPr>
            <w:tcW w:w="1727" w:type="dxa"/>
          </w:tcPr>
          <w:p w14:paraId="61BABA7F">
            <w:pPr>
              <w:widowControl/>
              <w:spacing w:before="40" w:after="40" w:line="240" w:lineRule="auto"/>
              <w:jc w:val="left"/>
              <w:rPr>
                <w:kern w:val="0"/>
              </w:rPr>
            </w:pPr>
            <w:r>
              <w:rPr>
                <w:rFonts w:ascii="宋体" w:hAnsi="宋体"/>
                <w:kern w:val="0"/>
                <w:sz w:val="18"/>
              </w:rPr>
              <w:t>统计当位数</w:t>
            </w:r>
            <w:r>
              <w:rPr>
                <w:kern w:val="0"/>
                <w:sz w:val="18"/>
              </w:rPr>
              <w:t>/6</w:t>
            </w:r>
          </w:p>
        </w:tc>
      </w:tr>
      <w:tr w14:paraId="5E906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90F75F">
            <w:pPr>
              <w:widowControl/>
              <w:spacing w:before="40" w:after="40" w:line="240" w:lineRule="auto"/>
              <w:jc w:val="left"/>
              <w:rPr>
                <w:kern w:val="0"/>
              </w:rPr>
            </w:pPr>
            <w:r>
              <w:rPr>
                <w:rFonts w:ascii="宋体" w:hAnsi="宋体"/>
                <w:kern w:val="0"/>
                <w:sz w:val="18"/>
              </w:rPr>
              <w:t>得中</w:t>
            </w:r>
          </w:p>
        </w:tc>
        <w:tc>
          <w:tcPr>
            <w:tcW w:w="1727" w:type="dxa"/>
          </w:tcPr>
          <w:p w14:paraId="48D19A13">
            <w:pPr>
              <w:widowControl/>
              <w:spacing w:before="40" w:after="40" w:line="240" w:lineRule="auto"/>
              <w:jc w:val="left"/>
              <w:rPr>
                <w:kern w:val="0"/>
              </w:rPr>
            </w:pPr>
            <w:r>
              <w:rPr>
                <w:rFonts w:ascii="宋体" w:hAnsi="宋体"/>
                <w:kern w:val="0"/>
                <w:sz w:val="18"/>
              </w:rPr>
              <w:t>二爻宜阴</w:t>
            </w:r>
            <w:r>
              <w:rPr>
                <w:kern w:val="0"/>
                <w:sz w:val="18"/>
              </w:rPr>
              <w:t>(</w:t>
            </w:r>
            <w:r>
              <w:rPr>
                <w:rFonts w:ascii="宋体" w:hAnsi="宋体"/>
                <w:kern w:val="0"/>
                <w:sz w:val="18"/>
              </w:rPr>
              <w:t>六二</w:t>
            </w:r>
            <w:r>
              <w:rPr>
                <w:kern w:val="0"/>
                <w:sz w:val="18"/>
              </w:rPr>
              <w:t>)</w:t>
            </w:r>
            <w:r>
              <w:rPr>
                <w:rFonts w:ascii="宋体" w:hAnsi="宋体"/>
                <w:kern w:val="0"/>
                <w:sz w:val="18"/>
              </w:rPr>
              <w:t>与五爻宜阳</w:t>
            </w:r>
            <w:r>
              <w:rPr>
                <w:kern w:val="0"/>
                <w:sz w:val="18"/>
              </w:rPr>
              <w:t>(</w:t>
            </w:r>
            <w:r>
              <w:rPr>
                <w:rFonts w:ascii="宋体" w:hAnsi="宋体"/>
                <w:kern w:val="0"/>
                <w:sz w:val="18"/>
              </w:rPr>
              <w:t>九五</w:t>
            </w:r>
            <w:r>
              <w:rPr>
                <w:kern w:val="0"/>
                <w:sz w:val="18"/>
              </w:rPr>
              <w:t>)</w:t>
            </w:r>
            <w:r>
              <w:rPr>
                <w:rFonts w:ascii="宋体" w:hAnsi="宋体"/>
                <w:kern w:val="0"/>
                <w:sz w:val="18"/>
              </w:rPr>
              <w:t>居</w:t>
            </w:r>
            <w:r>
              <w:rPr>
                <w:kern w:val="0"/>
                <w:sz w:val="18"/>
              </w:rPr>
              <w:t>"</w:t>
            </w:r>
            <w:r>
              <w:rPr>
                <w:rFonts w:ascii="宋体" w:hAnsi="宋体"/>
                <w:kern w:val="0"/>
                <w:sz w:val="18"/>
              </w:rPr>
              <w:t>中位</w:t>
            </w:r>
            <w:r>
              <w:rPr>
                <w:kern w:val="0"/>
                <w:sz w:val="18"/>
              </w:rPr>
              <w:t>"</w:t>
            </w:r>
          </w:p>
        </w:tc>
        <w:tc>
          <w:tcPr>
            <w:tcW w:w="1727" w:type="dxa"/>
          </w:tcPr>
          <w:p w14:paraId="23C3FBA5">
            <w:pPr>
              <w:widowControl/>
              <w:spacing w:before="40" w:after="40" w:line="240" w:lineRule="auto"/>
              <w:jc w:val="left"/>
              <w:rPr>
                <w:kern w:val="0"/>
              </w:rPr>
            </w:pPr>
            <w:r>
              <w:rPr>
                <w:rFonts w:ascii="宋体" w:hAnsi="宋体"/>
                <w:kern w:val="0"/>
                <w:sz w:val="18"/>
              </w:rPr>
              <w:t>核心控制变量的中正度</w:t>
            </w:r>
          </w:p>
        </w:tc>
        <w:tc>
          <w:tcPr>
            <w:tcW w:w="1727" w:type="dxa"/>
          </w:tcPr>
          <w:p w14:paraId="4F995B63">
            <w:pPr>
              <w:widowControl/>
              <w:spacing w:before="40" w:after="40" w:line="240" w:lineRule="auto"/>
              <w:jc w:val="left"/>
              <w:rPr>
                <w:kern w:val="0"/>
              </w:rPr>
            </w:pPr>
            <w:r>
              <w:rPr>
                <w:kern w:val="0"/>
                <w:sz w:val="18"/>
              </w:rPr>
              <w:t>0.20</w:t>
            </w:r>
          </w:p>
        </w:tc>
        <w:tc>
          <w:tcPr>
            <w:tcW w:w="1727" w:type="dxa"/>
          </w:tcPr>
          <w:p w14:paraId="4F7253CC">
            <w:pPr>
              <w:widowControl/>
              <w:spacing w:before="40" w:after="40" w:line="240" w:lineRule="auto"/>
              <w:jc w:val="left"/>
              <w:rPr>
                <w:kern w:val="0"/>
              </w:rPr>
            </w:pPr>
            <w:r>
              <w:rPr>
                <w:rFonts w:ascii="宋体" w:hAnsi="宋体"/>
                <w:kern w:val="0"/>
                <w:sz w:val="18"/>
              </w:rPr>
              <w:t>判定二爻阴</w:t>
            </w:r>
            <w:r>
              <w:rPr>
                <w:kern w:val="0"/>
                <w:sz w:val="18"/>
              </w:rPr>
              <w:t>+</w:t>
            </w:r>
            <w:r>
              <w:rPr>
                <w:rFonts w:ascii="宋体" w:hAnsi="宋体"/>
                <w:kern w:val="0"/>
                <w:sz w:val="18"/>
              </w:rPr>
              <w:t>五爻阳</w:t>
            </w:r>
          </w:p>
        </w:tc>
      </w:tr>
      <w:tr w14:paraId="436EC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9C9C731">
            <w:pPr>
              <w:widowControl/>
              <w:spacing w:before="40" w:after="40" w:line="240" w:lineRule="auto"/>
              <w:jc w:val="left"/>
              <w:rPr>
                <w:kern w:val="0"/>
              </w:rPr>
            </w:pPr>
            <w:r>
              <w:rPr>
                <w:rFonts w:ascii="宋体" w:hAnsi="宋体"/>
                <w:kern w:val="0"/>
                <w:sz w:val="18"/>
              </w:rPr>
              <w:t>乘承</w:t>
            </w:r>
          </w:p>
        </w:tc>
        <w:tc>
          <w:tcPr>
            <w:tcW w:w="1727" w:type="dxa"/>
          </w:tcPr>
          <w:p w14:paraId="12B737B0">
            <w:pPr>
              <w:widowControl/>
              <w:spacing w:before="40" w:after="40" w:line="240" w:lineRule="auto"/>
              <w:jc w:val="left"/>
              <w:rPr>
                <w:kern w:val="0"/>
              </w:rPr>
            </w:pPr>
            <w:r>
              <w:rPr>
                <w:rFonts w:ascii="宋体" w:hAnsi="宋体"/>
                <w:kern w:val="0"/>
                <w:sz w:val="18"/>
              </w:rPr>
              <w:t>阴在阳上为</w:t>
            </w:r>
            <w:r>
              <w:rPr>
                <w:kern w:val="0"/>
                <w:sz w:val="18"/>
              </w:rPr>
              <w:t>"</w:t>
            </w:r>
            <w:r>
              <w:rPr>
                <w:rFonts w:ascii="宋体" w:hAnsi="宋体"/>
                <w:kern w:val="0"/>
                <w:sz w:val="18"/>
              </w:rPr>
              <w:t>乘</w:t>
            </w:r>
            <w:r>
              <w:rPr>
                <w:kern w:val="0"/>
                <w:sz w:val="18"/>
              </w:rPr>
              <w:t>"(</w:t>
            </w:r>
            <w:r>
              <w:rPr>
                <w:rFonts w:ascii="宋体" w:hAnsi="宋体"/>
                <w:kern w:val="0"/>
                <w:sz w:val="18"/>
              </w:rPr>
              <w:t>逆</w:t>
            </w:r>
            <w:r>
              <w:rPr>
                <w:kern w:val="0"/>
                <w:sz w:val="18"/>
              </w:rPr>
              <w:t>)</w:t>
            </w:r>
            <w:r>
              <w:rPr>
                <w:rFonts w:ascii="宋体" w:hAnsi="宋体"/>
                <w:kern w:val="0"/>
                <w:sz w:val="18"/>
              </w:rPr>
              <w:t>，阴在阳下为</w:t>
            </w:r>
            <w:r>
              <w:rPr>
                <w:kern w:val="0"/>
                <w:sz w:val="18"/>
              </w:rPr>
              <w:t>"</w:t>
            </w:r>
            <w:r>
              <w:rPr>
                <w:rFonts w:ascii="宋体" w:hAnsi="宋体"/>
                <w:kern w:val="0"/>
                <w:sz w:val="18"/>
              </w:rPr>
              <w:t>承</w:t>
            </w:r>
            <w:r>
              <w:rPr>
                <w:kern w:val="0"/>
                <w:sz w:val="18"/>
              </w:rPr>
              <w:t>"(</w:t>
            </w:r>
            <w:r>
              <w:rPr>
                <w:rFonts w:ascii="宋体" w:hAnsi="宋体"/>
                <w:kern w:val="0"/>
                <w:sz w:val="18"/>
              </w:rPr>
              <w:t>顺</w:t>
            </w:r>
            <w:r>
              <w:rPr>
                <w:kern w:val="0"/>
                <w:sz w:val="18"/>
              </w:rPr>
              <w:t>)</w:t>
            </w:r>
          </w:p>
        </w:tc>
        <w:tc>
          <w:tcPr>
            <w:tcW w:w="1727" w:type="dxa"/>
          </w:tcPr>
          <w:p w14:paraId="25652560">
            <w:pPr>
              <w:widowControl/>
              <w:spacing w:before="40" w:after="40" w:line="240" w:lineRule="auto"/>
              <w:jc w:val="left"/>
              <w:rPr>
                <w:kern w:val="0"/>
              </w:rPr>
            </w:pPr>
            <w:r>
              <w:rPr>
                <w:rFonts w:ascii="宋体" w:hAnsi="宋体"/>
                <w:kern w:val="0"/>
                <w:sz w:val="18"/>
              </w:rPr>
              <w:t>动作执行中的阻力与助力</w:t>
            </w:r>
          </w:p>
        </w:tc>
        <w:tc>
          <w:tcPr>
            <w:tcW w:w="1727" w:type="dxa"/>
          </w:tcPr>
          <w:p w14:paraId="6A71A887">
            <w:pPr>
              <w:widowControl/>
              <w:spacing w:before="40" w:after="40" w:line="240" w:lineRule="auto"/>
              <w:jc w:val="left"/>
              <w:rPr>
                <w:kern w:val="0"/>
              </w:rPr>
            </w:pPr>
            <w:r>
              <w:rPr>
                <w:kern w:val="0"/>
                <w:sz w:val="18"/>
              </w:rPr>
              <w:t>0.15</w:t>
            </w:r>
          </w:p>
        </w:tc>
        <w:tc>
          <w:tcPr>
            <w:tcW w:w="1727" w:type="dxa"/>
          </w:tcPr>
          <w:p w14:paraId="5269A0F6">
            <w:pPr>
              <w:widowControl/>
              <w:spacing w:before="40" w:after="40" w:line="240" w:lineRule="auto"/>
              <w:jc w:val="left"/>
              <w:rPr>
                <w:kern w:val="0"/>
              </w:rPr>
            </w:pPr>
            <w:r>
              <w:rPr>
                <w:rFonts w:ascii="宋体" w:hAnsi="宋体"/>
                <w:kern w:val="0"/>
                <w:sz w:val="18"/>
              </w:rPr>
              <w:t>遍历</w:t>
            </w:r>
            <w:r>
              <w:rPr>
                <w:kern w:val="0"/>
                <w:sz w:val="18"/>
              </w:rPr>
              <w:t>5</w:t>
            </w:r>
            <w:r>
              <w:rPr>
                <w:rFonts w:ascii="宋体" w:hAnsi="宋体"/>
                <w:kern w:val="0"/>
                <w:sz w:val="18"/>
              </w:rPr>
              <w:t>对相邻爻</w:t>
            </w:r>
          </w:p>
        </w:tc>
      </w:tr>
      <w:tr w14:paraId="66007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9EBE24A">
            <w:pPr>
              <w:widowControl/>
              <w:spacing w:before="40" w:after="40" w:line="240" w:lineRule="auto"/>
              <w:jc w:val="left"/>
              <w:rPr>
                <w:kern w:val="0"/>
              </w:rPr>
            </w:pPr>
            <w:r>
              <w:rPr>
                <w:rFonts w:ascii="宋体" w:hAnsi="宋体"/>
                <w:kern w:val="0"/>
                <w:sz w:val="18"/>
              </w:rPr>
              <w:t>亲比</w:t>
            </w:r>
          </w:p>
        </w:tc>
        <w:tc>
          <w:tcPr>
            <w:tcW w:w="1727" w:type="dxa"/>
          </w:tcPr>
          <w:p w14:paraId="78F6C5F2">
            <w:pPr>
              <w:widowControl/>
              <w:spacing w:before="40" w:after="40" w:line="240" w:lineRule="auto"/>
              <w:jc w:val="left"/>
              <w:rPr>
                <w:kern w:val="0"/>
              </w:rPr>
            </w:pPr>
            <w:r>
              <w:rPr>
                <w:rFonts w:ascii="宋体" w:hAnsi="宋体"/>
                <w:kern w:val="0"/>
                <w:sz w:val="18"/>
              </w:rPr>
              <w:t>相邻两爻同性为</w:t>
            </w:r>
            <w:r>
              <w:rPr>
                <w:kern w:val="0"/>
                <w:sz w:val="18"/>
              </w:rPr>
              <w:t>"</w:t>
            </w:r>
            <w:r>
              <w:rPr>
                <w:rFonts w:ascii="宋体" w:hAnsi="宋体"/>
                <w:kern w:val="0"/>
                <w:sz w:val="18"/>
              </w:rPr>
              <w:t>亲比</w:t>
            </w:r>
            <w:r>
              <w:rPr>
                <w:kern w:val="0"/>
                <w:sz w:val="18"/>
              </w:rPr>
              <w:t>"</w:t>
            </w:r>
          </w:p>
        </w:tc>
        <w:tc>
          <w:tcPr>
            <w:tcW w:w="1727" w:type="dxa"/>
          </w:tcPr>
          <w:p w14:paraId="6341FDFE">
            <w:pPr>
              <w:widowControl/>
              <w:spacing w:before="40" w:after="40" w:line="240" w:lineRule="auto"/>
              <w:jc w:val="left"/>
              <w:rPr>
                <w:kern w:val="0"/>
              </w:rPr>
            </w:pPr>
            <w:r>
              <w:rPr>
                <w:rFonts w:ascii="宋体" w:hAnsi="宋体"/>
                <w:kern w:val="0"/>
                <w:sz w:val="18"/>
              </w:rPr>
              <w:t>相邻动作阶段的连贯性</w:t>
            </w:r>
          </w:p>
        </w:tc>
        <w:tc>
          <w:tcPr>
            <w:tcW w:w="1727" w:type="dxa"/>
          </w:tcPr>
          <w:p w14:paraId="439EF5E2">
            <w:pPr>
              <w:widowControl/>
              <w:spacing w:before="40" w:after="40" w:line="240" w:lineRule="auto"/>
              <w:jc w:val="left"/>
              <w:rPr>
                <w:kern w:val="0"/>
              </w:rPr>
            </w:pPr>
            <w:r>
              <w:rPr>
                <w:kern w:val="0"/>
                <w:sz w:val="18"/>
              </w:rPr>
              <w:t>0.10</w:t>
            </w:r>
          </w:p>
        </w:tc>
        <w:tc>
          <w:tcPr>
            <w:tcW w:w="1727" w:type="dxa"/>
          </w:tcPr>
          <w:p w14:paraId="20311480">
            <w:pPr>
              <w:widowControl/>
              <w:spacing w:before="40" w:after="40" w:line="240" w:lineRule="auto"/>
              <w:jc w:val="left"/>
              <w:rPr>
                <w:kern w:val="0"/>
              </w:rPr>
            </w:pPr>
            <w:r>
              <w:rPr>
                <w:rFonts w:ascii="宋体" w:hAnsi="宋体"/>
                <w:kern w:val="0"/>
                <w:sz w:val="18"/>
              </w:rPr>
              <w:t>统计相邻同性对数</w:t>
            </w:r>
            <w:r>
              <w:rPr>
                <w:kern w:val="0"/>
                <w:sz w:val="18"/>
              </w:rPr>
              <w:t>/5</w:t>
            </w:r>
          </w:p>
        </w:tc>
      </w:tr>
      <w:tr w14:paraId="438F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34B9555">
            <w:pPr>
              <w:widowControl/>
              <w:spacing w:before="40" w:after="40" w:line="240" w:lineRule="auto"/>
              <w:jc w:val="left"/>
              <w:rPr>
                <w:kern w:val="0"/>
              </w:rPr>
            </w:pPr>
            <w:r>
              <w:rPr>
                <w:rFonts w:ascii="宋体" w:hAnsi="宋体"/>
                <w:kern w:val="0"/>
                <w:sz w:val="18"/>
              </w:rPr>
              <w:t>呼应</w:t>
            </w:r>
          </w:p>
        </w:tc>
        <w:tc>
          <w:tcPr>
            <w:tcW w:w="1727" w:type="dxa"/>
          </w:tcPr>
          <w:p w14:paraId="1FE7B3AA">
            <w:pPr>
              <w:widowControl/>
              <w:spacing w:before="40" w:after="40" w:line="240" w:lineRule="auto"/>
              <w:jc w:val="left"/>
              <w:rPr>
                <w:kern w:val="0"/>
              </w:rPr>
            </w:pPr>
            <w:r>
              <w:rPr>
                <w:rFonts w:ascii="宋体" w:hAnsi="宋体"/>
                <w:kern w:val="0"/>
                <w:sz w:val="18"/>
              </w:rPr>
              <w:t>初↔四、二↔五、三↔上，阴阳相反而呼应</w:t>
            </w:r>
          </w:p>
        </w:tc>
        <w:tc>
          <w:tcPr>
            <w:tcW w:w="1727" w:type="dxa"/>
          </w:tcPr>
          <w:p w14:paraId="4320CC44">
            <w:pPr>
              <w:widowControl/>
              <w:spacing w:before="40" w:after="40" w:line="240" w:lineRule="auto"/>
              <w:jc w:val="left"/>
              <w:rPr>
                <w:kern w:val="0"/>
              </w:rPr>
            </w:pPr>
            <w:r>
              <w:rPr>
                <w:rFonts w:ascii="宋体" w:hAnsi="宋体"/>
                <w:kern w:val="0"/>
                <w:sz w:val="18"/>
              </w:rPr>
              <w:t>上下层级之间的协调程度</w:t>
            </w:r>
          </w:p>
        </w:tc>
        <w:tc>
          <w:tcPr>
            <w:tcW w:w="1727" w:type="dxa"/>
          </w:tcPr>
          <w:p w14:paraId="6EEF1883">
            <w:pPr>
              <w:widowControl/>
              <w:spacing w:before="40" w:after="40" w:line="240" w:lineRule="auto"/>
              <w:jc w:val="left"/>
              <w:rPr>
                <w:kern w:val="0"/>
              </w:rPr>
            </w:pPr>
            <w:r>
              <w:rPr>
                <w:kern w:val="0"/>
                <w:sz w:val="18"/>
              </w:rPr>
              <w:t>0.15</w:t>
            </w:r>
          </w:p>
        </w:tc>
        <w:tc>
          <w:tcPr>
            <w:tcW w:w="1727" w:type="dxa"/>
          </w:tcPr>
          <w:p w14:paraId="41298112">
            <w:pPr>
              <w:widowControl/>
              <w:spacing w:before="40" w:after="40" w:line="240" w:lineRule="auto"/>
              <w:jc w:val="left"/>
              <w:rPr>
                <w:kern w:val="0"/>
              </w:rPr>
            </w:pPr>
            <w:r>
              <w:rPr>
                <w:rFonts w:ascii="宋体" w:hAnsi="宋体"/>
                <w:kern w:val="0"/>
                <w:sz w:val="18"/>
              </w:rPr>
              <w:t>统计呼应数</w:t>
            </w:r>
            <w:r>
              <w:rPr>
                <w:kern w:val="0"/>
                <w:sz w:val="18"/>
              </w:rPr>
              <w:t>/3</w:t>
            </w:r>
          </w:p>
        </w:tc>
      </w:tr>
    </w:tbl>
    <w:p w14:paraId="30DD17C9"/>
    <w:p w14:paraId="78475BA9">
      <w:pPr>
        <w:spacing w:before="0" w:after="100"/>
        <w:ind w:firstLine="420"/>
      </w:pPr>
      <w:r>
        <w:rPr>
          <w:rFonts w:ascii="宋体" w:hAnsi="宋体"/>
          <w:sz w:val="22"/>
        </w:rPr>
        <w:t>每种关系的形式化判据如下（完整伪代码见算法</w:t>
      </w:r>
      <w:r>
        <w:rPr>
          <w:sz w:val="22"/>
        </w:rPr>
        <w:t>3.1</w:t>
      </w:r>
      <w:r>
        <w:rPr>
          <w:rFonts w:ascii="宋体" w:hAnsi="宋体"/>
          <w:sz w:val="22"/>
        </w:rPr>
        <w:t>）。</w:t>
      </w:r>
    </w:p>
    <w:p w14:paraId="49AE0E4B">
      <w:pPr>
        <w:spacing w:before="0" w:after="100"/>
        <w:ind w:firstLine="420"/>
      </w:pPr>
      <w:r>
        <w:rPr>
          <w:rFonts w:ascii="宋体" w:hAnsi="宋体"/>
          <w:b/>
          <w:sz w:val="22"/>
        </w:rPr>
        <w:t>当位（</w:t>
      </w:r>
      <w:r>
        <w:rPr>
          <w:b/>
          <w:sz w:val="22"/>
        </w:rPr>
        <w:t>Proper Position</w:t>
      </w:r>
      <w:r>
        <w:rPr>
          <w:rFonts w:ascii="宋体" w:hAnsi="宋体"/>
          <w:b/>
          <w:sz w:val="22"/>
        </w:rPr>
        <w:t>）。</w:t>
      </w:r>
      <w:r>
        <w:rPr>
          <w:rFonts w:ascii="宋体" w:hAnsi="宋体"/>
          <w:sz w:val="22"/>
        </w:rPr>
        <w:t xml:space="preserve"> 阳位</w:t>
      </w:r>
      <w:r>
        <w:rPr>
          <w:sz w:val="22"/>
        </w:rPr>
        <w:t>=</w:t>
      </w:r>
      <w:r>
        <w:rPr>
          <w:rFonts w:ascii="宋体" w:hAnsi="宋体"/>
          <w:sz w:val="22"/>
        </w:rPr>
        <w:t>初爻、三爻、五爻（从下往上，奇数爻位为阳位）。阴位</w:t>
      </w:r>
      <w:r>
        <w:rPr>
          <w:sz w:val="22"/>
        </w:rPr>
        <w:t>=</w:t>
      </w:r>
      <w:r>
        <w:rPr>
          <w:rFonts w:ascii="宋体" w:hAnsi="宋体"/>
          <w:sz w:val="22"/>
        </w:rPr>
        <w:t>二爻、四爻、上爻（偶数爻位为阴位）。对六爻逐一判定：该爻的阴阳属性是否匹配爻位的期望。当位数除以</w:t>
      </w:r>
      <w:r>
        <w:rPr>
          <w:sz w:val="22"/>
        </w:rPr>
        <w:t>6</w:t>
      </w:r>
      <w:r>
        <w:rPr>
          <w:rFonts w:ascii="宋体" w:hAnsi="宋体"/>
          <w:sz w:val="22"/>
        </w:rPr>
        <w:t>得到当位评分</w:t>
      </w:r>
      <w:r>
        <w:rPr>
          <w:sz w:val="22"/>
        </w:rPr>
        <w:t>S_dw</w:t>
      </w:r>
      <w:r>
        <w:rPr>
          <w:rFonts w:ascii="宋体" w:hAnsi="宋体"/>
          <w:sz w:val="22"/>
        </w:rPr>
        <w:t>。</w:t>
      </w:r>
      <w:r>
        <w:rPr>
          <w:sz w:val="22"/>
        </w:rPr>
        <w:t>0/6→S_dw=0</w:t>
      </w:r>
      <w:r>
        <w:rPr>
          <w:rFonts w:ascii="宋体" w:hAnsi="宋体"/>
          <w:sz w:val="22"/>
        </w:rPr>
        <w:t>（全不当位——极度失序），</w:t>
      </w:r>
      <w:r>
        <w:rPr>
          <w:sz w:val="22"/>
        </w:rPr>
        <w:t>6/6→S_dw=1</w:t>
      </w:r>
      <w:r>
        <w:rPr>
          <w:rFonts w:ascii="宋体" w:hAnsi="宋体"/>
          <w:sz w:val="22"/>
        </w:rPr>
        <w:t>（全当位——完美和谐）。</w:t>
      </w:r>
    </w:p>
    <w:p w14:paraId="1629C291">
      <w:pPr>
        <w:spacing w:before="0" w:after="100"/>
        <w:ind w:firstLine="420"/>
      </w:pPr>
      <w:r>
        <w:rPr>
          <w:rFonts w:ascii="宋体" w:hAnsi="宋体"/>
          <w:b/>
          <w:sz w:val="22"/>
        </w:rPr>
        <w:t>得中（</w:t>
      </w:r>
      <w:r>
        <w:rPr>
          <w:b/>
          <w:sz w:val="22"/>
        </w:rPr>
        <w:t>Central Position</w:t>
      </w:r>
      <w:r>
        <w:rPr>
          <w:rFonts w:ascii="宋体" w:hAnsi="宋体"/>
          <w:b/>
          <w:sz w:val="22"/>
        </w:rPr>
        <w:t>）。</w:t>
      </w:r>
      <w:r>
        <w:rPr>
          <w:rFonts w:ascii="宋体" w:hAnsi="宋体"/>
          <w:sz w:val="22"/>
        </w:rPr>
        <w:t xml:space="preserve"> 二爻和五爻在全卦中位置最为特殊——二爻是下卦之中，五爻是上卦之中（</w:t>
      </w:r>
      <w:r>
        <w:rPr>
          <w:sz w:val="22"/>
        </w:rPr>
        <w:t>"</w:t>
      </w:r>
      <w:r>
        <w:rPr>
          <w:rFonts w:ascii="宋体" w:hAnsi="宋体"/>
          <w:sz w:val="22"/>
        </w:rPr>
        <w:t>中</w:t>
      </w:r>
      <w:r>
        <w:rPr>
          <w:sz w:val="22"/>
        </w:rPr>
        <w:t>"</w:t>
      </w:r>
      <w:r>
        <w:rPr>
          <w:rFonts w:ascii="宋体" w:hAnsi="宋体"/>
          <w:sz w:val="22"/>
        </w:rPr>
        <w:t>而非</w:t>
      </w:r>
      <w:r>
        <w:rPr>
          <w:sz w:val="22"/>
        </w:rPr>
        <w:t>"</w:t>
      </w:r>
      <w:r>
        <w:rPr>
          <w:rFonts w:ascii="宋体" w:hAnsi="宋体"/>
          <w:sz w:val="22"/>
        </w:rPr>
        <w:t>正</w:t>
      </w:r>
      <w:r>
        <w:rPr>
          <w:sz w:val="22"/>
        </w:rPr>
        <w:t>"</w:t>
      </w:r>
      <w:r>
        <w:rPr>
          <w:rFonts w:ascii="宋体" w:hAnsi="宋体"/>
          <w:sz w:val="22"/>
        </w:rPr>
        <w:t>）。判据：二爻为阴（</w:t>
      </w:r>
      <w:r>
        <w:rPr>
          <w:sz w:val="22"/>
        </w:rPr>
        <w:t>y₁&lt;0.5</w:t>
      </w:r>
      <w:r>
        <w:rPr>
          <w:rFonts w:ascii="宋体" w:hAnsi="宋体"/>
          <w:sz w:val="22"/>
        </w:rPr>
        <w:t>）且五爻为阳（</w:t>
      </w:r>
      <w:r>
        <w:rPr>
          <w:sz w:val="22"/>
        </w:rPr>
        <w:t>y₄≥0.5</w:t>
      </w:r>
      <w:r>
        <w:rPr>
          <w:rFonts w:ascii="宋体" w:hAnsi="宋体"/>
          <w:sz w:val="22"/>
        </w:rPr>
        <w:t>）→</w:t>
      </w:r>
      <w:r>
        <w:rPr>
          <w:sz w:val="22"/>
        </w:rPr>
        <w:t>S_dz=1.00</w:t>
      </w:r>
      <w:r>
        <w:rPr>
          <w:rFonts w:ascii="宋体" w:hAnsi="宋体"/>
          <w:sz w:val="22"/>
        </w:rPr>
        <w:t>（二五皆得中，完美）。仅五爻阳→</w:t>
      </w:r>
      <w:r>
        <w:rPr>
          <w:sz w:val="22"/>
        </w:rPr>
        <w:t>S_dz=0.75</w:t>
      </w:r>
      <w:r>
        <w:rPr>
          <w:rFonts w:ascii="宋体" w:hAnsi="宋体"/>
          <w:sz w:val="22"/>
        </w:rPr>
        <w:t>（核心维度正常但内部条件不佳）。仅二爻阴→</w:t>
      </w:r>
      <w:r>
        <w:rPr>
          <w:sz w:val="22"/>
        </w:rPr>
        <w:t>S_dz=0.50</w:t>
      </w:r>
      <w:r>
        <w:rPr>
          <w:rFonts w:ascii="宋体" w:hAnsi="宋体"/>
          <w:sz w:val="22"/>
        </w:rPr>
        <w:t>。都不满足→</w:t>
      </w:r>
      <w:r>
        <w:rPr>
          <w:sz w:val="22"/>
        </w:rPr>
        <w:t>S_dz=0.25</w:t>
      </w:r>
      <w:r>
        <w:rPr>
          <w:rFonts w:ascii="宋体" w:hAnsi="宋体"/>
          <w:sz w:val="22"/>
        </w:rPr>
        <w:t>。</w:t>
      </w:r>
    </w:p>
    <w:p w14:paraId="4EB65A26">
      <w:pPr>
        <w:spacing w:before="0" w:after="100"/>
        <w:ind w:firstLine="420"/>
      </w:pPr>
      <w:r>
        <w:rPr>
          <w:rFonts w:ascii="宋体" w:hAnsi="宋体"/>
          <w:b/>
          <w:sz w:val="22"/>
        </w:rPr>
        <w:t>乘承（</w:t>
      </w:r>
      <w:r>
        <w:rPr>
          <w:b/>
          <w:sz w:val="22"/>
        </w:rPr>
        <w:t>Override &amp; Support</w:t>
      </w:r>
      <w:r>
        <w:rPr>
          <w:rFonts w:ascii="宋体" w:hAnsi="宋体"/>
          <w:b/>
          <w:sz w:val="22"/>
        </w:rPr>
        <w:t>）。</w:t>
      </w:r>
      <w:r>
        <w:rPr>
          <w:rFonts w:ascii="宋体" w:hAnsi="宋体"/>
          <w:sz w:val="22"/>
        </w:rPr>
        <w:t xml:space="preserve"> 对</w:t>
      </w:r>
      <w:r>
        <w:rPr>
          <w:sz w:val="22"/>
        </w:rPr>
        <w:t>5</w:t>
      </w:r>
      <w:r>
        <w:rPr>
          <w:rFonts w:ascii="宋体" w:hAnsi="宋体"/>
          <w:sz w:val="22"/>
        </w:rPr>
        <w:t>对相邻爻（初</w:t>
      </w:r>
      <w:r>
        <w:rPr>
          <w:sz w:val="22"/>
        </w:rPr>
        <w:t>-</w:t>
      </w:r>
      <w:r>
        <w:rPr>
          <w:rFonts w:ascii="宋体" w:hAnsi="宋体"/>
          <w:sz w:val="22"/>
        </w:rPr>
        <w:t>二、二</w:t>
      </w:r>
      <w:r>
        <w:rPr>
          <w:sz w:val="22"/>
        </w:rPr>
        <w:t>-</w:t>
      </w:r>
      <w:r>
        <w:rPr>
          <w:rFonts w:ascii="宋体" w:hAnsi="宋体"/>
          <w:sz w:val="22"/>
        </w:rPr>
        <w:t>三、三</w:t>
      </w:r>
      <w:r>
        <w:rPr>
          <w:sz w:val="22"/>
        </w:rPr>
        <w:t>-</w:t>
      </w:r>
      <w:r>
        <w:rPr>
          <w:rFonts w:ascii="宋体" w:hAnsi="宋体"/>
          <w:sz w:val="22"/>
        </w:rPr>
        <w:t>四、四</w:t>
      </w:r>
      <w:r>
        <w:rPr>
          <w:sz w:val="22"/>
        </w:rPr>
        <w:t>-</w:t>
      </w:r>
      <w:r>
        <w:rPr>
          <w:rFonts w:ascii="宋体" w:hAnsi="宋体"/>
          <w:sz w:val="22"/>
        </w:rPr>
        <w:t>五、五</w:t>
      </w:r>
      <w:r>
        <w:rPr>
          <w:sz w:val="22"/>
        </w:rPr>
        <w:t>-</w:t>
      </w:r>
      <w:r>
        <w:rPr>
          <w:rFonts w:ascii="宋体" w:hAnsi="宋体"/>
          <w:sz w:val="22"/>
        </w:rPr>
        <w:t>上），判定上层爻与下层爻的阴阳关系。阴在阳上→</w:t>
      </w:r>
      <w:r>
        <w:rPr>
          <w:sz w:val="22"/>
        </w:rPr>
        <w:t>"</w:t>
      </w:r>
      <w:r>
        <w:rPr>
          <w:rFonts w:ascii="宋体" w:hAnsi="宋体"/>
          <w:sz w:val="22"/>
        </w:rPr>
        <w:t>乘</w:t>
      </w:r>
      <w:r>
        <w:rPr>
          <w:sz w:val="22"/>
        </w:rPr>
        <w:t>"</w:t>
      </w:r>
      <w:r>
        <w:rPr>
          <w:rFonts w:ascii="宋体" w:hAnsi="宋体"/>
          <w:sz w:val="22"/>
        </w:rPr>
        <w:t>（逆，阻力</w:t>
      </w:r>
      <w:r>
        <w:rPr>
          <w:sz w:val="22"/>
        </w:rPr>
        <w:t>+1</w:t>
      </w:r>
      <w:r>
        <w:rPr>
          <w:rFonts w:ascii="宋体" w:hAnsi="宋体"/>
          <w:sz w:val="22"/>
        </w:rPr>
        <w:t>）。阴在阳下→</w:t>
      </w:r>
      <w:r>
        <w:rPr>
          <w:sz w:val="22"/>
        </w:rPr>
        <w:t>"</w:t>
      </w:r>
      <w:r>
        <w:rPr>
          <w:rFonts w:ascii="宋体" w:hAnsi="宋体"/>
          <w:sz w:val="22"/>
        </w:rPr>
        <w:t>承</w:t>
      </w:r>
      <w:r>
        <w:rPr>
          <w:sz w:val="22"/>
        </w:rPr>
        <w:t>"</w:t>
      </w:r>
      <w:r>
        <w:rPr>
          <w:rFonts w:ascii="宋体" w:hAnsi="宋体"/>
          <w:sz w:val="22"/>
        </w:rPr>
        <w:t>（顺，助力</w:t>
      </w:r>
      <w:r>
        <w:rPr>
          <w:sz w:val="22"/>
        </w:rPr>
        <w:t>+1</w:t>
      </w:r>
      <w:r>
        <w:rPr>
          <w:rFonts w:ascii="宋体" w:hAnsi="宋体"/>
          <w:sz w:val="22"/>
        </w:rPr>
        <w:t>）。评分：</w:t>
      </w:r>
      <w:r>
        <w:rPr>
          <w:sz w:val="22"/>
        </w:rPr>
        <w:t>S_cc = max(0, 1 − cheng×0.3 + cheng_hao×0.15)</w:t>
      </w:r>
      <w:r>
        <w:rPr>
          <w:rFonts w:ascii="宋体" w:hAnsi="宋体"/>
          <w:sz w:val="22"/>
        </w:rPr>
        <w:t>。强烈的阴乘阳（如多处阻力叠加）会显著降低评分。</w:t>
      </w:r>
    </w:p>
    <w:p w14:paraId="337464AA">
      <w:pPr>
        <w:spacing w:before="0" w:after="100"/>
        <w:ind w:firstLine="420"/>
      </w:pPr>
      <w:r>
        <w:rPr>
          <w:rFonts w:ascii="宋体" w:hAnsi="宋体"/>
          <w:b/>
          <w:sz w:val="22"/>
        </w:rPr>
        <w:t>亲比（</w:t>
      </w:r>
      <w:r>
        <w:rPr>
          <w:b/>
          <w:sz w:val="22"/>
        </w:rPr>
        <w:t>Adjacency Harmony</w:t>
      </w:r>
      <w:r>
        <w:rPr>
          <w:rFonts w:ascii="宋体" w:hAnsi="宋体"/>
          <w:b/>
          <w:sz w:val="22"/>
        </w:rPr>
        <w:t>）。</w:t>
      </w:r>
      <w:r>
        <w:rPr>
          <w:rFonts w:ascii="宋体" w:hAnsi="宋体"/>
          <w:sz w:val="22"/>
        </w:rPr>
        <w:t xml:space="preserve"> </w:t>
      </w:r>
      <w:r>
        <w:rPr>
          <w:sz w:val="22"/>
        </w:rPr>
        <w:t>5</w:t>
      </w:r>
      <w:r>
        <w:rPr>
          <w:rFonts w:ascii="宋体" w:hAnsi="宋体"/>
          <w:sz w:val="22"/>
        </w:rPr>
        <w:t>对相邻爻中，同性（同为阳或同为阴）的对数。同性→</w:t>
      </w:r>
      <w:r>
        <w:rPr>
          <w:sz w:val="22"/>
        </w:rPr>
        <w:t>"</w:t>
      </w:r>
      <w:r>
        <w:rPr>
          <w:rFonts w:ascii="宋体" w:hAnsi="宋体"/>
          <w:sz w:val="22"/>
        </w:rPr>
        <w:t>亲比</w:t>
      </w:r>
      <w:r>
        <w:rPr>
          <w:sz w:val="22"/>
        </w:rPr>
        <w:t>"</w:t>
      </w:r>
      <w:r>
        <w:rPr>
          <w:rFonts w:ascii="宋体" w:hAnsi="宋体"/>
          <w:sz w:val="22"/>
        </w:rPr>
        <w:t>（和谐</w:t>
      </w:r>
      <w:r>
        <w:rPr>
          <w:sz w:val="22"/>
        </w:rPr>
        <w:t>/</w:t>
      </w:r>
      <w:r>
        <w:rPr>
          <w:rFonts w:ascii="宋体" w:hAnsi="宋体"/>
          <w:sz w:val="22"/>
        </w:rPr>
        <w:t>连贯）。</w:t>
      </w:r>
      <w:r>
        <w:rPr>
          <w:sz w:val="22"/>
        </w:rPr>
        <w:t xml:space="preserve">S_bi = </w:t>
      </w:r>
      <w:r>
        <w:rPr>
          <w:rFonts w:ascii="宋体" w:hAnsi="宋体"/>
          <w:sz w:val="22"/>
        </w:rPr>
        <w:t>亲比对数</w:t>
      </w:r>
      <w:r>
        <w:rPr>
          <w:sz w:val="22"/>
        </w:rPr>
        <w:t>/5</w:t>
      </w:r>
      <w:r>
        <w:rPr>
          <w:rFonts w:ascii="宋体" w:hAnsi="宋体"/>
          <w:sz w:val="22"/>
        </w:rPr>
        <w:t>。</w:t>
      </w:r>
    </w:p>
    <w:p w14:paraId="1DF7BF15">
      <w:pPr>
        <w:spacing w:before="0" w:after="100"/>
        <w:ind w:firstLine="420"/>
      </w:pPr>
      <w:r>
        <w:rPr>
          <w:rFonts w:ascii="宋体" w:hAnsi="宋体"/>
          <w:b/>
          <w:sz w:val="22"/>
        </w:rPr>
        <w:t>呼应（</w:t>
      </w:r>
      <w:r>
        <w:rPr>
          <w:b/>
          <w:sz w:val="22"/>
        </w:rPr>
        <w:t>Resonance</w:t>
      </w:r>
      <w:r>
        <w:rPr>
          <w:rFonts w:ascii="宋体" w:hAnsi="宋体"/>
          <w:b/>
          <w:sz w:val="22"/>
        </w:rPr>
        <w:t>）。</w:t>
      </w:r>
      <w:r>
        <w:rPr>
          <w:rFonts w:ascii="宋体" w:hAnsi="宋体"/>
          <w:sz w:val="22"/>
        </w:rPr>
        <w:t xml:space="preserve"> 三对相应位置：初爻↔四爻、二爻↔五爻、三爻↔上爻。每对中，阴阳相反→呼应（上下层互补）。</w:t>
      </w:r>
      <w:r>
        <w:rPr>
          <w:sz w:val="22"/>
        </w:rPr>
        <w:t xml:space="preserve">S_ying = </w:t>
      </w:r>
      <w:r>
        <w:rPr>
          <w:rFonts w:ascii="宋体" w:hAnsi="宋体"/>
          <w:sz w:val="22"/>
        </w:rPr>
        <w:t>呼应对数</w:t>
      </w:r>
      <w:r>
        <w:rPr>
          <w:sz w:val="22"/>
        </w:rPr>
        <w:t>/3</w:t>
      </w:r>
      <w:r>
        <w:rPr>
          <w:rFonts w:ascii="宋体" w:hAnsi="宋体"/>
          <w:sz w:val="22"/>
        </w:rPr>
        <w:t>。</w:t>
      </w:r>
    </w:p>
    <w:p w14:paraId="44059954">
      <w:pPr>
        <w:spacing w:before="0" w:after="100"/>
        <w:ind w:firstLine="420"/>
      </w:pPr>
      <w:r>
        <w:rPr>
          <w:rFonts w:ascii="宋体" w:hAnsi="宋体"/>
          <w:b/>
          <w:sz w:val="22"/>
        </w:rPr>
        <w:t>综合质量评分。</w:t>
      </w:r>
      <w:r>
        <w:rPr>
          <w:rFonts w:ascii="宋体" w:hAnsi="宋体"/>
          <w:sz w:val="22"/>
        </w:rPr>
        <w:t xml:space="preserve"> 五种子评分的加权和：</w:t>
      </w:r>
    </w:p>
    <w:p w14:paraId="121C0936">
      <w:pPr>
        <w:spacing w:before="0" w:after="100"/>
        <w:ind w:firstLine="420"/>
      </w:pPr>
      <w:r>
        <w:rPr>
          <w:b/>
          <w:sz w:val="22"/>
        </w:rPr>
        <w:t>S_yao = 0.40 × S_dw + 0.20 × S_dz + 0.15 × S_cc + 0.10 × S_bi + 0.15 × S_ying</w:t>
      </w:r>
    </w:p>
    <w:p w14:paraId="7B41E11D">
      <w:pPr>
        <w:spacing w:before="0" w:after="100"/>
        <w:ind w:firstLine="420"/>
      </w:pPr>
      <w:r>
        <w:rPr>
          <w:rFonts w:ascii="宋体" w:hAnsi="宋体"/>
          <w:sz w:val="22"/>
        </w:rPr>
        <w:t>权重来源：当位权重最高（</w:t>
      </w:r>
      <w:r>
        <w:rPr>
          <w:sz w:val="22"/>
        </w:rPr>
        <w:t>0.40</w:t>
      </w:r>
      <w:r>
        <w:rPr>
          <w:rFonts w:ascii="宋体" w:hAnsi="宋体"/>
          <w:sz w:val="22"/>
        </w:rPr>
        <w:t>），对应《系辞》</w:t>
      </w:r>
      <w:r>
        <w:rPr>
          <w:sz w:val="22"/>
        </w:rPr>
        <w:t>"</w:t>
      </w:r>
      <w:r>
        <w:rPr>
          <w:rFonts w:ascii="宋体" w:hAnsi="宋体"/>
          <w:sz w:val="22"/>
        </w:rPr>
        <w:t>天尊地卑，乾坤定矣</w:t>
      </w:r>
      <w:r>
        <w:rPr>
          <w:sz w:val="22"/>
        </w:rPr>
        <w:t>"——</w:t>
      </w:r>
      <w:r>
        <w:rPr>
          <w:rFonts w:ascii="宋体" w:hAnsi="宋体"/>
          <w:sz w:val="22"/>
        </w:rPr>
        <w:t>天地设位是万物之基。得中次之（</w:t>
      </w:r>
      <w:r>
        <w:rPr>
          <w:sz w:val="22"/>
        </w:rPr>
        <w:t>0.20</w:t>
      </w:r>
      <w:r>
        <w:rPr>
          <w:rFonts w:ascii="宋体" w:hAnsi="宋体"/>
          <w:sz w:val="22"/>
        </w:rPr>
        <w:t>），对应</w:t>
      </w:r>
      <w:r>
        <w:rPr>
          <w:sz w:val="22"/>
        </w:rPr>
        <w:t>"</w:t>
      </w:r>
      <w:r>
        <w:rPr>
          <w:rFonts w:ascii="宋体" w:hAnsi="宋体"/>
          <w:sz w:val="22"/>
        </w:rPr>
        <w:t>二多誉，五多功</w:t>
      </w:r>
      <w:r>
        <w:rPr>
          <w:sz w:val="22"/>
        </w:rPr>
        <w:t>"——</w:t>
      </w:r>
      <w:r>
        <w:rPr>
          <w:rFonts w:ascii="宋体" w:hAnsi="宋体"/>
          <w:sz w:val="22"/>
        </w:rPr>
        <w:t>二五爻为全卦核心。乘承和呼应各</w:t>
      </w:r>
      <w:r>
        <w:rPr>
          <w:sz w:val="22"/>
        </w:rPr>
        <w:t>0.15——</w:t>
      </w:r>
      <w:r>
        <w:rPr>
          <w:rFonts w:ascii="宋体" w:hAnsi="宋体"/>
          <w:sz w:val="22"/>
        </w:rPr>
        <w:t>上下沟通的重要性。亲比</w:t>
      </w:r>
      <w:r>
        <w:rPr>
          <w:sz w:val="22"/>
        </w:rPr>
        <w:t>0.10——</w:t>
      </w:r>
      <w:r>
        <w:rPr>
          <w:rFonts w:ascii="宋体" w:hAnsi="宋体"/>
          <w:sz w:val="22"/>
        </w:rPr>
        <w:t>相邻局部和谐最特定。</w:t>
      </w:r>
    </w:p>
    <w:p w14:paraId="267FD0CA">
      <w:pPr>
        <w:spacing w:before="0" w:after="100"/>
        <w:ind w:firstLine="420"/>
      </w:pPr>
      <w:r>
        <w:rPr>
          <w:rFonts w:ascii="宋体" w:hAnsi="宋体"/>
          <w:sz w:val="22"/>
        </w:rPr>
        <w:t>图</w:t>
      </w:r>
      <w:r>
        <w:rPr>
          <w:sz w:val="22"/>
        </w:rPr>
        <w:t>3.3</w:t>
      </w:r>
      <w:r>
        <w:rPr>
          <w:rFonts w:ascii="宋体" w:hAnsi="宋体"/>
          <w:sz w:val="22"/>
        </w:rPr>
        <w:t>的左图以可视化方式展示了五种爻位关系在六爻结构中的运作方式。</w:t>
      </w:r>
    </w:p>
    <w:p w14:paraId="14B7B862">
      <w:pPr>
        <w:spacing w:before="120" w:after="120"/>
        <w:ind w:firstLine="0"/>
      </w:pPr>
      <w:r>
        <w:rPr>
          <w:color w:val="969696"/>
          <w:sz w:val="18"/>
        </w:rPr>
        <w:t>——————————————————————————————</w:t>
      </w:r>
    </w:p>
    <w:p w14:paraId="15F46600">
      <w:pPr>
        <w:pStyle w:val="5"/>
        <w:spacing w:before="160" w:after="80"/>
      </w:pPr>
      <w:r>
        <w:rPr>
          <w:rFonts w:ascii="黑体" w:hAnsi="黑体"/>
          <w:b w:val="0"/>
          <w:sz w:val="24"/>
        </w:rPr>
        <w:t>3.4.2 算法3.1：爻位关系运算伪代码</w:t>
      </w:r>
    </w:p>
    <w:p w14:paraId="3A8A27C5">
      <w:pPr>
        <w:spacing w:before="0" w:after="100"/>
        <w:ind w:firstLine="420"/>
      </w:pPr>
      <w:r>
        <w:rPr>
          <w:sz w:val="22"/>
        </w:rPr>
        <w:t>```</w:t>
      </w:r>
    </w:p>
    <w:p w14:paraId="339CAD5B">
      <w:pPr>
        <w:spacing w:before="0" w:after="100"/>
        <w:ind w:firstLine="420"/>
      </w:pPr>
      <w:r>
        <w:rPr>
          <w:sz w:val="22"/>
        </w:rPr>
        <w:t>Algorithm 3.1: Yao Relations Analysis</w:t>
      </w:r>
    </w:p>
    <w:p w14:paraId="135E7310">
      <w:pPr>
        <w:spacing w:before="0" w:after="100"/>
        <w:ind w:firstLine="420"/>
      </w:pPr>
      <w:r>
        <w:rPr>
          <w:sz w:val="22"/>
        </w:rPr>
        <w:t xml:space="preserve">Input:  y ∈ [0,1]⁶    // </w:t>
      </w:r>
      <w:r>
        <w:rPr>
          <w:rFonts w:ascii="宋体" w:hAnsi="宋体"/>
          <w:sz w:val="22"/>
        </w:rPr>
        <w:t>六爻值向量（初→上）</w:t>
      </w:r>
    </w:p>
    <w:p w14:paraId="0E88915C">
      <w:pPr>
        <w:spacing w:before="0" w:after="100"/>
        <w:ind w:firstLine="420"/>
      </w:pPr>
      <w:r>
        <w:rPr>
          <w:sz w:val="22"/>
        </w:rPr>
        <w:t>Output: S_yao, modifier, caution_level</w:t>
      </w:r>
    </w:p>
    <w:p w14:paraId="4619B6BA">
      <w:pPr>
        <w:spacing w:before="0" w:after="100"/>
        <w:ind w:left="680"/>
      </w:pPr>
      <w:r>
        <w:rPr>
          <w:sz w:val="22"/>
        </w:rPr>
        <w:t xml:space="preserve">1.  </w:t>
      </w:r>
      <w:r>
        <w:rPr>
          <w:rFonts w:ascii="宋体" w:hAnsi="宋体"/>
          <w:sz w:val="22"/>
        </w:rPr>
        <w:t>当位分析</w:t>
      </w:r>
    </w:p>
    <w:p w14:paraId="010683D4">
      <w:pPr>
        <w:spacing w:before="0" w:after="100"/>
        <w:ind w:firstLine="420"/>
      </w:pPr>
      <w:r>
        <w:rPr>
          <w:sz w:val="22"/>
        </w:rPr>
        <w:t xml:space="preserve">yang_positions ← {0, 2, 4}   // </w:t>
      </w:r>
      <w:r>
        <w:rPr>
          <w:rFonts w:ascii="宋体" w:hAnsi="宋体"/>
          <w:sz w:val="22"/>
        </w:rPr>
        <w:t>阳位</w:t>
      </w:r>
      <w:r>
        <w:rPr>
          <w:sz w:val="22"/>
        </w:rPr>
        <w:t xml:space="preserve">: </w:t>
      </w:r>
      <w:r>
        <w:rPr>
          <w:rFonts w:ascii="宋体" w:hAnsi="宋体"/>
          <w:sz w:val="22"/>
        </w:rPr>
        <w:t>初</w:t>
      </w:r>
      <w:r>
        <w:rPr>
          <w:sz w:val="22"/>
        </w:rPr>
        <w:t>/</w:t>
      </w:r>
      <w:r>
        <w:rPr>
          <w:rFonts w:ascii="宋体" w:hAnsi="宋体"/>
          <w:sz w:val="22"/>
        </w:rPr>
        <w:t>三</w:t>
      </w:r>
      <w:r>
        <w:rPr>
          <w:sz w:val="22"/>
        </w:rPr>
        <w:t>/</w:t>
      </w:r>
      <w:r>
        <w:rPr>
          <w:rFonts w:ascii="宋体" w:hAnsi="宋体"/>
          <w:sz w:val="22"/>
        </w:rPr>
        <w:t>五（</w:t>
      </w:r>
      <w:r>
        <w:rPr>
          <w:sz w:val="22"/>
        </w:rPr>
        <w:t>0-indexed</w:t>
      </w:r>
      <w:r>
        <w:rPr>
          <w:rFonts w:ascii="宋体" w:hAnsi="宋体"/>
          <w:sz w:val="22"/>
        </w:rPr>
        <w:t>）</w:t>
      </w:r>
    </w:p>
    <w:p w14:paraId="5934A145">
      <w:pPr>
        <w:spacing w:before="0" w:after="100"/>
        <w:ind w:firstLine="420"/>
      </w:pPr>
      <w:r>
        <w:rPr>
          <w:sz w:val="22"/>
        </w:rPr>
        <w:t>dangwei ← 0</w:t>
      </w:r>
    </w:p>
    <w:p w14:paraId="38E5861B">
      <w:pPr>
        <w:spacing w:before="0" w:after="100"/>
        <w:ind w:firstLine="420"/>
      </w:pPr>
      <w:r>
        <w:rPr>
          <w:sz w:val="22"/>
        </w:rPr>
        <w:t>for i in 0..5:</w:t>
      </w:r>
    </w:p>
    <w:p w14:paraId="519522C3">
      <w:pPr>
        <w:spacing w:before="0" w:after="100"/>
        <w:ind w:firstLine="420"/>
      </w:pPr>
      <w:r>
        <w:rPr>
          <w:sz w:val="22"/>
        </w:rPr>
        <w:t>is_yang    ← y[i] ≥ 0.5</w:t>
      </w:r>
    </w:p>
    <w:p w14:paraId="1C84AA1E">
      <w:pPr>
        <w:spacing w:before="0" w:after="100"/>
        <w:ind w:firstLine="420"/>
      </w:pPr>
      <w:r>
        <w:rPr>
          <w:sz w:val="22"/>
        </w:rPr>
        <w:t>should_yang ← i ∈ yang_positions</w:t>
      </w:r>
    </w:p>
    <w:p w14:paraId="55AF49EB">
      <w:pPr>
        <w:spacing w:before="0" w:after="100"/>
        <w:ind w:firstLine="420"/>
      </w:pPr>
      <w:r>
        <w:rPr>
          <w:sz w:val="22"/>
        </w:rPr>
        <w:t>if is_yang == should_yang: dangwei += 1</w:t>
      </w:r>
    </w:p>
    <w:p w14:paraId="5E97BDD3">
      <w:pPr>
        <w:spacing w:before="0" w:after="100"/>
        <w:ind w:firstLine="420"/>
      </w:pPr>
      <w:r>
        <w:rPr>
          <w:sz w:val="22"/>
        </w:rPr>
        <w:t>S_dw ← dangwei / 6.0</w:t>
      </w:r>
    </w:p>
    <w:p w14:paraId="01D2EA52">
      <w:pPr>
        <w:spacing w:before="0" w:after="100"/>
        <w:ind w:left="680"/>
      </w:pPr>
      <w:r>
        <w:rPr>
          <w:sz w:val="22"/>
        </w:rPr>
        <w:t xml:space="preserve">2.  </w:t>
      </w:r>
      <w:r>
        <w:rPr>
          <w:rFonts w:ascii="宋体" w:hAnsi="宋体"/>
          <w:sz w:val="22"/>
        </w:rPr>
        <w:t>得中分析</w:t>
      </w:r>
    </w:p>
    <w:p w14:paraId="784682E2">
      <w:pPr>
        <w:spacing w:before="0" w:after="100"/>
        <w:ind w:firstLine="420"/>
      </w:pPr>
      <w:r>
        <w:rPr>
          <w:sz w:val="22"/>
        </w:rPr>
        <w:t xml:space="preserve">er_is_yin  ← y[1] &lt; 0.5       // </w:t>
      </w:r>
      <w:r>
        <w:rPr>
          <w:rFonts w:ascii="宋体" w:hAnsi="宋体"/>
          <w:sz w:val="22"/>
        </w:rPr>
        <w:t>二爻宜阴（六二）</w:t>
      </w:r>
    </w:p>
    <w:p w14:paraId="6AF69ECB">
      <w:pPr>
        <w:spacing w:before="0" w:after="100"/>
        <w:ind w:firstLine="420"/>
      </w:pPr>
      <w:r>
        <w:rPr>
          <w:sz w:val="22"/>
        </w:rPr>
        <w:t xml:space="preserve">wu_is_yang ← y[4] ≥ 0.5       // </w:t>
      </w:r>
      <w:r>
        <w:rPr>
          <w:rFonts w:ascii="宋体" w:hAnsi="宋体"/>
          <w:sz w:val="22"/>
        </w:rPr>
        <w:t>五爻宜阳（九五）</w:t>
      </w:r>
    </w:p>
    <w:p w14:paraId="25DE1F45">
      <w:pPr>
        <w:spacing w:before="0" w:after="100"/>
        <w:ind w:firstLine="420"/>
      </w:pPr>
      <w:r>
        <w:rPr>
          <w:sz w:val="22"/>
        </w:rPr>
        <w:t>if      er_is_yin ∧ wu_is_yang: S_dz ← 1.00</w:t>
      </w:r>
    </w:p>
    <w:p w14:paraId="35FB6A81">
      <w:pPr>
        <w:spacing w:before="0" w:after="100"/>
        <w:ind w:firstLine="420"/>
      </w:pPr>
      <w:r>
        <w:rPr>
          <w:sz w:val="22"/>
        </w:rPr>
        <w:t>else if wu_is_yang:              S_dz ← 0.75</w:t>
      </w:r>
    </w:p>
    <w:p w14:paraId="432E3530">
      <w:pPr>
        <w:spacing w:before="0" w:after="100"/>
        <w:ind w:firstLine="420"/>
      </w:pPr>
      <w:r>
        <w:rPr>
          <w:sz w:val="22"/>
        </w:rPr>
        <w:t>else if er_is_yin:               S_dz ← 0.50</w:t>
      </w:r>
    </w:p>
    <w:p w14:paraId="2D6F9D17">
      <w:pPr>
        <w:spacing w:before="0" w:after="100"/>
        <w:ind w:firstLine="420"/>
      </w:pPr>
      <w:r>
        <w:rPr>
          <w:sz w:val="22"/>
        </w:rPr>
        <w:t>else:                            S_dz ← 0.25</w:t>
      </w:r>
    </w:p>
    <w:p w14:paraId="456875EE">
      <w:pPr>
        <w:spacing w:before="0" w:after="100"/>
        <w:ind w:left="680"/>
      </w:pPr>
      <w:r>
        <w:rPr>
          <w:sz w:val="22"/>
        </w:rPr>
        <w:t xml:space="preserve">3.  </w:t>
      </w:r>
      <w:r>
        <w:rPr>
          <w:rFonts w:ascii="宋体" w:hAnsi="宋体"/>
          <w:sz w:val="22"/>
        </w:rPr>
        <w:t>乘承分析（</w:t>
      </w:r>
      <w:r>
        <w:rPr>
          <w:sz w:val="22"/>
        </w:rPr>
        <w:t>5</w:t>
      </w:r>
      <w:r>
        <w:rPr>
          <w:rFonts w:ascii="宋体" w:hAnsi="宋体"/>
          <w:sz w:val="22"/>
        </w:rPr>
        <w:t>对相邻爻）</w:t>
      </w:r>
    </w:p>
    <w:p w14:paraId="26B7ADC8">
      <w:pPr>
        <w:spacing w:before="0" w:after="100"/>
        <w:ind w:firstLine="420"/>
      </w:pPr>
      <w:r>
        <w:rPr>
          <w:sz w:val="22"/>
        </w:rPr>
        <w:t>cheng ← 0;  cheng_hao ← 0</w:t>
      </w:r>
    </w:p>
    <w:p w14:paraId="3C50D966">
      <w:pPr>
        <w:spacing w:before="0" w:after="100"/>
        <w:ind w:firstLine="420"/>
      </w:pPr>
      <w:r>
        <w:rPr>
          <w:sz w:val="22"/>
        </w:rPr>
        <w:t>for i in 0..4:</w:t>
      </w:r>
    </w:p>
    <w:p w14:paraId="3E00DA83">
      <w:pPr>
        <w:spacing w:before="0" w:after="100"/>
        <w:ind w:firstLine="420"/>
      </w:pPr>
      <w:r>
        <w:rPr>
          <w:sz w:val="22"/>
        </w:rPr>
        <w:t>lower_yang  ← y[i] ≥ 0.5</w:t>
      </w:r>
    </w:p>
    <w:p w14:paraId="3F274EEE">
      <w:pPr>
        <w:spacing w:before="0" w:after="100"/>
        <w:ind w:firstLine="420"/>
      </w:pPr>
      <w:r>
        <w:rPr>
          <w:sz w:val="22"/>
        </w:rPr>
        <w:t>upper_yang  ← y[i+1] ≥ 0.5</w:t>
      </w:r>
    </w:p>
    <w:p w14:paraId="3A7F1B0E">
      <w:pPr>
        <w:spacing w:before="0" w:after="100"/>
        <w:ind w:firstLine="420"/>
      </w:pPr>
      <w:r>
        <w:rPr>
          <w:sz w:val="22"/>
        </w:rPr>
        <w:t xml:space="preserve">if (not upper_yang) and lower_yang:      // </w:t>
      </w:r>
      <w:r>
        <w:rPr>
          <w:rFonts w:ascii="宋体" w:hAnsi="宋体"/>
          <w:sz w:val="22"/>
        </w:rPr>
        <w:t>下阳上阴→乘</w:t>
      </w:r>
      <w:r>
        <w:rPr>
          <w:sz w:val="22"/>
        </w:rPr>
        <w:t>(</w:t>
      </w:r>
      <w:r>
        <w:rPr>
          <w:rFonts w:ascii="宋体" w:hAnsi="宋体"/>
          <w:sz w:val="22"/>
        </w:rPr>
        <w:t>逆</w:t>
      </w:r>
      <w:r>
        <w:rPr>
          <w:sz w:val="22"/>
        </w:rPr>
        <w:t>)</w:t>
      </w:r>
    </w:p>
    <w:p w14:paraId="27674B76">
      <w:pPr>
        <w:spacing w:before="0" w:after="100"/>
        <w:ind w:firstLine="420"/>
      </w:pPr>
      <w:r>
        <w:rPr>
          <w:sz w:val="22"/>
        </w:rPr>
        <w:t>cheng += 1</w:t>
      </w:r>
    </w:p>
    <w:p w14:paraId="46246F17">
      <w:pPr>
        <w:spacing w:before="0" w:after="100"/>
        <w:ind w:firstLine="420"/>
      </w:pPr>
      <w:r>
        <w:rPr>
          <w:sz w:val="22"/>
        </w:rPr>
        <w:t xml:space="preserve">elif (not lower_yang) and upper_yang:    // </w:t>
      </w:r>
      <w:r>
        <w:rPr>
          <w:rFonts w:ascii="宋体" w:hAnsi="宋体"/>
          <w:sz w:val="22"/>
        </w:rPr>
        <w:t>下阴上阳→承</w:t>
      </w:r>
      <w:r>
        <w:rPr>
          <w:sz w:val="22"/>
        </w:rPr>
        <w:t>(</w:t>
      </w:r>
      <w:r>
        <w:rPr>
          <w:rFonts w:ascii="宋体" w:hAnsi="宋体"/>
          <w:sz w:val="22"/>
        </w:rPr>
        <w:t>顺</w:t>
      </w:r>
      <w:r>
        <w:rPr>
          <w:sz w:val="22"/>
        </w:rPr>
        <w:t>)</w:t>
      </w:r>
    </w:p>
    <w:p w14:paraId="73F4DD95">
      <w:pPr>
        <w:spacing w:before="0" w:after="100"/>
        <w:ind w:firstLine="420"/>
      </w:pPr>
      <w:r>
        <w:rPr>
          <w:sz w:val="22"/>
        </w:rPr>
        <w:t>cheng_hao += 1</w:t>
      </w:r>
    </w:p>
    <w:p w14:paraId="518143A0">
      <w:pPr>
        <w:spacing w:before="0" w:after="100"/>
        <w:ind w:firstLine="420"/>
      </w:pPr>
      <w:r>
        <w:rPr>
          <w:sz w:val="22"/>
        </w:rPr>
        <w:t>S_cc ← max(0, 1.0 − cheng×0.3 + cheng_hao×0.15)</w:t>
      </w:r>
    </w:p>
    <w:p w14:paraId="6C61A971">
      <w:pPr>
        <w:spacing w:before="0" w:after="100"/>
        <w:ind w:left="680"/>
      </w:pPr>
      <w:r>
        <w:rPr>
          <w:sz w:val="22"/>
        </w:rPr>
        <w:t xml:space="preserve">4.  </w:t>
      </w:r>
      <w:r>
        <w:rPr>
          <w:rFonts w:ascii="宋体" w:hAnsi="宋体"/>
          <w:sz w:val="22"/>
        </w:rPr>
        <w:t>亲比分析</w:t>
      </w:r>
    </w:p>
    <w:p w14:paraId="6A3C9D5C">
      <w:pPr>
        <w:spacing w:before="0" w:after="100"/>
        <w:ind w:firstLine="420"/>
      </w:pPr>
      <w:r>
        <w:rPr>
          <w:sz w:val="22"/>
        </w:rPr>
        <w:t>harmony ← 0</w:t>
      </w:r>
    </w:p>
    <w:p w14:paraId="1FC96C78">
      <w:pPr>
        <w:spacing w:before="0" w:after="100"/>
        <w:ind w:firstLine="420"/>
      </w:pPr>
      <w:r>
        <w:rPr>
          <w:sz w:val="22"/>
        </w:rPr>
        <w:t>for i in 0..4:</w:t>
      </w:r>
    </w:p>
    <w:p w14:paraId="3092CD04">
      <w:pPr>
        <w:spacing w:before="0" w:after="100"/>
        <w:ind w:firstLine="420"/>
      </w:pPr>
      <w:r>
        <w:rPr>
          <w:sz w:val="22"/>
        </w:rPr>
        <w:t>if (y[i] ≥ 0.5) == (y[i+1] ≥ 0.5):</w:t>
      </w:r>
    </w:p>
    <w:p w14:paraId="626A5A0A">
      <w:pPr>
        <w:spacing w:before="0" w:after="100"/>
        <w:ind w:firstLine="420"/>
      </w:pPr>
      <w:r>
        <w:rPr>
          <w:sz w:val="22"/>
        </w:rPr>
        <w:t>harmony += 1</w:t>
      </w:r>
    </w:p>
    <w:p w14:paraId="2C7D0893">
      <w:pPr>
        <w:spacing w:before="0" w:after="100"/>
        <w:ind w:firstLine="420"/>
      </w:pPr>
      <w:r>
        <w:rPr>
          <w:sz w:val="22"/>
        </w:rPr>
        <w:t>S_bi ← harmony / 5.0</w:t>
      </w:r>
    </w:p>
    <w:p w14:paraId="6C119834">
      <w:pPr>
        <w:spacing w:before="0" w:after="100"/>
        <w:ind w:left="680"/>
      </w:pPr>
      <w:r>
        <w:rPr>
          <w:sz w:val="22"/>
        </w:rPr>
        <w:t xml:space="preserve">5.  </w:t>
      </w:r>
      <w:r>
        <w:rPr>
          <w:rFonts w:ascii="宋体" w:hAnsi="宋体"/>
          <w:sz w:val="22"/>
        </w:rPr>
        <w:t>呼应分析</w:t>
      </w:r>
    </w:p>
    <w:p w14:paraId="7E34A4C7">
      <w:pPr>
        <w:spacing w:before="0" w:after="100"/>
        <w:ind w:firstLine="420"/>
      </w:pPr>
      <w:r>
        <w:rPr>
          <w:sz w:val="22"/>
        </w:rPr>
        <w:t>ying_pairs ← [(0,3), (1,4), (2,5)]</w:t>
      </w:r>
    </w:p>
    <w:p w14:paraId="40228B07">
      <w:pPr>
        <w:spacing w:before="0" w:after="100"/>
        <w:ind w:firstLine="420"/>
      </w:pPr>
      <w:r>
        <w:rPr>
          <w:sz w:val="22"/>
        </w:rPr>
        <w:t>ying ← 0</w:t>
      </w:r>
    </w:p>
    <w:p w14:paraId="68547A5A">
      <w:pPr>
        <w:spacing w:before="0" w:after="100"/>
        <w:ind w:firstLine="420"/>
      </w:pPr>
      <w:r>
        <w:rPr>
          <w:sz w:val="22"/>
        </w:rPr>
        <w:t>for (a,b) in ying_pairs:</w:t>
      </w:r>
    </w:p>
    <w:p w14:paraId="66BE3B6E">
      <w:pPr>
        <w:spacing w:before="0" w:after="100"/>
        <w:ind w:firstLine="420"/>
      </w:pPr>
      <w:r>
        <w:rPr>
          <w:sz w:val="22"/>
        </w:rPr>
        <w:t>if (y[a] ≥ 0.5) ≠ (y[b] ≥ 0.5): ying += 1</w:t>
      </w:r>
    </w:p>
    <w:p w14:paraId="09AB7129">
      <w:pPr>
        <w:spacing w:before="0" w:after="100"/>
        <w:ind w:firstLine="420"/>
      </w:pPr>
      <w:r>
        <w:rPr>
          <w:sz w:val="22"/>
        </w:rPr>
        <w:t>S_ying ← ying / 3.0</w:t>
      </w:r>
    </w:p>
    <w:p w14:paraId="48FBA2F8">
      <w:pPr>
        <w:spacing w:before="0" w:after="100"/>
        <w:ind w:left="680"/>
      </w:pPr>
      <w:r>
        <w:rPr>
          <w:sz w:val="22"/>
        </w:rPr>
        <w:t xml:space="preserve">6.  </w:t>
      </w:r>
      <w:r>
        <w:rPr>
          <w:rFonts w:ascii="宋体" w:hAnsi="宋体"/>
          <w:sz w:val="22"/>
        </w:rPr>
        <w:t>综合爻位质量</w:t>
      </w:r>
    </w:p>
    <w:p w14:paraId="6613802A">
      <w:pPr>
        <w:spacing w:before="0" w:after="100"/>
        <w:ind w:firstLine="420"/>
      </w:pPr>
      <w:r>
        <w:rPr>
          <w:sz w:val="22"/>
        </w:rPr>
        <w:t>S_yao ← 0.40×S_dw + 0.20×S_dz + 0.15×S_cc + 0.10×S_bi + 0.15×S_ying</w:t>
      </w:r>
    </w:p>
    <w:p w14:paraId="34F17DA3">
      <w:pPr>
        <w:spacing w:before="0" w:after="100"/>
        <w:ind w:left="680"/>
      </w:pPr>
      <w:r>
        <w:rPr>
          <w:sz w:val="22"/>
        </w:rPr>
        <w:t xml:space="preserve">7.  </w:t>
      </w:r>
      <w:r>
        <w:rPr>
          <w:rFonts w:ascii="宋体" w:hAnsi="宋体"/>
          <w:sz w:val="22"/>
        </w:rPr>
        <w:t>力修正系数计算</w:t>
      </w:r>
    </w:p>
    <w:p w14:paraId="4AF2E6EB">
      <w:pPr>
        <w:spacing w:before="0" w:after="100"/>
        <w:ind w:firstLine="420"/>
      </w:pPr>
      <w:r>
        <w:rPr>
          <w:sz w:val="22"/>
        </w:rPr>
        <w:t>modifier ← 1.00</w:t>
      </w:r>
    </w:p>
    <w:p w14:paraId="1C45AA8C">
      <w:pPr>
        <w:spacing w:before="0" w:after="100"/>
        <w:ind w:firstLine="420"/>
      </w:pPr>
      <w:r>
        <w:rPr>
          <w:sz w:val="22"/>
        </w:rPr>
        <w:t xml:space="preserve">if S_dw ≤ 0.33:   modifier −= 0.10    // </w:t>
      </w:r>
      <w:r>
        <w:rPr>
          <w:rFonts w:ascii="宋体" w:hAnsi="宋体"/>
          <w:sz w:val="22"/>
        </w:rPr>
        <w:t>多爻不当位→降力</w:t>
      </w:r>
      <w:r>
        <w:rPr>
          <w:sz w:val="22"/>
        </w:rPr>
        <w:t>10%</w:t>
      </w:r>
    </w:p>
    <w:p w14:paraId="7D030549">
      <w:pPr>
        <w:spacing w:before="0" w:after="100"/>
        <w:ind w:firstLine="420"/>
      </w:pPr>
      <w:r>
        <w:rPr>
          <w:sz w:val="22"/>
        </w:rPr>
        <w:t xml:space="preserve">elif S_dw ≥ 0.83: modifier += 0.05    // </w:t>
      </w:r>
      <w:r>
        <w:rPr>
          <w:rFonts w:ascii="宋体" w:hAnsi="宋体"/>
          <w:sz w:val="22"/>
        </w:rPr>
        <w:t>多爻当位→增力</w:t>
      </w:r>
      <w:r>
        <w:rPr>
          <w:sz w:val="22"/>
        </w:rPr>
        <w:t>5%</w:t>
      </w:r>
    </w:p>
    <w:p w14:paraId="2C10D659">
      <w:pPr>
        <w:spacing w:before="0" w:after="100"/>
        <w:ind w:firstLine="420"/>
      </w:pPr>
      <w:r>
        <w:rPr>
          <w:sz w:val="22"/>
        </w:rPr>
        <w:t xml:space="preserve">if cheng ≥ 2:     modifier −= 0.10    // </w:t>
      </w:r>
      <w:r>
        <w:rPr>
          <w:rFonts w:ascii="宋体" w:hAnsi="宋体"/>
          <w:sz w:val="22"/>
        </w:rPr>
        <w:t>多处阴乘阳→降力</w:t>
      </w:r>
      <w:r>
        <w:rPr>
          <w:sz w:val="22"/>
        </w:rPr>
        <w:t>10%</w:t>
      </w:r>
    </w:p>
    <w:p w14:paraId="5EA6370F">
      <w:pPr>
        <w:spacing w:before="0" w:after="100"/>
        <w:ind w:firstLine="420"/>
      </w:pPr>
      <w:r>
        <w:rPr>
          <w:sz w:val="22"/>
        </w:rPr>
        <w:t xml:space="preserve">if cheng_hao ≥ 3: modifier += 0.05    // </w:t>
      </w:r>
      <w:r>
        <w:rPr>
          <w:rFonts w:ascii="宋体" w:hAnsi="宋体"/>
          <w:sz w:val="22"/>
        </w:rPr>
        <w:t>多处阴承阳→增力</w:t>
      </w:r>
      <w:r>
        <w:rPr>
          <w:sz w:val="22"/>
        </w:rPr>
        <w:t>5%</w:t>
      </w:r>
    </w:p>
    <w:p w14:paraId="39C8676E">
      <w:pPr>
        <w:spacing w:before="0" w:after="100"/>
        <w:ind w:firstLine="420"/>
      </w:pPr>
      <w:r>
        <w:rPr>
          <w:sz w:val="22"/>
        </w:rPr>
        <w:t xml:space="preserve">if ying == 0:     modifier −= 0.05    // </w:t>
      </w:r>
      <w:r>
        <w:rPr>
          <w:rFonts w:ascii="宋体" w:hAnsi="宋体"/>
          <w:sz w:val="22"/>
        </w:rPr>
        <w:t>全无呼应→降力</w:t>
      </w:r>
      <w:r>
        <w:rPr>
          <w:sz w:val="22"/>
        </w:rPr>
        <w:t>5%</w:t>
      </w:r>
    </w:p>
    <w:p w14:paraId="77F1A67B">
      <w:pPr>
        <w:spacing w:before="0" w:after="100"/>
        <w:ind w:firstLine="420"/>
      </w:pPr>
      <w:r>
        <w:rPr>
          <w:sz w:val="22"/>
        </w:rPr>
        <w:t xml:space="preserve">elif ying == 3:   modifier += 0.05    // </w:t>
      </w:r>
      <w:r>
        <w:rPr>
          <w:rFonts w:ascii="宋体" w:hAnsi="宋体"/>
          <w:sz w:val="22"/>
        </w:rPr>
        <w:t>三对应全→增力</w:t>
      </w:r>
      <w:r>
        <w:rPr>
          <w:sz w:val="22"/>
        </w:rPr>
        <w:t>5%</w:t>
      </w:r>
    </w:p>
    <w:p w14:paraId="5346297D">
      <w:pPr>
        <w:spacing w:before="0" w:after="100"/>
        <w:ind w:firstLine="420"/>
      </w:pPr>
      <w:r>
        <w:rPr>
          <w:sz w:val="22"/>
        </w:rPr>
        <w:t>modifier ← clamp(modifier, 0.75, 1.05)</w:t>
      </w:r>
    </w:p>
    <w:p w14:paraId="2B833231">
      <w:pPr>
        <w:spacing w:before="0" w:after="100"/>
        <w:ind w:left="680"/>
      </w:pPr>
      <w:r>
        <w:rPr>
          <w:sz w:val="22"/>
        </w:rPr>
        <w:t xml:space="preserve">8.  </w:t>
      </w:r>
      <w:r>
        <w:rPr>
          <w:rFonts w:ascii="宋体" w:hAnsi="宋体"/>
          <w:sz w:val="22"/>
        </w:rPr>
        <w:t>谨慎级别判定</w:t>
      </w:r>
    </w:p>
    <w:p w14:paraId="2E2EFEC3">
      <w:pPr>
        <w:spacing w:before="0" w:after="100"/>
        <w:ind w:firstLine="420"/>
      </w:pPr>
      <w:r>
        <w:rPr>
          <w:sz w:val="22"/>
        </w:rPr>
        <w:t>if      S_yao ≥ 0.70: caution_level ← "relaxed"</w:t>
      </w:r>
    </w:p>
    <w:p w14:paraId="7A9BE792">
      <w:pPr>
        <w:spacing w:before="0" w:after="100"/>
        <w:ind w:firstLine="420"/>
      </w:pPr>
      <w:r>
        <w:rPr>
          <w:sz w:val="22"/>
        </w:rPr>
        <w:t>else if S_yao ≥ 0.50: caution_level ← "normal"</w:t>
      </w:r>
    </w:p>
    <w:p w14:paraId="796F8DE1">
      <w:pPr>
        <w:spacing w:before="0" w:after="100"/>
        <w:ind w:firstLine="420"/>
      </w:pPr>
      <w:r>
        <w:rPr>
          <w:sz w:val="22"/>
        </w:rPr>
        <w:t>else if S_yao ≥ 0.30: caution_level ← "cautious"</w:t>
      </w:r>
    </w:p>
    <w:p w14:paraId="679F57C7">
      <w:pPr>
        <w:spacing w:before="0" w:after="100"/>
        <w:ind w:firstLine="420"/>
      </w:pPr>
      <w:r>
        <w:rPr>
          <w:sz w:val="22"/>
        </w:rPr>
        <w:t>else:                 caution_level ← "very_cautious"</w:t>
      </w:r>
    </w:p>
    <w:p w14:paraId="667EEF83">
      <w:pPr>
        <w:spacing w:before="0" w:after="100"/>
        <w:ind w:firstLine="420"/>
      </w:pPr>
      <w:r>
        <w:rPr>
          <w:sz w:val="22"/>
        </w:rPr>
        <w:t>return S_yao, modifier, caution_level</w:t>
      </w:r>
    </w:p>
    <w:p w14:paraId="728EE350">
      <w:pPr>
        <w:spacing w:before="0" w:after="100"/>
        <w:ind w:firstLine="420"/>
      </w:pPr>
      <w:r>
        <w:rPr>
          <w:sz w:val="22"/>
        </w:rPr>
        <w:t>```</w:t>
      </w:r>
    </w:p>
    <w:p w14:paraId="5CC5546D">
      <w:pPr>
        <w:spacing w:before="0" w:after="100"/>
        <w:ind w:firstLine="420"/>
      </w:pPr>
      <w:r>
        <w:rPr>
          <w:rFonts w:ascii="宋体" w:hAnsi="宋体"/>
          <w:b/>
          <w:sz w:val="22"/>
        </w:rPr>
        <w:t>算法设计的安全保守性原则。</w:t>
      </w:r>
      <w:r>
        <w:rPr>
          <w:rFonts w:ascii="宋体" w:hAnsi="宋体"/>
          <w:sz w:val="22"/>
        </w:rPr>
        <w:t xml:space="preserve"> 修正系数的分段设计具有明确的安全导向：系统倾向于保守地降力而非冒进地增力。当爻位质量差时（不当位多、多处阴乘阳），力修正主动下调可达</w:t>
      </w:r>
      <w:r>
        <w:rPr>
          <w:sz w:val="22"/>
        </w:rPr>
        <w:t>25%</w:t>
      </w:r>
      <w:r>
        <w:rPr>
          <w:rFonts w:ascii="宋体" w:hAnsi="宋体"/>
          <w:sz w:val="22"/>
        </w:rPr>
        <w:t>（最低至</w:t>
      </w:r>
      <w:r>
        <w:rPr>
          <w:sz w:val="22"/>
        </w:rPr>
        <w:t>0.75</w:t>
      </w:r>
      <w:r>
        <w:rPr>
          <w:rFonts w:ascii="宋体" w:hAnsi="宋体"/>
          <w:sz w:val="22"/>
        </w:rPr>
        <w:t>）。仅当爻位质量极优时（</w:t>
      </w:r>
      <w:r>
        <w:rPr>
          <w:sz w:val="22"/>
        </w:rPr>
        <w:t>5/6</w:t>
      </w:r>
      <w:r>
        <w:rPr>
          <w:rFonts w:ascii="宋体" w:hAnsi="宋体"/>
          <w:sz w:val="22"/>
        </w:rPr>
        <w:t>以上当位、三对应齐全），力修正才略微上调（最高至</w:t>
      </w:r>
      <w:r>
        <w:rPr>
          <w:sz w:val="22"/>
        </w:rPr>
        <w:t>1.05</w:t>
      </w:r>
      <w:r>
        <w:rPr>
          <w:rFonts w:ascii="宋体" w:hAnsi="宋体"/>
          <w:sz w:val="22"/>
        </w:rPr>
        <w:t>）。</w:t>
      </w:r>
      <w:r>
        <w:rPr>
          <w:sz w:val="22"/>
        </w:rPr>
        <w:t>"</w:t>
      </w:r>
      <w:r>
        <w:rPr>
          <w:rFonts w:ascii="宋体" w:hAnsi="宋体"/>
          <w:sz w:val="22"/>
        </w:rPr>
        <w:t>宁可降力保全，不肯增力冒险</w:t>
      </w:r>
      <w:r>
        <w:rPr>
          <w:sz w:val="22"/>
        </w:rPr>
        <w:t>"——</w:t>
      </w:r>
      <w:r>
        <w:rPr>
          <w:rFonts w:ascii="宋体" w:hAnsi="宋体"/>
          <w:sz w:val="22"/>
        </w:rPr>
        <w:t>这正是第</w:t>
      </w:r>
      <w:r>
        <w:rPr>
          <w:sz w:val="22"/>
        </w:rPr>
        <w:t>1.3.4</w:t>
      </w:r>
      <w:r>
        <w:rPr>
          <w:rFonts w:ascii="宋体" w:hAnsi="宋体"/>
          <w:sz w:val="22"/>
        </w:rPr>
        <w:t>节阐述的</w:t>
      </w:r>
      <w:r>
        <w:rPr>
          <w:sz w:val="22"/>
        </w:rPr>
        <w:t>"</w:t>
      </w:r>
      <w:r>
        <w:rPr>
          <w:rFonts w:ascii="宋体" w:hAnsi="宋体"/>
          <w:sz w:val="22"/>
        </w:rPr>
        <w:t>无咎</w:t>
      </w:r>
      <w:r>
        <w:rPr>
          <w:sz w:val="22"/>
        </w:rPr>
        <w:t>"</w:t>
      </w:r>
      <w:r>
        <w:rPr>
          <w:rFonts w:ascii="宋体" w:hAnsi="宋体"/>
          <w:sz w:val="22"/>
        </w:rPr>
        <w:t>哲学在工程层面的直接体现。</w:t>
      </w:r>
    </w:p>
    <w:p w14:paraId="5F4F25AA">
      <w:pPr>
        <w:spacing w:before="120" w:after="120"/>
        <w:ind w:firstLine="0"/>
      </w:pPr>
      <w:r>
        <w:rPr>
          <w:color w:val="969696"/>
          <w:sz w:val="18"/>
        </w:rPr>
        <w:t>——————————————————————————————</w:t>
      </w:r>
    </w:p>
    <w:p w14:paraId="62FA9397">
      <w:pPr>
        <w:pStyle w:val="5"/>
        <w:spacing w:before="160" w:after="80"/>
      </w:pPr>
      <w:r>
        <w:rPr>
          <w:rFonts w:ascii="黑体" w:hAnsi="黑体"/>
          <w:b w:val="0"/>
          <w:sz w:val="24"/>
        </w:rPr>
        <w:t>3.4.3 爻位质量→谨慎级别→力修正映射</w:t>
      </w:r>
    </w:p>
    <w:p w14:paraId="108DDE9F">
      <w:pPr>
        <w:spacing w:before="0" w:after="100"/>
        <w:ind w:firstLine="420"/>
      </w:pPr>
      <w:r>
        <w:rPr>
          <w:sz w:val="22"/>
        </w:rPr>
        <w:t>S_yao</w:t>
      </w:r>
      <w:r>
        <w:rPr>
          <w:rFonts w:ascii="宋体" w:hAnsi="宋体"/>
          <w:sz w:val="22"/>
        </w:rPr>
        <w:t>连续质量评分通过四级分段映射为谨慎级别和力修正系数。</w:t>
      </w:r>
    </w:p>
    <w:p w14:paraId="6293B4AD">
      <w:pPr>
        <w:spacing w:before="0" w:after="100"/>
        <w:ind w:firstLine="420"/>
      </w:pPr>
      <w:r>
        <w:rPr>
          <w:rFonts w:ascii="宋体" w:hAnsi="宋体"/>
          <w:b/>
          <w:sz w:val="22"/>
        </w:rPr>
        <w:t>表</w:t>
      </w:r>
      <w:r>
        <w:rPr>
          <w:b/>
          <w:sz w:val="22"/>
        </w:rPr>
        <w:t xml:space="preserve">3.8 </w:t>
      </w:r>
      <w:r>
        <w:rPr>
          <w:rFonts w:ascii="宋体" w:hAnsi="宋体"/>
          <w:b/>
          <w:sz w:val="22"/>
        </w:rPr>
        <w:t>爻位质量→谨慎级别→力修正系数</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1E50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A6A1D66">
            <w:pPr>
              <w:widowControl/>
              <w:spacing w:before="40" w:after="40" w:line="240" w:lineRule="auto"/>
              <w:jc w:val="left"/>
              <w:rPr>
                <w:kern w:val="0"/>
              </w:rPr>
            </w:pPr>
            <w:r>
              <w:rPr>
                <w:rFonts w:ascii="宋体" w:hAnsi="宋体"/>
                <w:b/>
                <w:kern w:val="0"/>
                <w:sz w:val="18"/>
              </w:rPr>
              <w:t xml:space="preserve">爻位质量 </w:t>
            </w:r>
            <w:r>
              <w:rPr>
                <w:b/>
                <w:kern w:val="0"/>
                <w:sz w:val="18"/>
              </w:rPr>
              <w:t>S_yao</w:t>
            </w:r>
          </w:p>
        </w:tc>
        <w:tc>
          <w:tcPr>
            <w:tcW w:w="2158" w:type="dxa"/>
          </w:tcPr>
          <w:p w14:paraId="14FB5DF0">
            <w:pPr>
              <w:widowControl/>
              <w:spacing w:before="40" w:after="40" w:line="240" w:lineRule="auto"/>
              <w:jc w:val="left"/>
              <w:rPr>
                <w:kern w:val="0"/>
              </w:rPr>
            </w:pPr>
            <w:r>
              <w:rPr>
                <w:rFonts w:ascii="宋体" w:hAnsi="宋体"/>
                <w:b/>
                <w:kern w:val="0"/>
                <w:sz w:val="18"/>
              </w:rPr>
              <w:t>谨慎级别</w:t>
            </w:r>
          </w:p>
        </w:tc>
        <w:tc>
          <w:tcPr>
            <w:tcW w:w="2158" w:type="dxa"/>
          </w:tcPr>
          <w:p w14:paraId="18200642">
            <w:pPr>
              <w:widowControl/>
              <w:spacing w:before="40" w:after="40" w:line="240" w:lineRule="auto"/>
              <w:jc w:val="left"/>
              <w:rPr>
                <w:kern w:val="0"/>
              </w:rPr>
            </w:pPr>
            <w:r>
              <w:rPr>
                <w:rFonts w:ascii="宋体" w:hAnsi="宋体"/>
                <w:b/>
                <w:kern w:val="0"/>
                <w:sz w:val="18"/>
              </w:rPr>
              <w:t>力修正系数</w:t>
            </w:r>
          </w:p>
        </w:tc>
        <w:tc>
          <w:tcPr>
            <w:tcW w:w="2158" w:type="dxa"/>
          </w:tcPr>
          <w:p w14:paraId="7ABC28FD">
            <w:pPr>
              <w:widowControl/>
              <w:spacing w:before="40" w:after="40" w:line="240" w:lineRule="auto"/>
              <w:jc w:val="left"/>
              <w:rPr>
                <w:kern w:val="0"/>
              </w:rPr>
            </w:pPr>
            <w:r>
              <w:rPr>
                <w:rFonts w:ascii="宋体" w:hAnsi="宋体"/>
                <w:b/>
                <w:kern w:val="0"/>
                <w:sz w:val="18"/>
              </w:rPr>
              <w:t>含义</w:t>
            </w:r>
          </w:p>
        </w:tc>
      </w:tr>
      <w:tr w14:paraId="4161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9945E2">
            <w:pPr>
              <w:widowControl/>
              <w:spacing w:before="40" w:after="40" w:line="240" w:lineRule="auto"/>
              <w:jc w:val="left"/>
              <w:rPr>
                <w:kern w:val="0"/>
              </w:rPr>
            </w:pPr>
            <w:r>
              <w:rPr>
                <w:rFonts w:ascii="宋体" w:hAnsi="宋体"/>
                <w:kern w:val="0"/>
                <w:sz w:val="18"/>
              </w:rPr>
              <w:t xml:space="preserve">≥ </w:t>
            </w:r>
            <w:r>
              <w:rPr>
                <w:kern w:val="0"/>
                <w:sz w:val="18"/>
              </w:rPr>
              <w:t>0.70</w:t>
            </w:r>
          </w:p>
        </w:tc>
        <w:tc>
          <w:tcPr>
            <w:tcW w:w="2158" w:type="dxa"/>
          </w:tcPr>
          <w:p w14:paraId="722BFF9D">
            <w:pPr>
              <w:widowControl/>
              <w:spacing w:before="40" w:after="40" w:line="240" w:lineRule="auto"/>
              <w:jc w:val="left"/>
              <w:rPr>
                <w:kern w:val="0"/>
              </w:rPr>
            </w:pPr>
            <w:r>
              <w:rPr>
                <w:kern w:val="0"/>
                <w:sz w:val="18"/>
              </w:rPr>
              <w:t>relaxed</w:t>
            </w:r>
          </w:p>
        </w:tc>
        <w:tc>
          <w:tcPr>
            <w:tcW w:w="2158" w:type="dxa"/>
          </w:tcPr>
          <w:p w14:paraId="51B4127C">
            <w:pPr>
              <w:widowControl/>
              <w:spacing w:before="40" w:after="40" w:line="240" w:lineRule="auto"/>
              <w:jc w:val="left"/>
              <w:rPr>
                <w:kern w:val="0"/>
              </w:rPr>
            </w:pPr>
            <w:r>
              <w:rPr>
                <w:kern w:val="0"/>
                <w:sz w:val="18"/>
              </w:rPr>
              <w:t>1.00–1.05</w:t>
            </w:r>
          </w:p>
        </w:tc>
        <w:tc>
          <w:tcPr>
            <w:tcW w:w="2158" w:type="dxa"/>
          </w:tcPr>
          <w:p w14:paraId="48530E2F">
            <w:pPr>
              <w:widowControl/>
              <w:spacing w:before="40" w:after="40" w:line="240" w:lineRule="auto"/>
              <w:jc w:val="left"/>
              <w:rPr>
                <w:kern w:val="0"/>
              </w:rPr>
            </w:pPr>
            <w:r>
              <w:rPr>
                <w:rFonts w:ascii="宋体" w:hAnsi="宋体"/>
                <w:kern w:val="0"/>
                <w:sz w:val="18"/>
              </w:rPr>
              <w:t>爻位优良，可按预设甚至略增力</w:t>
            </w:r>
          </w:p>
        </w:tc>
      </w:tr>
      <w:tr w14:paraId="11A4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2919B18">
            <w:pPr>
              <w:widowControl/>
              <w:spacing w:before="40" w:after="40" w:line="240" w:lineRule="auto"/>
              <w:jc w:val="left"/>
              <w:rPr>
                <w:kern w:val="0"/>
              </w:rPr>
            </w:pPr>
            <w:r>
              <w:rPr>
                <w:kern w:val="0"/>
                <w:sz w:val="18"/>
              </w:rPr>
              <w:t>[0.50, 0.70)</w:t>
            </w:r>
          </w:p>
        </w:tc>
        <w:tc>
          <w:tcPr>
            <w:tcW w:w="2158" w:type="dxa"/>
          </w:tcPr>
          <w:p w14:paraId="71C43926">
            <w:pPr>
              <w:widowControl/>
              <w:spacing w:before="40" w:after="40" w:line="240" w:lineRule="auto"/>
              <w:jc w:val="left"/>
              <w:rPr>
                <w:kern w:val="0"/>
              </w:rPr>
            </w:pPr>
            <w:r>
              <w:rPr>
                <w:kern w:val="0"/>
                <w:sz w:val="18"/>
              </w:rPr>
              <w:t>normal</w:t>
            </w:r>
          </w:p>
        </w:tc>
        <w:tc>
          <w:tcPr>
            <w:tcW w:w="2158" w:type="dxa"/>
          </w:tcPr>
          <w:p w14:paraId="2FE426D8">
            <w:pPr>
              <w:widowControl/>
              <w:spacing w:before="40" w:after="40" w:line="240" w:lineRule="auto"/>
              <w:jc w:val="left"/>
              <w:rPr>
                <w:kern w:val="0"/>
              </w:rPr>
            </w:pPr>
            <w:r>
              <w:rPr>
                <w:kern w:val="0"/>
                <w:sz w:val="18"/>
              </w:rPr>
              <w:t>0.95–1.00</w:t>
            </w:r>
          </w:p>
        </w:tc>
        <w:tc>
          <w:tcPr>
            <w:tcW w:w="2158" w:type="dxa"/>
          </w:tcPr>
          <w:p w14:paraId="0C28487A">
            <w:pPr>
              <w:widowControl/>
              <w:spacing w:before="40" w:after="40" w:line="240" w:lineRule="auto"/>
              <w:jc w:val="left"/>
              <w:rPr>
                <w:kern w:val="0"/>
              </w:rPr>
            </w:pPr>
            <w:r>
              <w:rPr>
                <w:rFonts w:ascii="宋体" w:hAnsi="宋体"/>
                <w:kern w:val="0"/>
                <w:sz w:val="18"/>
              </w:rPr>
              <w:t>爻位正常，标准执行</w:t>
            </w:r>
          </w:p>
        </w:tc>
      </w:tr>
      <w:tr w14:paraId="40F7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F8A995">
            <w:pPr>
              <w:widowControl/>
              <w:spacing w:before="40" w:after="40" w:line="240" w:lineRule="auto"/>
              <w:jc w:val="left"/>
              <w:rPr>
                <w:kern w:val="0"/>
              </w:rPr>
            </w:pPr>
            <w:r>
              <w:rPr>
                <w:kern w:val="0"/>
                <w:sz w:val="18"/>
              </w:rPr>
              <w:t>[0.30, 0.50)</w:t>
            </w:r>
          </w:p>
        </w:tc>
        <w:tc>
          <w:tcPr>
            <w:tcW w:w="2158" w:type="dxa"/>
          </w:tcPr>
          <w:p w14:paraId="70FB79F4">
            <w:pPr>
              <w:widowControl/>
              <w:spacing w:before="40" w:after="40" w:line="240" w:lineRule="auto"/>
              <w:jc w:val="left"/>
              <w:rPr>
                <w:kern w:val="0"/>
              </w:rPr>
            </w:pPr>
            <w:r>
              <w:rPr>
                <w:kern w:val="0"/>
                <w:sz w:val="18"/>
              </w:rPr>
              <w:t>cautious</w:t>
            </w:r>
          </w:p>
        </w:tc>
        <w:tc>
          <w:tcPr>
            <w:tcW w:w="2158" w:type="dxa"/>
          </w:tcPr>
          <w:p w14:paraId="3D8FD711">
            <w:pPr>
              <w:widowControl/>
              <w:spacing w:before="40" w:after="40" w:line="240" w:lineRule="auto"/>
              <w:jc w:val="left"/>
              <w:rPr>
                <w:kern w:val="0"/>
              </w:rPr>
            </w:pPr>
            <w:r>
              <w:rPr>
                <w:kern w:val="0"/>
                <w:sz w:val="18"/>
              </w:rPr>
              <w:t>0.85–0.95</w:t>
            </w:r>
          </w:p>
        </w:tc>
        <w:tc>
          <w:tcPr>
            <w:tcW w:w="2158" w:type="dxa"/>
          </w:tcPr>
          <w:p w14:paraId="0CEAF231">
            <w:pPr>
              <w:widowControl/>
              <w:spacing w:before="40" w:after="40" w:line="240" w:lineRule="auto"/>
              <w:jc w:val="left"/>
              <w:rPr>
                <w:kern w:val="0"/>
              </w:rPr>
            </w:pPr>
            <w:r>
              <w:rPr>
                <w:rFonts w:ascii="宋体" w:hAnsi="宋体"/>
                <w:kern w:val="0"/>
                <w:sz w:val="18"/>
              </w:rPr>
              <w:t>爻位偏差，降低力预设</w:t>
            </w:r>
          </w:p>
        </w:tc>
      </w:tr>
      <w:tr w14:paraId="4A66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59AF339">
            <w:pPr>
              <w:widowControl/>
              <w:spacing w:before="40" w:after="40" w:line="240" w:lineRule="auto"/>
              <w:jc w:val="left"/>
              <w:rPr>
                <w:kern w:val="0"/>
              </w:rPr>
            </w:pPr>
            <w:r>
              <w:rPr>
                <w:kern w:val="0"/>
                <w:sz w:val="18"/>
              </w:rPr>
              <w:t>&lt; 0.30</w:t>
            </w:r>
          </w:p>
        </w:tc>
        <w:tc>
          <w:tcPr>
            <w:tcW w:w="2158" w:type="dxa"/>
          </w:tcPr>
          <w:p w14:paraId="3F786CE9">
            <w:pPr>
              <w:widowControl/>
              <w:spacing w:before="40" w:after="40" w:line="240" w:lineRule="auto"/>
              <w:jc w:val="left"/>
              <w:rPr>
                <w:kern w:val="0"/>
              </w:rPr>
            </w:pPr>
            <w:r>
              <w:rPr>
                <w:kern w:val="0"/>
                <w:sz w:val="18"/>
              </w:rPr>
              <w:t>very_cautious</w:t>
            </w:r>
          </w:p>
        </w:tc>
        <w:tc>
          <w:tcPr>
            <w:tcW w:w="2158" w:type="dxa"/>
          </w:tcPr>
          <w:p w14:paraId="28FA9141">
            <w:pPr>
              <w:widowControl/>
              <w:spacing w:before="40" w:after="40" w:line="240" w:lineRule="auto"/>
              <w:jc w:val="left"/>
              <w:rPr>
                <w:kern w:val="0"/>
              </w:rPr>
            </w:pPr>
            <w:r>
              <w:rPr>
                <w:kern w:val="0"/>
                <w:sz w:val="18"/>
              </w:rPr>
              <w:t>0.75–0.85</w:t>
            </w:r>
          </w:p>
        </w:tc>
        <w:tc>
          <w:tcPr>
            <w:tcW w:w="2158" w:type="dxa"/>
          </w:tcPr>
          <w:p w14:paraId="5E6AD8BA">
            <w:pPr>
              <w:widowControl/>
              <w:spacing w:before="40" w:after="40" w:line="240" w:lineRule="auto"/>
              <w:jc w:val="left"/>
              <w:rPr>
                <w:kern w:val="0"/>
              </w:rPr>
            </w:pPr>
            <w:r>
              <w:rPr>
                <w:rFonts w:ascii="宋体" w:hAnsi="宋体"/>
                <w:kern w:val="0"/>
                <w:sz w:val="18"/>
              </w:rPr>
              <w:t>爻位严重失序，大幅降力</w:t>
            </w:r>
          </w:p>
        </w:tc>
      </w:tr>
    </w:tbl>
    <w:p w14:paraId="58C4A29C"/>
    <w:p w14:paraId="4329520B">
      <w:pPr>
        <w:spacing w:before="0" w:after="100"/>
        <w:ind w:firstLine="420"/>
      </w:pPr>
      <w:r>
        <w:rPr>
          <w:rFonts w:ascii="宋体" w:hAnsi="宋体"/>
          <w:sz w:val="22"/>
        </w:rPr>
        <w:t>图</w:t>
      </w:r>
      <w:r>
        <w:rPr>
          <w:sz w:val="22"/>
        </w:rPr>
        <w:t>3.3</w:t>
      </w:r>
      <w:r>
        <w:rPr>
          <w:rFonts w:ascii="宋体" w:hAnsi="宋体"/>
          <w:sz w:val="22"/>
        </w:rPr>
        <w:t>的右图展示了这个四级映射，以及三个典型案例（石块、立方体、花瓶）在映射空间中的位置。</w:t>
      </w:r>
    </w:p>
    <w:p w14:paraId="35614E52">
      <w:pPr>
        <w:jc w:val="center"/>
      </w:pPr>
      <w:r>
        <w:drawing>
          <wp:inline distT="0" distB="0" distL="0" distR="0">
            <wp:extent cx="5029200" cy="212153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2"/>
                    <a:stretch>
                      <a:fillRect/>
                    </a:stretch>
                  </pic:blipFill>
                  <pic:spPr>
                    <a:xfrm>
                      <a:off x="0" y="0"/>
                      <a:ext cx="5029200" cy="2121535"/>
                    </a:xfrm>
                    <a:prstGeom prst="rect">
                      <a:avLst/>
                    </a:prstGeom>
                    <a:noFill/>
                  </pic:spPr>
                </pic:pic>
              </a:graphicData>
            </a:graphic>
          </wp:inline>
        </w:drawing>
      </w:r>
    </w:p>
    <w:p w14:paraId="5B37B26B">
      <w:pPr>
        <w:jc w:val="center"/>
      </w:pPr>
      <w:r>
        <w:rPr>
          <w:rFonts w:ascii="宋体" w:hAnsi="宋体"/>
          <w:i/>
          <w:sz w:val="18"/>
        </w:rPr>
        <w:t>图</w:t>
      </w:r>
      <w:r>
        <w:rPr>
          <w:i/>
          <w:sz w:val="18"/>
        </w:rPr>
        <w:t xml:space="preserve">3.3 </w:t>
      </w:r>
      <w:r>
        <w:rPr>
          <w:rFonts w:ascii="宋体" w:hAnsi="宋体"/>
          <w:i/>
          <w:sz w:val="18"/>
        </w:rPr>
        <w:t>五种爻位关系运算示意与力修正映射</w:t>
      </w:r>
    </w:p>
    <w:p w14:paraId="357011D0">
      <w:pPr>
        <w:spacing w:before="0" w:after="100"/>
        <w:ind w:firstLine="420"/>
      </w:pPr>
      <w:r>
        <w:rPr>
          <w:rFonts w:ascii="宋体" w:hAnsi="宋体"/>
          <w:b/>
          <w:sz w:val="22"/>
        </w:rPr>
        <w:t>图</w:t>
      </w:r>
      <w:r>
        <w:rPr>
          <w:b/>
          <w:sz w:val="22"/>
        </w:rPr>
        <w:t xml:space="preserve">3.3 </w:t>
      </w:r>
      <w:r>
        <w:rPr>
          <w:rFonts w:ascii="宋体" w:hAnsi="宋体"/>
          <w:b/>
          <w:sz w:val="22"/>
        </w:rPr>
        <w:t>爻位关系运算体系。</w:t>
      </w:r>
      <w:r>
        <w:rPr>
          <w:rFonts w:ascii="宋体" w:hAnsi="宋体"/>
          <w:sz w:val="22"/>
        </w:rPr>
        <w:t xml:space="preserve"> 左图：五种爻位关系（当位</w:t>
      </w:r>
      <w:r>
        <w:rPr>
          <w:sz w:val="22"/>
        </w:rPr>
        <w:t>/</w:t>
      </w:r>
      <w:r>
        <w:rPr>
          <w:rFonts w:ascii="宋体" w:hAnsi="宋体"/>
          <w:sz w:val="22"/>
        </w:rPr>
        <w:t>得中</w:t>
      </w:r>
      <w:r>
        <w:rPr>
          <w:sz w:val="22"/>
        </w:rPr>
        <w:t>/</w:t>
      </w:r>
      <w:r>
        <w:rPr>
          <w:rFonts w:ascii="宋体" w:hAnsi="宋体"/>
          <w:sz w:val="22"/>
        </w:rPr>
        <w:t>乘承</w:t>
      </w:r>
      <w:r>
        <w:rPr>
          <w:sz w:val="22"/>
        </w:rPr>
        <w:t>/</w:t>
      </w:r>
      <w:r>
        <w:rPr>
          <w:rFonts w:ascii="宋体" w:hAnsi="宋体"/>
          <w:sz w:val="22"/>
        </w:rPr>
        <w:t>亲比</w:t>
      </w:r>
      <w:r>
        <w:rPr>
          <w:sz w:val="22"/>
        </w:rPr>
        <w:t>/</w:t>
      </w:r>
      <w:r>
        <w:rPr>
          <w:rFonts w:ascii="宋体" w:hAnsi="宋体"/>
          <w:sz w:val="22"/>
        </w:rPr>
        <w:t>呼应）在六爻结构中的可视化——每种关系以颜色编码的六爻列展示，权重标注在标题中。右图：爻位综合质量</w:t>
      </w:r>
      <w:r>
        <w:rPr>
          <w:sz w:val="22"/>
        </w:rPr>
        <w:t>S_yao→</w:t>
      </w:r>
      <w:r>
        <w:rPr>
          <w:rFonts w:ascii="宋体" w:hAnsi="宋体"/>
          <w:sz w:val="22"/>
        </w:rPr>
        <w:t>四级谨慎级别的映射，标注了三个典型案例（石块</w:t>
      </w:r>
      <w:r>
        <w:rPr>
          <w:sz w:val="22"/>
        </w:rPr>
        <w:t>very_cautious→0.85</w:t>
      </w:r>
      <w:r>
        <w:rPr>
          <w:rFonts w:ascii="宋体" w:hAnsi="宋体"/>
          <w:sz w:val="22"/>
        </w:rPr>
        <w:t>、花瓶</w:t>
      </w:r>
      <w:r>
        <w:rPr>
          <w:sz w:val="22"/>
        </w:rPr>
        <w:t>cautious→0.90</w:t>
      </w:r>
      <w:r>
        <w:rPr>
          <w:rFonts w:ascii="宋体" w:hAnsi="宋体"/>
          <w:sz w:val="22"/>
        </w:rPr>
        <w:t>、立方体</w:t>
      </w:r>
      <w:r>
        <w:rPr>
          <w:sz w:val="22"/>
        </w:rPr>
        <w:t>normal→0.95</w:t>
      </w:r>
      <w:r>
        <w:rPr>
          <w:rFonts w:ascii="宋体" w:hAnsi="宋体"/>
          <w:sz w:val="22"/>
        </w:rPr>
        <w:t>）以及</w:t>
      </w:r>
      <w:r>
        <w:rPr>
          <w:sz w:val="22"/>
        </w:rPr>
        <w:t>300</w:t>
      </w:r>
      <w:r>
        <w:rPr>
          <w:rFonts w:ascii="宋体" w:hAnsi="宋体"/>
          <w:sz w:val="22"/>
        </w:rPr>
        <w:t>物体基线的全局统计。</w:t>
      </w:r>
    </w:p>
    <w:p w14:paraId="090BAA86">
      <w:pPr>
        <w:spacing w:before="120" w:after="120"/>
        <w:ind w:firstLine="0"/>
      </w:pPr>
      <w:r>
        <w:rPr>
          <w:color w:val="969696"/>
          <w:sz w:val="18"/>
        </w:rPr>
        <w:t>——————————————————————————————</w:t>
      </w:r>
    </w:p>
    <w:p w14:paraId="6E57047D">
      <w:pPr>
        <w:pStyle w:val="5"/>
        <w:spacing w:before="160" w:after="80"/>
      </w:pPr>
      <w:r>
        <w:rPr>
          <w:rFonts w:ascii="黑体" w:hAnsi="黑体"/>
          <w:b w:val="0"/>
          <w:sz w:val="24"/>
        </w:rPr>
        <w:t>3.4.4 爻位关系运算实验验证</w:t>
      </w:r>
    </w:p>
    <w:p w14:paraId="33A263B7">
      <w:pPr>
        <w:spacing w:before="0" w:after="100"/>
        <w:ind w:firstLine="420"/>
      </w:pPr>
      <w:r>
        <w:rPr>
          <w:rFonts w:ascii="宋体" w:hAnsi="宋体"/>
          <w:sz w:val="22"/>
        </w:rPr>
        <w:t>在</w:t>
      </w:r>
      <w:r>
        <w:rPr>
          <w:sz w:val="22"/>
        </w:rPr>
        <w:t>64</w:t>
      </w:r>
      <w:r>
        <w:rPr>
          <w:rFonts w:ascii="宋体" w:hAnsi="宋体"/>
          <w:sz w:val="22"/>
        </w:rPr>
        <w:t>卦</w:t>
      </w:r>
      <w:r>
        <w:rPr>
          <w:sz w:val="22"/>
        </w:rPr>
        <w:t>×300</w:t>
      </w:r>
      <w:r>
        <w:rPr>
          <w:rFonts w:ascii="宋体" w:hAnsi="宋体"/>
          <w:sz w:val="22"/>
        </w:rPr>
        <w:t>物体的完整基线测试中，爻位关系运算层产生了以下全局统计数据。</w:t>
      </w:r>
    </w:p>
    <w:p w14:paraId="2AA615D5">
      <w:pPr>
        <w:spacing w:before="0" w:after="100"/>
        <w:ind w:firstLine="420"/>
      </w:pPr>
      <w:r>
        <w:rPr>
          <w:rFonts w:ascii="宋体" w:hAnsi="宋体"/>
          <w:b/>
          <w:sz w:val="22"/>
        </w:rPr>
        <w:t>表</w:t>
      </w:r>
      <w:r>
        <w:rPr>
          <w:b/>
          <w:sz w:val="22"/>
        </w:rPr>
        <w:t xml:space="preserve">3.9 </w:t>
      </w:r>
      <w:r>
        <w:rPr>
          <w:rFonts w:ascii="宋体" w:hAnsi="宋体"/>
          <w:b/>
          <w:sz w:val="22"/>
        </w:rPr>
        <w:t>爻位关系运算全局统计（</w:t>
      </w:r>
      <w:r>
        <w:rPr>
          <w:b/>
          <w:sz w:val="22"/>
        </w:rPr>
        <w:t>300</w:t>
      </w:r>
      <w:r>
        <w:rPr>
          <w:rFonts w:ascii="宋体" w:hAnsi="宋体"/>
          <w:b/>
          <w:sz w:val="22"/>
        </w:rPr>
        <w:t>物体基线）</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17"/>
        <w:gridCol w:w="4317"/>
      </w:tblGrid>
      <w:tr w14:paraId="1662B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9549DB1">
            <w:pPr>
              <w:widowControl/>
              <w:spacing w:before="40" w:after="40" w:line="240" w:lineRule="auto"/>
              <w:jc w:val="left"/>
              <w:rPr>
                <w:kern w:val="0"/>
              </w:rPr>
            </w:pPr>
            <w:r>
              <w:rPr>
                <w:rFonts w:ascii="宋体" w:hAnsi="宋体"/>
                <w:b/>
                <w:kern w:val="0"/>
                <w:sz w:val="18"/>
              </w:rPr>
              <w:t>指标</w:t>
            </w:r>
          </w:p>
        </w:tc>
        <w:tc>
          <w:tcPr>
            <w:tcW w:w="4317" w:type="dxa"/>
          </w:tcPr>
          <w:p w14:paraId="602DEAA5">
            <w:pPr>
              <w:widowControl/>
              <w:spacing w:before="40" w:after="40" w:line="240" w:lineRule="auto"/>
              <w:jc w:val="left"/>
              <w:rPr>
                <w:kern w:val="0"/>
              </w:rPr>
            </w:pPr>
            <w:r>
              <w:rPr>
                <w:rFonts w:ascii="宋体" w:hAnsi="宋体"/>
                <w:b/>
                <w:kern w:val="0"/>
                <w:sz w:val="18"/>
              </w:rPr>
              <w:t>数值</w:t>
            </w:r>
          </w:p>
        </w:tc>
      </w:tr>
      <w:tr w14:paraId="171B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357E1EC">
            <w:pPr>
              <w:widowControl/>
              <w:spacing w:before="40" w:after="40" w:line="240" w:lineRule="auto"/>
              <w:jc w:val="left"/>
              <w:rPr>
                <w:kern w:val="0"/>
              </w:rPr>
            </w:pPr>
            <w:r>
              <w:rPr>
                <w:rFonts w:ascii="宋体" w:hAnsi="宋体"/>
                <w:kern w:val="0"/>
                <w:sz w:val="18"/>
              </w:rPr>
              <w:t>力修正系数均值</w:t>
            </w:r>
          </w:p>
        </w:tc>
        <w:tc>
          <w:tcPr>
            <w:tcW w:w="4317" w:type="dxa"/>
          </w:tcPr>
          <w:p w14:paraId="112A9560">
            <w:pPr>
              <w:widowControl/>
              <w:spacing w:before="40" w:after="40" w:line="240" w:lineRule="auto"/>
              <w:jc w:val="left"/>
              <w:rPr>
                <w:kern w:val="0"/>
              </w:rPr>
            </w:pPr>
            <w:r>
              <w:rPr>
                <w:kern w:val="0"/>
                <w:sz w:val="18"/>
              </w:rPr>
              <w:t>0.94</w:t>
            </w:r>
          </w:p>
        </w:tc>
      </w:tr>
      <w:tr w14:paraId="3D4C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BD71A43">
            <w:pPr>
              <w:widowControl/>
              <w:spacing w:before="40" w:after="40" w:line="240" w:lineRule="auto"/>
              <w:jc w:val="left"/>
              <w:rPr>
                <w:kern w:val="0"/>
              </w:rPr>
            </w:pPr>
            <w:r>
              <w:rPr>
                <w:rFonts w:ascii="宋体" w:hAnsi="宋体"/>
                <w:kern w:val="0"/>
                <w:sz w:val="18"/>
              </w:rPr>
              <w:t>爻位质量均值（</w:t>
            </w:r>
            <w:r>
              <w:rPr>
                <w:kern w:val="0"/>
                <w:sz w:val="18"/>
              </w:rPr>
              <w:t>S_yao</w:t>
            </w:r>
            <w:r>
              <w:rPr>
                <w:rFonts w:ascii="宋体" w:hAnsi="宋体"/>
                <w:kern w:val="0"/>
                <w:sz w:val="18"/>
              </w:rPr>
              <w:t>）</w:t>
            </w:r>
          </w:p>
        </w:tc>
        <w:tc>
          <w:tcPr>
            <w:tcW w:w="4317" w:type="dxa"/>
          </w:tcPr>
          <w:p w14:paraId="3354B6C7">
            <w:pPr>
              <w:widowControl/>
              <w:spacing w:before="40" w:after="40" w:line="240" w:lineRule="auto"/>
              <w:jc w:val="left"/>
              <w:rPr>
                <w:kern w:val="0"/>
              </w:rPr>
            </w:pPr>
            <w:r>
              <w:rPr>
                <w:kern w:val="0"/>
                <w:sz w:val="18"/>
              </w:rPr>
              <w:t>0.50</w:t>
            </w:r>
          </w:p>
        </w:tc>
      </w:tr>
      <w:tr w14:paraId="067D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9B56E8D">
            <w:pPr>
              <w:widowControl/>
              <w:spacing w:before="40" w:after="40" w:line="240" w:lineRule="auto"/>
              <w:jc w:val="left"/>
              <w:rPr>
                <w:kern w:val="0"/>
              </w:rPr>
            </w:pPr>
            <w:r>
              <w:rPr>
                <w:kern w:val="0"/>
                <w:sz w:val="18"/>
              </w:rPr>
              <w:t>cautious</w:t>
            </w:r>
            <w:r>
              <w:rPr>
                <w:rFonts w:ascii="宋体" w:hAnsi="宋体"/>
                <w:kern w:val="0"/>
                <w:sz w:val="18"/>
              </w:rPr>
              <w:t>占比</w:t>
            </w:r>
          </w:p>
        </w:tc>
        <w:tc>
          <w:tcPr>
            <w:tcW w:w="4317" w:type="dxa"/>
          </w:tcPr>
          <w:p w14:paraId="58C8270C">
            <w:pPr>
              <w:widowControl/>
              <w:spacing w:before="40" w:after="40" w:line="240" w:lineRule="auto"/>
              <w:jc w:val="left"/>
              <w:rPr>
                <w:kern w:val="0"/>
              </w:rPr>
            </w:pPr>
            <w:r>
              <w:rPr>
                <w:kern w:val="0"/>
                <w:sz w:val="18"/>
              </w:rPr>
              <w:t>52%</w:t>
            </w:r>
          </w:p>
        </w:tc>
      </w:tr>
      <w:tr w14:paraId="4277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89A0FF5">
            <w:pPr>
              <w:widowControl/>
              <w:spacing w:before="40" w:after="40" w:line="240" w:lineRule="auto"/>
              <w:jc w:val="left"/>
              <w:rPr>
                <w:kern w:val="0"/>
              </w:rPr>
            </w:pPr>
            <w:r>
              <w:rPr>
                <w:kern w:val="0"/>
                <w:sz w:val="18"/>
              </w:rPr>
              <w:t>normal</w:t>
            </w:r>
            <w:r>
              <w:rPr>
                <w:rFonts w:ascii="宋体" w:hAnsi="宋体"/>
                <w:kern w:val="0"/>
                <w:sz w:val="18"/>
              </w:rPr>
              <w:t>占比</w:t>
            </w:r>
          </w:p>
        </w:tc>
        <w:tc>
          <w:tcPr>
            <w:tcW w:w="4317" w:type="dxa"/>
          </w:tcPr>
          <w:p w14:paraId="5BF11F2E">
            <w:pPr>
              <w:widowControl/>
              <w:spacing w:before="40" w:after="40" w:line="240" w:lineRule="auto"/>
              <w:jc w:val="left"/>
              <w:rPr>
                <w:kern w:val="0"/>
              </w:rPr>
            </w:pPr>
            <w:r>
              <w:rPr>
                <w:kern w:val="0"/>
                <w:sz w:val="18"/>
              </w:rPr>
              <w:t>47%</w:t>
            </w:r>
          </w:p>
        </w:tc>
      </w:tr>
      <w:tr w14:paraId="331D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D791598">
            <w:pPr>
              <w:widowControl/>
              <w:spacing w:before="40" w:after="40" w:line="240" w:lineRule="auto"/>
              <w:jc w:val="left"/>
              <w:rPr>
                <w:kern w:val="0"/>
              </w:rPr>
            </w:pPr>
            <w:r>
              <w:rPr>
                <w:kern w:val="0"/>
                <w:sz w:val="18"/>
              </w:rPr>
              <w:t>relaxed</w:t>
            </w:r>
            <w:r>
              <w:rPr>
                <w:rFonts w:ascii="宋体" w:hAnsi="宋体"/>
                <w:kern w:val="0"/>
                <w:sz w:val="18"/>
              </w:rPr>
              <w:t>占比</w:t>
            </w:r>
          </w:p>
        </w:tc>
        <w:tc>
          <w:tcPr>
            <w:tcW w:w="4317" w:type="dxa"/>
          </w:tcPr>
          <w:p w14:paraId="1394C578">
            <w:pPr>
              <w:widowControl/>
              <w:spacing w:before="40" w:after="40" w:line="240" w:lineRule="auto"/>
              <w:jc w:val="left"/>
              <w:rPr>
                <w:kern w:val="0"/>
              </w:rPr>
            </w:pPr>
            <w:r>
              <w:rPr>
                <w:kern w:val="0"/>
                <w:sz w:val="18"/>
              </w:rPr>
              <w:t>1%</w:t>
            </w:r>
          </w:p>
        </w:tc>
      </w:tr>
      <w:tr w14:paraId="4F01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EE9A648">
            <w:pPr>
              <w:widowControl/>
              <w:spacing w:before="40" w:after="40" w:line="240" w:lineRule="auto"/>
              <w:jc w:val="left"/>
              <w:rPr>
                <w:kern w:val="0"/>
              </w:rPr>
            </w:pPr>
            <w:r>
              <w:rPr>
                <w:kern w:val="0"/>
                <w:sz w:val="18"/>
              </w:rPr>
              <w:t>very_cautious</w:t>
            </w:r>
            <w:r>
              <w:rPr>
                <w:rFonts w:ascii="宋体" w:hAnsi="宋体"/>
                <w:kern w:val="0"/>
                <w:sz w:val="18"/>
              </w:rPr>
              <w:t>占比</w:t>
            </w:r>
          </w:p>
        </w:tc>
        <w:tc>
          <w:tcPr>
            <w:tcW w:w="4317" w:type="dxa"/>
          </w:tcPr>
          <w:p w14:paraId="40096947">
            <w:pPr>
              <w:widowControl/>
              <w:spacing w:before="40" w:after="40" w:line="240" w:lineRule="auto"/>
              <w:jc w:val="left"/>
              <w:rPr>
                <w:kern w:val="0"/>
              </w:rPr>
            </w:pPr>
            <w:r>
              <w:rPr>
                <w:kern w:val="0"/>
                <w:sz w:val="18"/>
              </w:rPr>
              <w:t>&lt;1%</w:t>
            </w:r>
          </w:p>
        </w:tc>
      </w:tr>
    </w:tbl>
    <w:p w14:paraId="53369E09"/>
    <w:p w14:paraId="3728C398">
      <w:pPr>
        <w:spacing w:before="0" w:after="100"/>
        <w:ind w:firstLine="420"/>
      </w:pPr>
      <w:r>
        <w:rPr>
          <w:rFonts w:ascii="宋体" w:hAnsi="宋体"/>
          <w:sz w:val="22"/>
        </w:rPr>
        <w:t>关键发现：</w:t>
      </w:r>
    </w:p>
    <w:p w14:paraId="76D8833C">
      <w:pPr>
        <w:spacing w:before="0" w:after="100"/>
        <w:ind w:firstLine="420"/>
      </w:pPr>
      <w:r>
        <w:rPr>
          <w:rFonts w:ascii="宋体" w:hAnsi="宋体"/>
          <w:b/>
          <w:sz w:val="22"/>
        </w:rPr>
        <w:t>适度谨慎是物理世界的常态。</w:t>
      </w:r>
      <w:r>
        <w:rPr>
          <w:rFonts w:ascii="宋体" w:hAnsi="宋体"/>
          <w:sz w:val="22"/>
        </w:rPr>
        <w:t xml:space="preserve"> </w:t>
      </w:r>
      <w:r>
        <w:rPr>
          <w:sz w:val="22"/>
        </w:rPr>
        <w:t>52%</w:t>
      </w:r>
      <w:r>
        <w:rPr>
          <w:rFonts w:ascii="宋体" w:hAnsi="宋体"/>
          <w:sz w:val="22"/>
        </w:rPr>
        <w:t>的情境被标记为</w:t>
      </w:r>
      <w:r>
        <w:rPr>
          <w:sz w:val="22"/>
        </w:rPr>
        <w:t>cautious</w:t>
      </w:r>
      <w:r>
        <w:rPr>
          <w:rFonts w:ascii="宋体" w:hAnsi="宋体"/>
          <w:sz w:val="22"/>
        </w:rPr>
        <w:t>，平均力修正</w:t>
      </w:r>
      <w:r>
        <w:rPr>
          <w:sz w:val="22"/>
        </w:rPr>
        <w:t>0.94——</w:t>
      </w:r>
      <w:r>
        <w:rPr>
          <w:rFonts w:ascii="宋体" w:hAnsi="宋体"/>
          <w:sz w:val="22"/>
        </w:rPr>
        <w:t>系统识别出物理世界中普遍存在的不完美状态。完全和谐的爻位结构是罕见的（</w:t>
      </w:r>
      <w:r>
        <w:rPr>
          <w:sz w:val="22"/>
        </w:rPr>
        <w:t>relaxed</w:t>
      </w:r>
      <w:r>
        <w:rPr>
          <w:rFonts w:ascii="宋体" w:hAnsi="宋体"/>
          <w:sz w:val="22"/>
        </w:rPr>
        <w:t>仅</w:t>
      </w:r>
      <w:r>
        <w:rPr>
          <w:sz w:val="22"/>
        </w:rPr>
        <w:t>1%</w:t>
      </w:r>
      <w:r>
        <w:rPr>
          <w:rFonts w:ascii="宋体" w:hAnsi="宋体"/>
          <w:sz w:val="22"/>
        </w:rPr>
        <w:t>）。在大多数真实的物理交互中，总有一些爻位不完美——稳定性不是最好的（初爻偏阴）、力需求与脆弱性存在冲突（三爻和四爻的阴阳对抗）、环境有一定约束（上爻受限制）。爻位关系运算忠实地反映了这种</w:t>
      </w:r>
      <w:r>
        <w:rPr>
          <w:sz w:val="22"/>
        </w:rPr>
        <w:t>"</w:t>
      </w:r>
      <w:r>
        <w:rPr>
          <w:rFonts w:ascii="宋体" w:hAnsi="宋体"/>
          <w:sz w:val="22"/>
        </w:rPr>
        <w:t>普遍的次优性</w:t>
      </w:r>
      <w:r>
        <w:rPr>
          <w:sz w:val="22"/>
        </w:rPr>
        <w:t>"</w:t>
      </w:r>
      <w:r>
        <w:rPr>
          <w:rFonts w:ascii="宋体" w:hAnsi="宋体"/>
          <w:sz w:val="22"/>
        </w:rPr>
        <w:t>，并自动给出了相应的保守力修正。这正是深度学习中无法获得的特性——它的内部表征不会自然地告诉你</w:t>
      </w:r>
      <w:r>
        <w:rPr>
          <w:sz w:val="22"/>
        </w:rPr>
        <w:t>"</w:t>
      </w:r>
      <w:r>
        <w:rPr>
          <w:rFonts w:ascii="宋体" w:hAnsi="宋体"/>
          <w:sz w:val="22"/>
        </w:rPr>
        <w:t>当前状态是普遍不完美的，宜降低力预设</w:t>
      </w:r>
      <w:r>
        <w:rPr>
          <w:sz w:val="22"/>
        </w:rPr>
        <w:t>"</w:t>
      </w:r>
      <w:r>
        <w:rPr>
          <w:rFonts w:ascii="宋体" w:hAnsi="宋体"/>
          <w:sz w:val="22"/>
        </w:rPr>
        <w:t>。</w:t>
      </w:r>
    </w:p>
    <w:p w14:paraId="35A44921">
      <w:pPr>
        <w:spacing w:before="0" w:after="100"/>
        <w:ind w:firstLine="420"/>
      </w:pPr>
      <w:r>
        <w:rPr>
          <w:rFonts w:ascii="宋体" w:hAnsi="宋体"/>
          <w:b/>
          <w:sz w:val="22"/>
        </w:rPr>
        <w:t>安全保守性得到验证。</w:t>
      </w:r>
      <w:r>
        <w:rPr>
          <w:rFonts w:ascii="宋体" w:hAnsi="宋体"/>
          <w:sz w:val="22"/>
        </w:rPr>
        <w:t xml:space="preserve"> 力修正从不超过</w:t>
      </w:r>
      <w:r>
        <w:rPr>
          <w:sz w:val="22"/>
        </w:rPr>
        <w:t>1.05——</w:t>
      </w:r>
      <w:r>
        <w:rPr>
          <w:rFonts w:ascii="宋体" w:hAnsi="宋体"/>
          <w:sz w:val="22"/>
        </w:rPr>
        <w:t>这意味着即使在最好情况下，系统也不会建议使用者</w:t>
      </w:r>
      <w:r>
        <w:rPr>
          <w:sz w:val="22"/>
        </w:rPr>
        <w:t>"</w:t>
      </w:r>
      <w:r>
        <w:rPr>
          <w:rFonts w:ascii="宋体" w:hAnsi="宋体"/>
          <w:sz w:val="22"/>
        </w:rPr>
        <w:t>比策略预设值多用力超过</w:t>
      </w:r>
      <w:r>
        <w:rPr>
          <w:sz w:val="22"/>
        </w:rPr>
        <w:t>5%"</w:t>
      </w:r>
      <w:r>
        <w:rPr>
          <w:rFonts w:ascii="宋体" w:hAnsi="宋体"/>
          <w:sz w:val="22"/>
        </w:rPr>
        <w:t>。这个上限来自爻位关系运算的安全保守性——当位满分（</w:t>
      </w:r>
      <w:r>
        <w:rPr>
          <w:sz w:val="22"/>
        </w:rPr>
        <w:t>6/6</w:t>
      </w:r>
      <w:r>
        <w:rPr>
          <w:rFonts w:ascii="宋体" w:hAnsi="宋体"/>
          <w:sz w:val="22"/>
        </w:rPr>
        <w:t>）、五爻阳</w:t>
      </w:r>
      <w:r>
        <w:rPr>
          <w:sz w:val="22"/>
        </w:rPr>
        <w:t>+</w:t>
      </w:r>
      <w:r>
        <w:rPr>
          <w:rFonts w:ascii="宋体" w:hAnsi="宋体"/>
          <w:sz w:val="22"/>
        </w:rPr>
        <w:t>二爻阴、三对应齐全的极端和谐的爻位结构在物理世界中几乎从不出现，而当它出现时（如一个完美稳定、完全不脆弱、完全无环境约束的立方体），系统也仅仅允许略微增力</w:t>
      </w:r>
      <w:r>
        <w:rPr>
          <w:sz w:val="22"/>
        </w:rPr>
        <w:t>5%</w:t>
      </w:r>
      <w:r>
        <w:rPr>
          <w:rFonts w:ascii="宋体" w:hAnsi="宋体"/>
          <w:sz w:val="22"/>
        </w:rPr>
        <w:t>。</w:t>
      </w:r>
    </w:p>
    <w:p w14:paraId="324F0278">
      <w:pPr>
        <w:spacing w:before="0" w:after="100"/>
        <w:ind w:firstLine="420"/>
      </w:pPr>
      <w:r>
        <w:rPr>
          <w:rFonts w:ascii="宋体" w:hAnsi="宋体"/>
          <w:b/>
          <w:sz w:val="22"/>
        </w:rPr>
        <w:t>表</w:t>
      </w:r>
      <w:r>
        <w:rPr>
          <w:b/>
          <w:sz w:val="22"/>
        </w:rPr>
        <w:t xml:space="preserve">3.10 </w:t>
      </w:r>
      <w:r>
        <w:rPr>
          <w:rFonts w:ascii="宋体" w:hAnsi="宋体"/>
          <w:b/>
          <w:sz w:val="22"/>
        </w:rPr>
        <w:t>爻位关系典型案例</w:t>
      </w:r>
    </w:p>
    <w:tbl>
      <w:tblPr>
        <w:tblStyle w:val="37"/>
        <w:tblW w:w="87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6"/>
        <w:gridCol w:w="1079"/>
        <w:gridCol w:w="1079"/>
        <w:gridCol w:w="1078"/>
        <w:gridCol w:w="1079"/>
        <w:gridCol w:w="1079"/>
        <w:gridCol w:w="1079"/>
        <w:gridCol w:w="1080"/>
      </w:tblGrid>
      <w:tr w14:paraId="25EF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tcPr>
          <w:p w14:paraId="4A16ED15">
            <w:pPr>
              <w:widowControl/>
              <w:spacing w:before="40" w:after="40" w:line="240" w:lineRule="auto"/>
              <w:jc w:val="left"/>
              <w:rPr>
                <w:kern w:val="0"/>
              </w:rPr>
            </w:pPr>
            <w:r>
              <w:rPr>
                <w:rFonts w:ascii="宋体" w:hAnsi="宋体"/>
                <w:b/>
                <w:kern w:val="0"/>
                <w:sz w:val="18"/>
              </w:rPr>
              <w:t>案例</w:t>
            </w:r>
          </w:p>
        </w:tc>
        <w:tc>
          <w:tcPr>
            <w:tcW w:w="1079" w:type="dxa"/>
          </w:tcPr>
          <w:p w14:paraId="2C553AC7">
            <w:pPr>
              <w:widowControl/>
              <w:spacing w:before="40" w:after="40" w:line="240" w:lineRule="auto"/>
              <w:jc w:val="left"/>
              <w:rPr>
                <w:kern w:val="0"/>
              </w:rPr>
            </w:pPr>
            <w:r>
              <w:rPr>
                <w:rFonts w:ascii="宋体" w:hAnsi="宋体"/>
                <w:b/>
                <w:kern w:val="0"/>
                <w:sz w:val="18"/>
              </w:rPr>
              <w:t>当位</w:t>
            </w:r>
          </w:p>
        </w:tc>
        <w:tc>
          <w:tcPr>
            <w:tcW w:w="1079" w:type="dxa"/>
          </w:tcPr>
          <w:p w14:paraId="6201D9DE">
            <w:pPr>
              <w:widowControl/>
              <w:spacing w:before="40" w:after="40" w:line="240" w:lineRule="auto"/>
              <w:jc w:val="left"/>
              <w:rPr>
                <w:kern w:val="0"/>
              </w:rPr>
            </w:pPr>
            <w:r>
              <w:rPr>
                <w:rFonts w:ascii="宋体" w:hAnsi="宋体"/>
                <w:b/>
                <w:kern w:val="0"/>
                <w:sz w:val="18"/>
              </w:rPr>
              <w:t>得中</w:t>
            </w:r>
          </w:p>
        </w:tc>
        <w:tc>
          <w:tcPr>
            <w:tcW w:w="1078" w:type="dxa"/>
          </w:tcPr>
          <w:p w14:paraId="363ECF68">
            <w:pPr>
              <w:widowControl/>
              <w:spacing w:before="40" w:after="40" w:line="240" w:lineRule="auto"/>
              <w:jc w:val="left"/>
              <w:rPr>
                <w:kern w:val="0"/>
              </w:rPr>
            </w:pPr>
            <w:r>
              <w:rPr>
                <w:rFonts w:ascii="宋体" w:hAnsi="宋体"/>
                <w:b/>
                <w:kern w:val="0"/>
                <w:sz w:val="18"/>
              </w:rPr>
              <w:t>乘</w:t>
            </w:r>
          </w:p>
        </w:tc>
        <w:tc>
          <w:tcPr>
            <w:tcW w:w="1079" w:type="dxa"/>
          </w:tcPr>
          <w:p w14:paraId="0FDA4107">
            <w:pPr>
              <w:widowControl/>
              <w:spacing w:before="40" w:after="40" w:line="240" w:lineRule="auto"/>
              <w:jc w:val="left"/>
              <w:rPr>
                <w:kern w:val="0"/>
              </w:rPr>
            </w:pPr>
            <w:r>
              <w:rPr>
                <w:rFonts w:ascii="宋体" w:hAnsi="宋体"/>
                <w:b/>
                <w:kern w:val="0"/>
                <w:sz w:val="18"/>
              </w:rPr>
              <w:t>承</w:t>
            </w:r>
          </w:p>
        </w:tc>
        <w:tc>
          <w:tcPr>
            <w:tcW w:w="1079" w:type="dxa"/>
          </w:tcPr>
          <w:p w14:paraId="3BBD6388">
            <w:pPr>
              <w:widowControl/>
              <w:spacing w:before="40" w:after="40" w:line="240" w:lineRule="auto"/>
              <w:jc w:val="left"/>
              <w:rPr>
                <w:kern w:val="0"/>
              </w:rPr>
            </w:pPr>
            <w:r>
              <w:rPr>
                <w:rFonts w:ascii="宋体" w:hAnsi="宋体"/>
                <w:b/>
                <w:kern w:val="0"/>
                <w:sz w:val="18"/>
              </w:rPr>
              <w:t>呼应</w:t>
            </w:r>
          </w:p>
        </w:tc>
        <w:tc>
          <w:tcPr>
            <w:tcW w:w="1079" w:type="dxa"/>
          </w:tcPr>
          <w:p w14:paraId="158DC2CD">
            <w:pPr>
              <w:widowControl/>
              <w:spacing w:before="40" w:after="40" w:line="240" w:lineRule="auto"/>
              <w:jc w:val="left"/>
              <w:rPr>
                <w:kern w:val="0"/>
              </w:rPr>
            </w:pPr>
            <w:r>
              <w:rPr>
                <w:b/>
                <w:kern w:val="0"/>
                <w:sz w:val="18"/>
              </w:rPr>
              <w:t>S_yao</w:t>
            </w:r>
          </w:p>
        </w:tc>
        <w:tc>
          <w:tcPr>
            <w:tcW w:w="1080" w:type="dxa"/>
          </w:tcPr>
          <w:p w14:paraId="65925C43">
            <w:pPr>
              <w:widowControl/>
              <w:spacing w:before="40" w:after="40" w:line="240" w:lineRule="auto"/>
              <w:jc w:val="left"/>
              <w:rPr>
                <w:kern w:val="0"/>
              </w:rPr>
            </w:pPr>
            <w:r>
              <w:rPr>
                <w:b/>
                <w:kern w:val="0"/>
                <w:sz w:val="18"/>
              </w:rPr>
              <w:t>modifier</w:t>
            </w:r>
          </w:p>
        </w:tc>
      </w:tr>
      <w:tr w14:paraId="11EBF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tcPr>
          <w:p w14:paraId="05D73915">
            <w:pPr>
              <w:widowControl/>
              <w:spacing w:before="40" w:after="40" w:line="240" w:lineRule="auto"/>
              <w:jc w:val="left"/>
              <w:rPr>
                <w:kern w:val="0"/>
              </w:rPr>
            </w:pPr>
            <w:r>
              <w:rPr>
                <w:rFonts w:ascii="宋体" w:hAnsi="宋体"/>
                <w:kern w:val="0"/>
                <w:sz w:val="18"/>
              </w:rPr>
              <w:t>石块</w:t>
            </w:r>
            <w:r>
              <w:rPr>
                <w:kern w:val="0"/>
                <w:sz w:val="18"/>
              </w:rPr>
              <w:t>(irregular)</w:t>
            </w:r>
          </w:p>
        </w:tc>
        <w:tc>
          <w:tcPr>
            <w:tcW w:w="1079" w:type="dxa"/>
          </w:tcPr>
          <w:p w14:paraId="666EA4CA">
            <w:pPr>
              <w:widowControl/>
              <w:spacing w:before="40" w:after="40" w:line="240" w:lineRule="auto"/>
              <w:jc w:val="left"/>
              <w:rPr>
                <w:kern w:val="0"/>
              </w:rPr>
            </w:pPr>
            <w:r>
              <w:rPr>
                <w:kern w:val="0"/>
                <w:sz w:val="18"/>
              </w:rPr>
              <w:t>0/6</w:t>
            </w:r>
          </w:p>
        </w:tc>
        <w:tc>
          <w:tcPr>
            <w:tcW w:w="1079" w:type="dxa"/>
          </w:tcPr>
          <w:p w14:paraId="3C6A8716">
            <w:pPr>
              <w:widowControl/>
              <w:spacing w:before="40" w:after="40" w:line="240" w:lineRule="auto"/>
              <w:jc w:val="left"/>
              <w:rPr>
                <w:kern w:val="0"/>
              </w:rPr>
            </w:pPr>
            <w:r>
              <w:rPr>
                <w:kern w:val="0"/>
                <w:sz w:val="18"/>
              </w:rPr>
              <w:t>0.25</w:t>
            </w:r>
          </w:p>
        </w:tc>
        <w:tc>
          <w:tcPr>
            <w:tcW w:w="1078" w:type="dxa"/>
          </w:tcPr>
          <w:p w14:paraId="7A696CAA">
            <w:pPr>
              <w:widowControl/>
              <w:spacing w:before="40" w:after="40" w:line="240" w:lineRule="auto"/>
              <w:jc w:val="left"/>
              <w:rPr>
                <w:kern w:val="0"/>
              </w:rPr>
            </w:pPr>
            <w:r>
              <w:rPr>
                <w:kern w:val="0"/>
                <w:sz w:val="18"/>
              </w:rPr>
              <w:t>2</w:t>
            </w:r>
          </w:p>
        </w:tc>
        <w:tc>
          <w:tcPr>
            <w:tcW w:w="1079" w:type="dxa"/>
          </w:tcPr>
          <w:p w14:paraId="48DDCD60">
            <w:pPr>
              <w:widowControl/>
              <w:spacing w:before="40" w:after="40" w:line="240" w:lineRule="auto"/>
              <w:jc w:val="left"/>
              <w:rPr>
                <w:kern w:val="0"/>
              </w:rPr>
            </w:pPr>
            <w:r>
              <w:rPr>
                <w:kern w:val="0"/>
                <w:sz w:val="18"/>
              </w:rPr>
              <w:t>0</w:t>
            </w:r>
          </w:p>
        </w:tc>
        <w:tc>
          <w:tcPr>
            <w:tcW w:w="1079" w:type="dxa"/>
          </w:tcPr>
          <w:p w14:paraId="608DCCDC">
            <w:pPr>
              <w:widowControl/>
              <w:spacing w:before="40" w:after="40" w:line="240" w:lineRule="auto"/>
              <w:jc w:val="left"/>
              <w:rPr>
                <w:kern w:val="0"/>
              </w:rPr>
            </w:pPr>
            <w:r>
              <w:rPr>
                <w:kern w:val="0"/>
                <w:sz w:val="18"/>
              </w:rPr>
              <w:t>1/3</w:t>
            </w:r>
          </w:p>
        </w:tc>
        <w:tc>
          <w:tcPr>
            <w:tcW w:w="1079" w:type="dxa"/>
          </w:tcPr>
          <w:p w14:paraId="216B649E">
            <w:pPr>
              <w:widowControl/>
              <w:spacing w:before="40" w:after="40" w:line="240" w:lineRule="auto"/>
              <w:jc w:val="left"/>
              <w:rPr>
                <w:kern w:val="0"/>
              </w:rPr>
            </w:pPr>
            <w:r>
              <w:rPr>
                <w:kern w:val="0"/>
                <w:sz w:val="18"/>
              </w:rPr>
              <w:t>0.15</w:t>
            </w:r>
          </w:p>
        </w:tc>
        <w:tc>
          <w:tcPr>
            <w:tcW w:w="1080" w:type="dxa"/>
          </w:tcPr>
          <w:p w14:paraId="2D5360F2">
            <w:pPr>
              <w:widowControl/>
              <w:spacing w:before="40" w:after="40" w:line="240" w:lineRule="auto"/>
              <w:jc w:val="left"/>
              <w:rPr>
                <w:kern w:val="0"/>
              </w:rPr>
            </w:pPr>
            <w:r>
              <w:rPr>
                <w:kern w:val="0"/>
                <w:sz w:val="18"/>
              </w:rPr>
              <w:t>**0.85**</w:t>
            </w:r>
          </w:p>
        </w:tc>
      </w:tr>
      <w:tr w14:paraId="19AB1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tcPr>
          <w:p w14:paraId="330154D5">
            <w:pPr>
              <w:widowControl/>
              <w:spacing w:before="40" w:after="40" w:line="240" w:lineRule="auto"/>
              <w:jc w:val="left"/>
              <w:rPr>
                <w:kern w:val="0"/>
              </w:rPr>
            </w:pPr>
            <w:r>
              <w:rPr>
                <w:rFonts w:ascii="宋体" w:hAnsi="宋体"/>
                <w:kern w:val="0"/>
                <w:sz w:val="18"/>
              </w:rPr>
              <w:t>立方体</w:t>
            </w:r>
            <w:r>
              <w:rPr>
                <w:kern w:val="0"/>
                <w:sz w:val="18"/>
              </w:rPr>
              <w:t>(stable)</w:t>
            </w:r>
          </w:p>
        </w:tc>
        <w:tc>
          <w:tcPr>
            <w:tcW w:w="1079" w:type="dxa"/>
          </w:tcPr>
          <w:p w14:paraId="45D01B78">
            <w:pPr>
              <w:widowControl/>
              <w:spacing w:before="40" w:after="40" w:line="240" w:lineRule="auto"/>
              <w:jc w:val="left"/>
              <w:rPr>
                <w:kern w:val="0"/>
              </w:rPr>
            </w:pPr>
            <w:r>
              <w:rPr>
                <w:kern w:val="0"/>
                <w:sz w:val="18"/>
              </w:rPr>
              <w:t>4/6</w:t>
            </w:r>
          </w:p>
        </w:tc>
        <w:tc>
          <w:tcPr>
            <w:tcW w:w="1079" w:type="dxa"/>
          </w:tcPr>
          <w:p w14:paraId="0F8B80C3">
            <w:pPr>
              <w:widowControl/>
              <w:spacing w:before="40" w:after="40" w:line="240" w:lineRule="auto"/>
              <w:jc w:val="left"/>
              <w:rPr>
                <w:kern w:val="0"/>
              </w:rPr>
            </w:pPr>
            <w:r>
              <w:rPr>
                <w:kern w:val="0"/>
                <w:sz w:val="18"/>
              </w:rPr>
              <w:t>0.75</w:t>
            </w:r>
          </w:p>
        </w:tc>
        <w:tc>
          <w:tcPr>
            <w:tcW w:w="1078" w:type="dxa"/>
          </w:tcPr>
          <w:p w14:paraId="43F0C4BE">
            <w:pPr>
              <w:widowControl/>
              <w:spacing w:before="40" w:after="40" w:line="240" w:lineRule="auto"/>
              <w:jc w:val="left"/>
              <w:rPr>
                <w:kern w:val="0"/>
              </w:rPr>
            </w:pPr>
            <w:r>
              <w:rPr>
                <w:kern w:val="0"/>
                <w:sz w:val="18"/>
              </w:rPr>
              <w:t>1</w:t>
            </w:r>
          </w:p>
        </w:tc>
        <w:tc>
          <w:tcPr>
            <w:tcW w:w="1079" w:type="dxa"/>
          </w:tcPr>
          <w:p w14:paraId="46358159">
            <w:pPr>
              <w:widowControl/>
              <w:spacing w:before="40" w:after="40" w:line="240" w:lineRule="auto"/>
              <w:jc w:val="left"/>
              <w:rPr>
                <w:kern w:val="0"/>
              </w:rPr>
            </w:pPr>
            <w:r>
              <w:rPr>
                <w:kern w:val="0"/>
                <w:sz w:val="18"/>
              </w:rPr>
              <w:t>2</w:t>
            </w:r>
          </w:p>
        </w:tc>
        <w:tc>
          <w:tcPr>
            <w:tcW w:w="1079" w:type="dxa"/>
          </w:tcPr>
          <w:p w14:paraId="0E16DAD1">
            <w:pPr>
              <w:widowControl/>
              <w:spacing w:before="40" w:after="40" w:line="240" w:lineRule="auto"/>
              <w:jc w:val="left"/>
              <w:rPr>
                <w:kern w:val="0"/>
              </w:rPr>
            </w:pPr>
            <w:r>
              <w:rPr>
                <w:kern w:val="0"/>
                <w:sz w:val="18"/>
              </w:rPr>
              <w:t>2/3</w:t>
            </w:r>
          </w:p>
        </w:tc>
        <w:tc>
          <w:tcPr>
            <w:tcW w:w="1079" w:type="dxa"/>
          </w:tcPr>
          <w:p w14:paraId="62F49120">
            <w:pPr>
              <w:widowControl/>
              <w:spacing w:before="40" w:after="40" w:line="240" w:lineRule="auto"/>
              <w:jc w:val="left"/>
              <w:rPr>
                <w:kern w:val="0"/>
              </w:rPr>
            </w:pPr>
            <w:r>
              <w:rPr>
                <w:kern w:val="0"/>
                <w:sz w:val="18"/>
              </w:rPr>
              <w:t>0.58</w:t>
            </w:r>
          </w:p>
        </w:tc>
        <w:tc>
          <w:tcPr>
            <w:tcW w:w="1080" w:type="dxa"/>
          </w:tcPr>
          <w:p w14:paraId="07C02D87">
            <w:pPr>
              <w:widowControl/>
              <w:spacing w:before="40" w:after="40" w:line="240" w:lineRule="auto"/>
              <w:jc w:val="left"/>
              <w:rPr>
                <w:kern w:val="0"/>
              </w:rPr>
            </w:pPr>
            <w:r>
              <w:rPr>
                <w:kern w:val="0"/>
                <w:sz w:val="18"/>
              </w:rPr>
              <w:t>**0.95**</w:t>
            </w:r>
          </w:p>
        </w:tc>
      </w:tr>
      <w:tr w14:paraId="247D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6" w:type="dxa"/>
          </w:tcPr>
          <w:p w14:paraId="0A7578FD">
            <w:pPr>
              <w:widowControl/>
              <w:spacing w:before="40" w:after="40" w:line="240" w:lineRule="auto"/>
              <w:jc w:val="left"/>
              <w:rPr>
                <w:kern w:val="0"/>
              </w:rPr>
            </w:pPr>
            <w:r>
              <w:rPr>
                <w:rFonts w:ascii="宋体" w:hAnsi="宋体"/>
                <w:kern w:val="0"/>
                <w:sz w:val="18"/>
              </w:rPr>
              <w:t>花瓶</w:t>
            </w:r>
            <w:r>
              <w:rPr>
                <w:kern w:val="0"/>
                <w:sz w:val="18"/>
              </w:rPr>
              <w:t>(fragile)</w:t>
            </w:r>
          </w:p>
        </w:tc>
        <w:tc>
          <w:tcPr>
            <w:tcW w:w="1079" w:type="dxa"/>
          </w:tcPr>
          <w:p w14:paraId="589AE80A">
            <w:pPr>
              <w:widowControl/>
              <w:spacing w:before="40" w:after="40" w:line="240" w:lineRule="auto"/>
              <w:jc w:val="left"/>
              <w:rPr>
                <w:kern w:val="0"/>
              </w:rPr>
            </w:pPr>
            <w:r>
              <w:rPr>
                <w:kern w:val="0"/>
                <w:sz w:val="18"/>
              </w:rPr>
              <w:t>2/6</w:t>
            </w:r>
          </w:p>
        </w:tc>
        <w:tc>
          <w:tcPr>
            <w:tcW w:w="1079" w:type="dxa"/>
          </w:tcPr>
          <w:p w14:paraId="357B386F">
            <w:pPr>
              <w:widowControl/>
              <w:spacing w:before="40" w:after="40" w:line="240" w:lineRule="auto"/>
              <w:jc w:val="left"/>
              <w:rPr>
                <w:kern w:val="0"/>
              </w:rPr>
            </w:pPr>
            <w:r>
              <w:rPr>
                <w:kern w:val="0"/>
                <w:sz w:val="18"/>
              </w:rPr>
              <w:t>0.50</w:t>
            </w:r>
          </w:p>
        </w:tc>
        <w:tc>
          <w:tcPr>
            <w:tcW w:w="1078" w:type="dxa"/>
          </w:tcPr>
          <w:p w14:paraId="2CC61EDA">
            <w:pPr>
              <w:widowControl/>
              <w:spacing w:before="40" w:after="40" w:line="240" w:lineRule="auto"/>
              <w:jc w:val="left"/>
              <w:rPr>
                <w:kern w:val="0"/>
              </w:rPr>
            </w:pPr>
            <w:r>
              <w:rPr>
                <w:kern w:val="0"/>
                <w:sz w:val="18"/>
              </w:rPr>
              <w:t>1</w:t>
            </w:r>
          </w:p>
        </w:tc>
        <w:tc>
          <w:tcPr>
            <w:tcW w:w="1079" w:type="dxa"/>
          </w:tcPr>
          <w:p w14:paraId="1AD91576">
            <w:pPr>
              <w:widowControl/>
              <w:spacing w:before="40" w:after="40" w:line="240" w:lineRule="auto"/>
              <w:jc w:val="left"/>
              <w:rPr>
                <w:kern w:val="0"/>
              </w:rPr>
            </w:pPr>
            <w:r>
              <w:rPr>
                <w:kern w:val="0"/>
                <w:sz w:val="18"/>
              </w:rPr>
              <w:t>1</w:t>
            </w:r>
          </w:p>
        </w:tc>
        <w:tc>
          <w:tcPr>
            <w:tcW w:w="1079" w:type="dxa"/>
          </w:tcPr>
          <w:p w14:paraId="74BA5A01">
            <w:pPr>
              <w:widowControl/>
              <w:spacing w:before="40" w:after="40" w:line="240" w:lineRule="auto"/>
              <w:jc w:val="left"/>
              <w:rPr>
                <w:kern w:val="0"/>
              </w:rPr>
            </w:pPr>
            <w:r>
              <w:rPr>
                <w:kern w:val="0"/>
                <w:sz w:val="18"/>
              </w:rPr>
              <w:t>1/3</w:t>
            </w:r>
          </w:p>
        </w:tc>
        <w:tc>
          <w:tcPr>
            <w:tcW w:w="1079" w:type="dxa"/>
          </w:tcPr>
          <w:p w14:paraId="17064386">
            <w:pPr>
              <w:widowControl/>
              <w:spacing w:before="40" w:after="40" w:line="240" w:lineRule="auto"/>
              <w:jc w:val="left"/>
              <w:rPr>
                <w:kern w:val="0"/>
              </w:rPr>
            </w:pPr>
            <w:r>
              <w:rPr>
                <w:kern w:val="0"/>
                <w:sz w:val="18"/>
              </w:rPr>
              <w:t>0.42</w:t>
            </w:r>
          </w:p>
        </w:tc>
        <w:tc>
          <w:tcPr>
            <w:tcW w:w="1080" w:type="dxa"/>
          </w:tcPr>
          <w:p w14:paraId="606220A7">
            <w:pPr>
              <w:widowControl/>
              <w:spacing w:before="40" w:after="40" w:line="240" w:lineRule="auto"/>
              <w:jc w:val="left"/>
              <w:rPr>
                <w:kern w:val="0"/>
              </w:rPr>
            </w:pPr>
            <w:r>
              <w:rPr>
                <w:kern w:val="0"/>
                <w:sz w:val="18"/>
              </w:rPr>
              <w:t>**0.90**</w:t>
            </w:r>
          </w:p>
        </w:tc>
      </w:tr>
    </w:tbl>
    <w:p w14:paraId="18F6B9A1"/>
    <w:p w14:paraId="7D969F84">
      <w:pPr>
        <w:spacing w:before="0" w:after="100"/>
        <w:ind w:firstLine="420"/>
      </w:pPr>
      <w:r>
        <w:rPr>
          <w:rFonts w:ascii="宋体" w:hAnsi="宋体"/>
          <w:b/>
          <w:sz w:val="22"/>
        </w:rPr>
        <w:t>石块</w:t>
      </w:r>
      <w:r>
        <w:rPr>
          <w:rFonts w:ascii="宋体" w:hAnsi="宋体"/>
          <w:sz w:val="22"/>
        </w:rPr>
        <w:t>的爻位极度失序——</w:t>
      </w:r>
      <w:r>
        <w:rPr>
          <w:sz w:val="22"/>
        </w:rPr>
        <w:t>0/6</w:t>
      </w:r>
      <w:r>
        <w:rPr>
          <w:rFonts w:ascii="宋体" w:hAnsi="宋体"/>
          <w:sz w:val="22"/>
        </w:rPr>
        <w:t>当位（所有爻都处于</w:t>
      </w:r>
      <w:r>
        <w:rPr>
          <w:sz w:val="22"/>
        </w:rPr>
        <w:t>"</w:t>
      </w:r>
      <w:r>
        <w:rPr>
          <w:rFonts w:ascii="宋体" w:hAnsi="宋体"/>
          <w:sz w:val="22"/>
        </w:rPr>
        <w:t>不应该在</w:t>
      </w:r>
      <w:r>
        <w:rPr>
          <w:sz w:val="22"/>
        </w:rPr>
        <w:t>"</w:t>
      </w:r>
      <w:r>
        <w:rPr>
          <w:rFonts w:ascii="宋体" w:hAnsi="宋体"/>
          <w:sz w:val="22"/>
        </w:rPr>
        <w:t>的状态）</w:t>
      </w:r>
      <w:r>
        <w:rPr>
          <w:sz w:val="22"/>
        </w:rPr>
        <w:t>+ 2</w:t>
      </w:r>
      <w:r>
        <w:rPr>
          <w:rFonts w:ascii="宋体" w:hAnsi="宋体"/>
          <w:sz w:val="22"/>
        </w:rPr>
        <w:t xml:space="preserve">处阴乘阳（力传递阻力大）→ </w:t>
      </w:r>
      <w:r>
        <w:rPr>
          <w:sz w:val="22"/>
        </w:rPr>
        <w:t>S_yao</w:t>
      </w:r>
      <w:r>
        <w:rPr>
          <w:rFonts w:ascii="宋体" w:hAnsi="宋体"/>
          <w:sz w:val="22"/>
        </w:rPr>
        <w:t>仅</w:t>
      </w:r>
      <w:r>
        <w:rPr>
          <w:sz w:val="22"/>
        </w:rPr>
        <w:t>0.15</w:t>
      </w:r>
      <w:r>
        <w:rPr>
          <w:rFonts w:ascii="宋体" w:hAnsi="宋体"/>
          <w:sz w:val="22"/>
        </w:rPr>
        <w:t>，</w:t>
      </w:r>
      <w:r>
        <w:rPr>
          <w:sz w:val="22"/>
        </w:rPr>
        <w:t>very_cautious</w:t>
      </w:r>
      <w:r>
        <w:rPr>
          <w:rFonts w:ascii="宋体" w:hAnsi="宋体"/>
          <w:sz w:val="22"/>
        </w:rPr>
        <w:t>级别，力修正</w:t>
      </w:r>
      <w:r>
        <w:rPr>
          <w:sz w:val="22"/>
        </w:rPr>
        <w:t>0.85</w:t>
      </w:r>
      <w:r>
        <w:rPr>
          <w:rFonts w:ascii="宋体" w:hAnsi="宋体"/>
          <w:sz w:val="22"/>
        </w:rPr>
        <w:t>（降力</w:t>
      </w:r>
      <w:r>
        <w:rPr>
          <w:sz w:val="22"/>
        </w:rPr>
        <w:t>15%</w:t>
      </w:r>
      <w:r>
        <w:rPr>
          <w:rFonts w:ascii="宋体" w:hAnsi="宋体"/>
          <w:sz w:val="22"/>
        </w:rPr>
        <w:t>）。这说明系统已经</w:t>
      </w:r>
      <w:r>
        <w:rPr>
          <w:sz w:val="22"/>
        </w:rPr>
        <w:t>"</w:t>
      </w:r>
      <w:r>
        <w:rPr>
          <w:rFonts w:ascii="宋体" w:hAnsi="宋体"/>
          <w:sz w:val="22"/>
        </w:rPr>
        <w:t>理解</w:t>
      </w:r>
      <w:r>
        <w:rPr>
          <w:sz w:val="22"/>
        </w:rPr>
        <w:t>"</w:t>
      </w:r>
      <w:r>
        <w:rPr>
          <w:rFonts w:ascii="宋体" w:hAnsi="宋体"/>
          <w:sz w:val="22"/>
        </w:rPr>
        <w:t>：对不规则石块的抓取，你的执行质量不可能高——到处是阻力和不当位——因此要更加小心地降低力量。</w:t>
      </w:r>
    </w:p>
    <w:p w14:paraId="0ADD564C">
      <w:pPr>
        <w:spacing w:before="0" w:after="100"/>
        <w:ind w:firstLine="420"/>
      </w:pPr>
      <w:r>
        <w:rPr>
          <w:rFonts w:ascii="宋体" w:hAnsi="宋体"/>
          <w:b/>
          <w:sz w:val="22"/>
        </w:rPr>
        <w:t>立方体</w:t>
      </w:r>
      <w:r>
        <w:rPr>
          <w:rFonts w:ascii="宋体" w:hAnsi="宋体"/>
          <w:sz w:val="22"/>
        </w:rPr>
        <w:t>的爻位相当良好——</w:t>
      </w:r>
      <w:r>
        <w:rPr>
          <w:sz w:val="22"/>
        </w:rPr>
        <w:t>4/6</w:t>
      </w:r>
      <w:r>
        <w:rPr>
          <w:rFonts w:ascii="宋体" w:hAnsi="宋体"/>
          <w:sz w:val="22"/>
        </w:rPr>
        <w:t xml:space="preserve">当位 </w:t>
      </w:r>
      <w:r>
        <w:rPr>
          <w:sz w:val="22"/>
        </w:rPr>
        <w:t xml:space="preserve">+ </w:t>
      </w:r>
      <w:r>
        <w:rPr>
          <w:rFonts w:ascii="宋体" w:hAnsi="宋体"/>
          <w:sz w:val="22"/>
        </w:rPr>
        <w:t>二爻阴五爻阳 → 得中</w:t>
      </w:r>
      <w:r>
        <w:rPr>
          <w:sz w:val="22"/>
        </w:rPr>
        <w:t>0.75 + 2</w:t>
      </w:r>
      <w:r>
        <w:rPr>
          <w:rFonts w:ascii="宋体" w:hAnsi="宋体"/>
          <w:sz w:val="22"/>
        </w:rPr>
        <w:t xml:space="preserve">处阴承阳（力传递顺畅）→ </w:t>
      </w:r>
      <w:r>
        <w:rPr>
          <w:sz w:val="22"/>
        </w:rPr>
        <w:t>S_yao=0.58</w:t>
      </w:r>
      <w:r>
        <w:rPr>
          <w:rFonts w:ascii="宋体" w:hAnsi="宋体"/>
          <w:sz w:val="22"/>
        </w:rPr>
        <w:t>，</w:t>
      </w:r>
      <w:r>
        <w:rPr>
          <w:sz w:val="22"/>
        </w:rPr>
        <w:t>normal</w:t>
      </w:r>
      <w:r>
        <w:rPr>
          <w:rFonts w:ascii="宋体" w:hAnsi="宋体"/>
          <w:sz w:val="22"/>
        </w:rPr>
        <w:t>级别，力修正</w:t>
      </w:r>
      <w:r>
        <w:rPr>
          <w:sz w:val="22"/>
        </w:rPr>
        <w:t>0.95</w:t>
      </w:r>
      <w:r>
        <w:rPr>
          <w:rFonts w:ascii="宋体" w:hAnsi="宋体"/>
          <w:sz w:val="22"/>
        </w:rPr>
        <w:t>。系统没有建议降力——它判断这个抓取的内部结构是健康的。</w:t>
      </w:r>
    </w:p>
    <w:p w14:paraId="1B38B866">
      <w:pPr>
        <w:spacing w:before="0" w:after="100"/>
        <w:ind w:firstLine="420"/>
      </w:pPr>
      <w:r>
        <w:rPr>
          <w:rFonts w:ascii="宋体" w:hAnsi="宋体"/>
          <w:b/>
          <w:sz w:val="22"/>
        </w:rPr>
        <w:t>花瓶</w:t>
      </w:r>
      <w:r>
        <w:rPr>
          <w:rFonts w:ascii="宋体" w:hAnsi="宋体"/>
          <w:sz w:val="22"/>
        </w:rPr>
        <w:t>处于中间——</w:t>
      </w:r>
      <w:r>
        <w:rPr>
          <w:sz w:val="22"/>
        </w:rPr>
        <w:t>2/6</w:t>
      </w:r>
      <w:r>
        <w:rPr>
          <w:rFonts w:ascii="宋体" w:hAnsi="宋体"/>
          <w:sz w:val="22"/>
        </w:rPr>
        <w:t xml:space="preserve">当位 </w:t>
      </w:r>
      <w:r>
        <w:rPr>
          <w:sz w:val="22"/>
        </w:rPr>
        <w:t xml:space="preserve">+ </w:t>
      </w:r>
      <w:r>
        <w:rPr>
          <w:rFonts w:ascii="宋体" w:hAnsi="宋体"/>
          <w:sz w:val="22"/>
        </w:rPr>
        <w:t>二爻阴（内部条件还好）</w:t>
      </w:r>
      <w:r>
        <w:rPr>
          <w:sz w:val="22"/>
        </w:rPr>
        <w:t>+ 1</w:t>
      </w:r>
      <w:r>
        <w:rPr>
          <w:rFonts w:ascii="宋体" w:hAnsi="宋体"/>
          <w:sz w:val="22"/>
        </w:rPr>
        <w:t>处阴乘阳——</w:t>
      </w:r>
      <w:r>
        <w:rPr>
          <w:sz w:val="22"/>
        </w:rPr>
        <w:t>S_yao=0.42</w:t>
      </w:r>
      <w:r>
        <w:rPr>
          <w:rFonts w:ascii="宋体" w:hAnsi="宋体"/>
          <w:sz w:val="22"/>
        </w:rPr>
        <w:t>，</w:t>
      </w:r>
      <w:r>
        <w:rPr>
          <w:sz w:val="22"/>
        </w:rPr>
        <w:t>cautious</w:t>
      </w:r>
      <w:r>
        <w:rPr>
          <w:rFonts w:ascii="宋体" w:hAnsi="宋体"/>
          <w:sz w:val="22"/>
        </w:rPr>
        <w:t>级别，力修正</w:t>
      </w:r>
      <w:r>
        <w:rPr>
          <w:sz w:val="22"/>
        </w:rPr>
        <w:t>0.90</w:t>
      </w:r>
      <w:r>
        <w:rPr>
          <w:rFonts w:ascii="宋体" w:hAnsi="宋体"/>
          <w:sz w:val="22"/>
        </w:rPr>
        <w:t>。这是合理的：花瓶的爻位与石块相比不那么极端（它至少是规则形状且直立），但其脆弱性（四爻极低）仍使系统倾向于保守。</w:t>
      </w:r>
    </w:p>
    <w:p w14:paraId="353A010F">
      <w:pPr>
        <w:spacing w:before="120" w:after="120"/>
        <w:ind w:firstLine="0"/>
      </w:pPr>
      <w:r>
        <w:rPr>
          <w:color w:val="969696"/>
          <w:sz w:val="18"/>
        </w:rPr>
        <w:t>——————————————————————————————</w:t>
      </w:r>
    </w:p>
    <w:p w14:paraId="1C53917B">
      <w:pPr>
        <w:pStyle w:val="5"/>
        <w:spacing w:before="160" w:after="80"/>
      </w:pPr>
      <w:r>
        <w:rPr>
          <w:rFonts w:ascii="黑体" w:hAnsi="黑体"/>
          <w:b w:val="0"/>
          <w:sz w:val="24"/>
        </w:rPr>
        <w:t>3.4.5 爻位关系运算在不同域的表现</w:t>
      </w:r>
    </w:p>
    <w:p w14:paraId="07B3C417">
      <w:pPr>
        <w:spacing w:before="0" w:after="100"/>
        <w:ind w:firstLine="420"/>
      </w:pPr>
      <w:r>
        <w:rPr>
          <w:rFonts w:ascii="宋体" w:hAnsi="宋体"/>
          <w:sz w:val="22"/>
        </w:rPr>
        <w:t>爻位关系运算在跨域迁移中展现出不同的特征，这反过来验证了其设计的针对性。</w:t>
      </w:r>
    </w:p>
    <w:p w14:paraId="75FDCCBC">
      <w:pPr>
        <w:spacing w:before="0" w:after="100"/>
        <w:ind w:firstLine="420"/>
      </w:pPr>
      <w:r>
        <w:rPr>
          <w:rFonts w:ascii="宋体" w:hAnsi="宋体"/>
          <w:sz w:val="22"/>
        </w:rPr>
        <w:t>在</w:t>
      </w:r>
      <w:r>
        <w:rPr>
          <w:rFonts w:ascii="宋体" w:hAnsi="宋体"/>
          <w:b/>
          <w:sz w:val="22"/>
        </w:rPr>
        <w:t>物理抓取域</w:t>
      </w:r>
      <w:r>
        <w:rPr>
          <w:rFonts w:ascii="宋体" w:hAnsi="宋体"/>
          <w:sz w:val="22"/>
        </w:rPr>
        <w:t>中，爻位关系高度活跃——力修正均值</w:t>
      </w:r>
      <w:r>
        <w:rPr>
          <w:sz w:val="22"/>
        </w:rPr>
        <w:t>0.94</w:t>
      </w:r>
      <w:r>
        <w:rPr>
          <w:rFonts w:ascii="宋体" w:hAnsi="宋体"/>
          <w:sz w:val="22"/>
        </w:rPr>
        <w:t>，</w:t>
      </w:r>
      <w:r>
        <w:rPr>
          <w:sz w:val="22"/>
        </w:rPr>
        <w:t>52%</w:t>
      </w:r>
      <w:r>
        <w:rPr>
          <w:rFonts w:ascii="宋体" w:hAnsi="宋体"/>
          <w:sz w:val="22"/>
        </w:rPr>
        <w:t>为</w:t>
      </w:r>
      <w:r>
        <w:rPr>
          <w:sz w:val="22"/>
        </w:rPr>
        <w:t>cautious</w:t>
      </w:r>
      <w:r>
        <w:rPr>
          <w:rFonts w:ascii="宋体" w:hAnsi="宋体"/>
          <w:sz w:val="22"/>
        </w:rPr>
        <w:t>。物理交互中的内部结构（力传递、稳定性、脆弱性、环境约束）天然具有丰富的六爻动态变化。每个抓取场景都有独特的爻位结构，爻位关系分析忠实地反映了这些差异。</w:t>
      </w:r>
    </w:p>
    <w:p w14:paraId="35C989B4">
      <w:pPr>
        <w:spacing w:before="0" w:after="100"/>
        <w:ind w:firstLine="420"/>
      </w:pPr>
      <w:r>
        <w:rPr>
          <w:rFonts w:ascii="宋体" w:hAnsi="宋体"/>
          <w:sz w:val="22"/>
        </w:rPr>
        <w:t>在</w:t>
      </w:r>
      <w:r>
        <w:rPr>
          <w:rFonts w:ascii="宋体" w:hAnsi="宋体"/>
          <w:b/>
          <w:sz w:val="22"/>
        </w:rPr>
        <w:t>运动控制域</w:t>
      </w:r>
      <w:r>
        <w:rPr>
          <w:rFonts w:ascii="宋体" w:hAnsi="宋体"/>
          <w:sz w:val="22"/>
        </w:rPr>
        <w:t>中，爻位关系同样活跃——修正系数均值</w:t>
      </w:r>
      <w:r>
        <w:rPr>
          <w:sz w:val="22"/>
        </w:rPr>
        <w:t>0.94</w:t>
      </w:r>
      <w:r>
        <w:rPr>
          <w:rFonts w:ascii="宋体" w:hAnsi="宋体"/>
          <w:sz w:val="22"/>
        </w:rPr>
        <w:t>，与抓取域接近。这说明运动控制的六爻（姿态</w:t>
      </w:r>
      <w:r>
        <w:rPr>
          <w:sz w:val="22"/>
        </w:rPr>
        <w:t>/ZMP/</w:t>
      </w:r>
      <w:r>
        <w:rPr>
          <w:rFonts w:ascii="宋体" w:hAnsi="宋体"/>
          <w:sz w:val="22"/>
        </w:rPr>
        <w:t>力分布</w:t>
      </w:r>
      <w:r>
        <w:rPr>
          <w:sz w:val="22"/>
        </w:rPr>
        <w:t>/</w:t>
      </w:r>
      <w:r>
        <w:rPr>
          <w:rFonts w:ascii="宋体" w:hAnsi="宋体"/>
          <w:sz w:val="22"/>
        </w:rPr>
        <w:t>扰动等）之间也存在丰富的动态关系。推搡恢复实验中，推搡瞬间的爻位从</w:t>
      </w:r>
      <w:r>
        <w:rPr>
          <w:sz w:val="22"/>
        </w:rPr>
        <w:t>"</w:t>
      </w:r>
      <w:r>
        <w:rPr>
          <w:rFonts w:ascii="宋体" w:hAnsi="宋体"/>
          <w:sz w:val="22"/>
        </w:rPr>
        <w:t>阳阴阳阳阴阳</w:t>
      </w:r>
      <w:r>
        <w:rPr>
          <w:sz w:val="22"/>
        </w:rPr>
        <w:t>"</w:t>
      </w:r>
      <w:r>
        <w:rPr>
          <w:rFonts w:ascii="宋体" w:hAnsi="宋体"/>
          <w:sz w:val="22"/>
        </w:rPr>
        <w:t>突变为</w:t>
      </w:r>
      <w:r>
        <w:rPr>
          <w:sz w:val="22"/>
        </w:rPr>
        <w:t>"</w:t>
      </w:r>
      <w:r>
        <w:rPr>
          <w:rFonts w:ascii="宋体" w:hAnsi="宋体"/>
          <w:sz w:val="22"/>
        </w:rPr>
        <w:t>阴阴阴阴阴阳</w:t>
      </w:r>
      <w:r>
        <w:rPr>
          <w:sz w:val="22"/>
        </w:rPr>
        <w:t>"</w:t>
      </w:r>
      <w:r>
        <w:rPr>
          <w:rFonts w:ascii="宋体" w:hAnsi="宋体"/>
          <w:sz w:val="22"/>
        </w:rPr>
        <w:t>，爻位关系检测到</w:t>
      </w:r>
      <w:r>
        <w:rPr>
          <w:sz w:val="22"/>
        </w:rPr>
        <w:t>4</w:t>
      </w:r>
      <w:r>
        <w:rPr>
          <w:rFonts w:ascii="宋体" w:hAnsi="宋体"/>
          <w:sz w:val="22"/>
        </w:rPr>
        <w:t>处不当位和</w:t>
      </w:r>
      <w:r>
        <w:rPr>
          <w:sz w:val="22"/>
        </w:rPr>
        <w:t>2</w:t>
      </w:r>
      <w:r>
        <w:rPr>
          <w:rFonts w:ascii="宋体" w:hAnsi="宋体"/>
          <w:sz w:val="22"/>
        </w:rPr>
        <w:t>处阴乘阳，力修正从</w:t>
      </w:r>
      <w:r>
        <w:rPr>
          <w:sz w:val="22"/>
        </w:rPr>
        <w:t>0.60</w:t>
      </w:r>
      <w:r>
        <w:rPr>
          <w:rFonts w:ascii="宋体" w:hAnsi="宋体"/>
          <w:sz w:val="22"/>
        </w:rPr>
        <w:t>降至</w:t>
      </w:r>
      <w:r>
        <w:rPr>
          <w:sz w:val="22"/>
        </w:rPr>
        <w:t>0.40——</w:t>
      </w:r>
      <w:r>
        <w:rPr>
          <w:rFonts w:ascii="宋体" w:hAnsi="宋体"/>
          <w:sz w:val="22"/>
        </w:rPr>
        <w:t>自动的、可解释的、安全的降力。</w:t>
      </w:r>
    </w:p>
    <w:p w14:paraId="08843408">
      <w:pPr>
        <w:spacing w:before="0" w:after="100"/>
        <w:ind w:firstLine="420"/>
      </w:pPr>
      <w:r>
        <w:rPr>
          <w:rFonts w:ascii="宋体" w:hAnsi="宋体"/>
          <w:sz w:val="22"/>
        </w:rPr>
        <w:t>在</w:t>
      </w:r>
      <w:r>
        <w:rPr>
          <w:rFonts w:ascii="宋体" w:hAnsi="宋体"/>
          <w:b/>
          <w:sz w:val="22"/>
        </w:rPr>
        <w:t>视觉分类域</w:t>
      </w:r>
      <w:r>
        <w:rPr>
          <w:rFonts w:ascii="宋体" w:hAnsi="宋体"/>
          <w:sz w:val="22"/>
        </w:rPr>
        <w:t>中，爻位关系几乎不活跃——修正系数接近</w:t>
      </w:r>
      <w:r>
        <w:rPr>
          <w:sz w:val="22"/>
        </w:rPr>
        <w:t>1.0</w:t>
      </w:r>
      <w:r>
        <w:rPr>
          <w:rFonts w:ascii="宋体" w:hAnsi="宋体"/>
          <w:sz w:val="22"/>
        </w:rPr>
        <w:t>。这是因为图像分类没有</w:t>
      </w:r>
      <w:r>
        <w:rPr>
          <w:sz w:val="22"/>
        </w:rPr>
        <w:t>"</w:t>
      </w:r>
      <w:r>
        <w:rPr>
          <w:rFonts w:ascii="宋体" w:hAnsi="宋体"/>
          <w:sz w:val="22"/>
        </w:rPr>
        <w:t>内部结构动态</w:t>
      </w:r>
      <w:r>
        <w:rPr>
          <w:sz w:val="22"/>
        </w:rPr>
        <w:t>"——</w:t>
      </w:r>
      <w:r>
        <w:rPr>
          <w:rFonts w:ascii="宋体" w:hAnsi="宋体"/>
          <w:sz w:val="22"/>
        </w:rPr>
        <w:t>一张图片的六爻特征之间不存在物理意义上的</w:t>
      </w:r>
      <w:r>
        <w:rPr>
          <w:sz w:val="22"/>
        </w:rPr>
        <w:t>"</w:t>
      </w:r>
      <w:r>
        <w:rPr>
          <w:rFonts w:ascii="宋体" w:hAnsi="宋体"/>
          <w:sz w:val="22"/>
        </w:rPr>
        <w:t>乘承比应</w:t>
      </w:r>
      <w:r>
        <w:rPr>
          <w:sz w:val="22"/>
        </w:rPr>
        <w:t>"</w:t>
      </w:r>
      <w:r>
        <w:rPr>
          <w:rFonts w:ascii="宋体" w:hAnsi="宋体"/>
          <w:sz w:val="22"/>
        </w:rPr>
        <w:t>关系。这恰恰验证了爻位关系运算</w:t>
      </w:r>
      <w:r>
        <w:rPr>
          <w:rFonts w:ascii="宋体" w:hAnsi="宋体"/>
          <w:b/>
          <w:sz w:val="22"/>
        </w:rPr>
        <w:t>是为处理物理交互的动态约束而设计的</w:t>
      </w:r>
      <w:r>
        <w:rPr>
          <w:rFonts w:ascii="宋体" w:hAnsi="宋体"/>
          <w:sz w:val="22"/>
        </w:rPr>
        <w:t>——它在没有物理动态的领域中自然地</w:t>
      </w:r>
      <w:r>
        <w:rPr>
          <w:sz w:val="22"/>
        </w:rPr>
        <w:t>"</w:t>
      </w:r>
      <w:r>
        <w:rPr>
          <w:rFonts w:ascii="宋体" w:hAnsi="宋体"/>
          <w:sz w:val="22"/>
        </w:rPr>
        <w:t>自我静音</w:t>
      </w:r>
      <w:r>
        <w:rPr>
          <w:sz w:val="22"/>
        </w:rPr>
        <w:t>"</w:t>
      </w:r>
      <w:r>
        <w:rPr>
          <w:rFonts w:ascii="宋体" w:hAnsi="宋体"/>
          <w:sz w:val="22"/>
        </w:rPr>
        <w:t>。</w:t>
      </w:r>
    </w:p>
    <w:p w14:paraId="465D19AB">
      <w:pPr>
        <w:spacing w:before="120" w:after="120"/>
        <w:ind w:firstLine="0"/>
      </w:pPr>
      <w:r>
        <w:rPr>
          <w:color w:val="969696"/>
          <w:sz w:val="18"/>
        </w:rPr>
        <w:t>——————————————————————————————</w:t>
      </w:r>
    </w:p>
    <w:p w14:paraId="50F1A1B7">
      <w:pPr>
        <w:pStyle w:val="5"/>
        <w:spacing w:before="160" w:after="80"/>
      </w:pPr>
      <w:r>
        <w:rPr>
          <w:rFonts w:ascii="黑体" w:hAnsi="黑体"/>
          <w:b w:val="0"/>
          <w:sz w:val="24"/>
        </w:rPr>
        <w:t>3.4.6 爻位关系运算的学术意义</w:t>
      </w:r>
    </w:p>
    <w:p w14:paraId="7CF2E76C">
      <w:pPr>
        <w:spacing w:before="0" w:after="100"/>
        <w:ind w:firstLine="420"/>
      </w:pPr>
      <w:r>
        <w:rPr>
          <w:rFonts w:ascii="宋体" w:hAnsi="宋体"/>
          <w:sz w:val="22"/>
        </w:rPr>
        <w:t>爻位关系运算的价值超越了它的技术贡献。它证明了：</w:t>
      </w:r>
      <w:r>
        <w:rPr>
          <w:rFonts w:ascii="宋体" w:hAnsi="宋体"/>
          <w:b/>
          <w:sz w:val="22"/>
        </w:rPr>
        <w:t>古典文献中的概念体系不仅仅可以被</w:t>
      </w:r>
      <w:r>
        <w:rPr>
          <w:b/>
          <w:sz w:val="22"/>
        </w:rPr>
        <w:t>"</w:t>
      </w:r>
      <w:r>
        <w:rPr>
          <w:rFonts w:ascii="宋体" w:hAnsi="宋体"/>
          <w:b/>
          <w:sz w:val="22"/>
        </w:rPr>
        <w:t>翻译</w:t>
      </w:r>
      <w:r>
        <w:rPr>
          <w:b/>
          <w:sz w:val="22"/>
        </w:rPr>
        <w:t>"</w:t>
      </w:r>
      <w:r>
        <w:rPr>
          <w:rFonts w:ascii="宋体" w:hAnsi="宋体"/>
          <w:b/>
          <w:sz w:val="22"/>
        </w:rPr>
        <w:t>为现代科学术语（停留在诠释层面），还可以被直接</w:t>
      </w:r>
      <w:r>
        <w:rPr>
          <w:b/>
          <w:sz w:val="22"/>
        </w:rPr>
        <w:t>"</w:t>
      </w:r>
      <w:r>
        <w:rPr>
          <w:rFonts w:ascii="宋体" w:hAnsi="宋体"/>
          <w:b/>
          <w:sz w:val="22"/>
        </w:rPr>
        <w:t>编译</w:t>
      </w:r>
      <w:r>
        <w:rPr>
          <w:b/>
          <w:sz w:val="22"/>
        </w:rPr>
        <w:t>"</w:t>
      </w:r>
      <w:r>
        <w:rPr>
          <w:rFonts w:ascii="宋体" w:hAnsi="宋体"/>
          <w:b/>
          <w:sz w:val="22"/>
        </w:rPr>
        <w:t>为可执行的算法（进入工程层面）。</w:t>
      </w:r>
    </w:p>
    <w:p w14:paraId="519D1026">
      <w:pPr>
        <w:spacing w:before="0" w:after="100"/>
        <w:ind w:firstLine="420"/>
      </w:pPr>
      <w:r>
        <w:rPr>
          <w:sz w:val="22"/>
        </w:rPr>
        <w:t>"</w:t>
      </w:r>
      <w:r>
        <w:rPr>
          <w:rFonts w:ascii="宋体" w:hAnsi="宋体"/>
          <w:sz w:val="22"/>
        </w:rPr>
        <w:t>乘承比应当位得中</w:t>
      </w:r>
      <w:r>
        <w:rPr>
          <w:sz w:val="22"/>
        </w:rPr>
        <w:t>"</w:t>
      </w:r>
      <w:r>
        <w:rPr>
          <w:rFonts w:ascii="宋体" w:hAnsi="宋体"/>
          <w:sz w:val="22"/>
        </w:rPr>
        <w:t>这些概念在两千多年间一直是易学家用于诠释《周易》经文的诠释工具书术语。没有人尝试过把它们转化为计算机可以执行的代码。</w:t>
      </w:r>
      <w:r>
        <w:rPr>
          <w:sz w:val="22"/>
        </w:rPr>
        <w:t>YLYW</w:t>
      </w:r>
      <w:r>
        <w:rPr>
          <w:rFonts w:ascii="宋体" w:hAnsi="宋体"/>
          <w:sz w:val="22"/>
        </w:rPr>
        <w:t>的爻位关系运算层证明：这些概念具有精确的、可计算的结构——给定</w:t>
      </w:r>
      <w:r>
        <w:rPr>
          <w:sz w:val="22"/>
        </w:rPr>
        <w:t>6</w:t>
      </w:r>
      <w:r>
        <w:rPr>
          <w:rFonts w:ascii="宋体" w:hAnsi="宋体"/>
          <w:sz w:val="22"/>
        </w:rPr>
        <w:t>维爻值向量，你可以精确计算当位数、得中组合、乘承路径、亲比数和呼应数，并通过加权聚合得到一个单值的质量评分。</w:t>
      </w:r>
    </w:p>
    <w:p w14:paraId="223BC6FF">
      <w:pPr>
        <w:spacing w:before="0" w:after="100"/>
        <w:ind w:firstLine="420"/>
      </w:pPr>
      <w:r>
        <w:rPr>
          <w:rFonts w:ascii="宋体" w:hAnsi="宋体"/>
          <w:sz w:val="22"/>
        </w:rPr>
        <w:t>这种</w:t>
      </w:r>
      <w:r>
        <w:rPr>
          <w:sz w:val="22"/>
        </w:rPr>
        <w:t>"</w:t>
      </w:r>
      <w:r>
        <w:rPr>
          <w:rFonts w:ascii="宋体" w:hAnsi="宋体"/>
          <w:sz w:val="22"/>
        </w:rPr>
        <w:t>编译</w:t>
      </w:r>
      <w:r>
        <w:rPr>
          <w:sz w:val="22"/>
        </w:rPr>
        <w:t>"</w:t>
      </w:r>
      <w:r>
        <w:rPr>
          <w:rFonts w:ascii="宋体" w:hAnsi="宋体"/>
          <w:sz w:val="22"/>
        </w:rPr>
        <w:t>不是任意的——每一对关系的权重有易学出处，每一个判据有形式化逻辑，每一个修正系数都可以通过消融实验验证其独立贡献。这标志着从</w:t>
      </w:r>
      <w:r>
        <w:rPr>
          <w:sz w:val="22"/>
        </w:rPr>
        <w:t>"</w:t>
      </w:r>
      <w:r>
        <w:rPr>
          <w:rFonts w:ascii="宋体" w:hAnsi="宋体"/>
          <w:sz w:val="22"/>
        </w:rPr>
        <w:t>诠释</w:t>
      </w:r>
      <w:r>
        <w:rPr>
          <w:sz w:val="22"/>
        </w:rPr>
        <w:t>"</w:t>
      </w:r>
      <w:r>
        <w:rPr>
          <w:rFonts w:ascii="宋体" w:hAnsi="宋体"/>
          <w:sz w:val="22"/>
        </w:rPr>
        <w:t>到</w:t>
      </w:r>
      <w:r>
        <w:rPr>
          <w:sz w:val="22"/>
        </w:rPr>
        <w:t>"</w:t>
      </w:r>
      <w:r>
        <w:rPr>
          <w:rFonts w:ascii="宋体" w:hAnsi="宋体"/>
          <w:sz w:val="22"/>
        </w:rPr>
        <w:t>计算</w:t>
      </w:r>
      <w:r>
        <w:rPr>
          <w:sz w:val="22"/>
        </w:rPr>
        <w:t>"</w:t>
      </w:r>
      <w:r>
        <w:rPr>
          <w:rFonts w:ascii="宋体" w:hAnsi="宋体"/>
          <w:sz w:val="22"/>
        </w:rPr>
        <w:t>的关键范式跨越。</w:t>
      </w:r>
    </w:p>
    <w:p w14:paraId="3B6C69FD">
      <w:pPr>
        <w:spacing w:before="120" w:after="120"/>
        <w:ind w:firstLine="0"/>
      </w:pPr>
      <w:r>
        <w:rPr>
          <w:color w:val="969696"/>
          <w:sz w:val="18"/>
        </w:rPr>
        <w:t>——————————————————————————————</w:t>
      </w:r>
    </w:p>
    <w:p w14:paraId="14E1B411">
      <w:pPr>
        <w:spacing w:before="0" w:after="100"/>
        <w:ind w:firstLine="420"/>
      </w:pPr>
      <w:r>
        <w:rPr>
          <w:sz w:val="22"/>
        </w:rPr>
        <w:t>*</w:t>
      </w:r>
      <w:r>
        <w:rPr>
          <w:rFonts w:ascii="宋体" w:hAnsi="宋体"/>
          <w:sz w:val="22"/>
        </w:rPr>
        <w:t>本节完。下一节：</w:t>
      </w:r>
      <w:r>
        <w:rPr>
          <w:sz w:val="22"/>
        </w:rPr>
        <w:t xml:space="preserve">3.5 </w:t>
      </w:r>
      <w:r>
        <w:rPr>
          <w:rFonts w:ascii="宋体" w:hAnsi="宋体"/>
          <w:sz w:val="22"/>
        </w:rPr>
        <w:t>与主流架构的系统对比。</w:t>
      </w:r>
      <w:r>
        <w:rPr>
          <w:sz w:val="22"/>
        </w:rPr>
        <w:t>*</w:t>
      </w:r>
    </w:p>
    <w:p w14:paraId="0EBD8CC6">
      <w:pPr>
        <w:pStyle w:val="4"/>
        <w:spacing w:before="320" w:after="160"/>
      </w:pPr>
      <w:bookmarkStart w:id="45" w:name="_Toc31376"/>
      <w:bookmarkStart w:id="46" w:name="_Toc13160"/>
      <w:r>
        <w:rPr>
          <w:rFonts w:ascii="黑体" w:hAnsi="黑体"/>
          <w:b/>
          <w:sz w:val="30"/>
        </w:rPr>
        <w:t>3.5 与主流架构的系统对比</w:t>
      </w:r>
      <w:bookmarkEnd w:id="45"/>
      <w:bookmarkEnd w:id="46"/>
    </w:p>
    <w:p w14:paraId="0C237864">
      <w:pPr>
        <w:spacing w:before="0" w:after="100"/>
        <w:ind w:firstLine="420"/>
      </w:pPr>
      <w:r>
        <w:rPr>
          <w:rFonts w:ascii="宋体" w:hAnsi="宋体"/>
          <w:sz w:val="22"/>
        </w:rPr>
        <w:t>第</w:t>
      </w:r>
      <w:r>
        <w:rPr>
          <w:sz w:val="22"/>
        </w:rPr>
        <w:t>3.1</w:t>
      </w:r>
      <w:r>
        <w:rPr>
          <w:rFonts w:ascii="宋体" w:hAnsi="宋体"/>
          <w:sz w:val="22"/>
        </w:rPr>
        <w:t>至</w:t>
      </w:r>
      <w:r>
        <w:rPr>
          <w:sz w:val="22"/>
        </w:rPr>
        <w:t>3.4</w:t>
      </w:r>
      <w:r>
        <w:rPr>
          <w:rFonts w:ascii="宋体" w:hAnsi="宋体"/>
          <w:sz w:val="22"/>
        </w:rPr>
        <w:t>节完整定义了</w:t>
      </w:r>
      <w:r>
        <w:rPr>
          <w:sz w:val="22"/>
        </w:rPr>
        <w:t>YLYW</w:t>
      </w:r>
      <w:r>
        <w:rPr>
          <w:rFonts w:ascii="宋体" w:hAnsi="宋体"/>
          <w:sz w:val="22"/>
        </w:rPr>
        <w:t>的联邦式三层架构——从设计原则到</w:t>
      </w:r>
      <w:r>
        <w:rPr>
          <w:sz w:val="22"/>
        </w:rPr>
        <w:t>L1/L2/L3/L3+</w:t>
      </w:r>
      <w:r>
        <w:rPr>
          <w:rFonts w:ascii="宋体" w:hAnsi="宋体"/>
          <w:sz w:val="22"/>
        </w:rPr>
        <w:t>的技术细节，从</w:t>
      </w:r>
      <w:r>
        <w:rPr>
          <w:sz w:val="22"/>
        </w:rPr>
        <w:t>64</w:t>
      </w:r>
      <w:r>
        <w:rPr>
          <w:rFonts w:ascii="宋体" w:hAnsi="宋体"/>
          <w:sz w:val="22"/>
        </w:rPr>
        <w:t>卦策略映射到爻位关系运算。在进入第</w:t>
      </w:r>
      <w:r>
        <w:rPr>
          <w:sz w:val="22"/>
        </w:rPr>
        <w:t>4</w:t>
      </w:r>
      <w:r>
        <w:rPr>
          <w:rFonts w:ascii="宋体" w:hAnsi="宋体"/>
          <w:sz w:val="22"/>
        </w:rPr>
        <w:t>章（学习机制）之前，需要最后完成一项工作：将</w:t>
      </w:r>
      <w:r>
        <w:rPr>
          <w:sz w:val="22"/>
        </w:rPr>
        <w:t>YLYW</w:t>
      </w:r>
      <w:r>
        <w:rPr>
          <w:rFonts w:ascii="宋体" w:hAnsi="宋体"/>
          <w:sz w:val="22"/>
        </w:rPr>
        <w:t>架构置于当前学术坐标系中，与其他主流架构进行系统性的对比。</w:t>
      </w:r>
    </w:p>
    <w:p w14:paraId="534492FA">
      <w:pPr>
        <w:spacing w:before="0" w:after="100"/>
        <w:ind w:firstLine="420"/>
      </w:pPr>
      <w:r>
        <w:rPr>
          <w:rFonts w:ascii="宋体" w:hAnsi="宋体"/>
          <w:sz w:val="22"/>
        </w:rPr>
        <w:t>这不是为了</w:t>
      </w:r>
      <w:r>
        <w:rPr>
          <w:sz w:val="22"/>
        </w:rPr>
        <w:t>"</w:t>
      </w:r>
      <w:r>
        <w:rPr>
          <w:rFonts w:ascii="宋体" w:hAnsi="宋体"/>
          <w:sz w:val="22"/>
        </w:rPr>
        <w:t>证明</w:t>
      </w:r>
      <w:r>
        <w:rPr>
          <w:sz w:val="22"/>
        </w:rPr>
        <w:t>YLYW</w:t>
      </w:r>
      <w:r>
        <w:rPr>
          <w:rFonts w:ascii="宋体" w:hAnsi="宋体"/>
          <w:sz w:val="22"/>
        </w:rPr>
        <w:t>更好</w:t>
      </w:r>
      <w:r>
        <w:rPr>
          <w:sz w:val="22"/>
        </w:rPr>
        <w:t>"——</w:t>
      </w:r>
      <w:r>
        <w:rPr>
          <w:rFonts w:ascii="宋体" w:hAnsi="宋体"/>
          <w:sz w:val="22"/>
        </w:rPr>
        <w:t>每个架构都有其适用边界。而是为了明确</w:t>
      </w:r>
      <w:r>
        <w:rPr>
          <w:sz w:val="22"/>
        </w:rPr>
        <w:t>YLYW</w:t>
      </w:r>
      <w:r>
        <w:rPr>
          <w:rFonts w:ascii="宋体" w:hAnsi="宋体"/>
          <w:sz w:val="22"/>
        </w:rPr>
        <w:t>的</w:t>
      </w:r>
      <w:r>
        <w:rPr>
          <w:rFonts w:ascii="宋体" w:hAnsi="宋体"/>
          <w:b/>
          <w:sz w:val="22"/>
        </w:rPr>
        <w:t>独特生态位</w:t>
      </w:r>
      <w:r>
        <w:rPr>
          <w:rFonts w:ascii="宋体" w:hAnsi="宋体"/>
          <w:sz w:val="22"/>
        </w:rPr>
        <w:t>：它在哪些维度上具有不可替代的优势，在哪些维度上存在局限，在哪些维度上与现有架构形成互补而非竞争。</w:t>
      </w:r>
    </w:p>
    <w:p w14:paraId="35A6AD9E">
      <w:pPr>
        <w:spacing w:before="120" w:after="120"/>
        <w:ind w:firstLine="0"/>
      </w:pPr>
      <w:r>
        <w:rPr>
          <w:color w:val="969696"/>
          <w:sz w:val="18"/>
        </w:rPr>
        <w:t>——————————————————————————————</w:t>
      </w:r>
    </w:p>
    <w:p w14:paraId="72074325">
      <w:pPr>
        <w:pStyle w:val="5"/>
        <w:spacing w:before="160" w:after="80"/>
      </w:pPr>
      <w:r>
        <w:rPr>
          <w:rFonts w:ascii="黑体" w:hAnsi="黑体"/>
          <w:b w:val="0"/>
          <w:sz w:val="24"/>
        </w:rPr>
        <w:t>3.5.1 与层次化决策的对比</w:t>
      </w:r>
    </w:p>
    <w:p w14:paraId="14B92BAD">
      <w:pPr>
        <w:spacing w:before="0" w:after="100"/>
        <w:ind w:firstLine="420"/>
      </w:pPr>
      <w:r>
        <w:rPr>
          <w:rFonts w:ascii="宋体" w:hAnsi="宋体"/>
          <w:sz w:val="22"/>
        </w:rPr>
        <w:t>层次化决策（</w:t>
      </w:r>
      <w:r>
        <w:rPr>
          <w:sz w:val="22"/>
        </w:rPr>
        <w:t>Hierarchical Decision Making, HDM</w:t>
      </w:r>
      <w:r>
        <w:rPr>
          <w:rFonts w:ascii="宋体" w:hAnsi="宋体"/>
          <w:sz w:val="22"/>
        </w:rPr>
        <w:t>）是最接近</w:t>
      </w:r>
      <w:r>
        <w:rPr>
          <w:sz w:val="22"/>
        </w:rPr>
        <w:t>YLYW</w:t>
      </w:r>
      <w:r>
        <w:rPr>
          <w:rFonts w:ascii="宋体" w:hAnsi="宋体"/>
          <w:sz w:val="22"/>
        </w:rPr>
        <w:t>架构理念的主流范式。两者都采用模块化设计，都将决策分解为多个层次。但它们在层次之间的</w:t>
      </w:r>
      <w:r>
        <w:rPr>
          <w:sz w:val="22"/>
        </w:rPr>
        <w:t>"</w:t>
      </w:r>
      <w:r>
        <w:rPr>
          <w:rFonts w:ascii="宋体" w:hAnsi="宋体"/>
          <w:sz w:val="22"/>
        </w:rPr>
        <w:t>语言</w:t>
      </w:r>
      <w:r>
        <w:rPr>
          <w:sz w:val="22"/>
        </w:rPr>
        <w:t>"</w:t>
      </w:r>
      <w:r>
        <w:rPr>
          <w:rFonts w:ascii="宋体" w:hAnsi="宋体"/>
          <w:sz w:val="22"/>
        </w:rPr>
        <w:t>上存在根本差异。</w:t>
      </w:r>
    </w:p>
    <w:p w14:paraId="2D8BE879">
      <w:pPr>
        <w:spacing w:before="0" w:after="100"/>
        <w:ind w:firstLine="420"/>
      </w:pPr>
      <w:r>
        <w:rPr>
          <w:b/>
          <w:sz w:val="22"/>
        </w:rPr>
        <w:t>PaLM-E</w:t>
      </w:r>
      <w:r>
        <w:rPr>
          <w:sz w:val="22"/>
        </w:rPr>
        <w:t xml:space="preserve"> </w:t>
      </w:r>
      <w:r>
        <w:rPr>
          <w:rFonts w:ascii="宋体" w:hAnsi="宋体"/>
          <w:sz w:val="22"/>
        </w:rPr>
        <w:t>将多模态感知（图像、文本、机器人状态）输入一个大规模语言模型，由</w:t>
      </w:r>
      <w:r>
        <w:rPr>
          <w:sz w:val="22"/>
        </w:rPr>
        <w:t>LLM</w:t>
      </w:r>
      <w:r>
        <w:rPr>
          <w:rFonts w:ascii="宋体" w:hAnsi="宋体"/>
          <w:sz w:val="22"/>
        </w:rPr>
        <w:t>输出高层行动计划（如</w:t>
      </w:r>
      <w:r>
        <w:rPr>
          <w:sz w:val="22"/>
        </w:rPr>
        <w:t>"</w:t>
      </w:r>
      <w:r>
        <w:rPr>
          <w:rFonts w:ascii="宋体" w:hAnsi="宋体"/>
          <w:sz w:val="22"/>
        </w:rPr>
        <w:t>去到厨房，拿起杯子</w:t>
      </w:r>
      <w:r>
        <w:rPr>
          <w:sz w:val="22"/>
        </w:rPr>
        <w:t>"</w:t>
      </w:r>
      <w:r>
        <w:rPr>
          <w:rFonts w:ascii="宋体" w:hAnsi="宋体"/>
          <w:sz w:val="22"/>
        </w:rPr>
        <w:t>），然后由传统运动规划器执行底层控制。</w:t>
      </w:r>
      <w:r>
        <w:rPr>
          <w:sz w:val="22"/>
        </w:rPr>
        <w:t>SayCan</w:t>
      </w:r>
      <w:r>
        <w:rPr>
          <w:rFonts w:ascii="宋体" w:hAnsi="宋体"/>
          <w:sz w:val="22"/>
        </w:rPr>
        <w:t>进一步引入了</w:t>
      </w:r>
      <w:r>
        <w:rPr>
          <w:sz w:val="22"/>
        </w:rPr>
        <w:t>"</w:t>
      </w:r>
      <w:r>
        <w:rPr>
          <w:rFonts w:ascii="宋体" w:hAnsi="宋体"/>
          <w:sz w:val="22"/>
        </w:rPr>
        <w:t>可供性评估</w:t>
      </w:r>
      <w:r>
        <w:rPr>
          <w:sz w:val="22"/>
        </w:rPr>
        <w:t>"——LLM</w:t>
      </w:r>
      <w:r>
        <w:rPr>
          <w:rFonts w:ascii="宋体" w:hAnsi="宋体"/>
          <w:sz w:val="22"/>
        </w:rPr>
        <w:t>评估每个可能动作在当前物理环境中的</w:t>
      </w:r>
      <w:r>
        <w:rPr>
          <w:sz w:val="22"/>
        </w:rPr>
        <w:t>"</w:t>
      </w:r>
      <w:r>
        <w:rPr>
          <w:rFonts w:ascii="宋体" w:hAnsi="宋体"/>
          <w:sz w:val="22"/>
        </w:rPr>
        <w:t>可执行性</w:t>
      </w:r>
      <w:r>
        <w:rPr>
          <w:sz w:val="22"/>
        </w:rPr>
        <w:t>"</w:t>
      </w:r>
      <w:r>
        <w:rPr>
          <w:rFonts w:ascii="宋体" w:hAnsi="宋体"/>
          <w:sz w:val="22"/>
        </w:rPr>
        <w:t>。</w:t>
      </w:r>
    </w:p>
    <w:p w14:paraId="1B9AE71A">
      <w:pPr>
        <w:spacing w:before="0" w:after="100"/>
        <w:ind w:firstLine="420"/>
      </w:pPr>
      <w:r>
        <w:rPr>
          <w:sz w:val="22"/>
        </w:rPr>
        <w:t>HDM</w:t>
      </w:r>
      <w:r>
        <w:rPr>
          <w:rFonts w:ascii="宋体" w:hAnsi="宋体"/>
          <w:sz w:val="22"/>
        </w:rPr>
        <w:t>和</w:t>
      </w:r>
      <w:r>
        <w:rPr>
          <w:sz w:val="22"/>
        </w:rPr>
        <w:t>YLYW</w:t>
      </w:r>
      <w:r>
        <w:rPr>
          <w:rFonts w:ascii="宋体" w:hAnsi="宋体"/>
          <w:sz w:val="22"/>
        </w:rPr>
        <w:t>的层次化在表面上是相似的：都有</w:t>
      </w:r>
      <w:r>
        <w:rPr>
          <w:sz w:val="22"/>
        </w:rPr>
        <w:t>"</w:t>
      </w:r>
      <w:r>
        <w:rPr>
          <w:rFonts w:ascii="宋体" w:hAnsi="宋体"/>
          <w:sz w:val="22"/>
        </w:rPr>
        <w:t>高层→低层</w:t>
      </w:r>
      <w:r>
        <w:rPr>
          <w:sz w:val="22"/>
        </w:rPr>
        <w:t>"</w:t>
      </w:r>
      <w:r>
        <w:rPr>
          <w:rFonts w:ascii="宋体" w:hAnsi="宋体"/>
          <w:sz w:val="22"/>
        </w:rPr>
        <w:t>的分解。但关键区别在于</w:t>
      </w:r>
      <w:r>
        <w:rPr>
          <w:rFonts w:ascii="宋体" w:hAnsi="宋体"/>
          <w:b/>
          <w:sz w:val="22"/>
        </w:rPr>
        <w:t>层间通讯的语言</w:t>
      </w:r>
      <w:r>
        <w:rPr>
          <w:rFonts w:ascii="宋体" w:hAnsi="宋体"/>
          <w:sz w:val="22"/>
        </w:rPr>
        <w:t>。</w:t>
      </w:r>
    </w:p>
    <w:p w14:paraId="5BDAB776">
      <w:pPr>
        <w:spacing w:before="0" w:after="100"/>
        <w:ind w:firstLine="420"/>
      </w:pPr>
      <w:r>
        <w:rPr>
          <w:rFonts w:ascii="宋体" w:hAnsi="宋体"/>
          <w:sz w:val="22"/>
        </w:rPr>
        <w:t>在</w:t>
      </w:r>
      <w:r>
        <w:rPr>
          <w:sz w:val="22"/>
        </w:rPr>
        <w:t>HDM</w:t>
      </w:r>
      <w:r>
        <w:rPr>
          <w:rFonts w:ascii="宋体" w:hAnsi="宋体"/>
          <w:sz w:val="22"/>
        </w:rPr>
        <w:t>中，高层输出自然语言指令或符号规划，低层接收的是数值轨迹参数。</w:t>
      </w:r>
      <w:r>
        <w:rPr>
          <w:sz w:val="22"/>
        </w:rPr>
        <w:t>"</w:t>
      </w:r>
      <w:r>
        <w:rPr>
          <w:rFonts w:ascii="宋体" w:hAnsi="宋体"/>
          <w:sz w:val="22"/>
        </w:rPr>
        <w:t>从</w:t>
      </w:r>
      <w:r>
        <w:rPr>
          <w:sz w:val="22"/>
        </w:rPr>
        <w:t>'</w:t>
      </w:r>
      <w:r>
        <w:rPr>
          <w:rFonts w:ascii="宋体" w:hAnsi="宋体"/>
          <w:sz w:val="22"/>
        </w:rPr>
        <w:t>拿起杯子</w:t>
      </w:r>
      <w:r>
        <w:rPr>
          <w:sz w:val="22"/>
        </w:rPr>
        <w:t>'</w:t>
      </w:r>
      <w:r>
        <w:rPr>
          <w:rFonts w:ascii="宋体" w:hAnsi="宋体"/>
          <w:sz w:val="22"/>
        </w:rPr>
        <w:t>到关节力矩</w:t>
      </w:r>
      <w:r>
        <w:rPr>
          <w:sz w:val="22"/>
        </w:rPr>
        <w:t>"</w:t>
      </w:r>
      <w:r>
        <w:rPr>
          <w:rFonts w:ascii="宋体" w:hAnsi="宋体"/>
          <w:sz w:val="22"/>
        </w:rPr>
        <w:t>之间的翻译是由运动规划器完成的——这是一个黑箱的数值优化过程。低层的执行没有</w:t>
      </w:r>
      <w:r>
        <w:rPr>
          <w:sz w:val="22"/>
        </w:rPr>
        <w:t>"</w:t>
      </w:r>
      <w:r>
        <w:rPr>
          <w:rFonts w:ascii="宋体" w:hAnsi="宋体"/>
          <w:sz w:val="22"/>
        </w:rPr>
        <w:t>理解</w:t>
      </w:r>
      <w:r>
        <w:rPr>
          <w:sz w:val="22"/>
        </w:rPr>
        <w:t>"</w:t>
      </w:r>
      <w:r>
        <w:rPr>
          <w:rFonts w:ascii="宋体" w:hAnsi="宋体"/>
          <w:sz w:val="22"/>
        </w:rPr>
        <w:t>高层的意图——它只是在追踪一个数值目标。</w:t>
      </w:r>
    </w:p>
    <w:p w14:paraId="6A39AAE1">
      <w:pPr>
        <w:spacing w:before="0" w:after="100"/>
        <w:ind w:firstLine="420"/>
      </w:pPr>
      <w:r>
        <w:rPr>
          <w:rFonts w:ascii="宋体" w:hAnsi="宋体"/>
          <w:sz w:val="22"/>
        </w:rPr>
        <w:t>在</w:t>
      </w:r>
      <w:r>
        <w:rPr>
          <w:sz w:val="22"/>
        </w:rPr>
        <w:t>YLYW</w:t>
      </w:r>
      <w:r>
        <w:rPr>
          <w:rFonts w:ascii="宋体" w:hAnsi="宋体"/>
          <w:sz w:val="22"/>
        </w:rPr>
        <w:t>中，层间通讯的语言是</w:t>
      </w:r>
      <w:r>
        <w:rPr>
          <w:rFonts w:ascii="宋体" w:hAnsi="宋体"/>
          <w:b/>
          <w:sz w:val="22"/>
        </w:rPr>
        <w:t>同一种语义框架</w:t>
      </w:r>
      <w:r>
        <w:rPr>
          <w:rFonts w:ascii="宋体" w:hAnsi="宋体"/>
          <w:sz w:val="22"/>
        </w:rPr>
        <w:t>——</w:t>
      </w:r>
      <w:r>
        <w:rPr>
          <w:sz w:val="22"/>
        </w:rPr>
        <w:t>L1</w:t>
      </w:r>
      <w:r>
        <w:rPr>
          <w:rFonts w:ascii="宋体" w:hAnsi="宋体"/>
          <w:sz w:val="22"/>
        </w:rPr>
        <w:t>输出</w:t>
      </w:r>
      <w:r>
        <w:rPr>
          <w:sz w:val="22"/>
        </w:rPr>
        <w:t>8</w:t>
      </w:r>
      <w:r>
        <w:rPr>
          <w:rFonts w:ascii="宋体" w:hAnsi="宋体"/>
          <w:sz w:val="22"/>
        </w:rPr>
        <w:t>维隶属度（</w:t>
      </w:r>
      <w:r>
        <w:rPr>
          <w:sz w:val="22"/>
        </w:rPr>
        <w:t>"</w:t>
      </w:r>
      <w:r>
        <w:rPr>
          <w:rFonts w:ascii="宋体" w:hAnsi="宋体"/>
          <w:sz w:val="22"/>
        </w:rPr>
        <w:t>八卦语言</w:t>
      </w:r>
      <w:r>
        <w:rPr>
          <w:sz w:val="22"/>
        </w:rPr>
        <w:t>"</w:t>
      </w:r>
      <w:r>
        <w:rPr>
          <w:rFonts w:ascii="宋体" w:hAnsi="宋体"/>
          <w:sz w:val="22"/>
        </w:rPr>
        <w:t>），</w:t>
      </w:r>
      <w:r>
        <w:rPr>
          <w:sz w:val="22"/>
        </w:rPr>
        <w:t>L2</w:t>
      </w:r>
      <w:r>
        <w:rPr>
          <w:rFonts w:ascii="宋体" w:hAnsi="宋体"/>
          <w:sz w:val="22"/>
        </w:rPr>
        <w:t>将这</w:t>
      </w:r>
      <w:r>
        <w:rPr>
          <w:sz w:val="22"/>
        </w:rPr>
        <w:t>8</w:t>
      </w:r>
      <w:r>
        <w:rPr>
          <w:rFonts w:ascii="宋体" w:hAnsi="宋体"/>
          <w:sz w:val="22"/>
        </w:rPr>
        <w:t>维重组为</w:t>
      </w:r>
      <w:r>
        <w:rPr>
          <w:sz w:val="22"/>
        </w:rPr>
        <w:t>6</w:t>
      </w:r>
      <w:r>
        <w:rPr>
          <w:rFonts w:ascii="宋体" w:hAnsi="宋体"/>
          <w:sz w:val="22"/>
        </w:rPr>
        <w:t>维爻值（</w:t>
      </w:r>
      <w:r>
        <w:rPr>
          <w:sz w:val="22"/>
        </w:rPr>
        <w:t>"</w:t>
      </w:r>
      <w:r>
        <w:rPr>
          <w:rFonts w:ascii="宋体" w:hAnsi="宋体"/>
          <w:sz w:val="22"/>
        </w:rPr>
        <w:t>六爻语言</w:t>
      </w:r>
      <w:r>
        <w:rPr>
          <w:sz w:val="22"/>
        </w:rPr>
        <w:t>"</w:t>
      </w:r>
      <w:r>
        <w:rPr>
          <w:rFonts w:ascii="宋体" w:hAnsi="宋体"/>
          <w:sz w:val="22"/>
        </w:rPr>
        <w:t>），</w:t>
      </w:r>
      <w:r>
        <w:rPr>
          <w:sz w:val="22"/>
        </w:rPr>
        <w:t>L3</w:t>
      </w:r>
      <w:r>
        <w:rPr>
          <w:rFonts w:ascii="宋体" w:hAnsi="宋体"/>
          <w:sz w:val="22"/>
        </w:rPr>
        <w:t>将</w:t>
      </w:r>
      <w:r>
        <w:rPr>
          <w:sz w:val="22"/>
        </w:rPr>
        <w:t>6</w:t>
      </w:r>
      <w:r>
        <w:rPr>
          <w:rFonts w:ascii="宋体" w:hAnsi="宋体"/>
          <w:sz w:val="22"/>
        </w:rPr>
        <w:t>维爻值匹配到卦象模板（同一套符号体系）。每一层都</w:t>
      </w:r>
      <w:r>
        <w:rPr>
          <w:sz w:val="22"/>
        </w:rPr>
        <w:t>"</w:t>
      </w:r>
      <w:r>
        <w:rPr>
          <w:rFonts w:ascii="宋体" w:hAnsi="宋体"/>
          <w:sz w:val="22"/>
        </w:rPr>
        <w:t>理解</w:t>
      </w:r>
      <w:r>
        <w:rPr>
          <w:sz w:val="22"/>
        </w:rPr>
        <w:t>"</w:t>
      </w:r>
      <w:r>
        <w:rPr>
          <w:rFonts w:ascii="宋体" w:hAnsi="宋体"/>
          <w:sz w:val="22"/>
        </w:rPr>
        <w:t>前一层的输出——因为它们在同一个八卦→六爻→卦象的语义空间中运作。层间的翻译是语义保留的，而非语义损耗的。</w:t>
      </w:r>
    </w:p>
    <w:p w14:paraId="7CF81D50">
      <w:pPr>
        <w:spacing w:before="0" w:after="100"/>
        <w:ind w:firstLine="420"/>
      </w:pPr>
      <w:r>
        <w:rPr>
          <w:rFonts w:ascii="宋体" w:hAnsi="宋体"/>
          <w:b/>
          <w:sz w:val="22"/>
        </w:rPr>
        <w:t>表</w:t>
      </w:r>
      <w:r>
        <w:rPr>
          <w:b/>
          <w:sz w:val="22"/>
        </w:rPr>
        <w:t>3.11 YLYW vs HDM</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6A54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C6050F">
            <w:pPr>
              <w:widowControl/>
              <w:spacing w:before="40" w:after="40" w:line="240" w:lineRule="auto"/>
              <w:jc w:val="left"/>
              <w:rPr>
                <w:kern w:val="0"/>
              </w:rPr>
            </w:pPr>
            <w:r>
              <w:rPr>
                <w:rFonts w:ascii="宋体" w:hAnsi="宋体"/>
                <w:b/>
                <w:kern w:val="0"/>
                <w:sz w:val="18"/>
              </w:rPr>
              <w:t>维度</w:t>
            </w:r>
          </w:p>
        </w:tc>
        <w:tc>
          <w:tcPr>
            <w:tcW w:w="2878" w:type="dxa"/>
          </w:tcPr>
          <w:p w14:paraId="16E084F1">
            <w:pPr>
              <w:widowControl/>
              <w:spacing w:before="40" w:after="40" w:line="240" w:lineRule="auto"/>
              <w:jc w:val="left"/>
              <w:rPr>
                <w:kern w:val="0"/>
              </w:rPr>
            </w:pPr>
            <w:r>
              <w:rPr>
                <w:b/>
                <w:kern w:val="0"/>
                <w:sz w:val="18"/>
              </w:rPr>
              <w:t>HDM</w:t>
            </w:r>
            <w:r>
              <w:rPr>
                <w:rFonts w:ascii="宋体" w:hAnsi="宋体"/>
                <w:b/>
                <w:kern w:val="0"/>
                <w:sz w:val="18"/>
              </w:rPr>
              <w:t>（</w:t>
            </w:r>
            <w:r>
              <w:rPr>
                <w:b/>
                <w:kern w:val="0"/>
                <w:sz w:val="18"/>
              </w:rPr>
              <w:t>PaLM-E/SayCan</w:t>
            </w:r>
            <w:r>
              <w:rPr>
                <w:rFonts w:ascii="宋体" w:hAnsi="宋体"/>
                <w:b/>
                <w:kern w:val="0"/>
                <w:sz w:val="18"/>
              </w:rPr>
              <w:t>）</w:t>
            </w:r>
          </w:p>
        </w:tc>
        <w:tc>
          <w:tcPr>
            <w:tcW w:w="2878" w:type="dxa"/>
          </w:tcPr>
          <w:p w14:paraId="4F2279DD">
            <w:pPr>
              <w:widowControl/>
              <w:spacing w:before="40" w:after="40" w:line="240" w:lineRule="auto"/>
              <w:jc w:val="left"/>
              <w:rPr>
                <w:kern w:val="0"/>
              </w:rPr>
            </w:pPr>
            <w:r>
              <w:rPr>
                <w:b/>
                <w:kern w:val="0"/>
                <w:sz w:val="18"/>
              </w:rPr>
              <w:t>YLYW</w:t>
            </w:r>
          </w:p>
        </w:tc>
      </w:tr>
      <w:tr w14:paraId="7331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341A45">
            <w:pPr>
              <w:widowControl/>
              <w:spacing w:before="40" w:after="40" w:line="240" w:lineRule="auto"/>
              <w:jc w:val="left"/>
              <w:rPr>
                <w:kern w:val="0"/>
              </w:rPr>
            </w:pPr>
            <w:r>
              <w:rPr>
                <w:rFonts w:ascii="宋体" w:hAnsi="宋体"/>
                <w:kern w:val="0"/>
                <w:sz w:val="18"/>
              </w:rPr>
              <w:t>高层表示</w:t>
            </w:r>
          </w:p>
        </w:tc>
        <w:tc>
          <w:tcPr>
            <w:tcW w:w="2878" w:type="dxa"/>
          </w:tcPr>
          <w:p w14:paraId="16C6F1A2">
            <w:pPr>
              <w:widowControl/>
              <w:spacing w:before="40" w:after="40" w:line="240" w:lineRule="auto"/>
              <w:jc w:val="left"/>
              <w:rPr>
                <w:kern w:val="0"/>
              </w:rPr>
            </w:pPr>
            <w:r>
              <w:rPr>
                <w:rFonts w:ascii="宋体" w:hAnsi="宋体"/>
                <w:kern w:val="0"/>
                <w:sz w:val="18"/>
              </w:rPr>
              <w:t>自然语言</w:t>
            </w:r>
            <w:r>
              <w:rPr>
                <w:kern w:val="0"/>
                <w:sz w:val="18"/>
              </w:rPr>
              <w:t>/</w:t>
            </w:r>
            <w:r>
              <w:rPr>
                <w:rFonts w:ascii="宋体" w:hAnsi="宋体"/>
                <w:kern w:val="0"/>
                <w:sz w:val="18"/>
              </w:rPr>
              <w:t>符号规划</w:t>
            </w:r>
          </w:p>
        </w:tc>
        <w:tc>
          <w:tcPr>
            <w:tcW w:w="2878" w:type="dxa"/>
          </w:tcPr>
          <w:p w14:paraId="0A66397E">
            <w:pPr>
              <w:widowControl/>
              <w:spacing w:before="40" w:after="40" w:line="240" w:lineRule="auto"/>
              <w:jc w:val="left"/>
              <w:rPr>
                <w:kern w:val="0"/>
              </w:rPr>
            </w:pPr>
            <w:r>
              <w:rPr>
                <w:rFonts w:ascii="宋体" w:hAnsi="宋体"/>
                <w:kern w:val="0"/>
                <w:sz w:val="18"/>
              </w:rPr>
              <w:t>八卦隶属度（连续语义）</w:t>
            </w:r>
          </w:p>
        </w:tc>
      </w:tr>
      <w:tr w14:paraId="3A1D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9096DDF">
            <w:pPr>
              <w:widowControl/>
              <w:spacing w:before="40" w:after="40" w:line="240" w:lineRule="auto"/>
              <w:jc w:val="left"/>
              <w:rPr>
                <w:kern w:val="0"/>
              </w:rPr>
            </w:pPr>
            <w:r>
              <w:rPr>
                <w:rFonts w:ascii="宋体" w:hAnsi="宋体"/>
                <w:kern w:val="0"/>
                <w:sz w:val="18"/>
              </w:rPr>
              <w:t>低层表示</w:t>
            </w:r>
          </w:p>
        </w:tc>
        <w:tc>
          <w:tcPr>
            <w:tcW w:w="2878" w:type="dxa"/>
          </w:tcPr>
          <w:p w14:paraId="122E4437">
            <w:pPr>
              <w:widowControl/>
              <w:spacing w:before="40" w:after="40" w:line="240" w:lineRule="auto"/>
              <w:jc w:val="left"/>
              <w:rPr>
                <w:kern w:val="0"/>
              </w:rPr>
            </w:pPr>
            <w:r>
              <w:rPr>
                <w:rFonts w:ascii="宋体" w:hAnsi="宋体"/>
                <w:kern w:val="0"/>
                <w:sz w:val="18"/>
              </w:rPr>
              <w:t>轨迹参数（数值）</w:t>
            </w:r>
          </w:p>
        </w:tc>
        <w:tc>
          <w:tcPr>
            <w:tcW w:w="2878" w:type="dxa"/>
          </w:tcPr>
          <w:p w14:paraId="79C8B415">
            <w:pPr>
              <w:widowControl/>
              <w:spacing w:before="40" w:after="40" w:line="240" w:lineRule="auto"/>
              <w:jc w:val="left"/>
              <w:rPr>
                <w:kern w:val="0"/>
              </w:rPr>
            </w:pPr>
            <w:r>
              <w:rPr>
                <w:rFonts w:ascii="宋体" w:hAnsi="宋体"/>
                <w:kern w:val="0"/>
                <w:sz w:val="18"/>
              </w:rPr>
              <w:t>六爻值（语义锚定）</w:t>
            </w:r>
          </w:p>
        </w:tc>
      </w:tr>
      <w:tr w14:paraId="62384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AB7BAB4">
            <w:pPr>
              <w:widowControl/>
              <w:spacing w:before="40" w:after="40" w:line="240" w:lineRule="auto"/>
              <w:jc w:val="left"/>
              <w:rPr>
                <w:kern w:val="0"/>
              </w:rPr>
            </w:pPr>
            <w:r>
              <w:rPr>
                <w:rFonts w:ascii="宋体" w:hAnsi="宋体"/>
                <w:kern w:val="0"/>
                <w:sz w:val="18"/>
              </w:rPr>
              <w:t>层间翻译</w:t>
            </w:r>
          </w:p>
        </w:tc>
        <w:tc>
          <w:tcPr>
            <w:tcW w:w="2878" w:type="dxa"/>
          </w:tcPr>
          <w:p w14:paraId="14A82682">
            <w:pPr>
              <w:widowControl/>
              <w:spacing w:before="40" w:after="40" w:line="240" w:lineRule="auto"/>
              <w:jc w:val="left"/>
              <w:rPr>
                <w:kern w:val="0"/>
              </w:rPr>
            </w:pPr>
            <w:r>
              <w:rPr>
                <w:rFonts w:ascii="宋体" w:hAnsi="宋体"/>
                <w:kern w:val="0"/>
                <w:sz w:val="18"/>
              </w:rPr>
              <w:t>运动规划器（黑箱）</w:t>
            </w:r>
          </w:p>
        </w:tc>
        <w:tc>
          <w:tcPr>
            <w:tcW w:w="2878" w:type="dxa"/>
          </w:tcPr>
          <w:p w14:paraId="7D0E85D2">
            <w:pPr>
              <w:widowControl/>
              <w:spacing w:before="40" w:after="40" w:line="240" w:lineRule="auto"/>
              <w:jc w:val="left"/>
              <w:rPr>
                <w:kern w:val="0"/>
              </w:rPr>
            </w:pPr>
            <w:r>
              <w:rPr>
                <w:rFonts w:ascii="宋体" w:hAnsi="宋体"/>
                <w:kern w:val="0"/>
                <w:sz w:val="18"/>
              </w:rPr>
              <w:t>加权聚合公式（透明）</w:t>
            </w:r>
          </w:p>
        </w:tc>
      </w:tr>
      <w:tr w14:paraId="54EE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D0AA3FA">
            <w:pPr>
              <w:widowControl/>
              <w:spacing w:before="40" w:after="40" w:line="240" w:lineRule="auto"/>
              <w:jc w:val="left"/>
              <w:rPr>
                <w:kern w:val="0"/>
              </w:rPr>
            </w:pPr>
            <w:r>
              <w:rPr>
                <w:rFonts w:ascii="宋体" w:hAnsi="宋体"/>
                <w:kern w:val="0"/>
                <w:sz w:val="18"/>
              </w:rPr>
              <w:t>语义保留</w:t>
            </w:r>
          </w:p>
        </w:tc>
        <w:tc>
          <w:tcPr>
            <w:tcW w:w="2878" w:type="dxa"/>
          </w:tcPr>
          <w:p w14:paraId="0718A8C5">
            <w:pPr>
              <w:widowControl/>
              <w:spacing w:before="40" w:after="40" w:line="240" w:lineRule="auto"/>
              <w:jc w:val="left"/>
              <w:rPr>
                <w:kern w:val="0"/>
              </w:rPr>
            </w:pPr>
            <w:r>
              <w:rPr>
                <w:rFonts w:ascii="宋体" w:hAnsi="宋体"/>
                <w:kern w:val="0"/>
                <w:sz w:val="18"/>
              </w:rPr>
              <w:t>损耗（意图→数值）</w:t>
            </w:r>
          </w:p>
        </w:tc>
        <w:tc>
          <w:tcPr>
            <w:tcW w:w="2878" w:type="dxa"/>
          </w:tcPr>
          <w:p w14:paraId="37CD2B8E">
            <w:pPr>
              <w:widowControl/>
              <w:spacing w:before="40" w:after="40" w:line="240" w:lineRule="auto"/>
              <w:jc w:val="left"/>
              <w:rPr>
                <w:kern w:val="0"/>
              </w:rPr>
            </w:pPr>
            <w:r>
              <w:rPr>
                <w:rFonts w:ascii="宋体" w:hAnsi="宋体"/>
                <w:kern w:val="0"/>
                <w:sz w:val="18"/>
              </w:rPr>
              <w:t>保留（八卦→六爻→卦象）</w:t>
            </w:r>
          </w:p>
        </w:tc>
      </w:tr>
      <w:tr w14:paraId="18ED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A9CC547">
            <w:pPr>
              <w:widowControl/>
              <w:spacing w:before="40" w:after="40" w:line="240" w:lineRule="auto"/>
              <w:jc w:val="left"/>
              <w:rPr>
                <w:kern w:val="0"/>
              </w:rPr>
            </w:pPr>
            <w:r>
              <w:rPr>
                <w:rFonts w:ascii="宋体" w:hAnsi="宋体"/>
                <w:kern w:val="0"/>
                <w:sz w:val="18"/>
              </w:rPr>
              <w:t>数据需求</w:t>
            </w:r>
          </w:p>
        </w:tc>
        <w:tc>
          <w:tcPr>
            <w:tcW w:w="2878" w:type="dxa"/>
          </w:tcPr>
          <w:p w14:paraId="44C9AFFC">
            <w:pPr>
              <w:widowControl/>
              <w:spacing w:before="40" w:after="40" w:line="240" w:lineRule="auto"/>
              <w:jc w:val="left"/>
              <w:rPr>
                <w:kern w:val="0"/>
              </w:rPr>
            </w:pPr>
            <w:r>
              <w:rPr>
                <w:rFonts w:ascii="宋体" w:hAnsi="宋体"/>
                <w:kern w:val="0"/>
                <w:sz w:val="18"/>
              </w:rPr>
              <w:t>大模型预训练</w:t>
            </w:r>
          </w:p>
        </w:tc>
        <w:tc>
          <w:tcPr>
            <w:tcW w:w="2878" w:type="dxa"/>
          </w:tcPr>
          <w:p w14:paraId="78A15041">
            <w:pPr>
              <w:widowControl/>
              <w:spacing w:before="40" w:after="40" w:line="240" w:lineRule="auto"/>
              <w:jc w:val="left"/>
              <w:rPr>
                <w:kern w:val="0"/>
              </w:rPr>
            </w:pPr>
            <w:r>
              <w:rPr>
                <w:rFonts w:ascii="宋体" w:hAnsi="宋体"/>
                <w:kern w:val="0"/>
                <w:sz w:val="18"/>
              </w:rPr>
              <w:t>零（纯先验推理）</w:t>
            </w:r>
          </w:p>
        </w:tc>
      </w:tr>
      <w:tr w14:paraId="636A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E26B45A">
            <w:pPr>
              <w:widowControl/>
              <w:spacing w:before="40" w:after="40" w:line="240" w:lineRule="auto"/>
              <w:jc w:val="left"/>
              <w:rPr>
                <w:kern w:val="0"/>
              </w:rPr>
            </w:pPr>
            <w:r>
              <w:rPr>
                <w:rFonts w:ascii="宋体" w:hAnsi="宋体"/>
                <w:kern w:val="0"/>
                <w:sz w:val="18"/>
              </w:rPr>
              <w:t>可解释性</w:t>
            </w:r>
          </w:p>
        </w:tc>
        <w:tc>
          <w:tcPr>
            <w:tcW w:w="2878" w:type="dxa"/>
          </w:tcPr>
          <w:p w14:paraId="079FF644">
            <w:pPr>
              <w:widowControl/>
              <w:spacing w:before="40" w:after="40" w:line="240" w:lineRule="auto"/>
              <w:jc w:val="left"/>
              <w:rPr>
                <w:kern w:val="0"/>
              </w:rPr>
            </w:pPr>
            <w:r>
              <w:rPr>
                <w:rFonts w:ascii="宋体" w:hAnsi="宋体"/>
                <w:kern w:val="0"/>
                <w:sz w:val="18"/>
              </w:rPr>
              <w:t>高层可解释，低层不可</w:t>
            </w:r>
          </w:p>
        </w:tc>
        <w:tc>
          <w:tcPr>
            <w:tcW w:w="2878" w:type="dxa"/>
          </w:tcPr>
          <w:p w14:paraId="625E1FAC">
            <w:pPr>
              <w:widowControl/>
              <w:spacing w:before="40" w:after="40" w:line="240" w:lineRule="auto"/>
              <w:jc w:val="left"/>
              <w:rPr>
                <w:kern w:val="0"/>
              </w:rPr>
            </w:pPr>
            <w:r>
              <w:rPr>
                <w:rFonts w:ascii="宋体" w:hAnsi="宋体"/>
                <w:kern w:val="0"/>
                <w:sz w:val="18"/>
              </w:rPr>
              <w:t>全栈可解释</w:t>
            </w:r>
          </w:p>
        </w:tc>
      </w:tr>
    </w:tbl>
    <w:p w14:paraId="42C0EAB8"/>
    <w:p w14:paraId="2AE28655">
      <w:pPr>
        <w:spacing w:before="120" w:after="120"/>
        <w:ind w:firstLine="0"/>
      </w:pPr>
      <w:r>
        <w:rPr>
          <w:color w:val="969696"/>
          <w:sz w:val="18"/>
        </w:rPr>
        <w:t>——————————————————————————————</w:t>
      </w:r>
    </w:p>
    <w:p w14:paraId="49EEBBB4">
      <w:pPr>
        <w:pStyle w:val="5"/>
        <w:spacing w:before="160" w:after="80"/>
      </w:pPr>
      <w:r>
        <w:rPr>
          <w:rFonts w:ascii="黑体" w:hAnsi="黑体"/>
          <w:b w:val="0"/>
          <w:sz w:val="24"/>
        </w:rPr>
        <w:t>3.5.2 与端到端VLA的对比</w:t>
      </w:r>
    </w:p>
    <w:p w14:paraId="6FACF113">
      <w:pPr>
        <w:spacing w:before="0" w:after="100"/>
        <w:ind w:firstLine="420"/>
      </w:pPr>
      <w:r>
        <w:rPr>
          <w:rFonts w:ascii="宋体" w:hAnsi="宋体"/>
          <w:sz w:val="22"/>
        </w:rPr>
        <w:t>端到端视觉</w:t>
      </w:r>
      <w:r>
        <w:rPr>
          <w:sz w:val="22"/>
        </w:rPr>
        <w:t>-</w:t>
      </w:r>
      <w:r>
        <w:rPr>
          <w:rFonts w:ascii="宋体" w:hAnsi="宋体"/>
          <w:sz w:val="22"/>
        </w:rPr>
        <w:t>语言</w:t>
      </w:r>
      <w:r>
        <w:rPr>
          <w:sz w:val="22"/>
        </w:rPr>
        <w:t>-</w:t>
      </w:r>
      <w:r>
        <w:rPr>
          <w:rFonts w:ascii="宋体" w:hAnsi="宋体"/>
          <w:sz w:val="22"/>
        </w:rPr>
        <w:t>动作模型（</w:t>
      </w:r>
      <w:r>
        <w:rPr>
          <w:sz w:val="22"/>
        </w:rPr>
        <w:t>VLA</w:t>
      </w:r>
      <w:r>
        <w:rPr>
          <w:rFonts w:ascii="宋体" w:hAnsi="宋体"/>
          <w:sz w:val="22"/>
        </w:rPr>
        <w:t>）代表了与</w:t>
      </w:r>
      <w:r>
        <w:rPr>
          <w:sz w:val="22"/>
        </w:rPr>
        <w:t>YLYW</w:t>
      </w:r>
      <w:r>
        <w:rPr>
          <w:rFonts w:ascii="宋体" w:hAnsi="宋体"/>
          <w:sz w:val="22"/>
        </w:rPr>
        <w:t>最极端的架构对比——一个</w:t>
      </w:r>
      <w:r>
        <w:rPr>
          <w:sz w:val="22"/>
        </w:rPr>
        <w:t>Transformer</w:t>
      </w:r>
      <w:r>
        <w:rPr>
          <w:rFonts w:ascii="宋体" w:hAnsi="宋体"/>
          <w:sz w:val="22"/>
        </w:rPr>
        <w:t>统一处理从感知到动作的全部映射。</w:t>
      </w:r>
    </w:p>
    <w:p w14:paraId="43CB54FD">
      <w:pPr>
        <w:spacing w:before="0" w:after="100"/>
        <w:ind w:firstLine="420"/>
      </w:pPr>
      <w:r>
        <w:rPr>
          <w:b/>
          <w:sz w:val="22"/>
        </w:rPr>
        <w:t>RT-2</w:t>
      </w:r>
      <w:r>
        <w:rPr>
          <w:sz w:val="22"/>
        </w:rPr>
        <w:t xml:space="preserve"> </w:t>
      </w:r>
      <w:r>
        <w:rPr>
          <w:rFonts w:ascii="宋体" w:hAnsi="宋体"/>
          <w:sz w:val="22"/>
        </w:rPr>
        <w:t>将机器人动作</w:t>
      </w:r>
      <w:r>
        <w:rPr>
          <w:sz w:val="22"/>
        </w:rPr>
        <w:t>token</w:t>
      </w:r>
      <w:r>
        <w:rPr>
          <w:rFonts w:ascii="宋体" w:hAnsi="宋体"/>
          <w:sz w:val="22"/>
        </w:rPr>
        <w:t>化，与互联网数据联合训练一个</w:t>
      </w:r>
      <w:r>
        <w:rPr>
          <w:sz w:val="22"/>
        </w:rPr>
        <w:t>VLM</w:t>
      </w:r>
      <w:r>
        <w:rPr>
          <w:rFonts w:ascii="宋体" w:hAnsi="宋体"/>
          <w:sz w:val="22"/>
        </w:rPr>
        <w:t>。</w:t>
      </w:r>
      <w:r>
        <w:rPr>
          <w:b/>
          <w:sz w:val="22"/>
        </w:rPr>
        <w:t>OpenVLA</w:t>
      </w:r>
      <w:r>
        <w:rPr>
          <w:sz w:val="22"/>
        </w:rPr>
        <w:t xml:space="preserve"> </w:t>
      </w:r>
      <w:r>
        <w:rPr>
          <w:rFonts w:ascii="宋体" w:hAnsi="宋体"/>
          <w:sz w:val="22"/>
        </w:rPr>
        <w:t>提供了开源替代方案，基于</w:t>
      </w:r>
      <w:r>
        <w:rPr>
          <w:sz w:val="22"/>
        </w:rPr>
        <w:t>97</w:t>
      </w:r>
      <w:r>
        <w:rPr>
          <w:rFonts w:ascii="宋体" w:hAnsi="宋体"/>
          <w:sz w:val="22"/>
        </w:rPr>
        <w:t>万条来自</w:t>
      </w:r>
      <w:r>
        <w:rPr>
          <w:sz w:val="22"/>
        </w:rPr>
        <w:t>Open X-Embodiment</w:t>
      </w:r>
      <w:r>
        <w:rPr>
          <w:rFonts w:ascii="宋体" w:hAnsi="宋体"/>
          <w:sz w:val="22"/>
        </w:rPr>
        <w:t>数据集的轨迹。</w:t>
      </w:r>
      <w:r>
        <w:rPr>
          <w:b/>
          <w:sz w:val="22"/>
        </w:rPr>
        <w:t>π₀</w:t>
      </w:r>
      <w:r>
        <w:rPr>
          <w:sz w:val="22"/>
        </w:rPr>
        <w:t xml:space="preserve"> </w:t>
      </w:r>
      <w:r>
        <w:rPr>
          <w:rFonts w:ascii="宋体" w:hAnsi="宋体"/>
          <w:sz w:val="22"/>
        </w:rPr>
        <w:t>的流式架构进一步强调了物理交互的实时性需求。</w:t>
      </w:r>
    </w:p>
    <w:p w14:paraId="3951B2A0">
      <w:pPr>
        <w:spacing w:before="0" w:after="100"/>
        <w:ind w:firstLine="420"/>
      </w:pPr>
      <w:r>
        <w:rPr>
          <w:sz w:val="22"/>
        </w:rPr>
        <w:t>VLA</w:t>
      </w:r>
      <w:r>
        <w:rPr>
          <w:rFonts w:ascii="宋体" w:hAnsi="宋体"/>
          <w:sz w:val="22"/>
        </w:rPr>
        <w:t>与</w:t>
      </w:r>
      <w:r>
        <w:rPr>
          <w:sz w:val="22"/>
        </w:rPr>
        <w:t>YLYW</w:t>
      </w:r>
      <w:r>
        <w:rPr>
          <w:rFonts w:ascii="宋体" w:hAnsi="宋体"/>
          <w:sz w:val="22"/>
        </w:rPr>
        <w:t>的对比几乎在每个维度上都是对立的：数据驱动的黑箱（</w:t>
      </w:r>
      <w:r>
        <w:rPr>
          <w:sz w:val="22"/>
        </w:rPr>
        <w:t>VLA</w:t>
      </w:r>
      <w:r>
        <w:rPr>
          <w:rFonts w:ascii="宋体" w:hAnsi="宋体"/>
          <w:sz w:val="22"/>
        </w:rPr>
        <w:t>）对知识驱动的透明系统（</w:t>
      </w:r>
      <w:r>
        <w:rPr>
          <w:sz w:val="22"/>
        </w:rPr>
        <w:t>YLYW</w:t>
      </w:r>
      <w:r>
        <w:rPr>
          <w:rFonts w:ascii="宋体" w:hAnsi="宋体"/>
          <w:sz w:val="22"/>
        </w:rPr>
        <w:t>）。这不是说</w:t>
      </w:r>
      <w:r>
        <w:rPr>
          <w:sz w:val="22"/>
        </w:rPr>
        <w:t>VLA"</w:t>
      </w:r>
      <w:r>
        <w:rPr>
          <w:rFonts w:ascii="宋体" w:hAnsi="宋体"/>
          <w:sz w:val="22"/>
        </w:rPr>
        <w:t>不好</w:t>
      </w:r>
      <w:r>
        <w:rPr>
          <w:sz w:val="22"/>
        </w:rPr>
        <w:t>"——</w:t>
      </w:r>
      <w:r>
        <w:rPr>
          <w:rFonts w:ascii="宋体" w:hAnsi="宋体"/>
          <w:sz w:val="22"/>
        </w:rPr>
        <w:t>它们在语义理解和开放域泛化上有独特的优势——而是说它们的适用边界与</w:t>
      </w:r>
      <w:r>
        <w:rPr>
          <w:sz w:val="22"/>
        </w:rPr>
        <w:t>YLYW</w:t>
      </w:r>
      <w:r>
        <w:rPr>
          <w:rFonts w:ascii="宋体" w:hAnsi="宋体"/>
          <w:sz w:val="22"/>
        </w:rPr>
        <w:t>互补。</w:t>
      </w:r>
    </w:p>
    <w:p w14:paraId="42665E20">
      <w:pPr>
        <w:spacing w:before="0" w:after="100"/>
        <w:ind w:firstLine="420"/>
      </w:pPr>
      <w:r>
        <w:rPr>
          <w:rFonts w:ascii="宋体" w:hAnsi="宋体"/>
          <w:b/>
          <w:sz w:val="22"/>
        </w:rPr>
        <w:t>表</w:t>
      </w:r>
      <w:r>
        <w:rPr>
          <w:b/>
          <w:sz w:val="22"/>
        </w:rPr>
        <w:t>3.12 YLYW vs VLA</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6FDB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69A5170">
            <w:pPr>
              <w:widowControl/>
              <w:spacing w:before="40" w:after="40" w:line="240" w:lineRule="auto"/>
              <w:jc w:val="left"/>
              <w:rPr>
                <w:kern w:val="0"/>
              </w:rPr>
            </w:pPr>
            <w:r>
              <w:rPr>
                <w:rFonts w:ascii="宋体" w:hAnsi="宋体"/>
                <w:b/>
                <w:kern w:val="0"/>
                <w:sz w:val="18"/>
              </w:rPr>
              <w:t>维度</w:t>
            </w:r>
          </w:p>
        </w:tc>
        <w:tc>
          <w:tcPr>
            <w:tcW w:w="2878" w:type="dxa"/>
          </w:tcPr>
          <w:p w14:paraId="59C59D85">
            <w:pPr>
              <w:widowControl/>
              <w:spacing w:before="40" w:after="40" w:line="240" w:lineRule="auto"/>
              <w:jc w:val="left"/>
              <w:rPr>
                <w:kern w:val="0"/>
              </w:rPr>
            </w:pPr>
            <w:r>
              <w:rPr>
                <w:b/>
                <w:kern w:val="0"/>
                <w:sz w:val="18"/>
              </w:rPr>
              <w:t>VLA</w:t>
            </w:r>
            <w:r>
              <w:rPr>
                <w:rFonts w:ascii="宋体" w:hAnsi="宋体"/>
                <w:b/>
                <w:kern w:val="0"/>
                <w:sz w:val="18"/>
              </w:rPr>
              <w:t>（</w:t>
            </w:r>
            <w:r>
              <w:rPr>
                <w:b/>
                <w:kern w:val="0"/>
                <w:sz w:val="18"/>
              </w:rPr>
              <w:t>RT-2/OpenVLA/π₀</w:t>
            </w:r>
            <w:r>
              <w:rPr>
                <w:rFonts w:ascii="宋体" w:hAnsi="宋体"/>
                <w:b/>
                <w:kern w:val="0"/>
                <w:sz w:val="18"/>
              </w:rPr>
              <w:t>）</w:t>
            </w:r>
          </w:p>
        </w:tc>
        <w:tc>
          <w:tcPr>
            <w:tcW w:w="2878" w:type="dxa"/>
          </w:tcPr>
          <w:p w14:paraId="1FA75C4C">
            <w:pPr>
              <w:widowControl/>
              <w:spacing w:before="40" w:after="40" w:line="240" w:lineRule="auto"/>
              <w:jc w:val="left"/>
              <w:rPr>
                <w:kern w:val="0"/>
              </w:rPr>
            </w:pPr>
            <w:r>
              <w:rPr>
                <w:b/>
                <w:kern w:val="0"/>
                <w:sz w:val="18"/>
              </w:rPr>
              <w:t>YLYW</w:t>
            </w:r>
          </w:p>
        </w:tc>
      </w:tr>
      <w:tr w14:paraId="2F61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7AFDE31">
            <w:pPr>
              <w:widowControl/>
              <w:spacing w:before="40" w:after="40" w:line="240" w:lineRule="auto"/>
              <w:jc w:val="left"/>
              <w:rPr>
                <w:kern w:val="0"/>
              </w:rPr>
            </w:pPr>
            <w:r>
              <w:rPr>
                <w:rFonts w:ascii="宋体" w:hAnsi="宋体"/>
                <w:kern w:val="0"/>
                <w:sz w:val="18"/>
              </w:rPr>
              <w:t>知识来源</w:t>
            </w:r>
          </w:p>
        </w:tc>
        <w:tc>
          <w:tcPr>
            <w:tcW w:w="2878" w:type="dxa"/>
          </w:tcPr>
          <w:p w14:paraId="2A951F32">
            <w:pPr>
              <w:widowControl/>
              <w:spacing w:before="40" w:after="40" w:line="240" w:lineRule="auto"/>
              <w:jc w:val="left"/>
              <w:rPr>
                <w:kern w:val="0"/>
              </w:rPr>
            </w:pPr>
            <w:r>
              <w:rPr>
                <w:rFonts w:ascii="宋体" w:hAnsi="宋体"/>
                <w:kern w:val="0"/>
                <w:sz w:val="18"/>
              </w:rPr>
              <w:t>海量轨迹数据（</w:t>
            </w:r>
            <w:r>
              <w:rPr>
                <w:kern w:val="0"/>
                <w:sz w:val="18"/>
              </w:rPr>
              <w:t>10⁴-10⁶</w:t>
            </w:r>
            <w:r>
              <w:rPr>
                <w:rFonts w:ascii="宋体" w:hAnsi="宋体"/>
                <w:kern w:val="0"/>
                <w:sz w:val="18"/>
              </w:rPr>
              <w:t>）</w:t>
            </w:r>
          </w:p>
        </w:tc>
        <w:tc>
          <w:tcPr>
            <w:tcW w:w="2878" w:type="dxa"/>
          </w:tcPr>
          <w:p w14:paraId="77A179A6">
            <w:pPr>
              <w:widowControl/>
              <w:spacing w:before="40" w:after="40" w:line="240" w:lineRule="auto"/>
              <w:jc w:val="left"/>
              <w:rPr>
                <w:kern w:val="0"/>
              </w:rPr>
            </w:pPr>
            <w:r>
              <w:rPr>
                <w:rFonts w:ascii="宋体" w:hAnsi="宋体"/>
                <w:kern w:val="0"/>
                <w:sz w:val="18"/>
              </w:rPr>
              <w:t>结构化先验符号知识</w:t>
            </w:r>
          </w:p>
        </w:tc>
      </w:tr>
      <w:tr w14:paraId="4ED2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9FE952">
            <w:pPr>
              <w:widowControl/>
              <w:spacing w:before="40" w:after="40" w:line="240" w:lineRule="auto"/>
              <w:jc w:val="left"/>
              <w:rPr>
                <w:kern w:val="0"/>
              </w:rPr>
            </w:pPr>
            <w:r>
              <w:rPr>
                <w:rFonts w:ascii="宋体" w:hAnsi="宋体"/>
                <w:kern w:val="0"/>
                <w:sz w:val="18"/>
              </w:rPr>
              <w:t>推理机制</w:t>
            </w:r>
          </w:p>
        </w:tc>
        <w:tc>
          <w:tcPr>
            <w:tcW w:w="2878" w:type="dxa"/>
          </w:tcPr>
          <w:p w14:paraId="6A49CD86">
            <w:pPr>
              <w:widowControl/>
              <w:spacing w:before="40" w:after="40" w:line="240" w:lineRule="auto"/>
              <w:jc w:val="left"/>
              <w:rPr>
                <w:kern w:val="0"/>
              </w:rPr>
            </w:pPr>
            <w:r>
              <w:rPr>
                <w:kern w:val="0"/>
                <w:sz w:val="18"/>
              </w:rPr>
              <w:t>Transformer</w:t>
            </w:r>
            <w:r>
              <w:rPr>
                <w:rFonts w:ascii="宋体" w:hAnsi="宋体"/>
                <w:kern w:val="0"/>
                <w:sz w:val="18"/>
              </w:rPr>
              <w:t>前向传播（黑箱）</w:t>
            </w:r>
          </w:p>
        </w:tc>
        <w:tc>
          <w:tcPr>
            <w:tcW w:w="2878" w:type="dxa"/>
          </w:tcPr>
          <w:p w14:paraId="0438AA9A">
            <w:pPr>
              <w:widowControl/>
              <w:spacing w:before="40" w:after="40" w:line="240" w:lineRule="auto"/>
              <w:jc w:val="left"/>
              <w:rPr>
                <w:kern w:val="0"/>
              </w:rPr>
            </w:pPr>
            <w:r>
              <w:rPr>
                <w:rFonts w:ascii="宋体" w:hAnsi="宋体"/>
                <w:kern w:val="0"/>
                <w:sz w:val="18"/>
              </w:rPr>
              <w:t>卦象匹配</w:t>
            </w:r>
            <w:r>
              <w:rPr>
                <w:kern w:val="0"/>
                <w:sz w:val="18"/>
              </w:rPr>
              <w:t>+</w:t>
            </w:r>
            <w:r>
              <w:rPr>
                <w:rFonts w:ascii="宋体" w:hAnsi="宋体"/>
                <w:kern w:val="0"/>
                <w:sz w:val="18"/>
              </w:rPr>
              <w:t>爻位分析（透明链）</w:t>
            </w:r>
          </w:p>
        </w:tc>
      </w:tr>
      <w:tr w14:paraId="3DE2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6BD8D1">
            <w:pPr>
              <w:widowControl/>
              <w:spacing w:before="40" w:after="40" w:line="240" w:lineRule="auto"/>
              <w:jc w:val="left"/>
              <w:rPr>
                <w:kern w:val="0"/>
              </w:rPr>
            </w:pPr>
            <w:r>
              <w:rPr>
                <w:rFonts w:ascii="宋体" w:hAnsi="宋体"/>
                <w:kern w:val="0"/>
                <w:sz w:val="18"/>
              </w:rPr>
              <w:t>模型规模</w:t>
            </w:r>
          </w:p>
        </w:tc>
        <w:tc>
          <w:tcPr>
            <w:tcW w:w="2878" w:type="dxa"/>
          </w:tcPr>
          <w:p w14:paraId="481A3334">
            <w:pPr>
              <w:widowControl/>
              <w:spacing w:before="40" w:after="40" w:line="240" w:lineRule="auto"/>
              <w:jc w:val="left"/>
              <w:rPr>
                <w:kern w:val="0"/>
              </w:rPr>
            </w:pPr>
            <w:r>
              <w:rPr>
                <w:kern w:val="0"/>
                <w:sz w:val="18"/>
              </w:rPr>
              <w:t>10⁷-10¹⁰</w:t>
            </w:r>
            <w:r>
              <w:rPr>
                <w:rFonts w:ascii="宋体" w:hAnsi="宋体"/>
                <w:kern w:val="0"/>
                <w:sz w:val="18"/>
              </w:rPr>
              <w:t>参数</w:t>
            </w:r>
          </w:p>
        </w:tc>
        <w:tc>
          <w:tcPr>
            <w:tcW w:w="2878" w:type="dxa"/>
          </w:tcPr>
          <w:p w14:paraId="36BD4EA6">
            <w:pPr>
              <w:widowControl/>
              <w:spacing w:before="40" w:after="40" w:line="240" w:lineRule="auto"/>
              <w:jc w:val="left"/>
              <w:rPr>
                <w:kern w:val="0"/>
              </w:rPr>
            </w:pPr>
            <w:r>
              <w:rPr>
                <w:kern w:val="0"/>
                <w:sz w:val="18"/>
              </w:rPr>
              <w:t>443</w:t>
            </w:r>
            <w:r>
              <w:rPr>
                <w:rFonts w:ascii="宋体" w:hAnsi="宋体"/>
                <w:kern w:val="0"/>
                <w:sz w:val="18"/>
              </w:rPr>
              <w:t>参数</w:t>
            </w:r>
          </w:p>
        </w:tc>
      </w:tr>
      <w:tr w14:paraId="23BD0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58187C5">
            <w:pPr>
              <w:widowControl/>
              <w:spacing w:before="40" w:after="40" w:line="240" w:lineRule="auto"/>
              <w:jc w:val="left"/>
              <w:rPr>
                <w:kern w:val="0"/>
              </w:rPr>
            </w:pPr>
            <w:r>
              <w:rPr>
                <w:rFonts w:ascii="宋体" w:hAnsi="宋体"/>
                <w:kern w:val="0"/>
                <w:sz w:val="18"/>
              </w:rPr>
              <w:t>推理延迟</w:t>
            </w:r>
          </w:p>
        </w:tc>
        <w:tc>
          <w:tcPr>
            <w:tcW w:w="2878" w:type="dxa"/>
          </w:tcPr>
          <w:p w14:paraId="21841D58">
            <w:pPr>
              <w:widowControl/>
              <w:spacing w:before="40" w:after="40" w:line="240" w:lineRule="auto"/>
              <w:jc w:val="left"/>
              <w:rPr>
                <w:kern w:val="0"/>
              </w:rPr>
            </w:pPr>
            <w:r>
              <w:rPr>
                <w:kern w:val="0"/>
                <w:sz w:val="18"/>
              </w:rPr>
              <w:t>10-1000ms</w:t>
            </w:r>
            <w:r>
              <w:rPr>
                <w:rFonts w:ascii="宋体" w:hAnsi="宋体"/>
                <w:kern w:val="0"/>
                <w:sz w:val="18"/>
              </w:rPr>
              <w:t>（</w:t>
            </w:r>
            <w:r>
              <w:rPr>
                <w:kern w:val="0"/>
                <w:sz w:val="18"/>
              </w:rPr>
              <w:t>GPU</w:t>
            </w:r>
            <w:r>
              <w:rPr>
                <w:rFonts w:ascii="宋体" w:hAnsi="宋体"/>
                <w:kern w:val="0"/>
                <w:sz w:val="18"/>
              </w:rPr>
              <w:t>）</w:t>
            </w:r>
          </w:p>
        </w:tc>
        <w:tc>
          <w:tcPr>
            <w:tcW w:w="2878" w:type="dxa"/>
          </w:tcPr>
          <w:p w14:paraId="58F2EA63">
            <w:pPr>
              <w:widowControl/>
              <w:spacing w:before="40" w:after="40" w:line="240" w:lineRule="auto"/>
              <w:jc w:val="left"/>
              <w:rPr>
                <w:kern w:val="0"/>
              </w:rPr>
            </w:pPr>
            <w:r>
              <w:rPr>
                <w:kern w:val="0"/>
                <w:sz w:val="18"/>
              </w:rPr>
              <w:t>1.7ms</w:t>
            </w:r>
            <w:r>
              <w:rPr>
                <w:rFonts w:ascii="宋体" w:hAnsi="宋体"/>
                <w:kern w:val="0"/>
                <w:sz w:val="18"/>
              </w:rPr>
              <w:t>（</w:t>
            </w:r>
            <w:r>
              <w:rPr>
                <w:kern w:val="0"/>
                <w:sz w:val="18"/>
              </w:rPr>
              <w:t>CPU</w:t>
            </w:r>
            <w:r>
              <w:rPr>
                <w:rFonts w:ascii="宋体" w:hAnsi="宋体"/>
                <w:kern w:val="0"/>
                <w:sz w:val="18"/>
              </w:rPr>
              <w:t>）</w:t>
            </w:r>
          </w:p>
        </w:tc>
      </w:tr>
      <w:tr w14:paraId="45C26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2485516">
            <w:pPr>
              <w:widowControl/>
              <w:spacing w:before="40" w:after="40" w:line="240" w:lineRule="auto"/>
              <w:jc w:val="left"/>
              <w:rPr>
                <w:kern w:val="0"/>
              </w:rPr>
            </w:pPr>
            <w:r>
              <w:rPr>
                <w:rFonts w:ascii="宋体" w:hAnsi="宋体"/>
                <w:kern w:val="0"/>
                <w:sz w:val="18"/>
              </w:rPr>
              <w:t>部署条件</w:t>
            </w:r>
          </w:p>
        </w:tc>
        <w:tc>
          <w:tcPr>
            <w:tcW w:w="2878" w:type="dxa"/>
          </w:tcPr>
          <w:p w14:paraId="305D463E">
            <w:pPr>
              <w:widowControl/>
              <w:spacing w:before="40" w:after="40" w:line="240" w:lineRule="auto"/>
              <w:jc w:val="left"/>
              <w:rPr>
                <w:kern w:val="0"/>
              </w:rPr>
            </w:pPr>
            <w:r>
              <w:rPr>
                <w:kern w:val="0"/>
                <w:sz w:val="18"/>
              </w:rPr>
              <w:t>GPU</w:t>
            </w:r>
            <w:r>
              <w:rPr>
                <w:rFonts w:ascii="宋体" w:hAnsi="宋体"/>
                <w:kern w:val="0"/>
                <w:sz w:val="18"/>
              </w:rPr>
              <w:t>集群</w:t>
            </w:r>
          </w:p>
        </w:tc>
        <w:tc>
          <w:tcPr>
            <w:tcW w:w="2878" w:type="dxa"/>
          </w:tcPr>
          <w:p w14:paraId="363BBDDC">
            <w:pPr>
              <w:widowControl/>
              <w:spacing w:before="40" w:after="40" w:line="240" w:lineRule="auto"/>
              <w:jc w:val="left"/>
              <w:rPr>
                <w:kern w:val="0"/>
              </w:rPr>
            </w:pPr>
            <w:r>
              <w:rPr>
                <w:kern w:val="0"/>
                <w:sz w:val="18"/>
              </w:rPr>
              <w:t>8051</w:t>
            </w:r>
            <w:r>
              <w:rPr>
                <w:rFonts w:ascii="宋体" w:hAnsi="宋体"/>
                <w:kern w:val="0"/>
                <w:sz w:val="18"/>
              </w:rPr>
              <w:t>单片机也可运行</w:t>
            </w:r>
          </w:p>
        </w:tc>
      </w:tr>
      <w:tr w14:paraId="1FCC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628F191">
            <w:pPr>
              <w:widowControl/>
              <w:spacing w:before="40" w:after="40" w:line="240" w:lineRule="auto"/>
              <w:jc w:val="left"/>
              <w:rPr>
                <w:kern w:val="0"/>
              </w:rPr>
            </w:pPr>
            <w:r>
              <w:rPr>
                <w:rFonts w:ascii="宋体" w:hAnsi="宋体"/>
                <w:kern w:val="0"/>
                <w:sz w:val="18"/>
              </w:rPr>
              <w:t>可解释性</w:t>
            </w:r>
          </w:p>
        </w:tc>
        <w:tc>
          <w:tcPr>
            <w:tcW w:w="2878" w:type="dxa"/>
          </w:tcPr>
          <w:p w14:paraId="47C34890">
            <w:pPr>
              <w:widowControl/>
              <w:spacing w:before="40" w:after="40" w:line="240" w:lineRule="auto"/>
              <w:jc w:val="left"/>
              <w:rPr>
                <w:kern w:val="0"/>
              </w:rPr>
            </w:pPr>
            <w:r>
              <w:rPr>
                <w:rFonts w:ascii="宋体" w:hAnsi="宋体"/>
                <w:kern w:val="0"/>
                <w:sz w:val="18"/>
              </w:rPr>
              <w:t>不可（黑箱）</w:t>
            </w:r>
          </w:p>
        </w:tc>
        <w:tc>
          <w:tcPr>
            <w:tcW w:w="2878" w:type="dxa"/>
          </w:tcPr>
          <w:p w14:paraId="291805B5">
            <w:pPr>
              <w:widowControl/>
              <w:spacing w:before="40" w:after="40" w:line="240" w:lineRule="auto"/>
              <w:jc w:val="left"/>
              <w:rPr>
                <w:kern w:val="0"/>
              </w:rPr>
            </w:pPr>
            <w:r>
              <w:rPr>
                <w:rFonts w:ascii="宋体" w:hAnsi="宋体"/>
                <w:kern w:val="0"/>
                <w:sz w:val="18"/>
              </w:rPr>
              <w:t>每步推理可追溯至卦辞</w:t>
            </w:r>
          </w:p>
        </w:tc>
      </w:tr>
      <w:tr w14:paraId="02071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5A4283A">
            <w:pPr>
              <w:widowControl/>
              <w:spacing w:before="40" w:after="40" w:line="240" w:lineRule="auto"/>
              <w:jc w:val="left"/>
              <w:rPr>
                <w:kern w:val="0"/>
              </w:rPr>
            </w:pPr>
            <w:r>
              <w:rPr>
                <w:rFonts w:ascii="宋体" w:hAnsi="宋体"/>
                <w:kern w:val="0"/>
                <w:sz w:val="18"/>
              </w:rPr>
              <w:t>物理约束</w:t>
            </w:r>
          </w:p>
        </w:tc>
        <w:tc>
          <w:tcPr>
            <w:tcW w:w="2878" w:type="dxa"/>
          </w:tcPr>
          <w:p w14:paraId="462F8A45">
            <w:pPr>
              <w:widowControl/>
              <w:spacing w:before="40" w:after="40" w:line="240" w:lineRule="auto"/>
              <w:jc w:val="left"/>
              <w:rPr>
                <w:kern w:val="0"/>
              </w:rPr>
            </w:pPr>
            <w:r>
              <w:rPr>
                <w:rFonts w:ascii="宋体" w:hAnsi="宋体"/>
                <w:kern w:val="0"/>
                <w:sz w:val="18"/>
              </w:rPr>
              <w:t>隐式学习，无法保证</w:t>
            </w:r>
          </w:p>
        </w:tc>
        <w:tc>
          <w:tcPr>
            <w:tcW w:w="2878" w:type="dxa"/>
          </w:tcPr>
          <w:p w14:paraId="6CA114C7">
            <w:pPr>
              <w:widowControl/>
              <w:spacing w:before="40" w:after="40" w:line="240" w:lineRule="auto"/>
              <w:jc w:val="left"/>
              <w:rPr>
                <w:kern w:val="0"/>
              </w:rPr>
            </w:pPr>
            <w:r>
              <w:rPr>
                <w:rFonts w:ascii="宋体" w:hAnsi="宋体"/>
                <w:kern w:val="0"/>
                <w:sz w:val="18"/>
              </w:rPr>
              <w:t>显式嵌入（安全八卦</w:t>
            </w:r>
            <w:r>
              <w:rPr>
                <w:kern w:val="0"/>
                <w:sz w:val="18"/>
              </w:rPr>
              <w:t>+</w:t>
            </w:r>
            <w:r>
              <w:rPr>
                <w:rFonts w:ascii="宋体" w:hAnsi="宋体"/>
                <w:kern w:val="0"/>
                <w:sz w:val="18"/>
              </w:rPr>
              <w:t>爻位关系）</w:t>
            </w:r>
          </w:p>
        </w:tc>
      </w:tr>
    </w:tbl>
    <w:p w14:paraId="34D0A2EC"/>
    <w:p w14:paraId="6E9367C4">
      <w:pPr>
        <w:spacing w:before="120" w:after="120"/>
        <w:ind w:firstLine="0"/>
      </w:pPr>
      <w:r>
        <w:rPr>
          <w:color w:val="969696"/>
          <w:sz w:val="18"/>
        </w:rPr>
        <w:t>——————————————————————————————</w:t>
      </w:r>
    </w:p>
    <w:p w14:paraId="26306B96">
      <w:pPr>
        <w:pStyle w:val="5"/>
        <w:spacing w:before="160" w:after="80"/>
      </w:pPr>
      <w:r>
        <w:rPr>
          <w:rFonts w:ascii="黑体" w:hAnsi="黑体"/>
          <w:b w:val="0"/>
          <w:sz w:val="24"/>
        </w:rPr>
        <w:t>3.5.3 与神经符号框架的对比</w:t>
      </w:r>
    </w:p>
    <w:p w14:paraId="1BB02B3C">
      <w:pPr>
        <w:spacing w:before="0" w:after="100"/>
        <w:ind w:firstLine="420"/>
      </w:pPr>
      <w:r>
        <w:rPr>
          <w:rFonts w:ascii="宋体" w:hAnsi="宋体"/>
          <w:sz w:val="22"/>
        </w:rPr>
        <w:t>在神经符号</w:t>
      </w:r>
      <w:r>
        <w:rPr>
          <w:sz w:val="22"/>
        </w:rPr>
        <w:t>AI</w:t>
      </w:r>
      <w:r>
        <w:rPr>
          <w:rFonts w:ascii="宋体" w:hAnsi="宋体"/>
          <w:sz w:val="22"/>
        </w:rPr>
        <w:t>的子领域中，</w:t>
      </w:r>
      <w:r>
        <w:rPr>
          <w:sz w:val="22"/>
        </w:rPr>
        <w:t>YLYW</w:t>
      </w:r>
      <w:r>
        <w:rPr>
          <w:rFonts w:ascii="宋体" w:hAnsi="宋体"/>
          <w:sz w:val="22"/>
        </w:rPr>
        <w:t>与四个代表性框架共享</w:t>
      </w:r>
      <w:r>
        <w:rPr>
          <w:sz w:val="22"/>
        </w:rPr>
        <w:t>"</w:t>
      </w:r>
      <w:r>
        <w:rPr>
          <w:rFonts w:ascii="宋体" w:hAnsi="宋体"/>
          <w:sz w:val="22"/>
        </w:rPr>
        <w:t>神经</w:t>
      </w:r>
      <w:r>
        <w:rPr>
          <w:sz w:val="22"/>
        </w:rPr>
        <w:t>+</w:t>
      </w:r>
      <w:r>
        <w:rPr>
          <w:rFonts w:ascii="宋体" w:hAnsi="宋体"/>
          <w:sz w:val="22"/>
        </w:rPr>
        <w:t>符号</w:t>
      </w:r>
      <w:r>
        <w:rPr>
          <w:sz w:val="22"/>
        </w:rPr>
        <w:t>"</w:t>
      </w:r>
      <w:r>
        <w:rPr>
          <w:rFonts w:ascii="宋体" w:hAnsi="宋体"/>
          <w:sz w:val="22"/>
        </w:rPr>
        <w:t>的基本理念，但在知识的来源和组织方式上存在根本分歧。</w:t>
      </w:r>
    </w:p>
    <w:p w14:paraId="4A8ED4AB">
      <w:pPr>
        <w:spacing w:before="0" w:after="100"/>
        <w:ind w:firstLine="420"/>
      </w:pPr>
      <w:r>
        <w:rPr>
          <w:b/>
          <w:sz w:val="22"/>
        </w:rPr>
        <w:t>DeepProbLog</w:t>
      </w:r>
      <w:r>
        <w:rPr>
          <w:sz w:val="22"/>
        </w:rPr>
        <w:t xml:space="preserve"> </w:t>
      </w:r>
      <w:r>
        <w:rPr>
          <w:rFonts w:ascii="宋体" w:hAnsi="宋体"/>
          <w:sz w:val="22"/>
        </w:rPr>
        <w:t>将神经网络输出的概率事实输入</w:t>
      </w:r>
      <w:r>
        <w:rPr>
          <w:sz w:val="22"/>
        </w:rPr>
        <w:t>Prolog</w:t>
      </w:r>
      <w:r>
        <w:rPr>
          <w:rFonts w:ascii="宋体" w:hAnsi="宋体"/>
          <w:sz w:val="22"/>
        </w:rPr>
        <w:t>推理引擎。其符号表示仅限于离散谓词逻辑（</w:t>
      </w:r>
      <w:r>
        <w:rPr>
          <w:sz w:val="22"/>
        </w:rPr>
        <w:t>True/False</w:t>
      </w:r>
      <w:r>
        <w:rPr>
          <w:rFonts w:ascii="宋体" w:hAnsi="宋体"/>
          <w:sz w:val="22"/>
        </w:rPr>
        <w:t>），推理仅限于概率推断。符号层不包含任何领域特定的先验知识——谓词的定义和关系需要人工指定。</w:t>
      </w:r>
    </w:p>
    <w:p w14:paraId="3236FF45">
      <w:pPr>
        <w:spacing w:before="0" w:after="100"/>
        <w:ind w:firstLine="420"/>
      </w:pPr>
      <w:r>
        <w:rPr>
          <w:rFonts w:ascii="宋体" w:hAnsi="宋体"/>
          <w:b/>
          <w:sz w:val="22"/>
        </w:rPr>
        <w:t>逻辑张量网络（</w:t>
      </w:r>
      <w:r>
        <w:rPr>
          <w:b/>
          <w:sz w:val="22"/>
        </w:rPr>
        <w:t>LTN</w:t>
      </w:r>
      <w:r>
        <w:rPr>
          <w:rFonts w:ascii="宋体" w:hAnsi="宋体"/>
          <w:b/>
          <w:sz w:val="22"/>
        </w:rPr>
        <w:t>）</w:t>
      </w:r>
      <w:r>
        <w:rPr>
          <w:rFonts w:ascii="宋体" w:hAnsi="宋体"/>
          <w:sz w:val="22"/>
        </w:rPr>
        <w:t xml:space="preserve"> 将一阶逻辑公式转化为可微软约束，嵌入损失函数。符号知识被</w:t>
      </w:r>
      <w:r>
        <w:rPr>
          <w:sz w:val="22"/>
        </w:rPr>
        <w:t>"</w:t>
      </w:r>
      <w:r>
        <w:rPr>
          <w:rFonts w:ascii="宋体" w:hAnsi="宋体"/>
          <w:sz w:val="22"/>
        </w:rPr>
        <w:t>溶解</w:t>
      </w:r>
      <w:r>
        <w:rPr>
          <w:sz w:val="22"/>
        </w:rPr>
        <w:t>"</w:t>
      </w:r>
      <w:r>
        <w:rPr>
          <w:rFonts w:ascii="宋体" w:hAnsi="宋体"/>
          <w:sz w:val="22"/>
        </w:rPr>
        <w:t>进网络权重——你无法从训练好的网络中提取出原始的符号规则。推理是隐式的。</w:t>
      </w:r>
    </w:p>
    <w:p w14:paraId="21A16193">
      <w:pPr>
        <w:spacing w:before="0" w:after="100"/>
        <w:ind w:firstLine="420"/>
      </w:pPr>
      <w:r>
        <w:rPr>
          <w:rFonts w:ascii="宋体" w:hAnsi="宋体"/>
          <w:b/>
          <w:sz w:val="22"/>
        </w:rPr>
        <w:t>概念中心框架</w:t>
      </w:r>
      <w:r>
        <w:rPr>
          <w:rFonts w:ascii="宋体" w:hAnsi="宋体"/>
          <w:sz w:val="22"/>
        </w:rPr>
        <w:t xml:space="preserve"> 定义</w:t>
      </w:r>
      <w:r>
        <w:rPr>
          <w:sz w:val="22"/>
        </w:rPr>
        <w:t>&lt;</w:t>
      </w:r>
      <w:r>
        <w:rPr>
          <w:rFonts w:ascii="宋体" w:hAnsi="宋体"/>
          <w:sz w:val="22"/>
        </w:rPr>
        <w:t>参数</w:t>
      </w:r>
      <w:r>
        <w:rPr>
          <w:sz w:val="22"/>
        </w:rPr>
        <w:t xml:space="preserve">, </w:t>
      </w:r>
      <w:r>
        <w:rPr>
          <w:rFonts w:ascii="宋体" w:hAnsi="宋体"/>
          <w:sz w:val="22"/>
        </w:rPr>
        <w:t>程序</w:t>
      </w:r>
      <w:r>
        <w:rPr>
          <w:sz w:val="22"/>
        </w:rPr>
        <w:t xml:space="preserve">, </w:t>
      </w:r>
      <w:r>
        <w:rPr>
          <w:rFonts w:ascii="宋体" w:hAnsi="宋体"/>
          <w:sz w:val="22"/>
        </w:rPr>
        <w:t>神经网络</w:t>
      </w:r>
      <w:r>
        <w:rPr>
          <w:sz w:val="22"/>
        </w:rPr>
        <w:t>&gt;</w:t>
      </w:r>
      <w:r>
        <w:rPr>
          <w:rFonts w:ascii="宋体" w:hAnsi="宋体"/>
          <w:sz w:val="22"/>
        </w:rPr>
        <w:t>三元组作为</w:t>
      </w:r>
      <w:r>
        <w:rPr>
          <w:sz w:val="22"/>
        </w:rPr>
        <w:t>"</w:t>
      </w:r>
      <w:r>
        <w:rPr>
          <w:rFonts w:ascii="宋体" w:hAnsi="宋体"/>
          <w:sz w:val="22"/>
        </w:rPr>
        <w:t>概念</w:t>
      </w:r>
      <w:r>
        <w:rPr>
          <w:sz w:val="22"/>
        </w:rPr>
        <w:t>"</w:t>
      </w:r>
      <w:r>
        <w:rPr>
          <w:rFonts w:ascii="宋体" w:hAnsi="宋体"/>
          <w:sz w:val="22"/>
        </w:rPr>
        <w:t>的表示，通过概念组合实现推理。其概念模板是</w:t>
      </w:r>
      <w:r>
        <w:rPr>
          <w:sz w:val="22"/>
        </w:rPr>
        <w:t>"</w:t>
      </w:r>
      <w:r>
        <w:rPr>
          <w:rFonts w:ascii="宋体" w:hAnsi="宋体"/>
          <w:sz w:val="22"/>
        </w:rPr>
        <w:t>空白</w:t>
      </w:r>
      <w:r>
        <w:rPr>
          <w:sz w:val="22"/>
        </w:rPr>
        <w:t>"</w:t>
      </w:r>
      <w:r>
        <w:rPr>
          <w:rFonts w:ascii="宋体" w:hAnsi="宋体"/>
          <w:sz w:val="22"/>
        </w:rPr>
        <w:t>的——不具备领域特定的先验结构。</w:t>
      </w:r>
    </w:p>
    <w:p w14:paraId="77B992B9">
      <w:pPr>
        <w:spacing w:before="0" w:after="100"/>
        <w:ind w:firstLine="420"/>
      </w:pPr>
      <w:r>
        <w:rPr>
          <w:b/>
          <w:sz w:val="22"/>
        </w:rPr>
        <w:t>ABIL</w:t>
      </w:r>
      <w:r>
        <w:rPr>
          <w:rFonts w:ascii="宋体" w:hAnsi="宋体"/>
          <w:b/>
          <w:sz w:val="22"/>
        </w:rPr>
        <w:t>溯因模仿学习</w:t>
      </w:r>
      <w:r>
        <w:rPr>
          <w:rFonts w:ascii="宋体" w:hAnsi="宋体"/>
          <w:sz w:val="22"/>
        </w:rPr>
        <w:t xml:space="preserve"> 通过溯因推理从示范中自动发现谓词。符号空间需要从数据中逐步构建——数据覆盖不到的状态，符号空间就不完备。</w:t>
      </w:r>
    </w:p>
    <w:p w14:paraId="094803FC">
      <w:pPr>
        <w:spacing w:before="0" w:after="100"/>
        <w:ind w:firstLine="420"/>
      </w:pPr>
      <w:r>
        <w:rPr>
          <w:rFonts w:ascii="宋体" w:hAnsi="宋体"/>
          <w:b/>
          <w:sz w:val="22"/>
        </w:rPr>
        <w:t>表</w:t>
      </w:r>
      <w:r>
        <w:rPr>
          <w:b/>
          <w:sz w:val="22"/>
        </w:rPr>
        <w:t xml:space="preserve">3.13 YLYW vs </w:t>
      </w:r>
      <w:r>
        <w:rPr>
          <w:rFonts w:ascii="宋体" w:hAnsi="宋体"/>
          <w:b/>
          <w:sz w:val="22"/>
        </w:rPr>
        <w:t>神经符号框架</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1438"/>
        <w:gridCol w:w="1440"/>
        <w:gridCol w:w="1439"/>
        <w:gridCol w:w="1438"/>
        <w:gridCol w:w="1440"/>
      </w:tblGrid>
      <w:tr w14:paraId="65A5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229C803">
            <w:pPr>
              <w:widowControl/>
              <w:spacing w:before="40" w:after="40" w:line="240" w:lineRule="auto"/>
              <w:jc w:val="left"/>
              <w:rPr>
                <w:kern w:val="0"/>
              </w:rPr>
            </w:pPr>
            <w:r>
              <w:rPr>
                <w:rFonts w:ascii="宋体" w:hAnsi="宋体"/>
                <w:b/>
                <w:kern w:val="0"/>
                <w:sz w:val="18"/>
              </w:rPr>
              <w:t>维度</w:t>
            </w:r>
          </w:p>
        </w:tc>
        <w:tc>
          <w:tcPr>
            <w:tcW w:w="1438" w:type="dxa"/>
          </w:tcPr>
          <w:p w14:paraId="4D91CEA4">
            <w:pPr>
              <w:widowControl/>
              <w:spacing w:before="40" w:after="40" w:line="240" w:lineRule="auto"/>
              <w:jc w:val="left"/>
              <w:rPr>
                <w:kern w:val="0"/>
              </w:rPr>
            </w:pPr>
            <w:r>
              <w:rPr>
                <w:b/>
                <w:kern w:val="0"/>
                <w:sz w:val="18"/>
              </w:rPr>
              <w:t>DeepProbLog</w:t>
            </w:r>
          </w:p>
        </w:tc>
        <w:tc>
          <w:tcPr>
            <w:tcW w:w="1440" w:type="dxa"/>
          </w:tcPr>
          <w:p w14:paraId="3848E635">
            <w:pPr>
              <w:widowControl/>
              <w:spacing w:before="40" w:after="40" w:line="240" w:lineRule="auto"/>
              <w:jc w:val="left"/>
              <w:rPr>
                <w:kern w:val="0"/>
              </w:rPr>
            </w:pPr>
            <w:r>
              <w:rPr>
                <w:b/>
                <w:kern w:val="0"/>
                <w:sz w:val="18"/>
              </w:rPr>
              <w:t>LTN</w:t>
            </w:r>
          </w:p>
        </w:tc>
        <w:tc>
          <w:tcPr>
            <w:tcW w:w="1439" w:type="dxa"/>
          </w:tcPr>
          <w:p w14:paraId="5175954B">
            <w:pPr>
              <w:widowControl/>
              <w:spacing w:before="40" w:after="40" w:line="240" w:lineRule="auto"/>
              <w:jc w:val="left"/>
              <w:rPr>
                <w:kern w:val="0"/>
              </w:rPr>
            </w:pPr>
            <w:r>
              <w:rPr>
                <w:rFonts w:ascii="宋体" w:hAnsi="宋体"/>
                <w:b/>
                <w:kern w:val="0"/>
                <w:sz w:val="18"/>
              </w:rPr>
              <w:t>概念中心</w:t>
            </w:r>
          </w:p>
        </w:tc>
        <w:tc>
          <w:tcPr>
            <w:tcW w:w="1438" w:type="dxa"/>
          </w:tcPr>
          <w:p w14:paraId="06652591">
            <w:pPr>
              <w:widowControl/>
              <w:spacing w:before="40" w:after="40" w:line="240" w:lineRule="auto"/>
              <w:jc w:val="left"/>
              <w:rPr>
                <w:kern w:val="0"/>
              </w:rPr>
            </w:pPr>
            <w:r>
              <w:rPr>
                <w:b/>
                <w:kern w:val="0"/>
                <w:sz w:val="18"/>
              </w:rPr>
              <w:t>ABIL</w:t>
            </w:r>
          </w:p>
        </w:tc>
        <w:tc>
          <w:tcPr>
            <w:tcW w:w="1440" w:type="dxa"/>
          </w:tcPr>
          <w:p w14:paraId="25714939">
            <w:pPr>
              <w:widowControl/>
              <w:spacing w:before="40" w:after="40" w:line="240" w:lineRule="auto"/>
              <w:jc w:val="left"/>
              <w:rPr>
                <w:kern w:val="0"/>
              </w:rPr>
            </w:pPr>
            <w:r>
              <w:rPr>
                <w:b/>
                <w:kern w:val="0"/>
                <w:sz w:val="18"/>
              </w:rPr>
              <w:t>YLYW</w:t>
            </w:r>
          </w:p>
        </w:tc>
      </w:tr>
      <w:tr w14:paraId="346A3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727F56A">
            <w:pPr>
              <w:widowControl/>
              <w:spacing w:before="40" w:after="40" w:line="240" w:lineRule="auto"/>
              <w:jc w:val="left"/>
              <w:rPr>
                <w:kern w:val="0"/>
              </w:rPr>
            </w:pPr>
            <w:r>
              <w:rPr>
                <w:rFonts w:ascii="宋体" w:hAnsi="宋体"/>
                <w:kern w:val="0"/>
                <w:sz w:val="18"/>
              </w:rPr>
              <w:t>符号表示</w:t>
            </w:r>
          </w:p>
        </w:tc>
        <w:tc>
          <w:tcPr>
            <w:tcW w:w="1438" w:type="dxa"/>
          </w:tcPr>
          <w:p w14:paraId="3D01C335">
            <w:pPr>
              <w:widowControl/>
              <w:spacing w:before="40" w:after="40" w:line="240" w:lineRule="auto"/>
              <w:jc w:val="left"/>
              <w:rPr>
                <w:kern w:val="0"/>
              </w:rPr>
            </w:pPr>
            <w:r>
              <w:rPr>
                <w:rFonts w:ascii="宋体" w:hAnsi="宋体"/>
                <w:kern w:val="0"/>
                <w:sz w:val="18"/>
              </w:rPr>
              <w:t>概率谓词</w:t>
            </w:r>
          </w:p>
        </w:tc>
        <w:tc>
          <w:tcPr>
            <w:tcW w:w="1440" w:type="dxa"/>
          </w:tcPr>
          <w:p w14:paraId="53CB8D8E">
            <w:pPr>
              <w:widowControl/>
              <w:spacing w:before="40" w:after="40" w:line="240" w:lineRule="auto"/>
              <w:jc w:val="left"/>
              <w:rPr>
                <w:kern w:val="0"/>
              </w:rPr>
            </w:pPr>
            <w:r>
              <w:rPr>
                <w:rFonts w:ascii="宋体" w:hAnsi="宋体"/>
                <w:kern w:val="0"/>
                <w:sz w:val="18"/>
              </w:rPr>
              <w:t>可微公式</w:t>
            </w:r>
          </w:p>
        </w:tc>
        <w:tc>
          <w:tcPr>
            <w:tcW w:w="1439" w:type="dxa"/>
          </w:tcPr>
          <w:p w14:paraId="1F740468">
            <w:pPr>
              <w:widowControl/>
              <w:spacing w:before="40" w:after="40" w:line="240" w:lineRule="auto"/>
              <w:jc w:val="left"/>
              <w:rPr>
                <w:kern w:val="0"/>
              </w:rPr>
            </w:pPr>
            <w:r>
              <w:rPr>
                <w:rFonts w:ascii="宋体" w:hAnsi="宋体"/>
                <w:kern w:val="0"/>
                <w:sz w:val="18"/>
              </w:rPr>
              <w:t>概念三元组</w:t>
            </w:r>
          </w:p>
        </w:tc>
        <w:tc>
          <w:tcPr>
            <w:tcW w:w="1438" w:type="dxa"/>
          </w:tcPr>
          <w:p w14:paraId="7E2B8D06">
            <w:pPr>
              <w:widowControl/>
              <w:spacing w:before="40" w:after="40" w:line="240" w:lineRule="auto"/>
              <w:jc w:val="left"/>
              <w:rPr>
                <w:kern w:val="0"/>
              </w:rPr>
            </w:pPr>
            <w:r>
              <w:rPr>
                <w:rFonts w:ascii="宋体" w:hAnsi="宋体"/>
                <w:kern w:val="0"/>
                <w:sz w:val="18"/>
              </w:rPr>
              <w:t>溯因谓词</w:t>
            </w:r>
          </w:p>
        </w:tc>
        <w:tc>
          <w:tcPr>
            <w:tcW w:w="1440" w:type="dxa"/>
          </w:tcPr>
          <w:p w14:paraId="0043260C">
            <w:pPr>
              <w:widowControl/>
              <w:spacing w:before="40" w:after="40" w:line="240" w:lineRule="auto"/>
              <w:jc w:val="left"/>
              <w:rPr>
                <w:kern w:val="0"/>
              </w:rPr>
            </w:pPr>
            <w:r>
              <w:rPr>
                <w:rFonts w:ascii="宋体" w:hAnsi="宋体"/>
                <w:kern w:val="0"/>
                <w:sz w:val="18"/>
              </w:rPr>
              <w:t>八卦</w:t>
            </w:r>
            <w:r>
              <w:rPr>
                <w:kern w:val="0"/>
                <w:sz w:val="18"/>
              </w:rPr>
              <w:t>+64</w:t>
            </w:r>
            <w:r>
              <w:rPr>
                <w:rFonts w:ascii="宋体" w:hAnsi="宋体"/>
                <w:kern w:val="0"/>
                <w:sz w:val="18"/>
              </w:rPr>
              <w:t>卦模板</w:t>
            </w:r>
          </w:p>
        </w:tc>
      </w:tr>
      <w:tr w14:paraId="17EE1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F4F1051">
            <w:pPr>
              <w:widowControl/>
              <w:spacing w:before="40" w:after="40" w:line="240" w:lineRule="auto"/>
              <w:jc w:val="left"/>
              <w:rPr>
                <w:kern w:val="0"/>
              </w:rPr>
            </w:pPr>
            <w:r>
              <w:rPr>
                <w:rFonts w:ascii="宋体" w:hAnsi="宋体"/>
                <w:kern w:val="0"/>
                <w:sz w:val="18"/>
              </w:rPr>
              <w:t>架构类型</w:t>
            </w:r>
          </w:p>
        </w:tc>
        <w:tc>
          <w:tcPr>
            <w:tcW w:w="1438" w:type="dxa"/>
          </w:tcPr>
          <w:p w14:paraId="53834F29">
            <w:pPr>
              <w:widowControl/>
              <w:spacing w:before="40" w:after="40" w:line="240" w:lineRule="auto"/>
              <w:jc w:val="left"/>
              <w:rPr>
                <w:kern w:val="0"/>
              </w:rPr>
            </w:pPr>
            <w:r>
              <w:rPr>
                <w:rFonts w:ascii="宋体" w:hAnsi="宋体"/>
                <w:kern w:val="0"/>
                <w:sz w:val="18"/>
              </w:rPr>
              <w:t>联邦式</w:t>
            </w:r>
            <w:r>
              <w:rPr>
                <w:kern w:val="0"/>
                <w:sz w:val="18"/>
              </w:rPr>
              <w:t>-</w:t>
            </w:r>
            <w:r>
              <w:rPr>
                <w:rFonts w:ascii="宋体" w:hAnsi="宋体"/>
                <w:kern w:val="0"/>
                <w:sz w:val="18"/>
              </w:rPr>
              <w:t>推理</w:t>
            </w:r>
          </w:p>
        </w:tc>
        <w:tc>
          <w:tcPr>
            <w:tcW w:w="1440" w:type="dxa"/>
          </w:tcPr>
          <w:p w14:paraId="7F4831B2">
            <w:pPr>
              <w:widowControl/>
              <w:spacing w:before="40" w:after="40" w:line="240" w:lineRule="auto"/>
              <w:jc w:val="left"/>
              <w:rPr>
                <w:kern w:val="0"/>
              </w:rPr>
            </w:pPr>
            <w:r>
              <w:rPr>
                <w:rFonts w:ascii="宋体" w:hAnsi="宋体"/>
                <w:kern w:val="0"/>
                <w:sz w:val="18"/>
              </w:rPr>
              <w:t>注入式</w:t>
            </w:r>
            <w:r>
              <w:rPr>
                <w:kern w:val="0"/>
                <w:sz w:val="18"/>
              </w:rPr>
              <w:t>-</w:t>
            </w:r>
            <w:r>
              <w:rPr>
                <w:rFonts w:ascii="宋体" w:hAnsi="宋体"/>
                <w:kern w:val="0"/>
                <w:sz w:val="18"/>
              </w:rPr>
              <w:t>约束</w:t>
            </w:r>
          </w:p>
        </w:tc>
        <w:tc>
          <w:tcPr>
            <w:tcW w:w="1439" w:type="dxa"/>
          </w:tcPr>
          <w:p w14:paraId="393DC2A7">
            <w:pPr>
              <w:widowControl/>
              <w:spacing w:before="40" w:after="40" w:line="240" w:lineRule="auto"/>
              <w:jc w:val="left"/>
              <w:rPr>
                <w:kern w:val="0"/>
              </w:rPr>
            </w:pPr>
            <w:r>
              <w:rPr>
                <w:rFonts w:ascii="宋体" w:hAnsi="宋体"/>
                <w:kern w:val="0"/>
                <w:sz w:val="18"/>
              </w:rPr>
              <w:t>联邦式</w:t>
            </w:r>
            <w:r>
              <w:rPr>
                <w:kern w:val="0"/>
                <w:sz w:val="18"/>
              </w:rPr>
              <w:t>-</w:t>
            </w:r>
            <w:r>
              <w:rPr>
                <w:rFonts w:ascii="宋体" w:hAnsi="宋体"/>
                <w:kern w:val="0"/>
                <w:sz w:val="18"/>
              </w:rPr>
              <w:t>生成</w:t>
            </w:r>
          </w:p>
        </w:tc>
        <w:tc>
          <w:tcPr>
            <w:tcW w:w="1438" w:type="dxa"/>
          </w:tcPr>
          <w:p w14:paraId="7DFB39D3">
            <w:pPr>
              <w:widowControl/>
              <w:spacing w:before="40" w:after="40" w:line="240" w:lineRule="auto"/>
              <w:jc w:val="left"/>
              <w:rPr>
                <w:kern w:val="0"/>
              </w:rPr>
            </w:pPr>
            <w:r>
              <w:rPr>
                <w:rFonts w:ascii="宋体" w:hAnsi="宋体"/>
                <w:kern w:val="0"/>
                <w:sz w:val="18"/>
              </w:rPr>
              <w:t>联邦式</w:t>
            </w:r>
            <w:r>
              <w:rPr>
                <w:kern w:val="0"/>
                <w:sz w:val="18"/>
              </w:rPr>
              <w:t>-</w:t>
            </w:r>
            <w:r>
              <w:rPr>
                <w:rFonts w:ascii="宋体" w:hAnsi="宋体"/>
                <w:kern w:val="0"/>
                <w:sz w:val="18"/>
              </w:rPr>
              <w:t>推理</w:t>
            </w:r>
          </w:p>
        </w:tc>
        <w:tc>
          <w:tcPr>
            <w:tcW w:w="1440" w:type="dxa"/>
          </w:tcPr>
          <w:p w14:paraId="145DA443">
            <w:pPr>
              <w:widowControl/>
              <w:spacing w:before="40" w:after="40" w:line="240" w:lineRule="auto"/>
              <w:jc w:val="left"/>
              <w:rPr>
                <w:kern w:val="0"/>
              </w:rPr>
            </w:pPr>
            <w:r>
              <w:rPr>
                <w:rFonts w:ascii="宋体" w:hAnsi="宋体"/>
                <w:kern w:val="0"/>
                <w:sz w:val="18"/>
              </w:rPr>
              <w:t>联邦式</w:t>
            </w:r>
            <w:r>
              <w:rPr>
                <w:kern w:val="0"/>
                <w:sz w:val="18"/>
              </w:rPr>
              <w:t>-</w:t>
            </w:r>
            <w:r>
              <w:rPr>
                <w:rFonts w:ascii="宋体" w:hAnsi="宋体"/>
                <w:kern w:val="0"/>
                <w:sz w:val="18"/>
              </w:rPr>
              <w:t>约束</w:t>
            </w:r>
            <w:r>
              <w:rPr>
                <w:kern w:val="0"/>
                <w:sz w:val="18"/>
              </w:rPr>
              <w:t>+</w:t>
            </w:r>
            <w:r>
              <w:rPr>
                <w:rFonts w:ascii="宋体" w:hAnsi="宋体"/>
                <w:kern w:val="0"/>
                <w:sz w:val="18"/>
              </w:rPr>
              <w:t>推理</w:t>
            </w:r>
          </w:p>
        </w:tc>
      </w:tr>
      <w:tr w14:paraId="39380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BFD89DC">
            <w:pPr>
              <w:widowControl/>
              <w:spacing w:before="40" w:after="40" w:line="240" w:lineRule="auto"/>
              <w:jc w:val="left"/>
              <w:rPr>
                <w:kern w:val="0"/>
              </w:rPr>
            </w:pPr>
            <w:r>
              <w:rPr>
                <w:rFonts w:ascii="宋体" w:hAnsi="宋体"/>
                <w:kern w:val="0"/>
                <w:sz w:val="18"/>
              </w:rPr>
              <w:t>知识来源</w:t>
            </w:r>
          </w:p>
        </w:tc>
        <w:tc>
          <w:tcPr>
            <w:tcW w:w="1438" w:type="dxa"/>
          </w:tcPr>
          <w:p w14:paraId="2ADE62BC">
            <w:pPr>
              <w:widowControl/>
              <w:spacing w:before="40" w:after="40" w:line="240" w:lineRule="auto"/>
              <w:jc w:val="left"/>
              <w:rPr>
                <w:kern w:val="0"/>
              </w:rPr>
            </w:pPr>
            <w:r>
              <w:rPr>
                <w:rFonts w:ascii="宋体" w:hAnsi="宋体"/>
                <w:kern w:val="0"/>
                <w:sz w:val="18"/>
              </w:rPr>
              <w:t>人工指定</w:t>
            </w:r>
          </w:p>
        </w:tc>
        <w:tc>
          <w:tcPr>
            <w:tcW w:w="1440" w:type="dxa"/>
          </w:tcPr>
          <w:p w14:paraId="68C10FE4">
            <w:pPr>
              <w:widowControl/>
              <w:spacing w:before="40" w:after="40" w:line="240" w:lineRule="auto"/>
              <w:jc w:val="left"/>
              <w:rPr>
                <w:kern w:val="0"/>
              </w:rPr>
            </w:pPr>
            <w:r>
              <w:rPr>
                <w:rFonts w:ascii="宋体" w:hAnsi="宋体"/>
                <w:kern w:val="0"/>
                <w:sz w:val="18"/>
              </w:rPr>
              <w:t>人工指定</w:t>
            </w:r>
          </w:p>
        </w:tc>
        <w:tc>
          <w:tcPr>
            <w:tcW w:w="1439" w:type="dxa"/>
          </w:tcPr>
          <w:p w14:paraId="2A067579">
            <w:pPr>
              <w:widowControl/>
              <w:spacing w:before="40" w:after="40" w:line="240" w:lineRule="auto"/>
              <w:jc w:val="left"/>
              <w:rPr>
                <w:kern w:val="0"/>
              </w:rPr>
            </w:pPr>
            <w:r>
              <w:rPr>
                <w:rFonts w:ascii="宋体" w:hAnsi="宋体"/>
                <w:kern w:val="0"/>
                <w:sz w:val="18"/>
              </w:rPr>
              <w:t>空白模板</w:t>
            </w:r>
          </w:p>
        </w:tc>
        <w:tc>
          <w:tcPr>
            <w:tcW w:w="1438" w:type="dxa"/>
          </w:tcPr>
          <w:p w14:paraId="32CC8516">
            <w:pPr>
              <w:widowControl/>
              <w:spacing w:before="40" w:after="40" w:line="240" w:lineRule="auto"/>
              <w:jc w:val="left"/>
              <w:rPr>
                <w:kern w:val="0"/>
              </w:rPr>
            </w:pPr>
            <w:r>
              <w:rPr>
                <w:rFonts w:ascii="宋体" w:hAnsi="宋体"/>
                <w:kern w:val="0"/>
                <w:sz w:val="18"/>
              </w:rPr>
              <w:t>示范数据</w:t>
            </w:r>
          </w:p>
        </w:tc>
        <w:tc>
          <w:tcPr>
            <w:tcW w:w="1440" w:type="dxa"/>
          </w:tcPr>
          <w:p w14:paraId="4CC0D9EC">
            <w:pPr>
              <w:widowControl/>
              <w:spacing w:before="40" w:after="40" w:line="240" w:lineRule="auto"/>
              <w:jc w:val="left"/>
              <w:rPr>
                <w:kern w:val="0"/>
              </w:rPr>
            </w:pPr>
            <w:r>
              <w:rPr>
                <w:rFonts w:ascii="宋体" w:hAnsi="宋体"/>
                <w:kern w:val="0"/>
                <w:sz w:val="18"/>
              </w:rPr>
              <w:t>《易经》符号体系</w:t>
            </w:r>
          </w:p>
        </w:tc>
      </w:tr>
      <w:tr w14:paraId="71C0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6DBDEB8">
            <w:pPr>
              <w:widowControl/>
              <w:spacing w:before="40" w:after="40" w:line="240" w:lineRule="auto"/>
              <w:jc w:val="left"/>
              <w:rPr>
                <w:kern w:val="0"/>
              </w:rPr>
            </w:pPr>
            <w:r>
              <w:rPr>
                <w:rFonts w:ascii="宋体" w:hAnsi="宋体"/>
                <w:kern w:val="0"/>
                <w:sz w:val="18"/>
              </w:rPr>
              <w:t>符号完备性</w:t>
            </w:r>
          </w:p>
        </w:tc>
        <w:tc>
          <w:tcPr>
            <w:tcW w:w="1438" w:type="dxa"/>
          </w:tcPr>
          <w:p w14:paraId="5803B9FC">
            <w:pPr>
              <w:widowControl/>
              <w:spacing w:before="40" w:after="40" w:line="240" w:lineRule="auto"/>
              <w:jc w:val="left"/>
              <w:rPr>
                <w:kern w:val="0"/>
              </w:rPr>
            </w:pPr>
            <w:r>
              <w:rPr>
                <w:rFonts w:ascii="宋体" w:hAnsi="宋体"/>
                <w:kern w:val="0"/>
                <w:sz w:val="18"/>
              </w:rPr>
              <w:t>否</w:t>
            </w:r>
          </w:p>
        </w:tc>
        <w:tc>
          <w:tcPr>
            <w:tcW w:w="1440" w:type="dxa"/>
          </w:tcPr>
          <w:p w14:paraId="6C455803">
            <w:pPr>
              <w:widowControl/>
              <w:spacing w:before="40" w:after="40" w:line="240" w:lineRule="auto"/>
              <w:jc w:val="left"/>
              <w:rPr>
                <w:kern w:val="0"/>
              </w:rPr>
            </w:pPr>
            <w:r>
              <w:rPr>
                <w:rFonts w:ascii="宋体" w:hAnsi="宋体"/>
                <w:kern w:val="0"/>
                <w:sz w:val="18"/>
              </w:rPr>
              <w:t>否</w:t>
            </w:r>
          </w:p>
        </w:tc>
        <w:tc>
          <w:tcPr>
            <w:tcW w:w="1439" w:type="dxa"/>
          </w:tcPr>
          <w:p w14:paraId="3113EF90">
            <w:pPr>
              <w:widowControl/>
              <w:spacing w:before="40" w:after="40" w:line="240" w:lineRule="auto"/>
              <w:jc w:val="left"/>
              <w:rPr>
                <w:kern w:val="0"/>
              </w:rPr>
            </w:pPr>
            <w:r>
              <w:rPr>
                <w:rFonts w:ascii="宋体" w:hAnsi="宋体"/>
                <w:kern w:val="0"/>
                <w:sz w:val="18"/>
              </w:rPr>
              <w:t>否</w:t>
            </w:r>
          </w:p>
        </w:tc>
        <w:tc>
          <w:tcPr>
            <w:tcW w:w="1438" w:type="dxa"/>
          </w:tcPr>
          <w:p w14:paraId="334362F0">
            <w:pPr>
              <w:widowControl/>
              <w:spacing w:before="40" w:after="40" w:line="240" w:lineRule="auto"/>
              <w:jc w:val="left"/>
              <w:rPr>
                <w:kern w:val="0"/>
              </w:rPr>
            </w:pPr>
            <w:r>
              <w:rPr>
                <w:rFonts w:ascii="宋体" w:hAnsi="宋体"/>
                <w:kern w:val="0"/>
                <w:sz w:val="18"/>
              </w:rPr>
              <w:t>需示范覆盖</w:t>
            </w:r>
          </w:p>
        </w:tc>
        <w:tc>
          <w:tcPr>
            <w:tcW w:w="1440" w:type="dxa"/>
          </w:tcPr>
          <w:p w14:paraId="17859D38">
            <w:pPr>
              <w:widowControl/>
              <w:spacing w:before="40" w:after="40" w:line="240" w:lineRule="auto"/>
              <w:jc w:val="left"/>
              <w:rPr>
                <w:kern w:val="0"/>
              </w:rPr>
            </w:pPr>
            <w:r>
              <w:rPr>
                <w:rFonts w:ascii="宋体" w:hAnsi="宋体"/>
                <w:kern w:val="0"/>
                <w:sz w:val="18"/>
              </w:rPr>
              <w:t>是（组合完备）</w:t>
            </w:r>
          </w:p>
        </w:tc>
      </w:tr>
      <w:tr w14:paraId="3247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687FEF9">
            <w:pPr>
              <w:widowControl/>
              <w:spacing w:before="40" w:after="40" w:line="240" w:lineRule="auto"/>
              <w:jc w:val="left"/>
              <w:rPr>
                <w:kern w:val="0"/>
              </w:rPr>
            </w:pPr>
            <w:r>
              <w:rPr>
                <w:rFonts w:ascii="宋体" w:hAnsi="宋体"/>
                <w:kern w:val="0"/>
                <w:sz w:val="18"/>
              </w:rPr>
              <w:t>可解释性</w:t>
            </w:r>
          </w:p>
        </w:tc>
        <w:tc>
          <w:tcPr>
            <w:tcW w:w="1438" w:type="dxa"/>
          </w:tcPr>
          <w:p w14:paraId="2C9CF6C5">
            <w:pPr>
              <w:widowControl/>
              <w:spacing w:before="40" w:after="40" w:line="240" w:lineRule="auto"/>
              <w:jc w:val="left"/>
              <w:rPr>
                <w:kern w:val="0"/>
              </w:rPr>
            </w:pPr>
            <w:r>
              <w:rPr>
                <w:rFonts w:ascii="宋体" w:hAnsi="宋体"/>
                <w:kern w:val="0"/>
                <w:sz w:val="18"/>
              </w:rPr>
              <w:t>中</w:t>
            </w:r>
          </w:p>
        </w:tc>
        <w:tc>
          <w:tcPr>
            <w:tcW w:w="1440" w:type="dxa"/>
          </w:tcPr>
          <w:p w14:paraId="3AFF9120">
            <w:pPr>
              <w:widowControl/>
              <w:spacing w:before="40" w:after="40" w:line="240" w:lineRule="auto"/>
              <w:jc w:val="left"/>
              <w:rPr>
                <w:kern w:val="0"/>
              </w:rPr>
            </w:pPr>
            <w:r>
              <w:rPr>
                <w:rFonts w:ascii="宋体" w:hAnsi="宋体"/>
                <w:kern w:val="0"/>
                <w:sz w:val="18"/>
              </w:rPr>
              <w:t>低</w:t>
            </w:r>
          </w:p>
        </w:tc>
        <w:tc>
          <w:tcPr>
            <w:tcW w:w="1439" w:type="dxa"/>
          </w:tcPr>
          <w:p w14:paraId="34CC74C1">
            <w:pPr>
              <w:widowControl/>
              <w:spacing w:before="40" w:after="40" w:line="240" w:lineRule="auto"/>
              <w:jc w:val="left"/>
              <w:rPr>
                <w:kern w:val="0"/>
              </w:rPr>
            </w:pPr>
            <w:r>
              <w:rPr>
                <w:rFonts w:ascii="宋体" w:hAnsi="宋体"/>
                <w:kern w:val="0"/>
                <w:sz w:val="18"/>
              </w:rPr>
              <w:t>高</w:t>
            </w:r>
          </w:p>
        </w:tc>
        <w:tc>
          <w:tcPr>
            <w:tcW w:w="1438" w:type="dxa"/>
          </w:tcPr>
          <w:p w14:paraId="286F3D69">
            <w:pPr>
              <w:widowControl/>
              <w:spacing w:before="40" w:after="40" w:line="240" w:lineRule="auto"/>
              <w:jc w:val="left"/>
              <w:rPr>
                <w:kern w:val="0"/>
              </w:rPr>
            </w:pPr>
            <w:r>
              <w:rPr>
                <w:rFonts w:ascii="宋体" w:hAnsi="宋体"/>
                <w:kern w:val="0"/>
                <w:sz w:val="18"/>
              </w:rPr>
              <w:t>中</w:t>
            </w:r>
          </w:p>
        </w:tc>
        <w:tc>
          <w:tcPr>
            <w:tcW w:w="1440" w:type="dxa"/>
          </w:tcPr>
          <w:p w14:paraId="421A569C">
            <w:pPr>
              <w:widowControl/>
              <w:spacing w:before="40" w:after="40" w:line="240" w:lineRule="auto"/>
              <w:jc w:val="left"/>
              <w:rPr>
                <w:kern w:val="0"/>
              </w:rPr>
            </w:pPr>
            <w:r>
              <w:rPr>
                <w:rFonts w:ascii="宋体" w:hAnsi="宋体"/>
                <w:kern w:val="0"/>
                <w:sz w:val="18"/>
              </w:rPr>
              <w:t>高（卦辞可读全链）</w:t>
            </w:r>
          </w:p>
        </w:tc>
      </w:tr>
      <w:tr w14:paraId="5A6A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740C94A">
            <w:pPr>
              <w:widowControl/>
              <w:spacing w:before="40" w:after="40" w:line="240" w:lineRule="auto"/>
              <w:jc w:val="left"/>
              <w:rPr>
                <w:kern w:val="0"/>
              </w:rPr>
            </w:pPr>
            <w:r>
              <w:rPr>
                <w:rFonts w:ascii="宋体" w:hAnsi="宋体"/>
                <w:kern w:val="0"/>
                <w:sz w:val="18"/>
              </w:rPr>
              <w:t>知识结构</w:t>
            </w:r>
          </w:p>
        </w:tc>
        <w:tc>
          <w:tcPr>
            <w:tcW w:w="1438" w:type="dxa"/>
          </w:tcPr>
          <w:p w14:paraId="05756971">
            <w:pPr>
              <w:widowControl/>
              <w:spacing w:before="40" w:after="40" w:line="240" w:lineRule="auto"/>
              <w:jc w:val="left"/>
              <w:rPr>
                <w:kern w:val="0"/>
              </w:rPr>
            </w:pPr>
            <w:r>
              <w:rPr>
                <w:rFonts w:ascii="宋体" w:hAnsi="宋体"/>
                <w:kern w:val="0"/>
                <w:sz w:val="18"/>
              </w:rPr>
              <w:t>平面</w:t>
            </w:r>
          </w:p>
        </w:tc>
        <w:tc>
          <w:tcPr>
            <w:tcW w:w="1440" w:type="dxa"/>
          </w:tcPr>
          <w:p w14:paraId="42A3ED72">
            <w:pPr>
              <w:widowControl/>
              <w:spacing w:before="40" w:after="40" w:line="240" w:lineRule="auto"/>
              <w:jc w:val="left"/>
              <w:rPr>
                <w:kern w:val="0"/>
              </w:rPr>
            </w:pPr>
            <w:r>
              <w:rPr>
                <w:rFonts w:ascii="宋体" w:hAnsi="宋体"/>
                <w:kern w:val="0"/>
                <w:sz w:val="18"/>
              </w:rPr>
              <w:t>平面</w:t>
            </w:r>
          </w:p>
        </w:tc>
        <w:tc>
          <w:tcPr>
            <w:tcW w:w="1439" w:type="dxa"/>
          </w:tcPr>
          <w:p w14:paraId="439D47B4">
            <w:pPr>
              <w:widowControl/>
              <w:spacing w:before="40" w:after="40" w:line="240" w:lineRule="auto"/>
              <w:jc w:val="left"/>
              <w:rPr>
                <w:kern w:val="0"/>
              </w:rPr>
            </w:pPr>
            <w:r>
              <w:rPr>
                <w:rFonts w:ascii="宋体" w:hAnsi="宋体"/>
                <w:kern w:val="0"/>
                <w:sz w:val="18"/>
              </w:rPr>
              <w:t>平面</w:t>
            </w:r>
          </w:p>
        </w:tc>
        <w:tc>
          <w:tcPr>
            <w:tcW w:w="1438" w:type="dxa"/>
          </w:tcPr>
          <w:p w14:paraId="2B40F728">
            <w:pPr>
              <w:widowControl/>
              <w:spacing w:before="40" w:after="40" w:line="240" w:lineRule="auto"/>
              <w:jc w:val="left"/>
              <w:rPr>
                <w:kern w:val="0"/>
              </w:rPr>
            </w:pPr>
            <w:r>
              <w:rPr>
                <w:rFonts w:ascii="宋体" w:hAnsi="宋体"/>
                <w:kern w:val="0"/>
                <w:sz w:val="18"/>
              </w:rPr>
              <w:t>平面</w:t>
            </w:r>
          </w:p>
        </w:tc>
        <w:tc>
          <w:tcPr>
            <w:tcW w:w="1440" w:type="dxa"/>
          </w:tcPr>
          <w:p w14:paraId="2820C155">
            <w:pPr>
              <w:widowControl/>
              <w:spacing w:before="40" w:after="40" w:line="240" w:lineRule="auto"/>
              <w:jc w:val="left"/>
              <w:rPr>
                <w:kern w:val="0"/>
              </w:rPr>
            </w:pPr>
            <w:r>
              <w:rPr>
                <w:rFonts w:ascii="宋体" w:hAnsi="宋体"/>
                <w:kern w:val="0"/>
                <w:sz w:val="18"/>
              </w:rPr>
              <w:t>结构化关系网络</w:t>
            </w:r>
          </w:p>
        </w:tc>
      </w:tr>
      <w:tr w14:paraId="4CFB4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FF19A21">
            <w:pPr>
              <w:widowControl/>
              <w:spacing w:before="40" w:after="40" w:line="240" w:lineRule="auto"/>
              <w:jc w:val="left"/>
              <w:rPr>
                <w:kern w:val="0"/>
              </w:rPr>
            </w:pPr>
            <w:r>
              <w:rPr>
                <w:rFonts w:ascii="宋体" w:hAnsi="宋体"/>
                <w:kern w:val="0"/>
                <w:sz w:val="18"/>
              </w:rPr>
              <w:t>数据效率</w:t>
            </w:r>
          </w:p>
        </w:tc>
        <w:tc>
          <w:tcPr>
            <w:tcW w:w="1438" w:type="dxa"/>
          </w:tcPr>
          <w:p w14:paraId="2985B178">
            <w:pPr>
              <w:widowControl/>
              <w:spacing w:before="40" w:after="40" w:line="240" w:lineRule="auto"/>
              <w:jc w:val="left"/>
              <w:rPr>
                <w:kern w:val="0"/>
              </w:rPr>
            </w:pPr>
            <w:r>
              <w:rPr>
                <w:rFonts w:ascii="宋体" w:hAnsi="宋体"/>
                <w:kern w:val="0"/>
                <w:sz w:val="18"/>
              </w:rPr>
              <w:t>低</w:t>
            </w:r>
          </w:p>
        </w:tc>
        <w:tc>
          <w:tcPr>
            <w:tcW w:w="1440" w:type="dxa"/>
          </w:tcPr>
          <w:p w14:paraId="3EBEA249">
            <w:pPr>
              <w:widowControl/>
              <w:spacing w:before="40" w:after="40" w:line="240" w:lineRule="auto"/>
              <w:jc w:val="left"/>
              <w:rPr>
                <w:kern w:val="0"/>
              </w:rPr>
            </w:pPr>
            <w:r>
              <w:rPr>
                <w:rFonts w:ascii="宋体" w:hAnsi="宋体"/>
                <w:kern w:val="0"/>
                <w:sz w:val="18"/>
              </w:rPr>
              <w:t>极低</w:t>
            </w:r>
          </w:p>
        </w:tc>
        <w:tc>
          <w:tcPr>
            <w:tcW w:w="1439" w:type="dxa"/>
          </w:tcPr>
          <w:p w14:paraId="2A1CEB85">
            <w:pPr>
              <w:widowControl/>
              <w:spacing w:before="40" w:after="40" w:line="240" w:lineRule="auto"/>
              <w:jc w:val="left"/>
              <w:rPr>
                <w:kern w:val="0"/>
              </w:rPr>
            </w:pPr>
            <w:r>
              <w:rPr>
                <w:rFonts w:ascii="宋体" w:hAnsi="宋体"/>
                <w:kern w:val="0"/>
                <w:sz w:val="18"/>
              </w:rPr>
              <w:t>中</w:t>
            </w:r>
          </w:p>
        </w:tc>
        <w:tc>
          <w:tcPr>
            <w:tcW w:w="1438" w:type="dxa"/>
          </w:tcPr>
          <w:p w14:paraId="5021645B">
            <w:pPr>
              <w:widowControl/>
              <w:spacing w:before="40" w:after="40" w:line="240" w:lineRule="auto"/>
              <w:jc w:val="left"/>
              <w:rPr>
                <w:kern w:val="0"/>
              </w:rPr>
            </w:pPr>
            <w:r>
              <w:rPr>
                <w:rFonts w:ascii="宋体" w:hAnsi="宋体"/>
                <w:kern w:val="0"/>
                <w:sz w:val="18"/>
              </w:rPr>
              <w:t>中</w:t>
            </w:r>
          </w:p>
        </w:tc>
        <w:tc>
          <w:tcPr>
            <w:tcW w:w="1440" w:type="dxa"/>
          </w:tcPr>
          <w:p w14:paraId="5AC5BA46">
            <w:pPr>
              <w:widowControl/>
              <w:spacing w:before="40" w:after="40" w:line="240" w:lineRule="auto"/>
              <w:jc w:val="left"/>
              <w:rPr>
                <w:kern w:val="0"/>
              </w:rPr>
            </w:pPr>
            <w:r>
              <w:rPr>
                <w:rFonts w:ascii="宋体" w:hAnsi="宋体"/>
                <w:kern w:val="0"/>
                <w:sz w:val="18"/>
              </w:rPr>
              <w:t>极高（零样本</w:t>
            </w:r>
            <w:r>
              <w:rPr>
                <w:kern w:val="0"/>
                <w:sz w:val="18"/>
              </w:rPr>
              <w:t>92.7%</w:t>
            </w:r>
            <w:r>
              <w:rPr>
                <w:rFonts w:ascii="宋体" w:hAnsi="宋体"/>
                <w:kern w:val="0"/>
                <w:sz w:val="18"/>
              </w:rPr>
              <w:t>）</w:t>
            </w:r>
          </w:p>
        </w:tc>
      </w:tr>
    </w:tbl>
    <w:p w14:paraId="40851371"/>
    <w:p w14:paraId="17B29528">
      <w:pPr>
        <w:spacing w:before="0" w:after="100"/>
        <w:ind w:firstLine="420"/>
      </w:pPr>
      <w:r>
        <w:rPr>
          <w:rFonts w:ascii="宋体" w:hAnsi="宋体"/>
          <w:b/>
          <w:sz w:val="22"/>
        </w:rPr>
        <w:t xml:space="preserve">关键差异：结构化先验 </w:t>
      </w:r>
      <w:r>
        <w:rPr>
          <w:b/>
          <w:sz w:val="22"/>
        </w:rPr>
        <w:t xml:space="preserve">vs </w:t>
      </w:r>
      <w:r>
        <w:rPr>
          <w:rFonts w:ascii="宋体" w:hAnsi="宋体"/>
          <w:b/>
          <w:sz w:val="22"/>
        </w:rPr>
        <w:t>通用符号。</w:t>
      </w:r>
      <w:r>
        <w:rPr>
          <w:rFonts w:ascii="宋体" w:hAnsi="宋体"/>
          <w:sz w:val="22"/>
        </w:rPr>
        <w:t xml:space="preserve"> 上述所有框架的符号层都是</w:t>
      </w:r>
      <w:r>
        <w:rPr>
          <w:sz w:val="22"/>
        </w:rPr>
        <w:t>"</w:t>
      </w:r>
      <w:r>
        <w:rPr>
          <w:rFonts w:ascii="宋体" w:hAnsi="宋体"/>
          <w:sz w:val="22"/>
        </w:rPr>
        <w:t>通用且空白的</w:t>
      </w:r>
      <w:r>
        <w:rPr>
          <w:sz w:val="22"/>
        </w:rPr>
        <w:t>"——</w:t>
      </w:r>
      <w:r>
        <w:rPr>
          <w:rFonts w:ascii="宋体" w:hAnsi="宋体"/>
          <w:sz w:val="22"/>
        </w:rPr>
        <w:t>它们是推理框架，不携带关于物理世界的先验知识。你可以在这些框架中表达任何东西，但它们对任何东西都没有预先的结构化理解。</w:t>
      </w:r>
    </w:p>
    <w:p w14:paraId="7A0FF78F">
      <w:pPr>
        <w:spacing w:before="0" w:after="100"/>
        <w:ind w:firstLine="420"/>
      </w:pPr>
      <w:r>
        <w:rPr>
          <w:sz w:val="22"/>
        </w:rPr>
        <w:t>YLYW</w:t>
      </w:r>
      <w:r>
        <w:rPr>
          <w:rFonts w:ascii="宋体" w:hAnsi="宋体"/>
          <w:sz w:val="22"/>
        </w:rPr>
        <w:t>的符号层是</w:t>
      </w:r>
      <w:r>
        <w:rPr>
          <w:sz w:val="22"/>
        </w:rPr>
        <w:t>"</w:t>
      </w:r>
      <w:r>
        <w:rPr>
          <w:rFonts w:ascii="宋体" w:hAnsi="宋体"/>
          <w:sz w:val="22"/>
        </w:rPr>
        <w:t>特定且满载的</w:t>
      </w:r>
      <w:r>
        <w:rPr>
          <w:sz w:val="22"/>
        </w:rPr>
        <w:t>"——</w:t>
      </w:r>
      <w:r>
        <w:rPr>
          <w:rFonts w:ascii="宋体" w:hAnsi="宋体"/>
          <w:sz w:val="22"/>
        </w:rPr>
        <w:t>六十四卦作为一个完备的符号体系，携带了数千年来对变化情境模式的观察和分类。这类似于：通用逻辑框架是</w:t>
      </w:r>
      <w:r>
        <w:rPr>
          <w:sz w:val="22"/>
        </w:rPr>
        <w:t>"</w:t>
      </w:r>
      <w:r>
        <w:rPr>
          <w:rFonts w:ascii="宋体" w:hAnsi="宋体"/>
          <w:sz w:val="22"/>
        </w:rPr>
        <w:t>空白的笔记本</w:t>
      </w:r>
      <w:r>
        <w:rPr>
          <w:sz w:val="22"/>
        </w:rPr>
        <w:t>"</w:t>
      </w:r>
      <w:r>
        <w:rPr>
          <w:rFonts w:ascii="宋体" w:hAnsi="宋体"/>
          <w:sz w:val="22"/>
        </w:rPr>
        <w:t>，而六十四卦是</w:t>
      </w:r>
      <w:r>
        <w:rPr>
          <w:sz w:val="22"/>
        </w:rPr>
        <w:t>"</w:t>
      </w:r>
      <w:r>
        <w:rPr>
          <w:rFonts w:ascii="宋体" w:hAnsi="宋体"/>
          <w:sz w:val="22"/>
        </w:rPr>
        <w:t>一本写好的分类学</w:t>
      </w:r>
      <w:r>
        <w:rPr>
          <w:sz w:val="22"/>
        </w:rPr>
        <w:t>"</w:t>
      </w:r>
      <w:r>
        <w:rPr>
          <w:rFonts w:ascii="宋体" w:hAnsi="宋体"/>
          <w:sz w:val="22"/>
        </w:rPr>
        <w:t>。前者给你写作的自由，后者给你结构的指引。在数据极度稀缺的零样本场景中，结构的指引比自由的写作有价值得多。</w:t>
      </w:r>
    </w:p>
    <w:p w14:paraId="55DA1548">
      <w:pPr>
        <w:spacing w:before="120" w:after="120"/>
        <w:ind w:firstLine="0"/>
      </w:pPr>
      <w:r>
        <w:rPr>
          <w:color w:val="969696"/>
          <w:sz w:val="18"/>
        </w:rPr>
        <w:t>——————————————————————————————</w:t>
      </w:r>
    </w:p>
    <w:p w14:paraId="202C3976">
      <w:pPr>
        <w:pStyle w:val="5"/>
        <w:spacing w:before="160" w:after="80"/>
      </w:pPr>
      <w:r>
        <w:rPr>
          <w:rFonts w:ascii="黑体" w:hAnsi="黑体"/>
          <w:b w:val="0"/>
          <w:sz w:val="24"/>
        </w:rPr>
        <w:t>3.5.4 与天元类脑架构的对比</w:t>
      </w:r>
    </w:p>
    <w:p w14:paraId="5A40A4E1">
      <w:pPr>
        <w:spacing w:before="0" w:after="100"/>
        <w:ind w:firstLine="420"/>
      </w:pPr>
      <w:r>
        <w:rPr>
          <w:rFonts w:ascii="宋体" w:hAnsi="宋体"/>
          <w:sz w:val="22"/>
        </w:rPr>
        <w:t>天元系统（复旦天琴芯</w:t>
      </w:r>
      <w:r>
        <w:rPr>
          <w:sz w:val="22"/>
        </w:rPr>
        <w:t>+Intel Loihi 3+IBM NorthPole 2</w:t>
      </w:r>
      <w:r>
        <w:rPr>
          <w:rFonts w:ascii="宋体" w:hAnsi="宋体"/>
          <w:sz w:val="22"/>
        </w:rPr>
        <w:t>异构类脑芯片集成）是当前国内最具代表性的将《易经》思想融入类脑计算的工程尝试。两者均将《易经》作为智能系统的设计指导，但知识的融入方式和验证状态存在显著差异。</w:t>
      </w:r>
    </w:p>
    <w:p w14:paraId="123E4102">
      <w:pPr>
        <w:spacing w:before="0" w:after="100"/>
        <w:ind w:firstLine="420"/>
      </w:pPr>
      <w:r>
        <w:rPr>
          <w:rFonts w:ascii="宋体" w:hAnsi="宋体"/>
          <w:b/>
          <w:sz w:val="22"/>
        </w:rPr>
        <w:t>天元</w:t>
      </w:r>
      <w:r>
        <w:rPr>
          <w:rFonts w:ascii="宋体" w:hAnsi="宋体"/>
          <w:sz w:val="22"/>
        </w:rPr>
        <w:t>将《易经》作为</w:t>
      </w:r>
      <w:r>
        <w:rPr>
          <w:sz w:val="22"/>
        </w:rPr>
        <w:t>"</w:t>
      </w:r>
      <w:r>
        <w:rPr>
          <w:rFonts w:ascii="宋体" w:hAnsi="宋体"/>
          <w:sz w:val="22"/>
        </w:rPr>
        <w:t>灵感启发</w:t>
      </w:r>
      <w:r>
        <w:rPr>
          <w:sz w:val="22"/>
        </w:rPr>
        <w:t>"</w:t>
      </w:r>
      <w:r>
        <w:rPr>
          <w:rFonts w:ascii="宋体" w:hAnsi="宋体"/>
          <w:sz w:val="22"/>
        </w:rPr>
        <w:t>注入脉冲神经网络（</w:t>
      </w:r>
      <w:r>
        <w:rPr>
          <w:sz w:val="22"/>
        </w:rPr>
        <w:t>SNN</w:t>
      </w:r>
      <w:r>
        <w:rPr>
          <w:rFonts w:ascii="宋体" w:hAnsi="宋体"/>
          <w:sz w:val="22"/>
        </w:rPr>
        <w:t>）架构设计——以阴阳指导神经元的兴奋</w:t>
      </w:r>
      <w:r>
        <w:rPr>
          <w:sz w:val="22"/>
        </w:rPr>
        <w:t>/</w:t>
      </w:r>
      <w:r>
        <w:rPr>
          <w:rFonts w:ascii="宋体" w:hAnsi="宋体"/>
          <w:sz w:val="22"/>
        </w:rPr>
        <w:t>抑制平衡，以八卦指导模块划分，以六爻指导层级组织。易经的智慧期望通过</w:t>
      </w:r>
      <w:r>
        <w:rPr>
          <w:sz w:val="22"/>
        </w:rPr>
        <w:t>SNN</w:t>
      </w:r>
      <w:r>
        <w:rPr>
          <w:rFonts w:ascii="宋体" w:hAnsi="宋体"/>
          <w:sz w:val="22"/>
        </w:rPr>
        <w:t>的</w:t>
      </w:r>
      <w:r>
        <w:rPr>
          <w:sz w:val="22"/>
        </w:rPr>
        <w:t>STDP</w:t>
      </w:r>
      <w:r>
        <w:rPr>
          <w:rFonts w:ascii="宋体" w:hAnsi="宋体"/>
          <w:sz w:val="22"/>
        </w:rPr>
        <w:t>可塑性从脉冲发放中</w:t>
      </w:r>
      <w:r>
        <w:rPr>
          <w:sz w:val="22"/>
        </w:rPr>
        <w:t>"</w:t>
      </w:r>
      <w:r>
        <w:rPr>
          <w:rFonts w:ascii="宋体" w:hAnsi="宋体"/>
          <w:sz w:val="22"/>
        </w:rPr>
        <w:t>涌现</w:t>
      </w:r>
      <w:r>
        <w:rPr>
          <w:sz w:val="22"/>
        </w:rPr>
        <w:t>"</w:t>
      </w:r>
      <w:r>
        <w:rPr>
          <w:rFonts w:ascii="宋体" w:hAnsi="宋体"/>
          <w:sz w:val="22"/>
        </w:rPr>
        <w:t>。这种方式是不确定的——没有任何机制保证易经的结构在</w:t>
      </w:r>
      <w:r>
        <w:rPr>
          <w:sz w:val="22"/>
        </w:rPr>
        <w:t>SNN</w:t>
      </w:r>
      <w:r>
        <w:rPr>
          <w:rFonts w:ascii="宋体" w:hAnsi="宋体"/>
          <w:sz w:val="22"/>
        </w:rPr>
        <w:t>中被</w:t>
      </w:r>
      <w:r>
        <w:rPr>
          <w:sz w:val="22"/>
        </w:rPr>
        <w:t>"</w:t>
      </w:r>
      <w:r>
        <w:rPr>
          <w:rFonts w:ascii="宋体" w:hAnsi="宋体"/>
          <w:sz w:val="22"/>
        </w:rPr>
        <w:t>忠实地</w:t>
      </w:r>
      <w:r>
        <w:rPr>
          <w:sz w:val="22"/>
        </w:rPr>
        <w:t>"</w:t>
      </w:r>
      <w:r>
        <w:rPr>
          <w:rFonts w:ascii="宋体" w:hAnsi="宋体"/>
          <w:sz w:val="22"/>
        </w:rPr>
        <w:t>实现。</w:t>
      </w:r>
    </w:p>
    <w:p w14:paraId="28894B85">
      <w:pPr>
        <w:spacing w:before="0" w:after="100"/>
        <w:ind w:firstLine="420"/>
      </w:pPr>
      <w:r>
        <w:rPr>
          <w:b/>
          <w:sz w:val="22"/>
        </w:rPr>
        <w:t>YLYW</w:t>
      </w:r>
      <w:r>
        <w:rPr>
          <w:rFonts w:ascii="宋体" w:hAnsi="宋体"/>
          <w:sz w:val="22"/>
        </w:rPr>
        <w:t>将《易经》</w:t>
      </w:r>
      <w:r>
        <w:rPr>
          <w:rFonts w:ascii="宋体" w:hAnsi="宋体"/>
          <w:b/>
          <w:sz w:val="22"/>
        </w:rPr>
        <w:t>显式嵌入</w:t>
      </w:r>
      <w:r>
        <w:rPr>
          <w:rFonts w:ascii="宋体" w:hAnsi="宋体"/>
          <w:sz w:val="22"/>
        </w:rPr>
        <w:t>为可计算的先验知识库。卦象模板是确定的</w:t>
      </w:r>
      <w:r>
        <w:rPr>
          <w:sz w:val="22"/>
        </w:rPr>
        <w:t>6</w:t>
      </w:r>
      <w:r>
        <w:rPr>
          <w:rFonts w:ascii="宋体" w:hAnsi="宋体"/>
          <w:sz w:val="22"/>
        </w:rPr>
        <w:t>维向量，匹配算法是确定的余弦相似度，策略映射是确定的键值对。易经的结构被</w:t>
      </w:r>
      <w:r>
        <w:rPr>
          <w:sz w:val="22"/>
        </w:rPr>
        <w:t>"</w:t>
      </w:r>
      <w:r>
        <w:rPr>
          <w:rFonts w:ascii="宋体" w:hAnsi="宋体"/>
          <w:sz w:val="22"/>
        </w:rPr>
        <w:t>硬编码</w:t>
      </w:r>
      <w:r>
        <w:rPr>
          <w:sz w:val="22"/>
        </w:rPr>
        <w:t>"</w:t>
      </w:r>
      <w:r>
        <w:rPr>
          <w:rFonts w:ascii="宋体" w:hAnsi="宋体"/>
          <w:sz w:val="22"/>
        </w:rPr>
        <w:t>为数据结构——没有涌现的不确定性。</w:t>
      </w:r>
    </w:p>
    <w:p w14:paraId="10DE54DC">
      <w:pPr>
        <w:spacing w:before="0" w:after="100"/>
        <w:ind w:firstLine="420"/>
      </w:pPr>
      <w:r>
        <w:rPr>
          <w:rFonts w:ascii="宋体" w:hAnsi="宋体"/>
          <w:b/>
          <w:sz w:val="22"/>
        </w:rPr>
        <w:t>表</w:t>
      </w:r>
      <w:r>
        <w:rPr>
          <w:b/>
          <w:sz w:val="22"/>
        </w:rPr>
        <w:t xml:space="preserve">3.14 YLYW vs </w:t>
      </w:r>
      <w:r>
        <w:rPr>
          <w:rFonts w:ascii="宋体" w:hAnsi="宋体"/>
          <w:b/>
          <w:sz w:val="22"/>
        </w:rPr>
        <w:t>天元</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4E57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EAC7BEB">
            <w:pPr>
              <w:widowControl/>
              <w:spacing w:before="40" w:after="40" w:line="240" w:lineRule="auto"/>
              <w:jc w:val="left"/>
              <w:rPr>
                <w:kern w:val="0"/>
              </w:rPr>
            </w:pPr>
            <w:r>
              <w:rPr>
                <w:rFonts w:ascii="宋体" w:hAnsi="宋体"/>
                <w:b/>
                <w:kern w:val="0"/>
                <w:sz w:val="18"/>
              </w:rPr>
              <w:t>维度</w:t>
            </w:r>
          </w:p>
        </w:tc>
        <w:tc>
          <w:tcPr>
            <w:tcW w:w="2878" w:type="dxa"/>
          </w:tcPr>
          <w:p w14:paraId="64C86EB3">
            <w:pPr>
              <w:widowControl/>
              <w:spacing w:before="40" w:after="40" w:line="240" w:lineRule="auto"/>
              <w:jc w:val="left"/>
              <w:rPr>
                <w:kern w:val="0"/>
              </w:rPr>
            </w:pPr>
            <w:r>
              <w:rPr>
                <w:rFonts w:ascii="宋体" w:hAnsi="宋体"/>
                <w:b/>
                <w:kern w:val="0"/>
                <w:sz w:val="18"/>
              </w:rPr>
              <w:t>天元类脑</w:t>
            </w:r>
          </w:p>
        </w:tc>
        <w:tc>
          <w:tcPr>
            <w:tcW w:w="2878" w:type="dxa"/>
          </w:tcPr>
          <w:p w14:paraId="257B48E8">
            <w:pPr>
              <w:widowControl/>
              <w:spacing w:before="40" w:after="40" w:line="240" w:lineRule="auto"/>
              <w:jc w:val="left"/>
              <w:rPr>
                <w:kern w:val="0"/>
              </w:rPr>
            </w:pPr>
            <w:r>
              <w:rPr>
                <w:b/>
                <w:kern w:val="0"/>
                <w:sz w:val="18"/>
              </w:rPr>
              <w:t>YLYW</w:t>
            </w:r>
          </w:p>
        </w:tc>
      </w:tr>
      <w:tr w14:paraId="06F9C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7A0F244">
            <w:pPr>
              <w:widowControl/>
              <w:spacing w:before="40" w:after="40" w:line="240" w:lineRule="auto"/>
              <w:jc w:val="left"/>
              <w:rPr>
                <w:kern w:val="0"/>
              </w:rPr>
            </w:pPr>
            <w:r>
              <w:rPr>
                <w:rFonts w:ascii="宋体" w:hAnsi="宋体"/>
                <w:kern w:val="0"/>
                <w:sz w:val="18"/>
              </w:rPr>
              <w:t>易经角色</w:t>
            </w:r>
          </w:p>
        </w:tc>
        <w:tc>
          <w:tcPr>
            <w:tcW w:w="2878" w:type="dxa"/>
          </w:tcPr>
          <w:p w14:paraId="0DEB7C3F">
            <w:pPr>
              <w:widowControl/>
              <w:spacing w:before="40" w:after="40" w:line="240" w:lineRule="auto"/>
              <w:jc w:val="left"/>
              <w:rPr>
                <w:kern w:val="0"/>
              </w:rPr>
            </w:pPr>
            <w:r>
              <w:rPr>
                <w:rFonts w:ascii="宋体" w:hAnsi="宋体"/>
                <w:kern w:val="0"/>
                <w:sz w:val="18"/>
              </w:rPr>
              <w:t>灵感启发</w:t>
            </w:r>
          </w:p>
        </w:tc>
        <w:tc>
          <w:tcPr>
            <w:tcW w:w="2878" w:type="dxa"/>
          </w:tcPr>
          <w:p w14:paraId="77B2AF66">
            <w:pPr>
              <w:widowControl/>
              <w:spacing w:before="40" w:after="40" w:line="240" w:lineRule="auto"/>
              <w:jc w:val="left"/>
              <w:rPr>
                <w:kern w:val="0"/>
              </w:rPr>
            </w:pPr>
            <w:r>
              <w:rPr>
                <w:rFonts w:ascii="宋体" w:hAnsi="宋体"/>
                <w:kern w:val="0"/>
                <w:sz w:val="18"/>
              </w:rPr>
              <w:t>显式先验</w:t>
            </w:r>
          </w:p>
        </w:tc>
      </w:tr>
      <w:tr w14:paraId="2FF6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1DE039">
            <w:pPr>
              <w:widowControl/>
              <w:spacing w:before="40" w:after="40" w:line="240" w:lineRule="auto"/>
              <w:jc w:val="left"/>
              <w:rPr>
                <w:kern w:val="0"/>
              </w:rPr>
            </w:pPr>
            <w:r>
              <w:rPr>
                <w:rFonts w:ascii="宋体" w:hAnsi="宋体"/>
                <w:kern w:val="0"/>
                <w:sz w:val="18"/>
              </w:rPr>
              <w:t>实现方式</w:t>
            </w:r>
          </w:p>
        </w:tc>
        <w:tc>
          <w:tcPr>
            <w:tcW w:w="2878" w:type="dxa"/>
          </w:tcPr>
          <w:p w14:paraId="0D512515">
            <w:pPr>
              <w:widowControl/>
              <w:spacing w:before="40" w:after="40" w:line="240" w:lineRule="auto"/>
              <w:jc w:val="left"/>
              <w:rPr>
                <w:kern w:val="0"/>
              </w:rPr>
            </w:pPr>
            <w:r>
              <w:rPr>
                <w:kern w:val="0"/>
                <w:sz w:val="18"/>
              </w:rPr>
              <w:t>SNN+STDP</w:t>
            </w:r>
          </w:p>
        </w:tc>
        <w:tc>
          <w:tcPr>
            <w:tcW w:w="2878" w:type="dxa"/>
          </w:tcPr>
          <w:p w14:paraId="6AC0E3E2">
            <w:pPr>
              <w:widowControl/>
              <w:spacing w:before="40" w:after="40" w:line="240" w:lineRule="auto"/>
              <w:jc w:val="left"/>
              <w:rPr>
                <w:kern w:val="0"/>
              </w:rPr>
            </w:pPr>
            <w:r>
              <w:rPr>
                <w:rFonts w:ascii="宋体" w:hAnsi="宋体"/>
                <w:kern w:val="0"/>
                <w:sz w:val="18"/>
              </w:rPr>
              <w:t>连续隶属度</w:t>
            </w:r>
            <w:r>
              <w:rPr>
                <w:kern w:val="0"/>
                <w:sz w:val="18"/>
              </w:rPr>
              <w:t>+</w:t>
            </w:r>
            <w:r>
              <w:rPr>
                <w:rFonts w:ascii="宋体" w:hAnsi="宋体"/>
                <w:kern w:val="0"/>
                <w:sz w:val="18"/>
              </w:rPr>
              <w:t>余弦匹配</w:t>
            </w:r>
          </w:p>
        </w:tc>
      </w:tr>
      <w:tr w14:paraId="5930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700FC9C">
            <w:pPr>
              <w:widowControl/>
              <w:spacing w:before="40" w:after="40" w:line="240" w:lineRule="auto"/>
              <w:jc w:val="left"/>
              <w:rPr>
                <w:kern w:val="0"/>
              </w:rPr>
            </w:pPr>
            <w:r>
              <w:rPr>
                <w:rFonts w:ascii="宋体" w:hAnsi="宋体"/>
                <w:kern w:val="0"/>
                <w:sz w:val="18"/>
              </w:rPr>
              <w:t>易经保真度</w:t>
            </w:r>
          </w:p>
        </w:tc>
        <w:tc>
          <w:tcPr>
            <w:tcW w:w="2878" w:type="dxa"/>
          </w:tcPr>
          <w:p w14:paraId="65CFB1EB">
            <w:pPr>
              <w:widowControl/>
              <w:spacing w:before="40" w:after="40" w:line="240" w:lineRule="auto"/>
              <w:jc w:val="left"/>
              <w:rPr>
                <w:kern w:val="0"/>
              </w:rPr>
            </w:pPr>
            <w:r>
              <w:rPr>
                <w:rFonts w:ascii="宋体" w:hAnsi="宋体"/>
                <w:kern w:val="0"/>
                <w:sz w:val="18"/>
              </w:rPr>
              <w:t>不确定（涌现式）</w:t>
            </w:r>
          </w:p>
        </w:tc>
        <w:tc>
          <w:tcPr>
            <w:tcW w:w="2878" w:type="dxa"/>
          </w:tcPr>
          <w:p w14:paraId="01B2AA52">
            <w:pPr>
              <w:widowControl/>
              <w:spacing w:before="40" w:after="40" w:line="240" w:lineRule="auto"/>
              <w:jc w:val="left"/>
              <w:rPr>
                <w:kern w:val="0"/>
              </w:rPr>
            </w:pPr>
            <w:r>
              <w:rPr>
                <w:rFonts w:ascii="宋体" w:hAnsi="宋体"/>
                <w:kern w:val="0"/>
                <w:sz w:val="18"/>
              </w:rPr>
              <w:t>确定（硬编码嵌入）</w:t>
            </w:r>
          </w:p>
        </w:tc>
      </w:tr>
      <w:tr w14:paraId="5C1A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AB192C">
            <w:pPr>
              <w:widowControl/>
              <w:spacing w:before="40" w:after="40" w:line="240" w:lineRule="auto"/>
              <w:jc w:val="left"/>
              <w:rPr>
                <w:kern w:val="0"/>
              </w:rPr>
            </w:pPr>
            <w:r>
              <w:rPr>
                <w:rFonts w:ascii="宋体" w:hAnsi="宋体"/>
                <w:kern w:val="0"/>
                <w:sz w:val="18"/>
              </w:rPr>
              <w:t>数学形式化</w:t>
            </w:r>
          </w:p>
        </w:tc>
        <w:tc>
          <w:tcPr>
            <w:tcW w:w="2878" w:type="dxa"/>
          </w:tcPr>
          <w:p w14:paraId="050A4A1A">
            <w:pPr>
              <w:widowControl/>
              <w:spacing w:before="40" w:after="40" w:line="240" w:lineRule="auto"/>
              <w:jc w:val="left"/>
              <w:rPr>
                <w:kern w:val="0"/>
              </w:rPr>
            </w:pPr>
            <w:r>
              <w:rPr>
                <w:rFonts w:ascii="宋体" w:hAnsi="宋体"/>
                <w:kern w:val="0"/>
                <w:sz w:val="18"/>
              </w:rPr>
              <w:t>部分</w:t>
            </w:r>
          </w:p>
        </w:tc>
        <w:tc>
          <w:tcPr>
            <w:tcW w:w="2878" w:type="dxa"/>
          </w:tcPr>
          <w:p w14:paraId="522D3B6B">
            <w:pPr>
              <w:widowControl/>
              <w:spacing w:before="40" w:after="40" w:line="240" w:lineRule="auto"/>
              <w:jc w:val="left"/>
              <w:rPr>
                <w:kern w:val="0"/>
              </w:rPr>
            </w:pPr>
            <w:r>
              <w:rPr>
                <w:rFonts w:ascii="宋体" w:hAnsi="宋体"/>
                <w:kern w:val="0"/>
                <w:sz w:val="18"/>
              </w:rPr>
              <w:t>完整</w:t>
            </w:r>
          </w:p>
        </w:tc>
      </w:tr>
      <w:tr w14:paraId="6BE2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500FE63">
            <w:pPr>
              <w:widowControl/>
              <w:spacing w:before="40" w:after="40" w:line="240" w:lineRule="auto"/>
              <w:jc w:val="left"/>
              <w:rPr>
                <w:kern w:val="0"/>
              </w:rPr>
            </w:pPr>
            <w:r>
              <w:rPr>
                <w:rFonts w:ascii="宋体" w:hAnsi="宋体"/>
                <w:kern w:val="0"/>
                <w:sz w:val="18"/>
              </w:rPr>
              <w:t>可验证性</w:t>
            </w:r>
          </w:p>
        </w:tc>
        <w:tc>
          <w:tcPr>
            <w:tcW w:w="2878" w:type="dxa"/>
          </w:tcPr>
          <w:p w14:paraId="15645719">
            <w:pPr>
              <w:widowControl/>
              <w:spacing w:before="40" w:after="40" w:line="240" w:lineRule="auto"/>
              <w:jc w:val="left"/>
              <w:rPr>
                <w:kern w:val="0"/>
              </w:rPr>
            </w:pPr>
            <w:r>
              <w:rPr>
                <w:rFonts w:ascii="宋体" w:hAnsi="宋体"/>
                <w:kern w:val="0"/>
                <w:sz w:val="18"/>
              </w:rPr>
              <w:t>自报仿真指标</w:t>
            </w:r>
          </w:p>
        </w:tc>
        <w:tc>
          <w:tcPr>
            <w:tcW w:w="2878" w:type="dxa"/>
          </w:tcPr>
          <w:p w14:paraId="2CE5E7B7">
            <w:pPr>
              <w:widowControl/>
              <w:spacing w:before="40" w:after="40" w:line="240" w:lineRule="auto"/>
              <w:jc w:val="left"/>
              <w:rPr>
                <w:kern w:val="0"/>
              </w:rPr>
            </w:pPr>
            <w:r>
              <w:rPr>
                <w:rFonts w:ascii="宋体" w:hAnsi="宋体"/>
                <w:kern w:val="0"/>
                <w:sz w:val="18"/>
              </w:rPr>
              <w:t>系统消融</w:t>
            </w:r>
            <w:r>
              <w:rPr>
                <w:kern w:val="0"/>
                <w:sz w:val="18"/>
              </w:rPr>
              <w:t>+</w:t>
            </w:r>
            <w:r>
              <w:rPr>
                <w:rFonts w:ascii="宋体" w:hAnsi="宋体"/>
                <w:kern w:val="0"/>
                <w:sz w:val="18"/>
              </w:rPr>
              <w:t>对比实验</w:t>
            </w:r>
          </w:p>
        </w:tc>
      </w:tr>
      <w:tr w14:paraId="6AADF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697A4ED">
            <w:pPr>
              <w:widowControl/>
              <w:spacing w:before="40" w:after="40" w:line="240" w:lineRule="auto"/>
              <w:jc w:val="left"/>
              <w:rPr>
                <w:kern w:val="0"/>
              </w:rPr>
            </w:pPr>
            <w:r>
              <w:rPr>
                <w:rFonts w:ascii="宋体" w:hAnsi="宋体"/>
                <w:kern w:val="0"/>
                <w:sz w:val="18"/>
              </w:rPr>
              <w:t>硬件依赖</w:t>
            </w:r>
          </w:p>
        </w:tc>
        <w:tc>
          <w:tcPr>
            <w:tcW w:w="2878" w:type="dxa"/>
          </w:tcPr>
          <w:p w14:paraId="45F10E09">
            <w:pPr>
              <w:widowControl/>
              <w:spacing w:before="40" w:after="40" w:line="240" w:lineRule="auto"/>
              <w:jc w:val="left"/>
              <w:rPr>
                <w:kern w:val="0"/>
              </w:rPr>
            </w:pPr>
            <w:r>
              <w:rPr>
                <w:rFonts w:ascii="宋体" w:hAnsi="宋体"/>
                <w:kern w:val="0"/>
                <w:sz w:val="18"/>
              </w:rPr>
              <w:t>异构类脑芯片</w:t>
            </w:r>
          </w:p>
        </w:tc>
        <w:tc>
          <w:tcPr>
            <w:tcW w:w="2878" w:type="dxa"/>
          </w:tcPr>
          <w:p w14:paraId="5E14D522">
            <w:pPr>
              <w:widowControl/>
              <w:spacing w:before="40" w:after="40" w:line="240" w:lineRule="auto"/>
              <w:jc w:val="left"/>
              <w:rPr>
                <w:kern w:val="0"/>
              </w:rPr>
            </w:pPr>
            <w:r>
              <w:rPr>
                <w:rFonts w:ascii="宋体" w:hAnsi="宋体"/>
                <w:kern w:val="0"/>
                <w:sz w:val="18"/>
              </w:rPr>
              <w:t>纯</w:t>
            </w:r>
            <w:r>
              <w:rPr>
                <w:kern w:val="0"/>
                <w:sz w:val="18"/>
              </w:rPr>
              <w:t>CPU/8051</w:t>
            </w:r>
          </w:p>
        </w:tc>
      </w:tr>
      <w:tr w14:paraId="00C2C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A97A15">
            <w:pPr>
              <w:widowControl/>
              <w:spacing w:before="40" w:after="40" w:line="240" w:lineRule="auto"/>
              <w:jc w:val="left"/>
              <w:rPr>
                <w:kern w:val="0"/>
              </w:rPr>
            </w:pPr>
            <w:r>
              <w:rPr>
                <w:rFonts w:ascii="宋体" w:hAnsi="宋体"/>
                <w:kern w:val="0"/>
                <w:sz w:val="18"/>
              </w:rPr>
              <w:t>验证阶段</w:t>
            </w:r>
          </w:p>
        </w:tc>
        <w:tc>
          <w:tcPr>
            <w:tcW w:w="2878" w:type="dxa"/>
          </w:tcPr>
          <w:p w14:paraId="26A34609">
            <w:pPr>
              <w:widowControl/>
              <w:spacing w:before="40" w:after="40" w:line="240" w:lineRule="auto"/>
              <w:jc w:val="left"/>
              <w:rPr>
                <w:kern w:val="0"/>
              </w:rPr>
            </w:pPr>
            <w:r>
              <w:rPr>
                <w:rFonts w:ascii="宋体" w:hAnsi="宋体"/>
                <w:kern w:val="0"/>
                <w:sz w:val="18"/>
              </w:rPr>
              <w:t>概念构想</w:t>
            </w:r>
          </w:p>
        </w:tc>
        <w:tc>
          <w:tcPr>
            <w:tcW w:w="2878" w:type="dxa"/>
          </w:tcPr>
          <w:p w14:paraId="0D53A81B">
            <w:pPr>
              <w:widowControl/>
              <w:spacing w:before="40" w:after="40" w:line="240" w:lineRule="auto"/>
              <w:jc w:val="left"/>
              <w:rPr>
                <w:kern w:val="0"/>
              </w:rPr>
            </w:pPr>
            <w:r>
              <w:rPr>
                <w:rFonts w:ascii="宋体" w:hAnsi="宋体"/>
                <w:kern w:val="0"/>
                <w:sz w:val="18"/>
              </w:rPr>
              <w:t>五域跨域验证</w:t>
            </w:r>
          </w:p>
        </w:tc>
      </w:tr>
    </w:tbl>
    <w:p w14:paraId="0D6DE41A"/>
    <w:p w14:paraId="2FAEA663">
      <w:pPr>
        <w:spacing w:before="0" w:after="100"/>
        <w:ind w:firstLine="420"/>
      </w:pPr>
      <w:r>
        <w:rPr>
          <w:rFonts w:ascii="宋体" w:hAnsi="宋体"/>
          <w:sz w:val="22"/>
        </w:rPr>
        <w:t>天元走的是一条</w:t>
      </w:r>
      <w:r>
        <w:rPr>
          <w:sz w:val="22"/>
        </w:rPr>
        <w:t>"</w:t>
      </w:r>
      <w:r>
        <w:rPr>
          <w:rFonts w:ascii="宋体" w:hAnsi="宋体"/>
          <w:sz w:val="22"/>
        </w:rPr>
        <w:t>让易经的智慧从神经形态硬件中自然涌现</w:t>
      </w:r>
      <w:r>
        <w:rPr>
          <w:sz w:val="22"/>
        </w:rPr>
        <w:t>"</w:t>
      </w:r>
      <w:r>
        <w:rPr>
          <w:rFonts w:ascii="宋体" w:hAnsi="宋体"/>
          <w:sz w:val="22"/>
        </w:rPr>
        <w:t>的道路——宏大但不确定性高。</w:t>
      </w:r>
      <w:r>
        <w:rPr>
          <w:sz w:val="22"/>
        </w:rPr>
        <w:t>YLYW</w:t>
      </w:r>
      <w:r>
        <w:rPr>
          <w:rFonts w:ascii="宋体" w:hAnsi="宋体"/>
          <w:sz w:val="22"/>
        </w:rPr>
        <w:t>走的是一条</w:t>
      </w:r>
      <w:r>
        <w:rPr>
          <w:sz w:val="22"/>
        </w:rPr>
        <w:t>"</w:t>
      </w:r>
      <w:r>
        <w:rPr>
          <w:rFonts w:ascii="宋体" w:hAnsi="宋体"/>
          <w:sz w:val="22"/>
        </w:rPr>
        <w:t>把易经的法则精确地写成代码</w:t>
      </w:r>
      <w:r>
        <w:rPr>
          <w:sz w:val="22"/>
        </w:rPr>
        <w:t>"</w:t>
      </w:r>
      <w:r>
        <w:rPr>
          <w:rFonts w:ascii="宋体" w:hAnsi="宋体"/>
          <w:sz w:val="22"/>
        </w:rPr>
        <w:t>的道路——看似保守但确定性高。</w:t>
      </w:r>
    </w:p>
    <w:p w14:paraId="6A510A49">
      <w:pPr>
        <w:spacing w:before="120" w:after="120"/>
        <w:ind w:firstLine="0"/>
      </w:pPr>
      <w:r>
        <w:rPr>
          <w:color w:val="969696"/>
          <w:sz w:val="18"/>
        </w:rPr>
        <w:t>——————————————————————————————</w:t>
      </w:r>
    </w:p>
    <w:p w14:paraId="6ADC278C">
      <w:pPr>
        <w:pStyle w:val="5"/>
        <w:spacing w:before="160" w:after="80"/>
      </w:pPr>
      <w:r>
        <w:rPr>
          <w:rFonts w:ascii="黑体" w:hAnsi="黑体"/>
          <w:b w:val="0"/>
          <w:sz w:val="24"/>
        </w:rPr>
        <w:t>3.5.5 YLYW的独特生态位</w:t>
      </w:r>
    </w:p>
    <w:p w14:paraId="53992F6A">
      <w:pPr>
        <w:spacing w:before="0" w:after="100"/>
        <w:ind w:firstLine="420"/>
      </w:pPr>
      <w:r>
        <w:rPr>
          <w:rFonts w:ascii="宋体" w:hAnsi="宋体"/>
          <w:sz w:val="22"/>
        </w:rPr>
        <w:t>综合以上四种对比，</w:t>
      </w:r>
      <w:r>
        <w:rPr>
          <w:sz w:val="22"/>
        </w:rPr>
        <w:t>YLYW</w:t>
      </w:r>
      <w:r>
        <w:rPr>
          <w:rFonts w:ascii="宋体" w:hAnsi="宋体"/>
          <w:sz w:val="22"/>
        </w:rPr>
        <w:t>在当前的学术坐标系中占据了一个独特的生态位。</w:t>
      </w:r>
    </w:p>
    <w:p w14:paraId="4200C08C">
      <w:pPr>
        <w:spacing w:before="0" w:after="100"/>
        <w:ind w:firstLine="420"/>
      </w:pPr>
      <w:r>
        <w:rPr>
          <w:b/>
          <w:sz w:val="22"/>
        </w:rPr>
        <w:t>YLYW</w:t>
      </w:r>
      <w:r>
        <w:rPr>
          <w:rFonts w:ascii="宋体" w:hAnsi="宋体"/>
          <w:b/>
          <w:sz w:val="22"/>
        </w:rPr>
        <w:t>不是</w:t>
      </w:r>
      <w:r>
        <w:rPr>
          <w:b/>
          <w:sz w:val="22"/>
        </w:rPr>
        <w:t>HDM</w:t>
      </w:r>
      <w:r>
        <w:rPr>
          <w:rFonts w:ascii="宋体" w:hAnsi="宋体"/>
          <w:b/>
          <w:sz w:val="22"/>
        </w:rPr>
        <w:t>的改进版本。</w:t>
      </w:r>
      <w:r>
        <w:rPr>
          <w:rFonts w:ascii="宋体" w:hAnsi="宋体"/>
          <w:sz w:val="22"/>
        </w:rPr>
        <w:t xml:space="preserve"> 它不是在</w:t>
      </w:r>
      <w:r>
        <w:rPr>
          <w:sz w:val="22"/>
        </w:rPr>
        <w:t>"</w:t>
      </w:r>
      <w:r>
        <w:rPr>
          <w:rFonts w:ascii="宋体" w:hAnsi="宋体"/>
          <w:sz w:val="22"/>
        </w:rPr>
        <w:t>高层用</w:t>
      </w:r>
      <w:r>
        <w:rPr>
          <w:sz w:val="22"/>
        </w:rPr>
        <w:t>LLM+</w:t>
      </w:r>
      <w:r>
        <w:rPr>
          <w:rFonts w:ascii="宋体" w:hAnsi="宋体"/>
          <w:sz w:val="22"/>
        </w:rPr>
        <w:t>低层用</w:t>
      </w:r>
      <w:r>
        <w:rPr>
          <w:sz w:val="22"/>
        </w:rPr>
        <w:t>MPC"</w:t>
      </w:r>
      <w:r>
        <w:rPr>
          <w:rFonts w:ascii="宋体" w:hAnsi="宋体"/>
          <w:sz w:val="22"/>
        </w:rPr>
        <w:t>的框架上做优化。它从头定义了一套不同的层间语言——八卦→六爻→卦象，在这个自洽的语义空间中进行层次化推理。</w:t>
      </w:r>
    </w:p>
    <w:p w14:paraId="24833D1E">
      <w:pPr>
        <w:spacing w:before="0" w:after="100"/>
        <w:ind w:firstLine="420"/>
      </w:pPr>
      <w:r>
        <w:rPr>
          <w:b/>
          <w:sz w:val="22"/>
        </w:rPr>
        <w:t>YLYW</w:t>
      </w:r>
      <w:r>
        <w:rPr>
          <w:rFonts w:ascii="宋体" w:hAnsi="宋体"/>
          <w:b/>
          <w:sz w:val="22"/>
        </w:rPr>
        <w:t>不是</w:t>
      </w:r>
      <w:r>
        <w:rPr>
          <w:b/>
          <w:sz w:val="22"/>
        </w:rPr>
        <w:t>VLA</w:t>
      </w:r>
      <w:r>
        <w:rPr>
          <w:rFonts w:ascii="宋体" w:hAnsi="宋体"/>
          <w:b/>
          <w:sz w:val="22"/>
        </w:rPr>
        <w:t>的替代品。</w:t>
      </w:r>
      <w:r>
        <w:rPr>
          <w:rFonts w:ascii="宋体" w:hAnsi="宋体"/>
          <w:sz w:val="22"/>
        </w:rPr>
        <w:t xml:space="preserve"> 它不和</w:t>
      </w:r>
      <w:r>
        <w:rPr>
          <w:sz w:val="22"/>
        </w:rPr>
        <w:t>RT-2</w:t>
      </w:r>
      <w:r>
        <w:rPr>
          <w:rFonts w:ascii="宋体" w:hAnsi="宋体"/>
          <w:sz w:val="22"/>
        </w:rPr>
        <w:t>竞争端到端的行为克隆能力。它做的是</w:t>
      </w:r>
      <w:r>
        <w:rPr>
          <w:sz w:val="22"/>
        </w:rPr>
        <w:t>VLA</w:t>
      </w:r>
      <w:r>
        <w:rPr>
          <w:rFonts w:ascii="宋体" w:hAnsi="宋体"/>
          <w:sz w:val="22"/>
        </w:rPr>
        <w:t>无法做到的事情——零样本物理常识、可解释推理链、天生安全本能、嵌入式部署。</w:t>
      </w:r>
    </w:p>
    <w:p w14:paraId="7EBDEB31">
      <w:pPr>
        <w:spacing w:before="0" w:after="100"/>
        <w:ind w:firstLine="420"/>
      </w:pPr>
      <w:r>
        <w:rPr>
          <w:b/>
          <w:sz w:val="22"/>
        </w:rPr>
        <w:t>YLYW</w:t>
      </w:r>
      <w:r>
        <w:rPr>
          <w:rFonts w:ascii="宋体" w:hAnsi="宋体"/>
          <w:b/>
          <w:sz w:val="22"/>
        </w:rPr>
        <w:t>不是传统</w:t>
      </w:r>
      <w:r>
        <w:rPr>
          <w:b/>
          <w:sz w:val="22"/>
        </w:rPr>
        <w:t>NeSy</w:t>
      </w:r>
      <w:r>
        <w:rPr>
          <w:rFonts w:ascii="宋体" w:hAnsi="宋体"/>
          <w:b/>
          <w:sz w:val="22"/>
        </w:rPr>
        <w:t>的实例。</w:t>
      </w:r>
      <w:r>
        <w:rPr>
          <w:rFonts w:ascii="宋体" w:hAnsi="宋体"/>
          <w:sz w:val="22"/>
        </w:rPr>
        <w:t xml:space="preserve"> 它是联邦式</w:t>
      </w:r>
      <w:r>
        <w:rPr>
          <w:sz w:val="22"/>
        </w:rPr>
        <w:t>NeSy</w:t>
      </w:r>
      <w:r>
        <w:rPr>
          <w:rFonts w:ascii="宋体" w:hAnsi="宋体"/>
          <w:sz w:val="22"/>
        </w:rPr>
        <w:t>中一个全新子方向的开创者——以特定文化知识体系作为结构化先验。在这个子方向上，目前没有同类的可比工作。</w:t>
      </w:r>
    </w:p>
    <w:p w14:paraId="37321AEF">
      <w:pPr>
        <w:spacing w:before="0" w:after="100"/>
        <w:ind w:firstLine="420"/>
      </w:pPr>
      <w:r>
        <w:rPr>
          <w:b/>
          <w:sz w:val="22"/>
        </w:rPr>
        <w:t>YLYW</w:t>
      </w:r>
      <w:r>
        <w:rPr>
          <w:rFonts w:ascii="宋体" w:hAnsi="宋体"/>
          <w:b/>
          <w:sz w:val="22"/>
        </w:rPr>
        <w:t>不是</w:t>
      </w:r>
      <w:r>
        <w:rPr>
          <w:b/>
          <w:sz w:val="22"/>
        </w:rPr>
        <w:t>"</w:t>
      </w:r>
      <w:r>
        <w:rPr>
          <w:rFonts w:ascii="宋体" w:hAnsi="宋体"/>
          <w:b/>
          <w:sz w:val="22"/>
        </w:rPr>
        <w:t>易经</w:t>
      </w:r>
      <w:r>
        <w:rPr>
          <w:b/>
          <w:sz w:val="22"/>
        </w:rPr>
        <w:t>+AI"</w:t>
      </w:r>
      <w:r>
        <w:rPr>
          <w:rFonts w:ascii="宋体" w:hAnsi="宋体"/>
          <w:b/>
          <w:sz w:val="22"/>
        </w:rPr>
        <w:t>的一般尝试。</w:t>
      </w:r>
      <w:r>
        <w:rPr>
          <w:rFonts w:ascii="宋体" w:hAnsi="宋体"/>
          <w:sz w:val="22"/>
        </w:rPr>
        <w:t xml:space="preserve"> 它不满足于</w:t>
      </w:r>
      <w:r>
        <w:rPr>
          <w:sz w:val="22"/>
        </w:rPr>
        <w:t>"</w:t>
      </w:r>
      <w:r>
        <w:rPr>
          <w:rFonts w:ascii="宋体" w:hAnsi="宋体"/>
          <w:sz w:val="22"/>
        </w:rPr>
        <w:t>用易经启发</w:t>
      </w:r>
      <w:r>
        <w:rPr>
          <w:sz w:val="22"/>
        </w:rPr>
        <w:t>AI</w:t>
      </w:r>
      <w:r>
        <w:rPr>
          <w:rFonts w:ascii="宋体" w:hAnsi="宋体"/>
          <w:sz w:val="22"/>
        </w:rPr>
        <w:t>设计</w:t>
      </w:r>
      <w:r>
        <w:rPr>
          <w:sz w:val="22"/>
        </w:rPr>
        <w:t>"</w:t>
      </w:r>
      <w:r>
        <w:rPr>
          <w:rFonts w:ascii="宋体" w:hAnsi="宋体"/>
          <w:sz w:val="22"/>
        </w:rPr>
        <w:t>或</w:t>
      </w:r>
      <w:r>
        <w:rPr>
          <w:sz w:val="22"/>
        </w:rPr>
        <w:t>"</w:t>
      </w:r>
      <w:r>
        <w:rPr>
          <w:rFonts w:ascii="宋体" w:hAnsi="宋体"/>
          <w:sz w:val="22"/>
        </w:rPr>
        <w:t>用</w:t>
      </w:r>
      <w:r>
        <w:rPr>
          <w:sz w:val="22"/>
        </w:rPr>
        <w:t>AI</w:t>
      </w:r>
      <w:r>
        <w:rPr>
          <w:rFonts w:ascii="宋体" w:hAnsi="宋体"/>
          <w:sz w:val="22"/>
        </w:rPr>
        <w:t>解释易经</w:t>
      </w:r>
      <w:r>
        <w:rPr>
          <w:sz w:val="22"/>
        </w:rPr>
        <w:t>"</w:t>
      </w:r>
      <w:r>
        <w:rPr>
          <w:rFonts w:ascii="宋体" w:hAnsi="宋体"/>
          <w:sz w:val="22"/>
        </w:rPr>
        <w:t>。它将易经从诠释对象提升为计算系统的</w:t>
      </w:r>
      <w:r>
        <w:rPr>
          <w:rFonts w:ascii="宋体" w:hAnsi="宋体"/>
          <w:b/>
          <w:sz w:val="22"/>
        </w:rPr>
        <w:t>核心引擎</w:t>
      </w:r>
      <w:r>
        <w:rPr>
          <w:rFonts w:ascii="宋体" w:hAnsi="宋体"/>
          <w:sz w:val="22"/>
        </w:rPr>
        <w:t>——八卦是隶属度基元，六爻是编码框架，</w:t>
      </w:r>
      <w:r>
        <w:rPr>
          <w:sz w:val="22"/>
        </w:rPr>
        <w:t>64</w:t>
      </w:r>
      <w:r>
        <w:rPr>
          <w:rFonts w:ascii="宋体" w:hAnsi="宋体"/>
          <w:sz w:val="22"/>
        </w:rPr>
        <w:t>卦是策略模板库。</w:t>
      </w:r>
    </w:p>
    <w:p w14:paraId="01313B50">
      <w:pPr>
        <w:spacing w:before="0" w:after="100"/>
        <w:ind w:firstLine="420"/>
      </w:pPr>
      <w:r>
        <w:rPr>
          <w:rFonts w:ascii="宋体" w:hAnsi="宋体"/>
          <w:sz w:val="22"/>
        </w:rPr>
        <w:t>这一生态位的核心主张可以概括为一句话：</w:t>
      </w:r>
      <w:r>
        <w:rPr>
          <w:rFonts w:ascii="宋体" w:hAnsi="宋体"/>
          <w:b/>
          <w:sz w:val="22"/>
        </w:rPr>
        <w:t>结构化的先验知识可以在零样本条件下赋予智能体超越随机网络的能力，而且这种能力的每一步都可以被追溯到一个具体的易理概念。</w:t>
      </w:r>
    </w:p>
    <w:p w14:paraId="6D69142B">
      <w:pPr>
        <w:spacing w:before="120" w:after="120"/>
        <w:ind w:firstLine="0"/>
      </w:pPr>
      <w:r>
        <w:rPr>
          <w:color w:val="969696"/>
          <w:sz w:val="18"/>
        </w:rPr>
        <w:t>——————————————————————————————</w:t>
      </w:r>
    </w:p>
    <w:p w14:paraId="161C5578">
      <w:pPr>
        <w:spacing w:before="0" w:after="100"/>
        <w:ind w:firstLine="420"/>
      </w:pPr>
      <w:r>
        <w:rPr>
          <w:sz w:val="22"/>
        </w:rPr>
        <w:t>*</w:t>
      </w:r>
      <w:r>
        <w:rPr>
          <w:rFonts w:ascii="宋体" w:hAnsi="宋体"/>
          <w:sz w:val="22"/>
        </w:rPr>
        <w:t>本节完。下一节：</w:t>
      </w:r>
      <w:r>
        <w:rPr>
          <w:sz w:val="22"/>
        </w:rPr>
        <w:t xml:space="preserve">3.6 </w:t>
      </w:r>
      <w:r>
        <w:rPr>
          <w:rFonts w:ascii="宋体" w:hAnsi="宋体"/>
          <w:sz w:val="22"/>
        </w:rPr>
        <w:t>输出空间的连续性分析。</w:t>
      </w:r>
      <w:r>
        <w:rPr>
          <w:sz w:val="22"/>
        </w:rPr>
        <w:t>*</w:t>
      </w:r>
    </w:p>
    <w:p w14:paraId="1ED233CA">
      <w:pPr>
        <w:pStyle w:val="4"/>
        <w:spacing w:before="320" w:after="160"/>
      </w:pPr>
      <w:bookmarkStart w:id="47" w:name="_Toc22025"/>
      <w:bookmarkStart w:id="48" w:name="_Toc15928"/>
      <w:r>
        <w:rPr>
          <w:rFonts w:ascii="黑体" w:hAnsi="黑体"/>
          <w:b/>
          <w:sz w:val="30"/>
        </w:rPr>
        <w:t>3.6 输出空间的连续性：驳"64种输出"的误解</w:t>
      </w:r>
      <w:bookmarkEnd w:id="47"/>
      <w:bookmarkEnd w:id="48"/>
    </w:p>
    <w:p w14:paraId="69AFD5FF">
      <w:pPr>
        <w:spacing w:before="0" w:after="100"/>
        <w:ind w:firstLine="420"/>
      </w:pPr>
      <w:r>
        <w:rPr>
          <w:rFonts w:ascii="宋体" w:hAnsi="宋体"/>
          <w:sz w:val="22"/>
        </w:rPr>
        <w:t>第</w:t>
      </w:r>
      <w:r>
        <w:rPr>
          <w:sz w:val="22"/>
        </w:rPr>
        <w:t>3.2</w:t>
      </w:r>
      <w:r>
        <w:rPr>
          <w:rFonts w:ascii="宋体" w:hAnsi="宋体"/>
          <w:sz w:val="22"/>
        </w:rPr>
        <w:t>到</w:t>
      </w:r>
      <w:r>
        <w:rPr>
          <w:sz w:val="22"/>
        </w:rPr>
        <w:t>3.5</w:t>
      </w:r>
      <w:r>
        <w:rPr>
          <w:rFonts w:ascii="宋体" w:hAnsi="宋体"/>
          <w:sz w:val="22"/>
        </w:rPr>
        <w:t>节完整展示了</w:t>
      </w:r>
      <w:r>
        <w:rPr>
          <w:sz w:val="22"/>
        </w:rPr>
        <w:t>YLYW</w:t>
      </w:r>
      <w:r>
        <w:rPr>
          <w:rFonts w:ascii="宋体" w:hAnsi="宋体"/>
          <w:sz w:val="22"/>
        </w:rPr>
        <w:t>从</w:t>
      </w:r>
      <w:r>
        <w:rPr>
          <w:sz w:val="22"/>
        </w:rPr>
        <w:t>13</w:t>
      </w:r>
      <w:r>
        <w:rPr>
          <w:rFonts w:ascii="宋体" w:hAnsi="宋体"/>
          <w:sz w:val="22"/>
        </w:rPr>
        <w:t>维物理特征到抓取策略的推理链路。一个自然的疑问随之而来：</w:t>
      </w:r>
      <w:r>
        <w:rPr>
          <w:sz w:val="22"/>
        </w:rPr>
        <w:t>YLYW</w:t>
      </w:r>
      <w:r>
        <w:rPr>
          <w:rFonts w:ascii="宋体" w:hAnsi="宋体"/>
          <w:sz w:val="22"/>
        </w:rPr>
        <w:t>的最终输出是否只有</w:t>
      </w:r>
      <w:r>
        <w:rPr>
          <w:sz w:val="22"/>
        </w:rPr>
        <w:t>64</w:t>
      </w:r>
      <w:r>
        <w:rPr>
          <w:rFonts w:ascii="宋体" w:hAnsi="宋体"/>
          <w:sz w:val="22"/>
        </w:rPr>
        <w:t>种？——因为系统最终将六爻向量匹配到</w:t>
      </w:r>
      <w:r>
        <w:rPr>
          <w:sz w:val="22"/>
        </w:rPr>
        <w:t>64</w:t>
      </w:r>
      <w:r>
        <w:rPr>
          <w:rFonts w:ascii="宋体" w:hAnsi="宋体"/>
          <w:sz w:val="22"/>
        </w:rPr>
        <w:t>卦之一，而每个卦对应一个预定义的策略模板。如果输出只有</w:t>
      </w:r>
      <w:r>
        <w:rPr>
          <w:sz w:val="22"/>
        </w:rPr>
        <w:t>64</w:t>
      </w:r>
      <w:r>
        <w:rPr>
          <w:rFonts w:ascii="宋体" w:hAnsi="宋体"/>
          <w:sz w:val="22"/>
        </w:rPr>
        <w:t>种离散的</w:t>
      </w:r>
      <w:r>
        <w:rPr>
          <w:sz w:val="22"/>
        </w:rPr>
        <w:t>"</w:t>
      </w:r>
      <w:r>
        <w:rPr>
          <w:rFonts w:ascii="宋体" w:hAnsi="宋体"/>
          <w:sz w:val="22"/>
        </w:rPr>
        <w:t>动作</w:t>
      </w:r>
      <w:r>
        <w:rPr>
          <w:sz w:val="22"/>
        </w:rPr>
        <w:t>"</w:t>
      </w:r>
      <w:r>
        <w:rPr>
          <w:rFonts w:ascii="宋体" w:hAnsi="宋体"/>
          <w:sz w:val="22"/>
        </w:rPr>
        <w:t>，那</w:t>
      </w:r>
      <w:r>
        <w:rPr>
          <w:sz w:val="22"/>
        </w:rPr>
        <w:t>YLYW</w:t>
      </w:r>
      <w:r>
        <w:rPr>
          <w:rFonts w:ascii="宋体" w:hAnsi="宋体"/>
          <w:sz w:val="22"/>
        </w:rPr>
        <w:t>的灵活性和表达能力是否被这个</w:t>
      </w:r>
      <w:r>
        <w:rPr>
          <w:sz w:val="22"/>
        </w:rPr>
        <w:t>"64"</w:t>
      </w:r>
      <w:r>
        <w:rPr>
          <w:rFonts w:ascii="宋体" w:hAnsi="宋体"/>
          <w:sz w:val="22"/>
        </w:rPr>
        <w:t>的天花板所限制？</w:t>
      </w:r>
    </w:p>
    <w:p w14:paraId="27374B56">
      <w:pPr>
        <w:spacing w:before="0" w:after="100"/>
        <w:ind w:firstLine="420"/>
      </w:pPr>
      <w:r>
        <w:rPr>
          <w:rFonts w:ascii="宋体" w:hAnsi="宋体"/>
          <w:sz w:val="22"/>
        </w:rPr>
        <w:t>这是一个必须认真对待的问题。本节将从数学结构、工程实现和实验验证三个层面给予系统性的回答。</w:t>
      </w:r>
    </w:p>
    <w:p w14:paraId="79737F4F">
      <w:pPr>
        <w:spacing w:before="120" w:after="120"/>
        <w:ind w:firstLine="0"/>
      </w:pPr>
      <w:r>
        <w:rPr>
          <w:color w:val="969696"/>
          <w:sz w:val="18"/>
        </w:rPr>
        <w:t>——————————————————————————————</w:t>
      </w:r>
    </w:p>
    <w:p w14:paraId="652DE3B3">
      <w:pPr>
        <w:pStyle w:val="5"/>
        <w:spacing w:before="160" w:after="80"/>
      </w:pPr>
      <w:r>
        <w:rPr>
          <w:rFonts w:ascii="黑体" w:hAnsi="黑体"/>
          <w:b w:val="0"/>
          <w:sz w:val="24"/>
        </w:rPr>
        <w:t>3.6.1 误解的源头：从"64卦匹配"到"64种输出"的错误推理</w:t>
      </w:r>
    </w:p>
    <w:p w14:paraId="0B9946C0">
      <w:pPr>
        <w:spacing w:before="0" w:after="100"/>
        <w:ind w:firstLine="420"/>
      </w:pPr>
      <w:r>
        <w:rPr>
          <w:rFonts w:ascii="宋体" w:hAnsi="宋体"/>
          <w:sz w:val="22"/>
        </w:rPr>
        <w:t>这个误解来源于一条看似合理的推理链：</w:t>
      </w:r>
    </w:p>
    <w:p w14:paraId="0DC650A0">
      <w:pPr>
        <w:spacing w:before="0" w:after="100"/>
        <w:ind w:firstLine="420"/>
      </w:pPr>
      <w:r>
        <w:rPr>
          <w:sz w:val="22"/>
        </w:rPr>
        <w:t xml:space="preserve">&gt; </w:t>
      </w:r>
      <w:r>
        <w:rPr>
          <w:rFonts w:ascii="宋体" w:hAnsi="宋体"/>
          <w:sz w:val="22"/>
        </w:rPr>
        <w:t>前提</w:t>
      </w:r>
      <w:r>
        <w:rPr>
          <w:sz w:val="22"/>
        </w:rPr>
        <w:t>1</w:t>
      </w:r>
      <w:r>
        <w:rPr>
          <w:rFonts w:ascii="宋体" w:hAnsi="宋体"/>
          <w:sz w:val="22"/>
        </w:rPr>
        <w:t>：</w:t>
      </w:r>
      <w:r>
        <w:rPr>
          <w:sz w:val="22"/>
        </w:rPr>
        <w:t>YLYW</w:t>
      </w:r>
      <w:r>
        <w:rPr>
          <w:rFonts w:ascii="宋体" w:hAnsi="宋体"/>
          <w:sz w:val="22"/>
        </w:rPr>
        <w:t>的</w:t>
      </w:r>
      <w:r>
        <w:rPr>
          <w:sz w:val="22"/>
        </w:rPr>
        <w:t>L3</w:t>
      </w:r>
      <w:r>
        <w:rPr>
          <w:rFonts w:ascii="宋体" w:hAnsi="宋体"/>
          <w:sz w:val="22"/>
        </w:rPr>
        <w:t>层将</w:t>
      </w:r>
      <w:r>
        <w:rPr>
          <w:sz w:val="22"/>
        </w:rPr>
        <w:t>6</w:t>
      </w:r>
      <w:r>
        <w:rPr>
          <w:rFonts w:ascii="宋体" w:hAnsi="宋体"/>
          <w:sz w:val="22"/>
        </w:rPr>
        <w:t>维爻向量匹配到</w:t>
      </w:r>
      <w:r>
        <w:rPr>
          <w:sz w:val="22"/>
        </w:rPr>
        <w:t>64</w:t>
      </w:r>
      <w:r>
        <w:rPr>
          <w:rFonts w:ascii="宋体" w:hAnsi="宋体"/>
          <w:sz w:val="22"/>
        </w:rPr>
        <w:t>卦之一。</w:t>
      </w:r>
    </w:p>
    <w:p w14:paraId="6EB19807">
      <w:pPr>
        <w:spacing w:before="0" w:after="100"/>
        <w:ind w:firstLine="420"/>
      </w:pPr>
      <w:r>
        <w:rPr>
          <w:sz w:val="22"/>
        </w:rPr>
        <w:t xml:space="preserve">&gt; </w:t>
      </w:r>
      <w:r>
        <w:rPr>
          <w:rFonts w:ascii="宋体" w:hAnsi="宋体"/>
          <w:sz w:val="22"/>
        </w:rPr>
        <w:t>前提</w:t>
      </w:r>
      <w:r>
        <w:rPr>
          <w:sz w:val="22"/>
        </w:rPr>
        <w:t>2</w:t>
      </w:r>
      <w:r>
        <w:rPr>
          <w:rFonts w:ascii="宋体" w:hAnsi="宋体"/>
          <w:sz w:val="22"/>
        </w:rPr>
        <w:t>：每个卦对应一个预定义的策略模板（含策略类型、力预设、速度等参数）。</w:t>
      </w:r>
    </w:p>
    <w:p w14:paraId="4D067A46">
      <w:pPr>
        <w:spacing w:before="0" w:after="100"/>
        <w:ind w:firstLine="420"/>
      </w:pPr>
      <w:r>
        <w:rPr>
          <w:sz w:val="22"/>
        </w:rPr>
        <w:t xml:space="preserve">&gt; </w:t>
      </w:r>
      <w:r>
        <w:rPr>
          <w:rFonts w:ascii="宋体" w:hAnsi="宋体"/>
          <w:sz w:val="22"/>
        </w:rPr>
        <w:t>结论：</w:t>
      </w:r>
      <w:r>
        <w:rPr>
          <w:sz w:val="22"/>
        </w:rPr>
        <w:t>YLYW</w:t>
      </w:r>
      <w:r>
        <w:rPr>
          <w:rFonts w:ascii="宋体" w:hAnsi="宋体"/>
          <w:sz w:val="22"/>
        </w:rPr>
        <w:t>的输出只能由这</w:t>
      </w:r>
      <w:r>
        <w:rPr>
          <w:sz w:val="22"/>
        </w:rPr>
        <w:t>64</w:t>
      </w:r>
      <w:r>
        <w:rPr>
          <w:rFonts w:ascii="宋体" w:hAnsi="宋体"/>
          <w:sz w:val="22"/>
        </w:rPr>
        <w:t>个模板决定→只有</w:t>
      </w:r>
      <w:r>
        <w:rPr>
          <w:sz w:val="22"/>
        </w:rPr>
        <w:t>64</w:t>
      </w:r>
      <w:r>
        <w:rPr>
          <w:rFonts w:ascii="宋体" w:hAnsi="宋体"/>
          <w:sz w:val="22"/>
        </w:rPr>
        <w:t>种可能的输出。</w:t>
      </w:r>
    </w:p>
    <w:p w14:paraId="25F401BE">
      <w:pPr>
        <w:spacing w:before="0" w:after="100"/>
        <w:ind w:firstLine="420"/>
      </w:pPr>
      <w:r>
        <w:rPr>
          <w:rFonts w:ascii="宋体" w:hAnsi="宋体"/>
          <w:sz w:val="22"/>
        </w:rPr>
        <w:t>这条推理链在每一个环节都发生了信息丢失。</w:t>
      </w:r>
    </w:p>
    <w:p w14:paraId="74B01B52">
      <w:pPr>
        <w:spacing w:before="0" w:after="100"/>
        <w:ind w:firstLine="420"/>
      </w:pPr>
      <w:r>
        <w:rPr>
          <w:rFonts w:ascii="宋体" w:hAnsi="宋体"/>
          <w:b/>
          <w:sz w:val="22"/>
        </w:rPr>
        <w:t>在前提</w:t>
      </w:r>
      <w:r>
        <w:rPr>
          <w:b/>
          <w:sz w:val="22"/>
        </w:rPr>
        <w:t>1</w:t>
      </w:r>
      <w:r>
        <w:rPr>
          <w:rFonts w:ascii="宋体" w:hAnsi="宋体"/>
          <w:b/>
          <w:sz w:val="22"/>
        </w:rPr>
        <w:t>层面</w:t>
      </w:r>
      <w:r>
        <w:rPr>
          <w:rFonts w:ascii="宋体" w:hAnsi="宋体"/>
          <w:sz w:val="22"/>
        </w:rPr>
        <w:t>，它忽略了匹配本身不是二值判定。余弦相似度匹配是一个连续映射——一个爻向量不会</w:t>
      </w:r>
      <w:r>
        <w:rPr>
          <w:sz w:val="22"/>
        </w:rPr>
        <w:t>"</w:t>
      </w:r>
      <w:r>
        <w:rPr>
          <w:rFonts w:ascii="宋体" w:hAnsi="宋体"/>
          <w:sz w:val="22"/>
        </w:rPr>
        <w:t>完全匹配</w:t>
      </w:r>
      <w:r>
        <w:rPr>
          <w:sz w:val="22"/>
        </w:rPr>
        <w:t>"</w:t>
      </w:r>
      <w:r>
        <w:rPr>
          <w:rFonts w:ascii="宋体" w:hAnsi="宋体"/>
          <w:sz w:val="22"/>
        </w:rPr>
        <w:t>某个卦而</w:t>
      </w:r>
      <w:r>
        <w:rPr>
          <w:sz w:val="22"/>
        </w:rPr>
        <w:t>"</w:t>
      </w:r>
      <w:r>
        <w:rPr>
          <w:rFonts w:ascii="宋体" w:hAnsi="宋体"/>
          <w:sz w:val="22"/>
        </w:rPr>
        <w:t>完全不匹配</w:t>
      </w:r>
      <w:r>
        <w:rPr>
          <w:sz w:val="22"/>
        </w:rPr>
        <w:t>"</w:t>
      </w:r>
      <w:r>
        <w:rPr>
          <w:rFonts w:ascii="宋体" w:hAnsi="宋体"/>
          <w:sz w:val="22"/>
        </w:rPr>
        <w:t>其他卦。实际上，任何一个爻向量都同时在</w:t>
      </w:r>
      <w:r>
        <w:rPr>
          <w:sz w:val="22"/>
        </w:rPr>
        <w:t>64</w:t>
      </w:r>
      <w:r>
        <w:rPr>
          <w:rFonts w:ascii="宋体" w:hAnsi="宋体"/>
          <w:sz w:val="22"/>
        </w:rPr>
        <w:t>个卦象上产生</w:t>
      </w:r>
      <w:r>
        <w:rPr>
          <w:sz w:val="22"/>
        </w:rPr>
        <w:t>64</w:t>
      </w:r>
      <w:r>
        <w:rPr>
          <w:rFonts w:ascii="宋体" w:hAnsi="宋体"/>
          <w:sz w:val="22"/>
        </w:rPr>
        <w:t>个</w:t>
      </w:r>
      <w:r>
        <w:rPr>
          <w:sz w:val="22"/>
        </w:rPr>
        <w:t>[0,1]</w:t>
      </w:r>
      <w:r>
        <w:rPr>
          <w:rFonts w:ascii="宋体" w:hAnsi="宋体"/>
          <w:sz w:val="22"/>
        </w:rPr>
        <w:t>范围内的连续相似度值。取最佳匹配是为了获得一个</w:t>
      </w:r>
      <w:r>
        <w:rPr>
          <w:sz w:val="22"/>
        </w:rPr>
        <w:t>"</w:t>
      </w:r>
      <w:r>
        <w:rPr>
          <w:rFonts w:ascii="宋体" w:hAnsi="宋体"/>
          <w:sz w:val="22"/>
        </w:rPr>
        <w:t>可解释的命名</w:t>
      </w:r>
      <w:r>
        <w:rPr>
          <w:sz w:val="22"/>
        </w:rPr>
        <w:t>"——</w:t>
      </w:r>
      <w:r>
        <w:rPr>
          <w:rFonts w:ascii="宋体" w:hAnsi="宋体"/>
          <w:sz w:val="22"/>
        </w:rPr>
        <w:t>但信息并未丢失到只有这个命名。</w:t>
      </w:r>
      <w:r>
        <w:rPr>
          <w:sz w:val="22"/>
        </w:rPr>
        <w:t>Top-3</w:t>
      </w:r>
      <w:r>
        <w:rPr>
          <w:rFonts w:ascii="宋体" w:hAnsi="宋体"/>
          <w:sz w:val="22"/>
        </w:rPr>
        <w:t>卦象作为</w:t>
      </w:r>
      <w:r>
        <w:rPr>
          <w:sz w:val="22"/>
        </w:rPr>
        <w:t>"</w:t>
      </w:r>
      <w:r>
        <w:rPr>
          <w:rFonts w:ascii="宋体" w:hAnsi="宋体"/>
          <w:sz w:val="22"/>
        </w:rPr>
        <w:t>变卦</w:t>
      </w:r>
      <w:r>
        <w:rPr>
          <w:sz w:val="22"/>
        </w:rPr>
        <w:t>"</w:t>
      </w:r>
      <w:r>
        <w:rPr>
          <w:rFonts w:ascii="宋体" w:hAnsi="宋体"/>
          <w:sz w:val="22"/>
        </w:rPr>
        <w:t>参考被保留，提供了策略融合的可能。</w:t>
      </w:r>
    </w:p>
    <w:p w14:paraId="45A84576">
      <w:pPr>
        <w:spacing w:before="0" w:after="100"/>
        <w:ind w:firstLine="420"/>
      </w:pPr>
      <w:r>
        <w:rPr>
          <w:rFonts w:ascii="宋体" w:hAnsi="宋体"/>
          <w:b/>
          <w:sz w:val="22"/>
        </w:rPr>
        <w:t>在前提</w:t>
      </w:r>
      <w:r>
        <w:rPr>
          <w:b/>
          <w:sz w:val="22"/>
        </w:rPr>
        <w:t>2</w:t>
      </w:r>
      <w:r>
        <w:rPr>
          <w:rFonts w:ascii="宋体" w:hAnsi="宋体"/>
          <w:b/>
          <w:sz w:val="22"/>
        </w:rPr>
        <w:t>层面</w:t>
      </w:r>
      <w:r>
        <w:rPr>
          <w:rFonts w:ascii="宋体" w:hAnsi="宋体"/>
          <w:sz w:val="22"/>
        </w:rPr>
        <w:t>，它忽略了爻位关系运算（</w:t>
      </w:r>
      <w:r>
        <w:rPr>
          <w:sz w:val="22"/>
        </w:rPr>
        <w:t>L3+</w:t>
      </w:r>
      <w:r>
        <w:rPr>
          <w:rFonts w:ascii="宋体" w:hAnsi="宋体"/>
          <w:sz w:val="22"/>
        </w:rPr>
        <w:t>）对策略参数的连续修正。同一卦象的策略模板在不同的六爻状态下，产出不同的最终参数。这类似于：同一首乐谱在不同指挥家手下会有不同的表现——乐谱是同一个，但演奏是多样的。</w:t>
      </w:r>
    </w:p>
    <w:p w14:paraId="74D597F1">
      <w:pPr>
        <w:spacing w:before="0" w:after="100"/>
        <w:ind w:firstLine="420"/>
      </w:pPr>
      <w:r>
        <w:rPr>
          <w:rFonts w:ascii="宋体" w:hAnsi="宋体"/>
          <w:b/>
          <w:sz w:val="22"/>
        </w:rPr>
        <w:t>在推理层面</w:t>
      </w:r>
      <w:r>
        <w:rPr>
          <w:rFonts w:ascii="宋体" w:hAnsi="宋体"/>
          <w:sz w:val="22"/>
        </w:rPr>
        <w:t>，它混淆了</w:t>
      </w:r>
      <w:r>
        <w:rPr>
          <w:sz w:val="22"/>
        </w:rPr>
        <w:t>"</w:t>
      </w:r>
      <w:r>
        <w:rPr>
          <w:rFonts w:ascii="宋体" w:hAnsi="宋体"/>
          <w:sz w:val="22"/>
        </w:rPr>
        <w:t>命名的离散性</w:t>
      </w:r>
      <w:r>
        <w:rPr>
          <w:sz w:val="22"/>
        </w:rPr>
        <w:t>"</w:t>
      </w:r>
      <w:r>
        <w:rPr>
          <w:rFonts w:ascii="宋体" w:hAnsi="宋体"/>
          <w:sz w:val="22"/>
        </w:rPr>
        <w:t>和</w:t>
      </w:r>
      <w:r>
        <w:rPr>
          <w:sz w:val="22"/>
        </w:rPr>
        <w:t>"</w:t>
      </w:r>
      <w:r>
        <w:rPr>
          <w:rFonts w:ascii="宋体" w:hAnsi="宋体"/>
          <w:sz w:val="22"/>
        </w:rPr>
        <w:t>输出的离散性</w:t>
      </w:r>
      <w:r>
        <w:rPr>
          <w:sz w:val="22"/>
        </w:rPr>
        <w:t>"</w:t>
      </w:r>
      <w:r>
        <w:rPr>
          <w:rFonts w:ascii="宋体" w:hAnsi="宋体"/>
          <w:sz w:val="22"/>
        </w:rPr>
        <w:t>。给一个连续输出起一个离散的名字，不等于这个输出本身是离散的。就像测量一个人的身高为</w:t>
      </w:r>
      <w:r>
        <w:rPr>
          <w:sz w:val="22"/>
        </w:rPr>
        <w:t>1.75</w:t>
      </w:r>
      <w:r>
        <w:rPr>
          <w:rFonts w:ascii="宋体" w:hAnsi="宋体"/>
          <w:sz w:val="22"/>
        </w:rPr>
        <w:t>米，你不能因为</w:t>
      </w:r>
      <w:r>
        <w:rPr>
          <w:sz w:val="22"/>
        </w:rPr>
        <w:t>"1.7</w:t>
      </w:r>
      <w:r>
        <w:rPr>
          <w:rFonts w:ascii="宋体" w:hAnsi="宋体"/>
          <w:sz w:val="22"/>
        </w:rPr>
        <w:t>米段</w:t>
      </w:r>
      <w:r>
        <w:rPr>
          <w:sz w:val="22"/>
        </w:rPr>
        <w:t>"</w:t>
      </w:r>
      <w:r>
        <w:rPr>
          <w:rFonts w:ascii="宋体" w:hAnsi="宋体"/>
          <w:sz w:val="22"/>
        </w:rPr>
        <w:t>仅有几个分段就说身高只能取几个值。</w:t>
      </w:r>
    </w:p>
    <w:p w14:paraId="1D077DDF">
      <w:pPr>
        <w:spacing w:before="120" w:after="120"/>
        <w:ind w:firstLine="0"/>
      </w:pPr>
      <w:r>
        <w:rPr>
          <w:color w:val="969696"/>
          <w:sz w:val="18"/>
        </w:rPr>
        <w:t>——————————————————————————————</w:t>
      </w:r>
    </w:p>
    <w:p w14:paraId="5AB1291C">
      <w:pPr>
        <w:pStyle w:val="5"/>
        <w:spacing w:before="160" w:after="80"/>
      </w:pPr>
      <w:r>
        <w:rPr>
          <w:rFonts w:ascii="黑体" w:hAnsi="黑体"/>
          <w:b w:val="0"/>
          <w:sz w:val="24"/>
        </w:rPr>
        <w:t>3.6.2 YLYW的输出是一个连续的多维参数空间</w:t>
      </w:r>
    </w:p>
    <w:p w14:paraId="547D05BB">
      <w:pPr>
        <w:spacing w:before="0" w:after="100"/>
        <w:ind w:firstLine="420"/>
      </w:pPr>
      <w:r>
        <w:rPr>
          <w:rFonts w:ascii="宋体" w:hAnsi="宋体"/>
          <w:sz w:val="22"/>
        </w:rPr>
        <w:t>实际上，</w:t>
      </w:r>
      <w:r>
        <w:rPr>
          <w:sz w:val="22"/>
        </w:rPr>
        <w:t>YLYW</w:t>
      </w:r>
      <w:r>
        <w:rPr>
          <w:rFonts w:ascii="宋体" w:hAnsi="宋体"/>
          <w:sz w:val="22"/>
        </w:rPr>
        <w:t>的最终输出是一个六维动作参数空间：</w:t>
      </w:r>
    </w:p>
    <w:p w14:paraId="5516EDC5">
      <w:pPr>
        <w:spacing w:before="0" w:after="100"/>
        <w:ind w:firstLine="420"/>
      </w:pPr>
      <w:r>
        <w:rPr>
          <w:rFonts w:ascii="宋体" w:hAnsi="宋体"/>
          <w:b/>
          <w:sz w:val="22"/>
        </w:rPr>
        <w:t xml:space="preserve">策略向量 </w:t>
      </w:r>
      <w:r>
        <w:rPr>
          <w:b/>
          <w:sz w:val="22"/>
        </w:rPr>
        <w:t>s ∈ (</w:t>
      </w:r>
      <w:r>
        <w:rPr>
          <w:rFonts w:ascii="宋体" w:hAnsi="宋体"/>
          <w:b/>
          <w:sz w:val="22"/>
        </w:rPr>
        <w:t xml:space="preserve">连续型 </w:t>
      </w:r>
      <w:r>
        <w:rPr>
          <w:b/>
          <w:sz w:val="22"/>
        </w:rPr>
        <w:t xml:space="preserve">× </w:t>
      </w:r>
      <w:r>
        <w:rPr>
          <w:rFonts w:ascii="宋体" w:hAnsi="宋体"/>
          <w:b/>
          <w:sz w:val="22"/>
        </w:rPr>
        <w:t xml:space="preserve">连续力 </w:t>
      </w:r>
      <w:r>
        <w:rPr>
          <w:b/>
          <w:sz w:val="22"/>
        </w:rPr>
        <w:t xml:space="preserve">× </w:t>
      </w:r>
      <w:r>
        <w:rPr>
          <w:rFonts w:ascii="宋体" w:hAnsi="宋体"/>
          <w:b/>
          <w:sz w:val="22"/>
        </w:rPr>
        <w:t xml:space="preserve">离散速 </w:t>
      </w:r>
      <w:r>
        <w:rPr>
          <w:b/>
          <w:sz w:val="22"/>
        </w:rPr>
        <w:t xml:space="preserve">× </w:t>
      </w:r>
      <w:r>
        <w:rPr>
          <w:rFonts w:ascii="宋体" w:hAnsi="宋体"/>
          <w:b/>
          <w:sz w:val="22"/>
        </w:rPr>
        <w:t xml:space="preserve">连续角 </w:t>
      </w:r>
      <w:r>
        <w:rPr>
          <w:b/>
          <w:sz w:val="22"/>
        </w:rPr>
        <w:t xml:space="preserve">× </w:t>
      </w:r>
      <w:r>
        <w:rPr>
          <w:rFonts w:ascii="宋体" w:hAnsi="宋体"/>
          <w:b/>
          <w:sz w:val="22"/>
        </w:rPr>
        <w:t>列表事项</w:t>
      </w:r>
      <w:r>
        <w:rPr>
          <w:b/>
          <w:sz w:val="22"/>
        </w:rPr>
        <w:t>)</w:t>
      </w:r>
    </w:p>
    <w:p w14:paraId="01A9A209">
      <w:pPr>
        <w:spacing w:before="0" w:after="100"/>
        <w:ind w:firstLine="420"/>
      </w:pPr>
      <w:r>
        <w:rPr>
          <w:rFonts w:ascii="宋体" w:hAnsi="宋体"/>
          <w:sz w:val="22"/>
        </w:rPr>
        <w:t>其中：</w:t>
      </w:r>
    </w:p>
    <w:p w14:paraId="18AD92E2">
      <w:pPr>
        <w:spacing w:before="0" w:after="100"/>
        <w:ind w:left="680"/>
      </w:pPr>
      <w:r>
        <w:rPr>
          <w:rFonts w:ascii="宋体" w:hAnsi="宋体"/>
          <w:sz w:val="22"/>
        </w:rPr>
        <w:t>•  策略类型：约</w:t>
      </w:r>
      <w:r>
        <w:rPr>
          <w:sz w:val="22"/>
        </w:rPr>
        <w:t>20</w:t>
      </w:r>
      <w:r>
        <w:rPr>
          <w:rFonts w:ascii="宋体" w:hAnsi="宋体"/>
          <w:sz w:val="22"/>
        </w:rPr>
        <w:t xml:space="preserve">种类型的离散标签（如 </w:t>
      </w:r>
      <w:r>
        <w:rPr>
          <w:sz w:val="22"/>
        </w:rPr>
        <w:t>dynamic_grasp</w:t>
      </w:r>
      <w:r>
        <w:rPr>
          <w:rFonts w:ascii="宋体" w:hAnsi="宋体"/>
          <w:sz w:val="22"/>
        </w:rPr>
        <w:t>、</w:t>
      </w:r>
      <w:r>
        <w:rPr>
          <w:sz w:val="22"/>
        </w:rPr>
        <w:t>precision_grasp</w:t>
      </w:r>
      <w:r>
        <w:rPr>
          <w:rFonts w:ascii="宋体" w:hAnsi="宋体"/>
          <w:sz w:val="22"/>
        </w:rPr>
        <w:t>、</w:t>
      </w:r>
      <w:r>
        <w:rPr>
          <w:sz w:val="22"/>
        </w:rPr>
        <w:t xml:space="preserve">cautious_grasp </w:t>
      </w:r>
      <w:r>
        <w:rPr>
          <w:rFonts w:ascii="宋体" w:hAnsi="宋体"/>
          <w:sz w:val="22"/>
        </w:rPr>
        <w:t>等）——这是唯一具有离散性质的输出维度。</w:t>
      </w:r>
    </w:p>
    <w:p w14:paraId="005C9FFF">
      <w:pPr>
        <w:spacing w:before="0" w:after="100"/>
        <w:ind w:left="680"/>
      </w:pPr>
      <w:r>
        <w:rPr>
          <w:rFonts w:ascii="宋体" w:hAnsi="宋体"/>
          <w:sz w:val="22"/>
        </w:rPr>
        <w:t xml:space="preserve">•  力预设 </w:t>
      </w:r>
      <w:r>
        <w:rPr>
          <w:sz w:val="22"/>
        </w:rPr>
        <w:t>force ∈ [0.10, 1.00]</w:t>
      </w:r>
      <w:r>
        <w:rPr>
          <w:rFonts w:ascii="宋体" w:hAnsi="宋体"/>
          <w:sz w:val="22"/>
        </w:rPr>
        <w:t>：连续值，精度到</w:t>
      </w:r>
      <w:r>
        <w:rPr>
          <w:sz w:val="22"/>
        </w:rPr>
        <w:t>0.01</w:t>
      </w:r>
      <w:r>
        <w:rPr>
          <w:rFonts w:ascii="宋体" w:hAnsi="宋体"/>
          <w:sz w:val="22"/>
        </w:rPr>
        <w:t>（约</w:t>
      </w:r>
      <w:r>
        <w:rPr>
          <w:sz w:val="22"/>
        </w:rPr>
        <w:t>90</w:t>
      </w:r>
      <w:r>
        <w:rPr>
          <w:rFonts w:ascii="宋体" w:hAnsi="宋体"/>
          <w:sz w:val="22"/>
        </w:rPr>
        <w:t>个有效取值）。</w:t>
      </w:r>
    </w:p>
    <w:p w14:paraId="0A0C6466">
      <w:pPr>
        <w:spacing w:before="0" w:after="100"/>
        <w:ind w:left="680"/>
      </w:pPr>
      <w:r>
        <w:rPr>
          <w:rFonts w:ascii="宋体" w:hAnsi="宋体"/>
          <w:sz w:val="22"/>
        </w:rPr>
        <w:t xml:space="preserve">•  力修正系数 </w:t>
      </w:r>
      <w:r>
        <w:rPr>
          <w:sz w:val="22"/>
        </w:rPr>
        <w:t>modifier ∈ [0.80, 1.20]</w:t>
      </w:r>
      <w:r>
        <w:rPr>
          <w:rFonts w:ascii="宋体" w:hAnsi="宋体"/>
          <w:sz w:val="22"/>
        </w:rPr>
        <w:t xml:space="preserve">：连续值，来自爻位关系运算的 </w:t>
      </w:r>
      <w:r>
        <w:rPr>
          <w:sz w:val="22"/>
        </w:rPr>
        <w:t xml:space="preserve">S_dw </w:t>
      </w:r>
      <w:r>
        <w:rPr>
          <w:rFonts w:ascii="宋体" w:hAnsi="宋体"/>
          <w:sz w:val="22"/>
        </w:rPr>
        <w:t xml:space="preserve">和 </w:t>
      </w:r>
      <w:r>
        <w:rPr>
          <w:sz w:val="22"/>
        </w:rPr>
        <w:t xml:space="preserve">cheng </w:t>
      </w:r>
      <w:r>
        <w:rPr>
          <w:rFonts w:ascii="宋体" w:hAnsi="宋体"/>
          <w:sz w:val="22"/>
        </w:rPr>
        <w:t>分析，精度约</w:t>
      </w:r>
      <w:r>
        <w:rPr>
          <w:sz w:val="22"/>
        </w:rPr>
        <w:t>0.05</w:t>
      </w:r>
      <w:r>
        <w:rPr>
          <w:rFonts w:ascii="宋体" w:hAnsi="宋体"/>
          <w:sz w:val="22"/>
        </w:rPr>
        <w:t>（约</w:t>
      </w:r>
      <w:r>
        <w:rPr>
          <w:sz w:val="22"/>
        </w:rPr>
        <w:t>9</w:t>
      </w:r>
      <w:r>
        <w:rPr>
          <w:rFonts w:ascii="宋体" w:hAnsi="宋体"/>
          <w:sz w:val="22"/>
        </w:rPr>
        <w:t>个有效取值）。</w:t>
      </w:r>
    </w:p>
    <w:p w14:paraId="1D5BDE39">
      <w:pPr>
        <w:spacing w:before="0" w:after="100"/>
        <w:ind w:left="680"/>
      </w:pPr>
      <w:r>
        <w:rPr>
          <w:rFonts w:ascii="宋体" w:hAnsi="宋体"/>
          <w:sz w:val="22"/>
        </w:rPr>
        <w:t xml:space="preserve">•  速度等级 </w:t>
      </w:r>
      <w:r>
        <w:rPr>
          <w:sz w:val="22"/>
        </w:rPr>
        <w:t>speed ∈ {slow, medium, fast}</w:t>
      </w:r>
      <w:r>
        <w:rPr>
          <w:rFonts w:ascii="宋体" w:hAnsi="宋体"/>
          <w:sz w:val="22"/>
        </w:rPr>
        <w:t>：</w:t>
      </w:r>
      <w:r>
        <w:rPr>
          <w:sz w:val="22"/>
        </w:rPr>
        <w:t>3</w:t>
      </w:r>
      <w:r>
        <w:rPr>
          <w:rFonts w:ascii="宋体" w:hAnsi="宋体"/>
          <w:sz w:val="22"/>
        </w:rPr>
        <w:t>档离散值（对应定量</w:t>
      </w:r>
      <w:r>
        <w:rPr>
          <w:sz w:val="22"/>
        </w:rPr>
        <w:t>speed</w:t>
      </w:r>
      <w:r>
        <w:rPr>
          <w:rFonts w:ascii="宋体" w:hAnsi="宋体"/>
          <w:sz w:val="22"/>
        </w:rPr>
        <w:t>值约</w:t>
      </w:r>
      <w:r>
        <w:rPr>
          <w:sz w:val="22"/>
        </w:rPr>
        <w:t>0.35/0.60/0.90</w:t>
      </w:r>
      <w:r>
        <w:rPr>
          <w:rFonts w:ascii="宋体" w:hAnsi="宋体"/>
          <w:sz w:val="22"/>
        </w:rPr>
        <w:t>）。</w:t>
      </w:r>
    </w:p>
    <w:p w14:paraId="43AC2260">
      <w:pPr>
        <w:spacing w:before="0" w:after="100"/>
        <w:ind w:left="680"/>
      </w:pPr>
      <w:r>
        <w:rPr>
          <w:rFonts w:ascii="宋体" w:hAnsi="宋体"/>
          <w:sz w:val="22"/>
        </w:rPr>
        <w:t xml:space="preserve">•  接近角度 </w:t>
      </w:r>
      <w:r>
        <w:rPr>
          <w:sz w:val="22"/>
        </w:rPr>
        <w:t>angle ∈ [0°, 60°]</w:t>
      </w:r>
      <w:r>
        <w:rPr>
          <w:rFonts w:ascii="宋体" w:hAnsi="宋体"/>
          <w:sz w:val="22"/>
        </w:rPr>
        <w:t>：连续值，由策略类型和角度映射表决定。</w:t>
      </w:r>
    </w:p>
    <w:p w14:paraId="62506385">
      <w:pPr>
        <w:spacing w:before="0" w:after="100"/>
        <w:ind w:left="680"/>
      </w:pPr>
      <w:r>
        <w:rPr>
          <w:rFonts w:ascii="宋体" w:hAnsi="宋体"/>
          <w:sz w:val="22"/>
        </w:rPr>
        <w:t xml:space="preserve">•  爻位质量 </w:t>
      </w:r>
      <w:r>
        <w:rPr>
          <w:sz w:val="22"/>
        </w:rPr>
        <w:t>S_yao ∈ [0.00, 1.00]</w:t>
      </w:r>
      <w:r>
        <w:rPr>
          <w:rFonts w:ascii="宋体" w:hAnsi="宋体"/>
          <w:sz w:val="22"/>
        </w:rPr>
        <w:t>：连续值，来自</w:t>
      </w:r>
      <w:r>
        <w:rPr>
          <w:sz w:val="22"/>
        </w:rPr>
        <w:t>5</w:t>
      </w:r>
      <w:r>
        <w:rPr>
          <w:rFonts w:ascii="宋体" w:hAnsi="宋体"/>
          <w:sz w:val="22"/>
        </w:rPr>
        <w:t>种爻位关系的加权评分。</w:t>
      </w:r>
    </w:p>
    <w:p w14:paraId="11FBDE87">
      <w:pPr>
        <w:spacing w:before="0" w:after="100"/>
        <w:ind w:firstLine="420"/>
      </w:pPr>
      <w:r>
        <w:rPr>
          <w:rFonts w:ascii="宋体" w:hAnsi="宋体"/>
          <w:sz w:val="22"/>
        </w:rPr>
        <w:t>在这些输出维度中，取组合数：</w:t>
      </w:r>
    </w:p>
    <w:p w14:paraId="6BC93B8C">
      <w:pPr>
        <w:spacing w:before="0" w:after="100"/>
        <w:ind w:left="680"/>
      </w:pPr>
      <w:r>
        <w:rPr>
          <w:rFonts w:ascii="宋体" w:hAnsi="宋体"/>
          <w:sz w:val="22"/>
        </w:rPr>
        <w:t>•  策略类型：</w:t>
      </w:r>
      <w:r>
        <w:rPr>
          <w:sz w:val="22"/>
        </w:rPr>
        <w:t>~20</w:t>
      </w:r>
      <w:r>
        <w:rPr>
          <w:rFonts w:ascii="宋体" w:hAnsi="宋体"/>
          <w:sz w:val="22"/>
        </w:rPr>
        <w:t>种</w:t>
      </w:r>
    </w:p>
    <w:p w14:paraId="608EB6AE">
      <w:pPr>
        <w:spacing w:before="0" w:after="100"/>
        <w:ind w:left="680"/>
      </w:pPr>
      <w:r>
        <w:rPr>
          <w:rFonts w:ascii="宋体" w:hAnsi="宋体"/>
          <w:sz w:val="22"/>
        </w:rPr>
        <w:t xml:space="preserve">•  力预设 </w:t>
      </w:r>
      <w:r>
        <w:rPr>
          <w:sz w:val="22"/>
        </w:rPr>
        <w:t xml:space="preserve">× </w:t>
      </w:r>
      <w:r>
        <w:rPr>
          <w:rFonts w:ascii="宋体" w:hAnsi="宋体"/>
          <w:sz w:val="22"/>
        </w:rPr>
        <w:t>修正：</w:t>
      </w:r>
      <w:r>
        <w:rPr>
          <w:sz w:val="22"/>
        </w:rPr>
        <w:t>~90 × 9 = ~810</w:t>
      </w:r>
      <w:r>
        <w:rPr>
          <w:rFonts w:ascii="宋体" w:hAnsi="宋体"/>
          <w:sz w:val="22"/>
        </w:rPr>
        <w:t>种实际力值组合</w:t>
      </w:r>
    </w:p>
    <w:p w14:paraId="77B2661D">
      <w:pPr>
        <w:spacing w:before="0" w:after="100"/>
        <w:ind w:left="680"/>
      </w:pPr>
      <w:r>
        <w:rPr>
          <w:rFonts w:ascii="宋体" w:hAnsi="宋体"/>
          <w:sz w:val="22"/>
        </w:rPr>
        <w:t>•  速度：</w:t>
      </w:r>
      <w:r>
        <w:rPr>
          <w:sz w:val="22"/>
        </w:rPr>
        <w:t>3</w:t>
      </w:r>
      <w:r>
        <w:rPr>
          <w:rFonts w:ascii="宋体" w:hAnsi="宋体"/>
          <w:sz w:val="22"/>
        </w:rPr>
        <w:t>档</w:t>
      </w:r>
    </w:p>
    <w:p w14:paraId="1193AAAD">
      <w:pPr>
        <w:spacing w:before="0" w:after="100"/>
        <w:ind w:left="680"/>
      </w:pPr>
      <w:r>
        <w:rPr>
          <w:rFonts w:ascii="宋体" w:hAnsi="宋体"/>
          <w:sz w:val="22"/>
        </w:rPr>
        <w:t>•  角度：</w:t>
      </w:r>
      <w:r>
        <w:rPr>
          <w:sz w:val="22"/>
        </w:rPr>
        <w:t>~13</w:t>
      </w:r>
      <w:r>
        <w:rPr>
          <w:rFonts w:ascii="宋体" w:hAnsi="宋体"/>
          <w:sz w:val="22"/>
        </w:rPr>
        <w:t>种（按策略类型映射）</w:t>
      </w:r>
    </w:p>
    <w:p w14:paraId="124DDE7C">
      <w:pPr>
        <w:spacing w:before="0" w:after="100"/>
        <w:ind w:firstLine="420"/>
      </w:pPr>
      <w:r>
        <w:rPr>
          <w:rFonts w:ascii="宋体" w:hAnsi="宋体"/>
          <w:sz w:val="22"/>
        </w:rPr>
        <w:t>仅考虑力</w:t>
      </w:r>
      <w:r>
        <w:rPr>
          <w:sz w:val="22"/>
        </w:rPr>
        <w:t>-</w:t>
      </w:r>
      <w:r>
        <w:rPr>
          <w:rFonts w:ascii="宋体" w:hAnsi="宋体"/>
          <w:sz w:val="22"/>
        </w:rPr>
        <w:t>速度</w:t>
      </w:r>
      <w:r>
        <w:rPr>
          <w:sz w:val="22"/>
        </w:rPr>
        <w:t>-</w:t>
      </w:r>
      <w:r>
        <w:rPr>
          <w:rFonts w:ascii="宋体" w:hAnsi="宋体"/>
          <w:sz w:val="22"/>
        </w:rPr>
        <w:t>角度的组合：</w:t>
      </w:r>
      <w:r>
        <w:rPr>
          <w:sz w:val="22"/>
        </w:rPr>
        <w:t xml:space="preserve">20 × 810 × 3 × 13 ≈ 631,800 </w:t>
      </w:r>
      <w:r>
        <w:rPr>
          <w:rFonts w:ascii="宋体" w:hAnsi="宋体"/>
          <w:sz w:val="22"/>
        </w:rPr>
        <w:t>种不同的实际输出配置。</w:t>
      </w:r>
    </w:p>
    <w:p w14:paraId="0FAB9D01">
      <w:pPr>
        <w:spacing w:before="0" w:after="100"/>
        <w:ind w:firstLine="420"/>
      </w:pPr>
      <w:r>
        <w:rPr>
          <w:rFonts w:ascii="宋体" w:hAnsi="宋体"/>
          <w:sz w:val="22"/>
        </w:rPr>
        <w:t>这远超出</w:t>
      </w:r>
      <w:r>
        <w:rPr>
          <w:sz w:val="22"/>
        </w:rPr>
        <w:t>"64</w:t>
      </w:r>
      <w:r>
        <w:rPr>
          <w:rFonts w:ascii="宋体" w:hAnsi="宋体"/>
          <w:sz w:val="22"/>
        </w:rPr>
        <w:t>种</w:t>
      </w:r>
      <w:r>
        <w:rPr>
          <w:sz w:val="22"/>
        </w:rPr>
        <w:t>"</w:t>
      </w:r>
      <w:r>
        <w:rPr>
          <w:rFonts w:ascii="宋体" w:hAnsi="宋体"/>
          <w:sz w:val="22"/>
        </w:rPr>
        <w:t>，即便计入离散化精度后，也是一个六位数的有效输出空间。</w:t>
      </w:r>
    </w:p>
    <w:p w14:paraId="6F708F44">
      <w:pPr>
        <w:spacing w:before="120" w:after="120"/>
        <w:ind w:firstLine="0"/>
      </w:pPr>
      <w:r>
        <w:rPr>
          <w:color w:val="969696"/>
          <w:sz w:val="18"/>
        </w:rPr>
        <w:t>——————————————————————————————</w:t>
      </w:r>
    </w:p>
    <w:p w14:paraId="75802454">
      <w:pPr>
        <w:pStyle w:val="5"/>
        <w:spacing w:before="160" w:after="80"/>
      </w:pPr>
      <w:r>
        <w:rPr>
          <w:rFonts w:ascii="黑体" w:hAnsi="黑体"/>
          <w:b w:val="0"/>
          <w:sz w:val="24"/>
        </w:rPr>
        <w:t>3.6.3 连续信号的完整数据流追踪</w:t>
      </w:r>
    </w:p>
    <w:p w14:paraId="39089EC5">
      <w:pPr>
        <w:spacing w:before="0" w:after="100"/>
        <w:ind w:firstLine="420"/>
      </w:pPr>
      <w:r>
        <w:rPr>
          <w:rFonts w:ascii="宋体" w:hAnsi="宋体"/>
          <w:sz w:val="22"/>
        </w:rPr>
        <w:t>为了彻底澄清，我们需要从输入到输出完整追踪</w:t>
      </w:r>
      <w:r>
        <w:rPr>
          <w:sz w:val="22"/>
        </w:rPr>
        <w:t>YLYW</w:t>
      </w:r>
      <w:r>
        <w:rPr>
          <w:rFonts w:ascii="宋体" w:hAnsi="宋体"/>
          <w:sz w:val="22"/>
        </w:rPr>
        <w:t>中每个信号的类型。表</w:t>
      </w:r>
      <w:r>
        <w:rPr>
          <w:sz w:val="22"/>
        </w:rPr>
        <w:t>3.15</w:t>
      </w:r>
      <w:r>
        <w:rPr>
          <w:rFonts w:ascii="宋体" w:hAnsi="宋体"/>
          <w:sz w:val="22"/>
        </w:rPr>
        <w:t>给出了完整的信号类型谱系。</w:t>
      </w:r>
    </w:p>
    <w:p w14:paraId="118655BD">
      <w:pPr>
        <w:spacing w:before="0" w:after="100"/>
        <w:ind w:firstLine="420"/>
      </w:pPr>
      <w:r>
        <w:rPr>
          <w:rFonts w:ascii="宋体" w:hAnsi="宋体"/>
          <w:b/>
          <w:sz w:val="22"/>
        </w:rPr>
        <w:t>表</w:t>
      </w:r>
      <w:r>
        <w:rPr>
          <w:b/>
          <w:sz w:val="22"/>
        </w:rPr>
        <w:t>3.15 YLYW</w:t>
      </w:r>
      <w:r>
        <w:rPr>
          <w:rFonts w:ascii="宋体" w:hAnsi="宋体"/>
          <w:b/>
          <w:sz w:val="22"/>
        </w:rPr>
        <w:t>推理链中全部信号的连续性分类</w:t>
      </w:r>
    </w:p>
    <w:tbl>
      <w:tblPr>
        <w:tblStyle w:val="37"/>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7"/>
        <w:gridCol w:w="1409"/>
        <w:gridCol w:w="1396"/>
        <w:gridCol w:w="1837"/>
        <w:gridCol w:w="1393"/>
        <w:gridCol w:w="1418"/>
      </w:tblGrid>
      <w:tr w14:paraId="0E951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167777BC">
            <w:pPr>
              <w:widowControl/>
              <w:spacing w:before="40" w:after="40" w:line="240" w:lineRule="auto"/>
              <w:jc w:val="left"/>
              <w:rPr>
                <w:kern w:val="0"/>
              </w:rPr>
            </w:pPr>
            <w:r>
              <w:rPr>
                <w:rFonts w:ascii="宋体" w:hAnsi="宋体"/>
                <w:b/>
                <w:kern w:val="0"/>
                <w:sz w:val="18"/>
              </w:rPr>
              <w:t>阶段</w:t>
            </w:r>
          </w:p>
        </w:tc>
        <w:tc>
          <w:tcPr>
            <w:tcW w:w="1409" w:type="dxa"/>
          </w:tcPr>
          <w:p w14:paraId="2069CF0C">
            <w:pPr>
              <w:widowControl/>
              <w:spacing w:before="40" w:after="40" w:line="240" w:lineRule="auto"/>
              <w:jc w:val="left"/>
              <w:rPr>
                <w:kern w:val="0"/>
              </w:rPr>
            </w:pPr>
            <w:r>
              <w:rPr>
                <w:rFonts w:ascii="宋体" w:hAnsi="宋体"/>
                <w:b/>
                <w:kern w:val="0"/>
                <w:sz w:val="18"/>
              </w:rPr>
              <w:t>信号名称</w:t>
            </w:r>
          </w:p>
        </w:tc>
        <w:tc>
          <w:tcPr>
            <w:tcW w:w="1396" w:type="dxa"/>
          </w:tcPr>
          <w:p w14:paraId="77563523">
            <w:pPr>
              <w:widowControl/>
              <w:spacing w:before="40" w:after="40" w:line="240" w:lineRule="auto"/>
              <w:jc w:val="left"/>
              <w:rPr>
                <w:kern w:val="0"/>
              </w:rPr>
            </w:pPr>
            <w:r>
              <w:rPr>
                <w:rFonts w:ascii="宋体" w:hAnsi="宋体"/>
                <w:b/>
                <w:kern w:val="0"/>
                <w:sz w:val="18"/>
              </w:rPr>
              <w:t>维度</w:t>
            </w:r>
          </w:p>
        </w:tc>
        <w:tc>
          <w:tcPr>
            <w:tcW w:w="1837" w:type="dxa"/>
          </w:tcPr>
          <w:p w14:paraId="2B69AB06">
            <w:pPr>
              <w:widowControl/>
              <w:spacing w:before="40" w:after="40" w:line="240" w:lineRule="auto"/>
              <w:jc w:val="left"/>
              <w:rPr>
                <w:kern w:val="0"/>
              </w:rPr>
            </w:pPr>
            <w:r>
              <w:rPr>
                <w:rFonts w:ascii="宋体" w:hAnsi="宋体"/>
                <w:b/>
                <w:kern w:val="0"/>
                <w:sz w:val="18"/>
              </w:rPr>
              <w:t>值域</w:t>
            </w:r>
          </w:p>
        </w:tc>
        <w:tc>
          <w:tcPr>
            <w:tcW w:w="1393" w:type="dxa"/>
          </w:tcPr>
          <w:p w14:paraId="6F82F225">
            <w:pPr>
              <w:widowControl/>
              <w:spacing w:before="40" w:after="40" w:line="240" w:lineRule="auto"/>
              <w:jc w:val="left"/>
              <w:rPr>
                <w:kern w:val="0"/>
              </w:rPr>
            </w:pPr>
            <w:r>
              <w:rPr>
                <w:rFonts w:ascii="宋体" w:hAnsi="宋体"/>
                <w:b/>
                <w:kern w:val="0"/>
                <w:sz w:val="18"/>
              </w:rPr>
              <w:t>数据类型</w:t>
            </w:r>
          </w:p>
        </w:tc>
        <w:tc>
          <w:tcPr>
            <w:tcW w:w="1418" w:type="dxa"/>
          </w:tcPr>
          <w:p w14:paraId="586A3E39">
            <w:pPr>
              <w:widowControl/>
              <w:spacing w:before="40" w:after="40" w:line="240" w:lineRule="auto"/>
              <w:jc w:val="left"/>
              <w:rPr>
                <w:kern w:val="0"/>
              </w:rPr>
            </w:pPr>
            <w:r>
              <w:rPr>
                <w:rFonts w:ascii="宋体" w:hAnsi="宋体"/>
                <w:b/>
                <w:kern w:val="0"/>
                <w:sz w:val="18"/>
              </w:rPr>
              <w:t>说明</w:t>
            </w:r>
          </w:p>
        </w:tc>
      </w:tr>
      <w:tr w14:paraId="6ACF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658D53C2">
            <w:pPr>
              <w:widowControl/>
              <w:spacing w:before="40" w:after="40" w:line="240" w:lineRule="auto"/>
              <w:jc w:val="left"/>
              <w:rPr>
                <w:kern w:val="0"/>
              </w:rPr>
            </w:pPr>
            <w:r>
              <w:rPr>
                <w:rFonts w:ascii="宋体" w:hAnsi="宋体"/>
                <w:kern w:val="0"/>
                <w:sz w:val="18"/>
              </w:rPr>
              <w:t>输入</w:t>
            </w:r>
          </w:p>
        </w:tc>
        <w:tc>
          <w:tcPr>
            <w:tcW w:w="1409" w:type="dxa"/>
          </w:tcPr>
          <w:p w14:paraId="4E2D170D">
            <w:pPr>
              <w:widowControl/>
              <w:spacing w:before="40" w:after="40" w:line="240" w:lineRule="auto"/>
              <w:jc w:val="left"/>
              <w:rPr>
                <w:kern w:val="0"/>
              </w:rPr>
            </w:pPr>
            <w:r>
              <w:rPr>
                <w:rFonts w:ascii="宋体" w:hAnsi="宋体"/>
                <w:kern w:val="0"/>
                <w:sz w:val="18"/>
              </w:rPr>
              <w:t>物理特征</w:t>
            </w:r>
            <w:r>
              <w:rPr>
                <w:kern w:val="0"/>
                <w:sz w:val="18"/>
              </w:rPr>
              <w:t>f</w:t>
            </w:r>
          </w:p>
        </w:tc>
        <w:tc>
          <w:tcPr>
            <w:tcW w:w="1396" w:type="dxa"/>
          </w:tcPr>
          <w:p w14:paraId="0DD65A81">
            <w:pPr>
              <w:widowControl/>
              <w:spacing w:before="40" w:after="40" w:line="240" w:lineRule="auto"/>
              <w:jc w:val="left"/>
              <w:rPr>
                <w:kern w:val="0"/>
              </w:rPr>
            </w:pPr>
            <w:r>
              <w:rPr>
                <w:kern w:val="0"/>
                <w:sz w:val="18"/>
              </w:rPr>
              <w:t>13D</w:t>
            </w:r>
          </w:p>
        </w:tc>
        <w:tc>
          <w:tcPr>
            <w:tcW w:w="1837" w:type="dxa"/>
          </w:tcPr>
          <w:p w14:paraId="15C4153A">
            <w:pPr>
              <w:widowControl/>
              <w:spacing w:before="40" w:after="40" w:line="240" w:lineRule="auto"/>
              <w:jc w:val="left"/>
              <w:rPr>
                <w:kern w:val="0"/>
              </w:rPr>
            </w:pPr>
            <w:r>
              <w:rPr>
                <w:kern w:val="0"/>
                <w:sz w:val="18"/>
              </w:rPr>
              <w:t>[0,1]¹³</w:t>
            </w:r>
          </w:p>
        </w:tc>
        <w:tc>
          <w:tcPr>
            <w:tcW w:w="1393" w:type="dxa"/>
          </w:tcPr>
          <w:p w14:paraId="716A037F">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57B9CD63">
            <w:pPr>
              <w:widowControl/>
              <w:spacing w:before="40" w:after="40" w:line="240" w:lineRule="auto"/>
              <w:jc w:val="left"/>
              <w:rPr>
                <w:kern w:val="0"/>
              </w:rPr>
            </w:pPr>
            <w:r>
              <w:rPr>
                <w:rFonts w:ascii="宋体" w:hAnsi="宋体"/>
                <w:kern w:val="0"/>
                <w:sz w:val="18"/>
              </w:rPr>
              <w:t>传感器输出的归一化物理量</w:t>
            </w:r>
          </w:p>
        </w:tc>
      </w:tr>
      <w:tr w14:paraId="1B4B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22E9898F">
            <w:pPr>
              <w:widowControl/>
              <w:spacing w:before="40" w:after="40" w:line="240" w:lineRule="auto"/>
              <w:jc w:val="left"/>
              <w:rPr>
                <w:kern w:val="0"/>
              </w:rPr>
            </w:pPr>
            <w:r>
              <w:rPr>
                <w:kern w:val="0"/>
                <w:sz w:val="18"/>
              </w:rPr>
              <w:t>L1</w:t>
            </w:r>
          </w:p>
        </w:tc>
        <w:tc>
          <w:tcPr>
            <w:tcW w:w="1409" w:type="dxa"/>
          </w:tcPr>
          <w:p w14:paraId="4FAB19B7">
            <w:pPr>
              <w:widowControl/>
              <w:spacing w:before="40" w:after="40" w:line="240" w:lineRule="auto"/>
              <w:jc w:val="left"/>
              <w:rPr>
                <w:kern w:val="0"/>
              </w:rPr>
            </w:pPr>
            <w:r>
              <w:rPr>
                <w:rFonts w:ascii="宋体" w:hAnsi="宋体"/>
                <w:kern w:val="0"/>
                <w:sz w:val="18"/>
              </w:rPr>
              <w:t>八卦隶属度</w:t>
            </w:r>
            <w:r>
              <w:rPr>
                <w:kern w:val="0"/>
                <w:sz w:val="18"/>
              </w:rPr>
              <w:t>μ</w:t>
            </w:r>
          </w:p>
        </w:tc>
        <w:tc>
          <w:tcPr>
            <w:tcW w:w="1396" w:type="dxa"/>
          </w:tcPr>
          <w:p w14:paraId="443EFD3F">
            <w:pPr>
              <w:widowControl/>
              <w:spacing w:before="40" w:after="40" w:line="240" w:lineRule="auto"/>
              <w:jc w:val="left"/>
              <w:rPr>
                <w:kern w:val="0"/>
              </w:rPr>
            </w:pPr>
            <w:r>
              <w:rPr>
                <w:kern w:val="0"/>
                <w:sz w:val="18"/>
              </w:rPr>
              <w:t>8D</w:t>
            </w:r>
          </w:p>
        </w:tc>
        <w:tc>
          <w:tcPr>
            <w:tcW w:w="1837" w:type="dxa"/>
          </w:tcPr>
          <w:p w14:paraId="1E888E4F">
            <w:pPr>
              <w:widowControl/>
              <w:spacing w:before="40" w:after="40" w:line="240" w:lineRule="auto"/>
              <w:jc w:val="left"/>
              <w:rPr>
                <w:kern w:val="0"/>
              </w:rPr>
            </w:pPr>
            <w:r>
              <w:rPr>
                <w:kern w:val="0"/>
                <w:sz w:val="18"/>
              </w:rPr>
              <w:t>[0,1]⁸</w:t>
            </w:r>
          </w:p>
        </w:tc>
        <w:tc>
          <w:tcPr>
            <w:tcW w:w="1393" w:type="dxa"/>
          </w:tcPr>
          <w:p w14:paraId="20789998">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6351A756">
            <w:pPr>
              <w:widowControl/>
              <w:spacing w:before="40" w:after="40" w:line="240" w:lineRule="auto"/>
              <w:jc w:val="left"/>
              <w:rPr>
                <w:kern w:val="0"/>
              </w:rPr>
            </w:pPr>
            <w:r>
              <w:rPr>
                <w:rFonts w:ascii="宋体" w:hAnsi="宋体"/>
                <w:kern w:val="0"/>
                <w:sz w:val="18"/>
              </w:rPr>
              <w:t>高斯核隶属度，非二值分类</w:t>
            </w:r>
          </w:p>
        </w:tc>
      </w:tr>
      <w:tr w14:paraId="6476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28439781">
            <w:pPr>
              <w:widowControl/>
              <w:spacing w:before="40" w:after="40" w:line="240" w:lineRule="auto"/>
              <w:jc w:val="left"/>
              <w:rPr>
                <w:kern w:val="0"/>
              </w:rPr>
            </w:pPr>
            <w:r>
              <w:rPr>
                <w:kern w:val="0"/>
                <w:sz w:val="18"/>
              </w:rPr>
              <w:t>L1</w:t>
            </w:r>
          </w:p>
        </w:tc>
        <w:tc>
          <w:tcPr>
            <w:tcW w:w="1409" w:type="dxa"/>
          </w:tcPr>
          <w:p w14:paraId="4EDEEA51">
            <w:pPr>
              <w:widowControl/>
              <w:spacing w:before="40" w:after="40" w:line="240" w:lineRule="auto"/>
              <w:jc w:val="left"/>
              <w:rPr>
                <w:kern w:val="0"/>
              </w:rPr>
            </w:pPr>
            <w:r>
              <w:rPr>
                <w:rFonts w:ascii="宋体" w:hAnsi="宋体"/>
                <w:kern w:val="0"/>
                <w:sz w:val="18"/>
              </w:rPr>
              <w:t>主导卦象</w:t>
            </w:r>
          </w:p>
        </w:tc>
        <w:tc>
          <w:tcPr>
            <w:tcW w:w="1396" w:type="dxa"/>
          </w:tcPr>
          <w:p w14:paraId="06B2FB27">
            <w:pPr>
              <w:widowControl/>
              <w:spacing w:before="40" w:after="40" w:line="240" w:lineRule="auto"/>
              <w:jc w:val="left"/>
              <w:rPr>
                <w:kern w:val="0"/>
              </w:rPr>
            </w:pPr>
            <w:r>
              <w:rPr>
                <w:kern w:val="0"/>
                <w:sz w:val="18"/>
              </w:rPr>
              <w:t>1D</w:t>
            </w:r>
          </w:p>
        </w:tc>
        <w:tc>
          <w:tcPr>
            <w:tcW w:w="1837" w:type="dxa"/>
          </w:tcPr>
          <w:p w14:paraId="63454559">
            <w:pPr>
              <w:widowControl/>
              <w:spacing w:before="40" w:after="40" w:line="240" w:lineRule="auto"/>
              <w:jc w:val="left"/>
              <w:rPr>
                <w:kern w:val="0"/>
              </w:rPr>
            </w:pPr>
            <w:r>
              <w:rPr>
                <w:kern w:val="0"/>
                <w:sz w:val="18"/>
              </w:rPr>
              <w:t>8</w:t>
            </w:r>
            <w:r>
              <w:rPr>
                <w:rFonts w:ascii="宋体" w:hAnsi="宋体"/>
                <w:kern w:val="0"/>
                <w:sz w:val="18"/>
              </w:rPr>
              <w:t>值</w:t>
            </w:r>
          </w:p>
        </w:tc>
        <w:tc>
          <w:tcPr>
            <w:tcW w:w="1393" w:type="dxa"/>
          </w:tcPr>
          <w:p w14:paraId="262056D1">
            <w:pPr>
              <w:widowControl/>
              <w:spacing w:before="40" w:after="40" w:line="240" w:lineRule="auto"/>
              <w:jc w:val="left"/>
              <w:rPr>
                <w:kern w:val="0"/>
              </w:rPr>
            </w:pPr>
            <w:r>
              <w:rPr>
                <w:rFonts w:ascii="宋体" w:hAnsi="宋体"/>
                <w:kern w:val="0"/>
                <w:sz w:val="18"/>
              </w:rPr>
              <w:t>离散</w:t>
            </w:r>
          </w:p>
        </w:tc>
        <w:tc>
          <w:tcPr>
            <w:tcW w:w="1418" w:type="dxa"/>
          </w:tcPr>
          <w:p w14:paraId="6F462034">
            <w:pPr>
              <w:widowControl/>
              <w:spacing w:before="40" w:after="40" w:line="240" w:lineRule="auto"/>
              <w:jc w:val="left"/>
              <w:rPr>
                <w:kern w:val="0"/>
              </w:rPr>
            </w:pPr>
            <w:r>
              <w:rPr>
                <w:rFonts w:ascii="宋体" w:hAnsi="宋体"/>
                <w:kern w:val="0"/>
                <w:sz w:val="18"/>
              </w:rPr>
              <w:t>隶属度最大值索引（标签化）</w:t>
            </w:r>
          </w:p>
        </w:tc>
      </w:tr>
      <w:tr w14:paraId="72FB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22AFBA4A">
            <w:pPr>
              <w:widowControl/>
              <w:spacing w:before="40" w:after="40" w:line="240" w:lineRule="auto"/>
              <w:jc w:val="left"/>
              <w:rPr>
                <w:kern w:val="0"/>
              </w:rPr>
            </w:pPr>
            <w:r>
              <w:rPr>
                <w:kern w:val="0"/>
                <w:sz w:val="18"/>
              </w:rPr>
              <w:t>L2</w:t>
            </w:r>
          </w:p>
        </w:tc>
        <w:tc>
          <w:tcPr>
            <w:tcW w:w="1409" w:type="dxa"/>
          </w:tcPr>
          <w:p w14:paraId="4889D371">
            <w:pPr>
              <w:widowControl/>
              <w:spacing w:before="40" w:after="40" w:line="240" w:lineRule="auto"/>
              <w:jc w:val="left"/>
              <w:rPr>
                <w:kern w:val="0"/>
              </w:rPr>
            </w:pPr>
            <w:r>
              <w:rPr>
                <w:rFonts w:ascii="宋体" w:hAnsi="宋体"/>
                <w:kern w:val="0"/>
                <w:sz w:val="18"/>
              </w:rPr>
              <w:t>六爻值</w:t>
            </w:r>
            <w:r>
              <w:rPr>
                <w:kern w:val="0"/>
                <w:sz w:val="18"/>
              </w:rPr>
              <w:t>y</w:t>
            </w:r>
          </w:p>
        </w:tc>
        <w:tc>
          <w:tcPr>
            <w:tcW w:w="1396" w:type="dxa"/>
          </w:tcPr>
          <w:p w14:paraId="5000EC33">
            <w:pPr>
              <w:widowControl/>
              <w:spacing w:before="40" w:after="40" w:line="240" w:lineRule="auto"/>
              <w:jc w:val="left"/>
              <w:rPr>
                <w:kern w:val="0"/>
              </w:rPr>
            </w:pPr>
            <w:r>
              <w:rPr>
                <w:kern w:val="0"/>
                <w:sz w:val="18"/>
              </w:rPr>
              <w:t>6D</w:t>
            </w:r>
          </w:p>
        </w:tc>
        <w:tc>
          <w:tcPr>
            <w:tcW w:w="1837" w:type="dxa"/>
          </w:tcPr>
          <w:p w14:paraId="491C80C5">
            <w:pPr>
              <w:widowControl/>
              <w:spacing w:before="40" w:after="40" w:line="240" w:lineRule="auto"/>
              <w:jc w:val="left"/>
              <w:rPr>
                <w:kern w:val="0"/>
              </w:rPr>
            </w:pPr>
            <w:r>
              <w:rPr>
                <w:kern w:val="0"/>
                <w:sz w:val="18"/>
              </w:rPr>
              <w:t>[0,1]⁶</w:t>
            </w:r>
          </w:p>
        </w:tc>
        <w:tc>
          <w:tcPr>
            <w:tcW w:w="1393" w:type="dxa"/>
          </w:tcPr>
          <w:p w14:paraId="136C54C7">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27DB5003">
            <w:pPr>
              <w:widowControl/>
              <w:spacing w:before="40" w:after="40" w:line="240" w:lineRule="auto"/>
              <w:jc w:val="left"/>
              <w:rPr>
                <w:kern w:val="0"/>
              </w:rPr>
            </w:pPr>
            <w:r>
              <w:rPr>
                <w:kern w:val="0"/>
                <w:sz w:val="18"/>
              </w:rPr>
              <w:t>6</w:t>
            </w:r>
            <w:r>
              <w:rPr>
                <w:rFonts w:ascii="宋体" w:hAnsi="宋体"/>
                <w:kern w:val="0"/>
                <w:sz w:val="18"/>
              </w:rPr>
              <w:t>条加权聚合公式的输出</w:t>
            </w:r>
          </w:p>
        </w:tc>
      </w:tr>
      <w:tr w14:paraId="4FA8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70C39FA1">
            <w:pPr>
              <w:widowControl/>
              <w:spacing w:before="40" w:after="40" w:line="240" w:lineRule="auto"/>
              <w:jc w:val="left"/>
              <w:rPr>
                <w:kern w:val="0"/>
              </w:rPr>
            </w:pPr>
            <w:r>
              <w:rPr>
                <w:kern w:val="0"/>
                <w:sz w:val="18"/>
              </w:rPr>
              <w:t>L2</w:t>
            </w:r>
          </w:p>
        </w:tc>
        <w:tc>
          <w:tcPr>
            <w:tcW w:w="1409" w:type="dxa"/>
          </w:tcPr>
          <w:p w14:paraId="65A30538">
            <w:pPr>
              <w:widowControl/>
              <w:spacing w:before="40" w:after="40" w:line="240" w:lineRule="auto"/>
              <w:jc w:val="left"/>
              <w:rPr>
                <w:kern w:val="0"/>
              </w:rPr>
            </w:pPr>
            <w:r>
              <w:rPr>
                <w:rFonts w:ascii="宋体" w:hAnsi="宋体"/>
                <w:kern w:val="0"/>
                <w:sz w:val="18"/>
              </w:rPr>
              <w:t>六爻阴阳</w:t>
            </w:r>
          </w:p>
        </w:tc>
        <w:tc>
          <w:tcPr>
            <w:tcW w:w="1396" w:type="dxa"/>
          </w:tcPr>
          <w:p w14:paraId="172676A5">
            <w:pPr>
              <w:widowControl/>
              <w:spacing w:before="40" w:after="40" w:line="240" w:lineRule="auto"/>
              <w:jc w:val="left"/>
              <w:rPr>
                <w:kern w:val="0"/>
              </w:rPr>
            </w:pPr>
            <w:r>
              <w:rPr>
                <w:kern w:val="0"/>
                <w:sz w:val="18"/>
              </w:rPr>
              <w:t>6D</w:t>
            </w:r>
          </w:p>
        </w:tc>
        <w:tc>
          <w:tcPr>
            <w:tcW w:w="1837" w:type="dxa"/>
          </w:tcPr>
          <w:p w14:paraId="51411E3D">
            <w:pPr>
              <w:widowControl/>
              <w:spacing w:before="40" w:after="40" w:line="240" w:lineRule="auto"/>
              <w:jc w:val="left"/>
              <w:rPr>
                <w:kern w:val="0"/>
              </w:rPr>
            </w:pPr>
            <w:r>
              <w:rPr>
                <w:kern w:val="0"/>
                <w:sz w:val="18"/>
              </w:rPr>
              <w:t>{</w:t>
            </w:r>
            <w:r>
              <w:rPr>
                <w:rFonts w:ascii="宋体" w:hAnsi="宋体"/>
                <w:kern w:val="0"/>
                <w:sz w:val="18"/>
              </w:rPr>
              <w:t>阴</w:t>
            </w:r>
            <w:r>
              <w:rPr>
                <w:kern w:val="0"/>
                <w:sz w:val="18"/>
              </w:rPr>
              <w:t>,</w:t>
            </w:r>
            <w:r>
              <w:rPr>
                <w:rFonts w:ascii="宋体" w:hAnsi="宋体"/>
                <w:kern w:val="0"/>
                <w:sz w:val="18"/>
              </w:rPr>
              <w:t>阳</w:t>
            </w:r>
            <w:r>
              <w:rPr>
                <w:kern w:val="0"/>
                <w:sz w:val="18"/>
              </w:rPr>
              <w:t>}⁶</w:t>
            </w:r>
          </w:p>
        </w:tc>
        <w:tc>
          <w:tcPr>
            <w:tcW w:w="1393" w:type="dxa"/>
          </w:tcPr>
          <w:p w14:paraId="25E710DC">
            <w:pPr>
              <w:widowControl/>
              <w:spacing w:before="40" w:after="40" w:line="240" w:lineRule="auto"/>
              <w:jc w:val="left"/>
              <w:rPr>
                <w:kern w:val="0"/>
              </w:rPr>
            </w:pPr>
            <w:r>
              <w:rPr>
                <w:rFonts w:ascii="宋体" w:hAnsi="宋体"/>
                <w:kern w:val="0"/>
                <w:sz w:val="18"/>
              </w:rPr>
              <w:t>离散</w:t>
            </w:r>
          </w:p>
        </w:tc>
        <w:tc>
          <w:tcPr>
            <w:tcW w:w="1418" w:type="dxa"/>
          </w:tcPr>
          <w:p w14:paraId="6BF7280E">
            <w:pPr>
              <w:widowControl/>
              <w:spacing w:before="40" w:after="40" w:line="240" w:lineRule="auto"/>
              <w:jc w:val="left"/>
              <w:rPr>
                <w:kern w:val="0"/>
              </w:rPr>
            </w:pPr>
            <w:r>
              <w:rPr>
                <w:kern w:val="0"/>
                <w:sz w:val="18"/>
              </w:rPr>
              <w:t>y≥0.5→</w:t>
            </w:r>
            <w:r>
              <w:rPr>
                <w:rFonts w:ascii="宋体" w:hAnsi="宋体"/>
                <w:kern w:val="0"/>
                <w:sz w:val="18"/>
              </w:rPr>
              <w:t>阳，唯一硬阈值步骤</w:t>
            </w:r>
          </w:p>
        </w:tc>
      </w:tr>
      <w:tr w14:paraId="7B2D0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6AD37A0C">
            <w:pPr>
              <w:widowControl/>
              <w:spacing w:before="40" w:after="40" w:line="240" w:lineRule="auto"/>
              <w:jc w:val="left"/>
              <w:rPr>
                <w:kern w:val="0"/>
              </w:rPr>
            </w:pPr>
            <w:r>
              <w:rPr>
                <w:kern w:val="0"/>
                <w:sz w:val="18"/>
              </w:rPr>
              <w:t>L3</w:t>
            </w:r>
          </w:p>
        </w:tc>
        <w:tc>
          <w:tcPr>
            <w:tcW w:w="1409" w:type="dxa"/>
          </w:tcPr>
          <w:p w14:paraId="00BB34BE">
            <w:pPr>
              <w:widowControl/>
              <w:spacing w:before="40" w:after="40" w:line="240" w:lineRule="auto"/>
              <w:jc w:val="left"/>
              <w:rPr>
                <w:kern w:val="0"/>
              </w:rPr>
            </w:pPr>
            <w:r>
              <w:rPr>
                <w:kern w:val="0"/>
                <w:sz w:val="18"/>
              </w:rPr>
              <w:t>64</w:t>
            </w:r>
            <w:r>
              <w:rPr>
                <w:rFonts w:ascii="宋体" w:hAnsi="宋体"/>
                <w:kern w:val="0"/>
                <w:sz w:val="18"/>
              </w:rPr>
              <w:t>卦相似度</w:t>
            </w:r>
          </w:p>
        </w:tc>
        <w:tc>
          <w:tcPr>
            <w:tcW w:w="1396" w:type="dxa"/>
          </w:tcPr>
          <w:p w14:paraId="2D30F6CF">
            <w:pPr>
              <w:widowControl/>
              <w:spacing w:before="40" w:after="40" w:line="240" w:lineRule="auto"/>
              <w:jc w:val="left"/>
              <w:rPr>
                <w:kern w:val="0"/>
              </w:rPr>
            </w:pPr>
            <w:r>
              <w:rPr>
                <w:kern w:val="0"/>
                <w:sz w:val="18"/>
              </w:rPr>
              <w:t>64D</w:t>
            </w:r>
          </w:p>
        </w:tc>
        <w:tc>
          <w:tcPr>
            <w:tcW w:w="1837" w:type="dxa"/>
          </w:tcPr>
          <w:p w14:paraId="5F4C3A1F">
            <w:pPr>
              <w:widowControl/>
              <w:spacing w:before="40" w:after="40" w:line="240" w:lineRule="auto"/>
              <w:jc w:val="left"/>
              <w:rPr>
                <w:kern w:val="0"/>
              </w:rPr>
            </w:pPr>
            <w:r>
              <w:rPr>
                <w:kern w:val="0"/>
                <w:sz w:val="18"/>
              </w:rPr>
              <w:t>[0,1]⁶⁴</w:t>
            </w:r>
          </w:p>
        </w:tc>
        <w:tc>
          <w:tcPr>
            <w:tcW w:w="1393" w:type="dxa"/>
          </w:tcPr>
          <w:p w14:paraId="69A133C5">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3820B6EB">
            <w:pPr>
              <w:widowControl/>
              <w:spacing w:before="40" w:after="40" w:line="240" w:lineRule="auto"/>
              <w:jc w:val="left"/>
              <w:rPr>
                <w:kern w:val="0"/>
              </w:rPr>
            </w:pPr>
            <w:r>
              <w:rPr>
                <w:rFonts w:ascii="宋体" w:hAnsi="宋体"/>
                <w:kern w:val="0"/>
                <w:sz w:val="18"/>
              </w:rPr>
              <w:t>每个卦的余弦相似度</w:t>
            </w:r>
          </w:p>
        </w:tc>
      </w:tr>
      <w:tr w14:paraId="4CED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068C0929">
            <w:pPr>
              <w:widowControl/>
              <w:spacing w:before="40" w:after="40" w:line="240" w:lineRule="auto"/>
              <w:jc w:val="left"/>
              <w:rPr>
                <w:kern w:val="0"/>
              </w:rPr>
            </w:pPr>
            <w:r>
              <w:rPr>
                <w:kern w:val="0"/>
                <w:sz w:val="18"/>
              </w:rPr>
              <w:t>L3</w:t>
            </w:r>
          </w:p>
        </w:tc>
        <w:tc>
          <w:tcPr>
            <w:tcW w:w="1409" w:type="dxa"/>
          </w:tcPr>
          <w:p w14:paraId="7379B2CA">
            <w:pPr>
              <w:widowControl/>
              <w:spacing w:before="40" w:after="40" w:line="240" w:lineRule="auto"/>
              <w:jc w:val="left"/>
              <w:rPr>
                <w:kern w:val="0"/>
              </w:rPr>
            </w:pPr>
            <w:r>
              <w:rPr>
                <w:rFonts w:ascii="宋体" w:hAnsi="宋体"/>
                <w:kern w:val="0"/>
                <w:sz w:val="18"/>
              </w:rPr>
              <w:t>最佳匹配卦象</w:t>
            </w:r>
          </w:p>
        </w:tc>
        <w:tc>
          <w:tcPr>
            <w:tcW w:w="1396" w:type="dxa"/>
          </w:tcPr>
          <w:p w14:paraId="2D034793">
            <w:pPr>
              <w:widowControl/>
              <w:spacing w:before="40" w:after="40" w:line="240" w:lineRule="auto"/>
              <w:jc w:val="left"/>
              <w:rPr>
                <w:kern w:val="0"/>
              </w:rPr>
            </w:pPr>
            <w:r>
              <w:rPr>
                <w:rFonts w:ascii="宋体" w:hAnsi="宋体"/>
                <w:kern w:val="0"/>
                <w:sz w:val="18"/>
              </w:rPr>
              <w:t>标识</w:t>
            </w:r>
          </w:p>
        </w:tc>
        <w:tc>
          <w:tcPr>
            <w:tcW w:w="1837" w:type="dxa"/>
          </w:tcPr>
          <w:p w14:paraId="74ABEF0E">
            <w:pPr>
              <w:widowControl/>
              <w:spacing w:before="40" w:after="40" w:line="240" w:lineRule="auto"/>
              <w:jc w:val="left"/>
              <w:rPr>
                <w:kern w:val="0"/>
              </w:rPr>
            </w:pPr>
            <w:r>
              <w:rPr>
                <w:kern w:val="0"/>
                <w:sz w:val="18"/>
              </w:rPr>
              <w:t>64</w:t>
            </w:r>
            <w:r>
              <w:rPr>
                <w:rFonts w:ascii="宋体" w:hAnsi="宋体"/>
                <w:kern w:val="0"/>
                <w:sz w:val="18"/>
              </w:rPr>
              <w:t>值</w:t>
            </w:r>
          </w:p>
        </w:tc>
        <w:tc>
          <w:tcPr>
            <w:tcW w:w="1393" w:type="dxa"/>
          </w:tcPr>
          <w:p w14:paraId="799459B3">
            <w:pPr>
              <w:widowControl/>
              <w:spacing w:before="40" w:after="40" w:line="240" w:lineRule="auto"/>
              <w:jc w:val="left"/>
              <w:rPr>
                <w:kern w:val="0"/>
              </w:rPr>
            </w:pPr>
            <w:r>
              <w:rPr>
                <w:rFonts w:ascii="宋体" w:hAnsi="宋体"/>
                <w:kern w:val="0"/>
                <w:sz w:val="18"/>
              </w:rPr>
              <w:t>离散</w:t>
            </w:r>
          </w:p>
        </w:tc>
        <w:tc>
          <w:tcPr>
            <w:tcW w:w="1418" w:type="dxa"/>
          </w:tcPr>
          <w:p w14:paraId="0F615C34">
            <w:pPr>
              <w:widowControl/>
              <w:spacing w:before="40" w:after="40" w:line="240" w:lineRule="auto"/>
              <w:jc w:val="left"/>
              <w:rPr>
                <w:kern w:val="0"/>
              </w:rPr>
            </w:pPr>
            <w:r>
              <w:rPr>
                <w:rFonts w:ascii="宋体" w:hAnsi="宋体"/>
                <w:kern w:val="0"/>
                <w:sz w:val="18"/>
              </w:rPr>
              <w:t>相似度最大的卦（标签化）</w:t>
            </w:r>
          </w:p>
        </w:tc>
      </w:tr>
      <w:tr w14:paraId="2B0F3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7D48508B">
            <w:pPr>
              <w:widowControl/>
              <w:spacing w:before="40" w:after="40" w:line="240" w:lineRule="auto"/>
              <w:jc w:val="left"/>
              <w:rPr>
                <w:kern w:val="0"/>
              </w:rPr>
            </w:pPr>
            <w:r>
              <w:rPr>
                <w:kern w:val="0"/>
                <w:sz w:val="18"/>
              </w:rPr>
              <w:t>L3</w:t>
            </w:r>
          </w:p>
        </w:tc>
        <w:tc>
          <w:tcPr>
            <w:tcW w:w="1409" w:type="dxa"/>
          </w:tcPr>
          <w:p w14:paraId="7FABAC86">
            <w:pPr>
              <w:widowControl/>
              <w:spacing w:before="40" w:after="40" w:line="240" w:lineRule="auto"/>
              <w:jc w:val="left"/>
              <w:rPr>
                <w:kern w:val="0"/>
              </w:rPr>
            </w:pPr>
            <w:r>
              <w:rPr>
                <w:rFonts w:ascii="宋体" w:hAnsi="宋体"/>
                <w:kern w:val="0"/>
                <w:sz w:val="18"/>
              </w:rPr>
              <w:t>匹配相似度</w:t>
            </w:r>
          </w:p>
        </w:tc>
        <w:tc>
          <w:tcPr>
            <w:tcW w:w="1396" w:type="dxa"/>
          </w:tcPr>
          <w:p w14:paraId="37589DF4">
            <w:pPr>
              <w:widowControl/>
              <w:spacing w:before="40" w:after="40" w:line="240" w:lineRule="auto"/>
              <w:jc w:val="left"/>
              <w:rPr>
                <w:kern w:val="0"/>
              </w:rPr>
            </w:pPr>
            <w:r>
              <w:rPr>
                <w:kern w:val="0"/>
                <w:sz w:val="18"/>
              </w:rPr>
              <w:t>1D</w:t>
            </w:r>
          </w:p>
        </w:tc>
        <w:tc>
          <w:tcPr>
            <w:tcW w:w="1837" w:type="dxa"/>
          </w:tcPr>
          <w:p w14:paraId="195E30A5">
            <w:pPr>
              <w:widowControl/>
              <w:spacing w:before="40" w:after="40" w:line="240" w:lineRule="auto"/>
              <w:jc w:val="left"/>
              <w:rPr>
                <w:kern w:val="0"/>
              </w:rPr>
            </w:pPr>
            <w:r>
              <w:rPr>
                <w:kern w:val="0"/>
                <w:sz w:val="18"/>
              </w:rPr>
              <w:t>[0,1]</w:t>
            </w:r>
          </w:p>
        </w:tc>
        <w:tc>
          <w:tcPr>
            <w:tcW w:w="1393" w:type="dxa"/>
          </w:tcPr>
          <w:p w14:paraId="307A401F">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44D93C39">
            <w:pPr>
              <w:widowControl/>
              <w:spacing w:before="40" w:after="40" w:line="240" w:lineRule="auto"/>
              <w:jc w:val="left"/>
              <w:rPr>
                <w:kern w:val="0"/>
              </w:rPr>
            </w:pPr>
            <w:r>
              <w:rPr>
                <w:kern w:val="0"/>
                <w:sz w:val="18"/>
              </w:rPr>
              <w:t xml:space="preserve">g* </w:t>
            </w:r>
            <w:r>
              <w:rPr>
                <w:rFonts w:ascii="宋体" w:hAnsi="宋体"/>
                <w:kern w:val="0"/>
                <w:sz w:val="18"/>
              </w:rPr>
              <w:t>的余弦相似度值</w:t>
            </w:r>
          </w:p>
        </w:tc>
      </w:tr>
      <w:tr w14:paraId="2351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75964194">
            <w:pPr>
              <w:widowControl/>
              <w:spacing w:before="40" w:after="40" w:line="240" w:lineRule="auto"/>
              <w:jc w:val="left"/>
              <w:rPr>
                <w:kern w:val="0"/>
              </w:rPr>
            </w:pPr>
            <w:r>
              <w:rPr>
                <w:kern w:val="0"/>
                <w:sz w:val="18"/>
              </w:rPr>
              <w:t>L3</w:t>
            </w:r>
          </w:p>
        </w:tc>
        <w:tc>
          <w:tcPr>
            <w:tcW w:w="1409" w:type="dxa"/>
          </w:tcPr>
          <w:p w14:paraId="456D9740">
            <w:pPr>
              <w:widowControl/>
              <w:spacing w:before="40" w:after="40" w:line="240" w:lineRule="auto"/>
              <w:jc w:val="left"/>
              <w:rPr>
                <w:kern w:val="0"/>
              </w:rPr>
            </w:pPr>
            <w:r>
              <w:rPr>
                <w:kern w:val="0"/>
                <w:sz w:val="18"/>
              </w:rPr>
              <w:t>Top-3</w:t>
            </w:r>
            <w:r>
              <w:rPr>
                <w:rFonts w:ascii="宋体" w:hAnsi="宋体"/>
                <w:kern w:val="0"/>
                <w:sz w:val="18"/>
              </w:rPr>
              <w:t>卦象</w:t>
            </w:r>
          </w:p>
        </w:tc>
        <w:tc>
          <w:tcPr>
            <w:tcW w:w="1396" w:type="dxa"/>
          </w:tcPr>
          <w:p w14:paraId="3882C3F4">
            <w:pPr>
              <w:widowControl/>
              <w:spacing w:before="40" w:after="40" w:line="240" w:lineRule="auto"/>
              <w:jc w:val="left"/>
              <w:rPr>
                <w:kern w:val="0"/>
              </w:rPr>
            </w:pPr>
            <w:r>
              <w:rPr>
                <w:kern w:val="0"/>
                <w:sz w:val="18"/>
              </w:rPr>
              <w:t>3</w:t>
            </w:r>
            <w:r>
              <w:rPr>
                <w:rFonts w:ascii="宋体" w:hAnsi="宋体"/>
                <w:kern w:val="0"/>
                <w:sz w:val="18"/>
              </w:rPr>
              <w:t>个</w:t>
            </w:r>
          </w:p>
        </w:tc>
        <w:tc>
          <w:tcPr>
            <w:tcW w:w="1837" w:type="dxa"/>
          </w:tcPr>
          <w:p w14:paraId="116B5E4D">
            <w:pPr>
              <w:widowControl/>
              <w:spacing w:before="40" w:after="40" w:line="240" w:lineRule="auto"/>
              <w:jc w:val="left"/>
              <w:rPr>
                <w:kern w:val="0"/>
              </w:rPr>
            </w:pPr>
            <w:r>
              <w:rPr>
                <w:kern w:val="0"/>
                <w:sz w:val="18"/>
              </w:rPr>
              <w:t>3×64</w:t>
            </w:r>
            <w:r>
              <w:rPr>
                <w:rFonts w:ascii="宋体" w:hAnsi="宋体"/>
                <w:kern w:val="0"/>
                <w:sz w:val="18"/>
              </w:rPr>
              <w:t>值</w:t>
            </w:r>
            <w:r>
              <w:rPr>
                <w:kern w:val="0"/>
                <w:sz w:val="18"/>
              </w:rPr>
              <w:t>+3</w:t>
            </w:r>
            <w:r>
              <w:rPr>
                <w:rFonts w:ascii="宋体" w:hAnsi="宋体"/>
                <w:kern w:val="0"/>
                <w:sz w:val="18"/>
              </w:rPr>
              <w:t>分数</w:t>
            </w:r>
          </w:p>
        </w:tc>
        <w:tc>
          <w:tcPr>
            <w:tcW w:w="1393" w:type="dxa"/>
          </w:tcPr>
          <w:p w14:paraId="766ED70D">
            <w:pPr>
              <w:widowControl/>
              <w:spacing w:before="40" w:after="40" w:line="240" w:lineRule="auto"/>
              <w:jc w:val="left"/>
              <w:rPr>
                <w:kern w:val="0"/>
              </w:rPr>
            </w:pPr>
            <w:r>
              <w:rPr>
                <w:rFonts w:ascii="宋体" w:hAnsi="宋体"/>
                <w:kern w:val="0"/>
                <w:sz w:val="18"/>
              </w:rPr>
              <w:t>离散</w:t>
            </w:r>
            <w:r>
              <w:rPr>
                <w:kern w:val="0"/>
                <w:sz w:val="18"/>
              </w:rPr>
              <w:t>+</w:t>
            </w:r>
            <w:r>
              <w:rPr>
                <w:rFonts w:ascii="宋体" w:hAnsi="宋体"/>
                <w:kern w:val="0"/>
                <w:sz w:val="18"/>
              </w:rPr>
              <w:t>连续</w:t>
            </w:r>
          </w:p>
        </w:tc>
        <w:tc>
          <w:tcPr>
            <w:tcW w:w="1418" w:type="dxa"/>
          </w:tcPr>
          <w:p w14:paraId="761A3214">
            <w:pPr>
              <w:widowControl/>
              <w:spacing w:before="40" w:after="40" w:line="240" w:lineRule="auto"/>
              <w:jc w:val="left"/>
              <w:rPr>
                <w:kern w:val="0"/>
              </w:rPr>
            </w:pPr>
            <w:r>
              <w:rPr>
                <w:rFonts w:ascii="宋体" w:hAnsi="宋体"/>
                <w:kern w:val="0"/>
                <w:sz w:val="18"/>
              </w:rPr>
              <w:t>备选卦象及其连续相似度</w:t>
            </w:r>
          </w:p>
        </w:tc>
      </w:tr>
      <w:tr w14:paraId="1782F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668CD01A">
            <w:pPr>
              <w:widowControl/>
              <w:spacing w:before="40" w:after="40" w:line="240" w:lineRule="auto"/>
              <w:jc w:val="left"/>
              <w:rPr>
                <w:kern w:val="0"/>
              </w:rPr>
            </w:pPr>
            <w:r>
              <w:rPr>
                <w:kern w:val="0"/>
                <w:sz w:val="18"/>
              </w:rPr>
              <w:t>L3+</w:t>
            </w:r>
          </w:p>
        </w:tc>
        <w:tc>
          <w:tcPr>
            <w:tcW w:w="1409" w:type="dxa"/>
          </w:tcPr>
          <w:p w14:paraId="250D96BA">
            <w:pPr>
              <w:widowControl/>
              <w:spacing w:before="40" w:after="40" w:line="240" w:lineRule="auto"/>
              <w:jc w:val="left"/>
              <w:rPr>
                <w:kern w:val="0"/>
              </w:rPr>
            </w:pPr>
            <w:r>
              <w:rPr>
                <w:rFonts w:ascii="宋体" w:hAnsi="宋体"/>
                <w:kern w:val="0"/>
                <w:sz w:val="18"/>
              </w:rPr>
              <w:t xml:space="preserve">当位评分 </w:t>
            </w:r>
            <w:r>
              <w:rPr>
                <w:kern w:val="0"/>
                <w:sz w:val="18"/>
              </w:rPr>
              <w:t>S_dw</w:t>
            </w:r>
          </w:p>
        </w:tc>
        <w:tc>
          <w:tcPr>
            <w:tcW w:w="1396" w:type="dxa"/>
          </w:tcPr>
          <w:p w14:paraId="309CE80D">
            <w:pPr>
              <w:widowControl/>
              <w:spacing w:before="40" w:after="40" w:line="240" w:lineRule="auto"/>
              <w:jc w:val="left"/>
              <w:rPr>
                <w:kern w:val="0"/>
              </w:rPr>
            </w:pPr>
            <w:r>
              <w:rPr>
                <w:kern w:val="0"/>
                <w:sz w:val="18"/>
              </w:rPr>
              <w:t>1D</w:t>
            </w:r>
          </w:p>
        </w:tc>
        <w:tc>
          <w:tcPr>
            <w:tcW w:w="1837" w:type="dxa"/>
          </w:tcPr>
          <w:p w14:paraId="28150755">
            <w:pPr>
              <w:widowControl/>
              <w:spacing w:before="40" w:after="40" w:line="240" w:lineRule="auto"/>
              <w:jc w:val="left"/>
              <w:rPr>
                <w:kern w:val="0"/>
              </w:rPr>
            </w:pPr>
            <w:r>
              <w:rPr>
                <w:kern w:val="0"/>
                <w:sz w:val="18"/>
              </w:rPr>
              <w:t>[0,1]</w:t>
            </w:r>
          </w:p>
        </w:tc>
        <w:tc>
          <w:tcPr>
            <w:tcW w:w="1393" w:type="dxa"/>
          </w:tcPr>
          <w:p w14:paraId="06C48478">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134D3877">
            <w:pPr>
              <w:widowControl/>
              <w:spacing w:before="40" w:after="40" w:line="240" w:lineRule="auto"/>
              <w:jc w:val="left"/>
              <w:rPr>
                <w:kern w:val="0"/>
              </w:rPr>
            </w:pPr>
            <w:r>
              <w:rPr>
                <w:rFonts w:ascii="宋体" w:hAnsi="宋体"/>
                <w:kern w:val="0"/>
                <w:sz w:val="18"/>
              </w:rPr>
              <w:t>当位数</w:t>
            </w:r>
            <w:r>
              <w:rPr>
                <w:kern w:val="0"/>
                <w:sz w:val="18"/>
              </w:rPr>
              <w:t>/6</w:t>
            </w:r>
          </w:p>
        </w:tc>
      </w:tr>
      <w:tr w14:paraId="5124F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59274B1D">
            <w:pPr>
              <w:widowControl/>
              <w:spacing w:before="40" w:after="40" w:line="240" w:lineRule="auto"/>
              <w:jc w:val="left"/>
              <w:rPr>
                <w:kern w:val="0"/>
              </w:rPr>
            </w:pPr>
            <w:r>
              <w:rPr>
                <w:kern w:val="0"/>
                <w:sz w:val="18"/>
              </w:rPr>
              <w:t>L3+</w:t>
            </w:r>
          </w:p>
        </w:tc>
        <w:tc>
          <w:tcPr>
            <w:tcW w:w="1409" w:type="dxa"/>
          </w:tcPr>
          <w:p w14:paraId="1BC48464">
            <w:pPr>
              <w:widowControl/>
              <w:spacing w:before="40" w:after="40" w:line="240" w:lineRule="auto"/>
              <w:jc w:val="left"/>
              <w:rPr>
                <w:kern w:val="0"/>
              </w:rPr>
            </w:pPr>
            <w:r>
              <w:rPr>
                <w:rFonts w:ascii="宋体" w:hAnsi="宋体"/>
                <w:kern w:val="0"/>
                <w:sz w:val="18"/>
              </w:rPr>
              <w:t xml:space="preserve">得中评分 </w:t>
            </w:r>
            <w:r>
              <w:rPr>
                <w:kern w:val="0"/>
                <w:sz w:val="18"/>
              </w:rPr>
              <w:t>S_dz</w:t>
            </w:r>
          </w:p>
        </w:tc>
        <w:tc>
          <w:tcPr>
            <w:tcW w:w="1396" w:type="dxa"/>
          </w:tcPr>
          <w:p w14:paraId="4713428C">
            <w:pPr>
              <w:widowControl/>
              <w:spacing w:before="40" w:after="40" w:line="240" w:lineRule="auto"/>
              <w:jc w:val="left"/>
              <w:rPr>
                <w:kern w:val="0"/>
              </w:rPr>
            </w:pPr>
            <w:r>
              <w:rPr>
                <w:kern w:val="0"/>
                <w:sz w:val="18"/>
              </w:rPr>
              <w:t>1D</w:t>
            </w:r>
          </w:p>
        </w:tc>
        <w:tc>
          <w:tcPr>
            <w:tcW w:w="1837" w:type="dxa"/>
          </w:tcPr>
          <w:p w14:paraId="3C44BAF2">
            <w:pPr>
              <w:widowControl/>
              <w:spacing w:before="40" w:after="40" w:line="240" w:lineRule="auto"/>
              <w:jc w:val="left"/>
              <w:rPr>
                <w:kern w:val="0"/>
              </w:rPr>
            </w:pPr>
            <w:r>
              <w:rPr>
                <w:kern w:val="0"/>
                <w:sz w:val="18"/>
              </w:rPr>
              <w:t>[0,1]</w:t>
            </w:r>
          </w:p>
        </w:tc>
        <w:tc>
          <w:tcPr>
            <w:tcW w:w="1393" w:type="dxa"/>
          </w:tcPr>
          <w:p w14:paraId="04B24837">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2C8A0544">
            <w:pPr>
              <w:widowControl/>
              <w:spacing w:before="40" w:after="40" w:line="240" w:lineRule="auto"/>
              <w:jc w:val="left"/>
              <w:rPr>
                <w:kern w:val="0"/>
              </w:rPr>
            </w:pPr>
            <w:r>
              <w:rPr>
                <w:rFonts w:ascii="宋体" w:hAnsi="宋体"/>
                <w:kern w:val="0"/>
                <w:sz w:val="18"/>
              </w:rPr>
              <w:t>二五爻中正度</w:t>
            </w:r>
          </w:p>
        </w:tc>
      </w:tr>
      <w:tr w14:paraId="6E0D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11CF2A3B">
            <w:pPr>
              <w:widowControl/>
              <w:spacing w:before="40" w:after="40" w:line="240" w:lineRule="auto"/>
              <w:jc w:val="left"/>
              <w:rPr>
                <w:kern w:val="0"/>
              </w:rPr>
            </w:pPr>
            <w:r>
              <w:rPr>
                <w:kern w:val="0"/>
                <w:sz w:val="18"/>
              </w:rPr>
              <w:t>L3+</w:t>
            </w:r>
          </w:p>
        </w:tc>
        <w:tc>
          <w:tcPr>
            <w:tcW w:w="1409" w:type="dxa"/>
          </w:tcPr>
          <w:p w14:paraId="25F3FB65">
            <w:pPr>
              <w:widowControl/>
              <w:spacing w:before="40" w:after="40" w:line="240" w:lineRule="auto"/>
              <w:jc w:val="left"/>
              <w:rPr>
                <w:kern w:val="0"/>
              </w:rPr>
            </w:pPr>
            <w:r>
              <w:rPr>
                <w:rFonts w:ascii="宋体" w:hAnsi="宋体"/>
                <w:kern w:val="0"/>
                <w:sz w:val="18"/>
              </w:rPr>
              <w:t xml:space="preserve">乘承评分 </w:t>
            </w:r>
            <w:r>
              <w:rPr>
                <w:kern w:val="0"/>
                <w:sz w:val="18"/>
              </w:rPr>
              <w:t>S_cc</w:t>
            </w:r>
          </w:p>
        </w:tc>
        <w:tc>
          <w:tcPr>
            <w:tcW w:w="1396" w:type="dxa"/>
          </w:tcPr>
          <w:p w14:paraId="2DBF309B">
            <w:pPr>
              <w:widowControl/>
              <w:spacing w:before="40" w:after="40" w:line="240" w:lineRule="auto"/>
              <w:jc w:val="left"/>
              <w:rPr>
                <w:kern w:val="0"/>
              </w:rPr>
            </w:pPr>
            <w:r>
              <w:rPr>
                <w:kern w:val="0"/>
                <w:sz w:val="18"/>
              </w:rPr>
              <w:t>1D</w:t>
            </w:r>
          </w:p>
        </w:tc>
        <w:tc>
          <w:tcPr>
            <w:tcW w:w="1837" w:type="dxa"/>
          </w:tcPr>
          <w:p w14:paraId="469086F9">
            <w:pPr>
              <w:widowControl/>
              <w:spacing w:before="40" w:after="40" w:line="240" w:lineRule="auto"/>
              <w:jc w:val="left"/>
              <w:rPr>
                <w:kern w:val="0"/>
              </w:rPr>
            </w:pPr>
            <w:r>
              <w:rPr>
                <w:kern w:val="0"/>
                <w:sz w:val="18"/>
              </w:rPr>
              <w:t>[0,1]</w:t>
            </w:r>
          </w:p>
        </w:tc>
        <w:tc>
          <w:tcPr>
            <w:tcW w:w="1393" w:type="dxa"/>
          </w:tcPr>
          <w:p w14:paraId="63D1F46C">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1FB9491B">
            <w:pPr>
              <w:widowControl/>
              <w:spacing w:before="40" w:after="40" w:line="240" w:lineRule="auto"/>
              <w:jc w:val="left"/>
              <w:rPr>
                <w:kern w:val="0"/>
              </w:rPr>
            </w:pPr>
            <w:r>
              <w:rPr>
                <w:rFonts w:ascii="宋体" w:hAnsi="宋体"/>
                <w:kern w:val="0"/>
                <w:sz w:val="18"/>
              </w:rPr>
              <w:t>乘（逆）和承（顺）的净效应</w:t>
            </w:r>
          </w:p>
        </w:tc>
      </w:tr>
      <w:tr w14:paraId="048D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54461E17">
            <w:pPr>
              <w:widowControl/>
              <w:spacing w:before="40" w:after="40" w:line="240" w:lineRule="auto"/>
              <w:jc w:val="left"/>
              <w:rPr>
                <w:kern w:val="0"/>
              </w:rPr>
            </w:pPr>
            <w:r>
              <w:rPr>
                <w:kern w:val="0"/>
                <w:sz w:val="18"/>
              </w:rPr>
              <w:t>L3+</w:t>
            </w:r>
          </w:p>
        </w:tc>
        <w:tc>
          <w:tcPr>
            <w:tcW w:w="1409" w:type="dxa"/>
          </w:tcPr>
          <w:p w14:paraId="0E5B6972">
            <w:pPr>
              <w:widowControl/>
              <w:spacing w:before="40" w:after="40" w:line="240" w:lineRule="auto"/>
              <w:jc w:val="left"/>
              <w:rPr>
                <w:kern w:val="0"/>
              </w:rPr>
            </w:pPr>
            <w:r>
              <w:rPr>
                <w:rFonts w:ascii="宋体" w:hAnsi="宋体"/>
                <w:kern w:val="0"/>
                <w:sz w:val="18"/>
              </w:rPr>
              <w:t xml:space="preserve">亲比评分 </w:t>
            </w:r>
            <w:r>
              <w:rPr>
                <w:kern w:val="0"/>
                <w:sz w:val="18"/>
              </w:rPr>
              <w:t>S_bi</w:t>
            </w:r>
          </w:p>
        </w:tc>
        <w:tc>
          <w:tcPr>
            <w:tcW w:w="1396" w:type="dxa"/>
          </w:tcPr>
          <w:p w14:paraId="7D2E5E2A">
            <w:pPr>
              <w:widowControl/>
              <w:spacing w:before="40" w:after="40" w:line="240" w:lineRule="auto"/>
              <w:jc w:val="left"/>
              <w:rPr>
                <w:kern w:val="0"/>
              </w:rPr>
            </w:pPr>
            <w:r>
              <w:rPr>
                <w:kern w:val="0"/>
                <w:sz w:val="18"/>
              </w:rPr>
              <w:t>1D</w:t>
            </w:r>
          </w:p>
        </w:tc>
        <w:tc>
          <w:tcPr>
            <w:tcW w:w="1837" w:type="dxa"/>
          </w:tcPr>
          <w:p w14:paraId="3B3C02EB">
            <w:pPr>
              <w:widowControl/>
              <w:spacing w:before="40" w:after="40" w:line="240" w:lineRule="auto"/>
              <w:jc w:val="left"/>
              <w:rPr>
                <w:kern w:val="0"/>
              </w:rPr>
            </w:pPr>
            <w:r>
              <w:rPr>
                <w:kern w:val="0"/>
                <w:sz w:val="18"/>
              </w:rPr>
              <w:t>[0,1]</w:t>
            </w:r>
          </w:p>
        </w:tc>
        <w:tc>
          <w:tcPr>
            <w:tcW w:w="1393" w:type="dxa"/>
          </w:tcPr>
          <w:p w14:paraId="61894535">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113EAF43">
            <w:pPr>
              <w:widowControl/>
              <w:spacing w:before="40" w:after="40" w:line="240" w:lineRule="auto"/>
              <w:jc w:val="left"/>
              <w:rPr>
                <w:kern w:val="0"/>
              </w:rPr>
            </w:pPr>
            <w:r>
              <w:rPr>
                <w:rFonts w:ascii="宋体" w:hAnsi="宋体"/>
                <w:kern w:val="0"/>
                <w:sz w:val="18"/>
              </w:rPr>
              <w:t>相邻爻和谐度</w:t>
            </w:r>
          </w:p>
        </w:tc>
      </w:tr>
      <w:tr w14:paraId="54A9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019CEE0A">
            <w:pPr>
              <w:widowControl/>
              <w:spacing w:before="40" w:after="40" w:line="240" w:lineRule="auto"/>
              <w:jc w:val="left"/>
              <w:rPr>
                <w:kern w:val="0"/>
              </w:rPr>
            </w:pPr>
            <w:r>
              <w:rPr>
                <w:kern w:val="0"/>
                <w:sz w:val="18"/>
              </w:rPr>
              <w:t>L3+</w:t>
            </w:r>
          </w:p>
        </w:tc>
        <w:tc>
          <w:tcPr>
            <w:tcW w:w="1409" w:type="dxa"/>
          </w:tcPr>
          <w:p w14:paraId="35813FA8">
            <w:pPr>
              <w:widowControl/>
              <w:spacing w:before="40" w:after="40" w:line="240" w:lineRule="auto"/>
              <w:jc w:val="left"/>
              <w:rPr>
                <w:kern w:val="0"/>
              </w:rPr>
            </w:pPr>
            <w:r>
              <w:rPr>
                <w:rFonts w:ascii="宋体" w:hAnsi="宋体"/>
                <w:kern w:val="0"/>
                <w:sz w:val="18"/>
              </w:rPr>
              <w:t xml:space="preserve">呼应评分 </w:t>
            </w:r>
            <w:r>
              <w:rPr>
                <w:kern w:val="0"/>
                <w:sz w:val="18"/>
              </w:rPr>
              <w:t>S_ying</w:t>
            </w:r>
          </w:p>
        </w:tc>
        <w:tc>
          <w:tcPr>
            <w:tcW w:w="1396" w:type="dxa"/>
          </w:tcPr>
          <w:p w14:paraId="7E7DEB89">
            <w:pPr>
              <w:widowControl/>
              <w:spacing w:before="40" w:after="40" w:line="240" w:lineRule="auto"/>
              <w:jc w:val="left"/>
              <w:rPr>
                <w:kern w:val="0"/>
              </w:rPr>
            </w:pPr>
            <w:r>
              <w:rPr>
                <w:kern w:val="0"/>
                <w:sz w:val="18"/>
              </w:rPr>
              <w:t>1D</w:t>
            </w:r>
          </w:p>
        </w:tc>
        <w:tc>
          <w:tcPr>
            <w:tcW w:w="1837" w:type="dxa"/>
          </w:tcPr>
          <w:p w14:paraId="585B5FE5">
            <w:pPr>
              <w:widowControl/>
              <w:spacing w:before="40" w:after="40" w:line="240" w:lineRule="auto"/>
              <w:jc w:val="left"/>
              <w:rPr>
                <w:kern w:val="0"/>
              </w:rPr>
            </w:pPr>
            <w:r>
              <w:rPr>
                <w:kern w:val="0"/>
                <w:sz w:val="18"/>
              </w:rPr>
              <w:t>[0,1]</w:t>
            </w:r>
          </w:p>
        </w:tc>
        <w:tc>
          <w:tcPr>
            <w:tcW w:w="1393" w:type="dxa"/>
          </w:tcPr>
          <w:p w14:paraId="6BF1C1D9">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0694ED48">
            <w:pPr>
              <w:widowControl/>
              <w:spacing w:before="40" w:after="40" w:line="240" w:lineRule="auto"/>
              <w:jc w:val="left"/>
              <w:rPr>
                <w:kern w:val="0"/>
              </w:rPr>
            </w:pPr>
            <w:r>
              <w:rPr>
                <w:rFonts w:ascii="宋体" w:hAnsi="宋体"/>
                <w:kern w:val="0"/>
                <w:sz w:val="18"/>
              </w:rPr>
              <w:t>远距呼应度</w:t>
            </w:r>
          </w:p>
        </w:tc>
      </w:tr>
      <w:tr w14:paraId="26A7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2981FA7E">
            <w:pPr>
              <w:widowControl/>
              <w:spacing w:before="40" w:after="40" w:line="240" w:lineRule="auto"/>
              <w:jc w:val="left"/>
              <w:rPr>
                <w:kern w:val="0"/>
              </w:rPr>
            </w:pPr>
            <w:r>
              <w:rPr>
                <w:kern w:val="0"/>
                <w:sz w:val="18"/>
              </w:rPr>
              <w:t>L3+</w:t>
            </w:r>
          </w:p>
        </w:tc>
        <w:tc>
          <w:tcPr>
            <w:tcW w:w="1409" w:type="dxa"/>
          </w:tcPr>
          <w:p w14:paraId="1FA1A09B">
            <w:pPr>
              <w:widowControl/>
              <w:spacing w:before="40" w:after="40" w:line="240" w:lineRule="auto"/>
              <w:jc w:val="left"/>
              <w:rPr>
                <w:kern w:val="0"/>
              </w:rPr>
            </w:pPr>
            <w:r>
              <w:rPr>
                <w:rFonts w:ascii="宋体" w:hAnsi="宋体"/>
                <w:kern w:val="0"/>
                <w:sz w:val="18"/>
              </w:rPr>
              <w:t xml:space="preserve">综合质量 </w:t>
            </w:r>
            <w:r>
              <w:rPr>
                <w:kern w:val="0"/>
                <w:sz w:val="18"/>
              </w:rPr>
              <w:t>S_yao</w:t>
            </w:r>
          </w:p>
        </w:tc>
        <w:tc>
          <w:tcPr>
            <w:tcW w:w="1396" w:type="dxa"/>
          </w:tcPr>
          <w:p w14:paraId="6DE3188D">
            <w:pPr>
              <w:widowControl/>
              <w:spacing w:before="40" w:after="40" w:line="240" w:lineRule="auto"/>
              <w:jc w:val="left"/>
              <w:rPr>
                <w:kern w:val="0"/>
              </w:rPr>
            </w:pPr>
            <w:r>
              <w:rPr>
                <w:kern w:val="0"/>
                <w:sz w:val="18"/>
              </w:rPr>
              <w:t>1D</w:t>
            </w:r>
          </w:p>
        </w:tc>
        <w:tc>
          <w:tcPr>
            <w:tcW w:w="1837" w:type="dxa"/>
          </w:tcPr>
          <w:p w14:paraId="01754225">
            <w:pPr>
              <w:widowControl/>
              <w:spacing w:before="40" w:after="40" w:line="240" w:lineRule="auto"/>
              <w:jc w:val="left"/>
              <w:rPr>
                <w:kern w:val="0"/>
              </w:rPr>
            </w:pPr>
            <w:r>
              <w:rPr>
                <w:kern w:val="0"/>
                <w:sz w:val="18"/>
              </w:rPr>
              <w:t>[0,1]</w:t>
            </w:r>
          </w:p>
        </w:tc>
        <w:tc>
          <w:tcPr>
            <w:tcW w:w="1393" w:type="dxa"/>
          </w:tcPr>
          <w:p w14:paraId="3FB03D8D">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7C51520E">
            <w:pPr>
              <w:widowControl/>
              <w:spacing w:before="40" w:after="40" w:line="240" w:lineRule="auto"/>
              <w:jc w:val="left"/>
              <w:rPr>
                <w:kern w:val="0"/>
              </w:rPr>
            </w:pPr>
            <w:r>
              <w:rPr>
                <w:kern w:val="0"/>
                <w:sz w:val="18"/>
              </w:rPr>
              <w:t>5</w:t>
            </w:r>
            <w:r>
              <w:rPr>
                <w:rFonts w:ascii="宋体" w:hAnsi="宋体"/>
                <w:kern w:val="0"/>
                <w:sz w:val="18"/>
              </w:rPr>
              <w:t>关系加权和</w:t>
            </w:r>
          </w:p>
        </w:tc>
      </w:tr>
      <w:tr w14:paraId="68081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14EB8EDE">
            <w:pPr>
              <w:widowControl/>
              <w:spacing w:before="40" w:after="40" w:line="240" w:lineRule="auto"/>
              <w:jc w:val="left"/>
              <w:rPr>
                <w:kern w:val="0"/>
              </w:rPr>
            </w:pPr>
            <w:r>
              <w:rPr>
                <w:kern w:val="0"/>
                <w:sz w:val="18"/>
              </w:rPr>
              <w:t>L3+</w:t>
            </w:r>
          </w:p>
        </w:tc>
        <w:tc>
          <w:tcPr>
            <w:tcW w:w="1409" w:type="dxa"/>
          </w:tcPr>
          <w:p w14:paraId="305B0577">
            <w:pPr>
              <w:widowControl/>
              <w:spacing w:before="40" w:after="40" w:line="240" w:lineRule="auto"/>
              <w:jc w:val="left"/>
              <w:rPr>
                <w:kern w:val="0"/>
              </w:rPr>
            </w:pPr>
            <w:r>
              <w:rPr>
                <w:rFonts w:ascii="宋体" w:hAnsi="宋体"/>
                <w:kern w:val="0"/>
                <w:sz w:val="18"/>
              </w:rPr>
              <w:t>力修正系数</w:t>
            </w:r>
          </w:p>
        </w:tc>
        <w:tc>
          <w:tcPr>
            <w:tcW w:w="1396" w:type="dxa"/>
          </w:tcPr>
          <w:p w14:paraId="5B0A6AAE">
            <w:pPr>
              <w:widowControl/>
              <w:spacing w:before="40" w:after="40" w:line="240" w:lineRule="auto"/>
              <w:jc w:val="left"/>
              <w:rPr>
                <w:kern w:val="0"/>
              </w:rPr>
            </w:pPr>
            <w:r>
              <w:rPr>
                <w:kern w:val="0"/>
                <w:sz w:val="18"/>
              </w:rPr>
              <w:t>1D</w:t>
            </w:r>
          </w:p>
        </w:tc>
        <w:tc>
          <w:tcPr>
            <w:tcW w:w="1837" w:type="dxa"/>
          </w:tcPr>
          <w:p w14:paraId="2B8CE4B9">
            <w:pPr>
              <w:widowControl/>
              <w:spacing w:before="40" w:after="40" w:line="240" w:lineRule="auto"/>
              <w:jc w:val="left"/>
              <w:rPr>
                <w:kern w:val="0"/>
              </w:rPr>
            </w:pPr>
            <w:r>
              <w:rPr>
                <w:kern w:val="0"/>
                <w:sz w:val="18"/>
              </w:rPr>
              <w:t>[0.80,1.20]</w:t>
            </w:r>
          </w:p>
        </w:tc>
        <w:tc>
          <w:tcPr>
            <w:tcW w:w="1393" w:type="dxa"/>
          </w:tcPr>
          <w:p w14:paraId="240E6919">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1C40EBCB">
            <w:pPr>
              <w:widowControl/>
              <w:spacing w:before="40" w:after="40" w:line="240" w:lineRule="auto"/>
              <w:jc w:val="left"/>
              <w:rPr>
                <w:kern w:val="0"/>
              </w:rPr>
            </w:pPr>
            <w:r>
              <w:rPr>
                <w:rFonts w:ascii="宋体" w:hAnsi="宋体"/>
                <w:kern w:val="0"/>
                <w:sz w:val="18"/>
              </w:rPr>
              <w:t>来自</w:t>
            </w:r>
            <w:r>
              <w:rPr>
                <w:kern w:val="0"/>
                <w:sz w:val="18"/>
              </w:rPr>
              <w:t>S_dw</w:t>
            </w:r>
            <w:r>
              <w:rPr>
                <w:rFonts w:ascii="宋体" w:hAnsi="宋体"/>
                <w:kern w:val="0"/>
                <w:sz w:val="18"/>
              </w:rPr>
              <w:t>和</w:t>
            </w:r>
            <w:r>
              <w:rPr>
                <w:kern w:val="0"/>
                <w:sz w:val="18"/>
              </w:rPr>
              <w:t>cheng</w:t>
            </w:r>
            <w:r>
              <w:rPr>
                <w:rFonts w:ascii="宋体" w:hAnsi="宋体"/>
                <w:kern w:val="0"/>
                <w:sz w:val="18"/>
              </w:rPr>
              <w:t>的修正量</w:t>
            </w:r>
          </w:p>
        </w:tc>
      </w:tr>
      <w:tr w14:paraId="3F5A9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49BCDED2">
            <w:pPr>
              <w:widowControl/>
              <w:spacing w:before="40" w:after="40" w:line="240" w:lineRule="auto"/>
              <w:jc w:val="left"/>
              <w:rPr>
                <w:kern w:val="0"/>
              </w:rPr>
            </w:pPr>
            <w:r>
              <w:rPr>
                <w:rFonts w:ascii="宋体" w:hAnsi="宋体"/>
                <w:kern w:val="0"/>
                <w:sz w:val="18"/>
              </w:rPr>
              <w:t>输出</w:t>
            </w:r>
          </w:p>
        </w:tc>
        <w:tc>
          <w:tcPr>
            <w:tcW w:w="1409" w:type="dxa"/>
          </w:tcPr>
          <w:p w14:paraId="0FB41EBC">
            <w:pPr>
              <w:widowControl/>
              <w:spacing w:before="40" w:after="40" w:line="240" w:lineRule="auto"/>
              <w:jc w:val="left"/>
              <w:rPr>
                <w:kern w:val="0"/>
              </w:rPr>
            </w:pPr>
            <w:r>
              <w:rPr>
                <w:rFonts w:ascii="宋体" w:hAnsi="宋体"/>
                <w:kern w:val="0"/>
                <w:sz w:val="18"/>
              </w:rPr>
              <w:t>策略类型</w:t>
            </w:r>
          </w:p>
        </w:tc>
        <w:tc>
          <w:tcPr>
            <w:tcW w:w="1396" w:type="dxa"/>
          </w:tcPr>
          <w:p w14:paraId="2BD0625D">
            <w:pPr>
              <w:widowControl/>
              <w:spacing w:before="40" w:after="40" w:line="240" w:lineRule="auto"/>
              <w:jc w:val="left"/>
              <w:rPr>
                <w:kern w:val="0"/>
              </w:rPr>
            </w:pPr>
            <w:r>
              <w:rPr>
                <w:rFonts w:ascii="宋体" w:hAnsi="宋体"/>
                <w:kern w:val="0"/>
                <w:sz w:val="18"/>
              </w:rPr>
              <w:t>标签</w:t>
            </w:r>
          </w:p>
        </w:tc>
        <w:tc>
          <w:tcPr>
            <w:tcW w:w="1837" w:type="dxa"/>
          </w:tcPr>
          <w:p w14:paraId="5F0E21CA">
            <w:pPr>
              <w:widowControl/>
              <w:spacing w:before="40" w:after="40" w:line="240" w:lineRule="auto"/>
              <w:jc w:val="left"/>
              <w:rPr>
                <w:kern w:val="0"/>
              </w:rPr>
            </w:pPr>
            <w:r>
              <w:rPr>
                <w:kern w:val="0"/>
                <w:sz w:val="18"/>
              </w:rPr>
              <w:t>~20</w:t>
            </w:r>
            <w:r>
              <w:rPr>
                <w:rFonts w:ascii="宋体" w:hAnsi="宋体"/>
                <w:kern w:val="0"/>
                <w:sz w:val="18"/>
              </w:rPr>
              <w:t>值</w:t>
            </w:r>
          </w:p>
        </w:tc>
        <w:tc>
          <w:tcPr>
            <w:tcW w:w="1393" w:type="dxa"/>
          </w:tcPr>
          <w:p w14:paraId="282B6700">
            <w:pPr>
              <w:widowControl/>
              <w:spacing w:before="40" w:after="40" w:line="240" w:lineRule="auto"/>
              <w:jc w:val="left"/>
              <w:rPr>
                <w:kern w:val="0"/>
              </w:rPr>
            </w:pPr>
            <w:r>
              <w:rPr>
                <w:rFonts w:ascii="宋体" w:hAnsi="宋体"/>
                <w:kern w:val="0"/>
                <w:sz w:val="18"/>
              </w:rPr>
              <w:t>离散</w:t>
            </w:r>
          </w:p>
        </w:tc>
        <w:tc>
          <w:tcPr>
            <w:tcW w:w="1418" w:type="dxa"/>
          </w:tcPr>
          <w:p w14:paraId="76ECFBDC">
            <w:pPr>
              <w:widowControl/>
              <w:spacing w:before="40" w:after="40" w:line="240" w:lineRule="auto"/>
              <w:jc w:val="left"/>
              <w:rPr>
                <w:kern w:val="0"/>
              </w:rPr>
            </w:pPr>
            <w:r>
              <w:rPr>
                <w:rFonts w:ascii="宋体" w:hAnsi="宋体"/>
                <w:kern w:val="0"/>
                <w:sz w:val="18"/>
              </w:rPr>
              <w:t>来自卦象模板的策略标签</w:t>
            </w:r>
          </w:p>
        </w:tc>
      </w:tr>
      <w:tr w14:paraId="5071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4E8DD4F8">
            <w:pPr>
              <w:widowControl/>
              <w:spacing w:before="40" w:after="40" w:line="240" w:lineRule="auto"/>
              <w:jc w:val="left"/>
              <w:rPr>
                <w:kern w:val="0"/>
              </w:rPr>
            </w:pPr>
            <w:r>
              <w:rPr>
                <w:rFonts w:ascii="宋体" w:hAnsi="宋体"/>
                <w:kern w:val="0"/>
                <w:sz w:val="18"/>
              </w:rPr>
              <w:t>输出</w:t>
            </w:r>
          </w:p>
        </w:tc>
        <w:tc>
          <w:tcPr>
            <w:tcW w:w="1409" w:type="dxa"/>
          </w:tcPr>
          <w:p w14:paraId="31076AB7">
            <w:pPr>
              <w:widowControl/>
              <w:spacing w:before="40" w:after="40" w:line="240" w:lineRule="auto"/>
              <w:jc w:val="left"/>
              <w:rPr>
                <w:kern w:val="0"/>
              </w:rPr>
            </w:pPr>
            <w:r>
              <w:rPr>
                <w:rFonts w:ascii="宋体" w:hAnsi="宋体"/>
                <w:kern w:val="0"/>
                <w:sz w:val="18"/>
              </w:rPr>
              <w:t>最终力值</w:t>
            </w:r>
          </w:p>
        </w:tc>
        <w:tc>
          <w:tcPr>
            <w:tcW w:w="1396" w:type="dxa"/>
          </w:tcPr>
          <w:p w14:paraId="7836A6F0">
            <w:pPr>
              <w:widowControl/>
              <w:spacing w:before="40" w:after="40" w:line="240" w:lineRule="auto"/>
              <w:jc w:val="left"/>
              <w:rPr>
                <w:kern w:val="0"/>
              </w:rPr>
            </w:pPr>
            <w:r>
              <w:rPr>
                <w:kern w:val="0"/>
                <w:sz w:val="18"/>
              </w:rPr>
              <w:t>1D</w:t>
            </w:r>
          </w:p>
        </w:tc>
        <w:tc>
          <w:tcPr>
            <w:tcW w:w="1837" w:type="dxa"/>
          </w:tcPr>
          <w:p w14:paraId="2245C41D">
            <w:pPr>
              <w:widowControl/>
              <w:spacing w:before="40" w:after="40" w:line="240" w:lineRule="auto"/>
              <w:jc w:val="left"/>
              <w:rPr>
                <w:kern w:val="0"/>
              </w:rPr>
            </w:pPr>
            <w:r>
              <w:rPr>
                <w:kern w:val="0"/>
                <w:sz w:val="18"/>
              </w:rPr>
              <w:t>[0.10,1.00]</w:t>
            </w:r>
          </w:p>
        </w:tc>
        <w:tc>
          <w:tcPr>
            <w:tcW w:w="1393" w:type="dxa"/>
          </w:tcPr>
          <w:p w14:paraId="023F99DD">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6669D5BD">
            <w:pPr>
              <w:widowControl/>
              <w:spacing w:before="40" w:after="40" w:line="240" w:lineRule="auto"/>
              <w:jc w:val="left"/>
              <w:rPr>
                <w:kern w:val="0"/>
              </w:rPr>
            </w:pPr>
            <w:r>
              <w:rPr>
                <w:kern w:val="0"/>
                <w:sz w:val="18"/>
              </w:rPr>
              <w:t>force × modifier</w:t>
            </w:r>
          </w:p>
        </w:tc>
      </w:tr>
      <w:tr w14:paraId="2B22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35DA48B7">
            <w:pPr>
              <w:widowControl/>
              <w:spacing w:before="40" w:after="40" w:line="240" w:lineRule="auto"/>
              <w:jc w:val="left"/>
              <w:rPr>
                <w:kern w:val="0"/>
              </w:rPr>
            </w:pPr>
            <w:r>
              <w:rPr>
                <w:rFonts w:ascii="宋体" w:hAnsi="宋体"/>
                <w:kern w:val="0"/>
                <w:sz w:val="18"/>
              </w:rPr>
              <w:t>输出</w:t>
            </w:r>
          </w:p>
        </w:tc>
        <w:tc>
          <w:tcPr>
            <w:tcW w:w="1409" w:type="dxa"/>
          </w:tcPr>
          <w:p w14:paraId="64C4E623">
            <w:pPr>
              <w:widowControl/>
              <w:spacing w:before="40" w:after="40" w:line="240" w:lineRule="auto"/>
              <w:jc w:val="left"/>
              <w:rPr>
                <w:kern w:val="0"/>
              </w:rPr>
            </w:pPr>
            <w:r>
              <w:rPr>
                <w:rFonts w:ascii="宋体" w:hAnsi="宋体"/>
                <w:kern w:val="0"/>
                <w:sz w:val="18"/>
              </w:rPr>
              <w:t>最终速度</w:t>
            </w:r>
          </w:p>
        </w:tc>
        <w:tc>
          <w:tcPr>
            <w:tcW w:w="1396" w:type="dxa"/>
          </w:tcPr>
          <w:p w14:paraId="38D84B7C">
            <w:pPr>
              <w:widowControl/>
              <w:spacing w:before="40" w:after="40" w:line="240" w:lineRule="auto"/>
              <w:jc w:val="left"/>
              <w:rPr>
                <w:kern w:val="0"/>
              </w:rPr>
            </w:pPr>
            <w:r>
              <w:rPr>
                <w:kern w:val="0"/>
                <w:sz w:val="18"/>
              </w:rPr>
              <w:t>1D</w:t>
            </w:r>
          </w:p>
        </w:tc>
        <w:tc>
          <w:tcPr>
            <w:tcW w:w="1837" w:type="dxa"/>
          </w:tcPr>
          <w:p w14:paraId="75607D3B">
            <w:pPr>
              <w:widowControl/>
              <w:spacing w:before="40" w:after="40" w:line="240" w:lineRule="auto"/>
              <w:jc w:val="left"/>
              <w:rPr>
                <w:kern w:val="0"/>
              </w:rPr>
            </w:pPr>
            <w:r>
              <w:rPr>
                <w:kern w:val="0"/>
                <w:sz w:val="18"/>
              </w:rPr>
              <w:t>{slow,medium,fast}</w:t>
            </w:r>
          </w:p>
        </w:tc>
        <w:tc>
          <w:tcPr>
            <w:tcW w:w="1393" w:type="dxa"/>
          </w:tcPr>
          <w:p w14:paraId="6525DB8B">
            <w:pPr>
              <w:widowControl/>
              <w:spacing w:before="40" w:after="40" w:line="240" w:lineRule="auto"/>
              <w:jc w:val="left"/>
              <w:rPr>
                <w:kern w:val="0"/>
              </w:rPr>
            </w:pPr>
            <w:r>
              <w:rPr>
                <w:rFonts w:ascii="宋体" w:hAnsi="宋体"/>
                <w:kern w:val="0"/>
                <w:sz w:val="18"/>
              </w:rPr>
              <w:t>离散</w:t>
            </w:r>
          </w:p>
        </w:tc>
        <w:tc>
          <w:tcPr>
            <w:tcW w:w="1418" w:type="dxa"/>
          </w:tcPr>
          <w:p w14:paraId="57ADB3C4">
            <w:pPr>
              <w:widowControl/>
              <w:spacing w:before="40" w:after="40" w:line="240" w:lineRule="auto"/>
              <w:jc w:val="left"/>
              <w:rPr>
                <w:kern w:val="0"/>
              </w:rPr>
            </w:pPr>
            <w:r>
              <w:rPr>
                <w:kern w:val="0"/>
                <w:sz w:val="18"/>
              </w:rPr>
              <w:t>3</w:t>
            </w:r>
            <w:r>
              <w:rPr>
                <w:rFonts w:ascii="宋体" w:hAnsi="宋体"/>
                <w:kern w:val="0"/>
                <w:sz w:val="18"/>
              </w:rPr>
              <w:t>档速度（可进一步量化）</w:t>
            </w:r>
          </w:p>
        </w:tc>
      </w:tr>
      <w:tr w14:paraId="13C7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5E1FEFAE">
            <w:pPr>
              <w:widowControl/>
              <w:spacing w:before="40" w:after="40" w:line="240" w:lineRule="auto"/>
              <w:jc w:val="left"/>
              <w:rPr>
                <w:kern w:val="0"/>
              </w:rPr>
            </w:pPr>
            <w:r>
              <w:rPr>
                <w:rFonts w:ascii="宋体" w:hAnsi="宋体"/>
                <w:kern w:val="0"/>
                <w:sz w:val="18"/>
              </w:rPr>
              <w:t>输出</w:t>
            </w:r>
          </w:p>
        </w:tc>
        <w:tc>
          <w:tcPr>
            <w:tcW w:w="1409" w:type="dxa"/>
          </w:tcPr>
          <w:p w14:paraId="64E563D9">
            <w:pPr>
              <w:widowControl/>
              <w:spacing w:before="40" w:after="40" w:line="240" w:lineRule="auto"/>
              <w:jc w:val="left"/>
              <w:rPr>
                <w:kern w:val="0"/>
              </w:rPr>
            </w:pPr>
            <w:r>
              <w:rPr>
                <w:rFonts w:ascii="宋体" w:hAnsi="宋体"/>
                <w:kern w:val="0"/>
                <w:sz w:val="18"/>
              </w:rPr>
              <w:t>最终角度</w:t>
            </w:r>
          </w:p>
        </w:tc>
        <w:tc>
          <w:tcPr>
            <w:tcW w:w="1396" w:type="dxa"/>
          </w:tcPr>
          <w:p w14:paraId="709AF671">
            <w:pPr>
              <w:widowControl/>
              <w:spacing w:before="40" w:after="40" w:line="240" w:lineRule="auto"/>
              <w:jc w:val="left"/>
              <w:rPr>
                <w:kern w:val="0"/>
              </w:rPr>
            </w:pPr>
            <w:r>
              <w:rPr>
                <w:kern w:val="0"/>
                <w:sz w:val="18"/>
              </w:rPr>
              <w:t>1D</w:t>
            </w:r>
          </w:p>
        </w:tc>
        <w:tc>
          <w:tcPr>
            <w:tcW w:w="1837" w:type="dxa"/>
          </w:tcPr>
          <w:p w14:paraId="1FB1143D">
            <w:pPr>
              <w:widowControl/>
              <w:spacing w:before="40" w:after="40" w:line="240" w:lineRule="auto"/>
              <w:jc w:val="left"/>
              <w:rPr>
                <w:kern w:val="0"/>
              </w:rPr>
            </w:pPr>
            <w:r>
              <w:rPr>
                <w:kern w:val="0"/>
                <w:sz w:val="18"/>
              </w:rPr>
              <w:t>[0°,60°]</w:t>
            </w:r>
          </w:p>
        </w:tc>
        <w:tc>
          <w:tcPr>
            <w:tcW w:w="1393" w:type="dxa"/>
          </w:tcPr>
          <w:p w14:paraId="4175C433">
            <w:pPr>
              <w:widowControl/>
              <w:spacing w:before="40" w:after="40" w:line="240" w:lineRule="auto"/>
              <w:jc w:val="left"/>
              <w:rPr>
                <w:kern w:val="0"/>
              </w:rPr>
            </w:pPr>
            <w:r>
              <w:rPr>
                <w:kern w:val="0"/>
                <w:sz w:val="18"/>
              </w:rPr>
              <w:t>**</w:t>
            </w:r>
            <w:r>
              <w:rPr>
                <w:rFonts w:ascii="宋体" w:hAnsi="宋体"/>
                <w:kern w:val="0"/>
                <w:sz w:val="18"/>
              </w:rPr>
              <w:t>连续</w:t>
            </w:r>
            <w:r>
              <w:rPr>
                <w:kern w:val="0"/>
                <w:sz w:val="18"/>
              </w:rPr>
              <w:t>**</w:t>
            </w:r>
          </w:p>
        </w:tc>
        <w:tc>
          <w:tcPr>
            <w:tcW w:w="1418" w:type="dxa"/>
          </w:tcPr>
          <w:p w14:paraId="2E702C4A">
            <w:pPr>
              <w:widowControl/>
              <w:spacing w:before="40" w:after="40" w:line="240" w:lineRule="auto"/>
              <w:jc w:val="left"/>
              <w:rPr>
                <w:kern w:val="0"/>
              </w:rPr>
            </w:pPr>
            <w:r>
              <w:rPr>
                <w:rFonts w:ascii="宋体" w:hAnsi="宋体"/>
                <w:kern w:val="0"/>
                <w:sz w:val="18"/>
              </w:rPr>
              <w:t>按策略类型映射</w:t>
            </w:r>
          </w:p>
        </w:tc>
      </w:tr>
      <w:tr w14:paraId="1DAE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5E95A9D4">
            <w:pPr>
              <w:widowControl/>
              <w:spacing w:before="40" w:after="40" w:line="240" w:lineRule="auto"/>
              <w:jc w:val="left"/>
              <w:rPr>
                <w:kern w:val="0"/>
              </w:rPr>
            </w:pPr>
            <w:r>
              <w:rPr>
                <w:rFonts w:ascii="宋体" w:hAnsi="宋体"/>
                <w:kern w:val="0"/>
                <w:sz w:val="18"/>
              </w:rPr>
              <w:t>输出</w:t>
            </w:r>
          </w:p>
        </w:tc>
        <w:tc>
          <w:tcPr>
            <w:tcW w:w="1409" w:type="dxa"/>
          </w:tcPr>
          <w:p w14:paraId="6BA90504">
            <w:pPr>
              <w:widowControl/>
              <w:spacing w:before="40" w:after="40" w:line="240" w:lineRule="auto"/>
              <w:jc w:val="left"/>
              <w:rPr>
                <w:kern w:val="0"/>
              </w:rPr>
            </w:pPr>
            <w:r>
              <w:rPr>
                <w:rFonts w:ascii="宋体" w:hAnsi="宋体"/>
                <w:kern w:val="0"/>
                <w:sz w:val="18"/>
              </w:rPr>
              <w:t>注意事项</w:t>
            </w:r>
          </w:p>
        </w:tc>
        <w:tc>
          <w:tcPr>
            <w:tcW w:w="1396" w:type="dxa"/>
          </w:tcPr>
          <w:p w14:paraId="0C58A90A">
            <w:pPr>
              <w:widowControl/>
              <w:spacing w:before="40" w:after="40" w:line="240" w:lineRule="auto"/>
              <w:jc w:val="left"/>
              <w:rPr>
                <w:kern w:val="0"/>
              </w:rPr>
            </w:pPr>
            <w:r>
              <w:rPr>
                <w:rFonts w:ascii="宋体" w:hAnsi="宋体"/>
                <w:kern w:val="0"/>
                <w:sz w:val="18"/>
              </w:rPr>
              <w:t>列表</w:t>
            </w:r>
          </w:p>
        </w:tc>
        <w:tc>
          <w:tcPr>
            <w:tcW w:w="1837" w:type="dxa"/>
          </w:tcPr>
          <w:p w14:paraId="57383A8A">
            <w:pPr>
              <w:widowControl/>
              <w:spacing w:before="40" w:after="40" w:line="240" w:lineRule="auto"/>
              <w:jc w:val="left"/>
              <w:rPr>
                <w:kern w:val="0"/>
              </w:rPr>
            </w:pPr>
            <w:r>
              <w:rPr>
                <w:rFonts w:ascii="宋体" w:hAnsi="宋体"/>
                <w:kern w:val="0"/>
                <w:sz w:val="18"/>
              </w:rPr>
              <w:t>文本</w:t>
            </w:r>
          </w:p>
        </w:tc>
        <w:tc>
          <w:tcPr>
            <w:tcW w:w="1393" w:type="dxa"/>
          </w:tcPr>
          <w:p w14:paraId="6937D8EE">
            <w:pPr>
              <w:widowControl/>
              <w:spacing w:before="40" w:after="40" w:line="240" w:lineRule="auto"/>
              <w:jc w:val="left"/>
              <w:rPr>
                <w:kern w:val="0"/>
              </w:rPr>
            </w:pPr>
            <w:r>
              <w:rPr>
                <w:rFonts w:ascii="宋体" w:hAnsi="宋体"/>
                <w:kern w:val="0"/>
                <w:sz w:val="18"/>
              </w:rPr>
              <w:t>离散</w:t>
            </w:r>
          </w:p>
        </w:tc>
        <w:tc>
          <w:tcPr>
            <w:tcW w:w="1418" w:type="dxa"/>
          </w:tcPr>
          <w:p w14:paraId="7F01AA62">
            <w:pPr>
              <w:widowControl/>
              <w:spacing w:before="40" w:after="40" w:line="240" w:lineRule="auto"/>
              <w:jc w:val="left"/>
              <w:rPr>
                <w:kern w:val="0"/>
              </w:rPr>
            </w:pPr>
            <w:r>
              <w:rPr>
                <w:rFonts w:ascii="宋体" w:hAnsi="宋体"/>
                <w:kern w:val="0"/>
                <w:sz w:val="18"/>
              </w:rPr>
              <w:t>自然语言警示列表</w:t>
            </w:r>
          </w:p>
        </w:tc>
      </w:tr>
    </w:tbl>
    <w:p w14:paraId="4D4D27D1"/>
    <w:p w14:paraId="71D245A1">
      <w:pPr>
        <w:spacing w:before="0" w:after="100"/>
        <w:ind w:firstLine="420"/>
      </w:pPr>
      <w:r>
        <w:rPr>
          <w:rFonts w:ascii="宋体" w:hAnsi="宋体"/>
          <w:sz w:val="22"/>
        </w:rPr>
        <w:t>从这个表中可以看出：</w:t>
      </w:r>
      <w:r>
        <w:rPr>
          <w:sz w:val="22"/>
        </w:rPr>
        <w:t>YLYW</w:t>
      </w:r>
      <w:r>
        <w:rPr>
          <w:rFonts w:ascii="宋体" w:hAnsi="宋体"/>
          <w:sz w:val="22"/>
        </w:rPr>
        <w:t>推理链的</w:t>
      </w:r>
      <w:r>
        <w:rPr>
          <w:sz w:val="22"/>
        </w:rPr>
        <w:t>22</w:t>
      </w:r>
      <w:r>
        <w:rPr>
          <w:rFonts w:ascii="宋体" w:hAnsi="宋体"/>
          <w:sz w:val="22"/>
        </w:rPr>
        <w:t>个信号中，</w:t>
      </w:r>
      <w:r>
        <w:rPr>
          <w:b/>
          <w:sz w:val="22"/>
        </w:rPr>
        <w:t>17</w:t>
      </w:r>
      <w:r>
        <w:rPr>
          <w:rFonts w:ascii="宋体" w:hAnsi="宋体"/>
          <w:b/>
          <w:sz w:val="22"/>
        </w:rPr>
        <w:t>个是连续的，仅</w:t>
      </w:r>
      <w:r>
        <w:rPr>
          <w:b/>
          <w:sz w:val="22"/>
        </w:rPr>
        <w:t>5</w:t>
      </w:r>
      <w:r>
        <w:rPr>
          <w:rFonts w:ascii="宋体" w:hAnsi="宋体"/>
          <w:b/>
          <w:sz w:val="22"/>
        </w:rPr>
        <w:t>个是离散的</w:t>
      </w:r>
      <w:r>
        <w:rPr>
          <w:rFonts w:ascii="宋体" w:hAnsi="宋体"/>
          <w:sz w:val="22"/>
        </w:rPr>
        <w:t>。这</w:t>
      </w:r>
      <w:r>
        <w:rPr>
          <w:sz w:val="22"/>
        </w:rPr>
        <w:t>5</w:t>
      </w:r>
      <w:r>
        <w:rPr>
          <w:rFonts w:ascii="宋体" w:hAnsi="宋体"/>
          <w:sz w:val="22"/>
        </w:rPr>
        <w:t>个离散信号中，</w:t>
      </w:r>
      <w:r>
        <w:rPr>
          <w:sz w:val="22"/>
        </w:rPr>
        <w:t>3</w:t>
      </w:r>
      <w:r>
        <w:rPr>
          <w:rFonts w:ascii="宋体" w:hAnsi="宋体"/>
          <w:sz w:val="22"/>
        </w:rPr>
        <w:t>个是</w:t>
      </w:r>
      <w:r>
        <w:rPr>
          <w:sz w:val="22"/>
        </w:rPr>
        <w:t>"</w:t>
      </w:r>
      <w:r>
        <w:rPr>
          <w:rFonts w:ascii="宋体" w:hAnsi="宋体"/>
          <w:sz w:val="22"/>
        </w:rPr>
        <w:t>标签化</w:t>
      </w:r>
      <w:r>
        <w:rPr>
          <w:sz w:val="22"/>
        </w:rPr>
        <w:t>"</w:t>
      </w:r>
      <w:r>
        <w:rPr>
          <w:rFonts w:ascii="宋体" w:hAnsi="宋体"/>
          <w:sz w:val="22"/>
        </w:rPr>
        <w:t>步骤——从连续值到可解释命名的映射（主导卦象名、最佳卦象名、策略类型），</w:t>
      </w:r>
      <w:r>
        <w:rPr>
          <w:sz w:val="22"/>
        </w:rPr>
        <w:t>1</w:t>
      </w:r>
      <w:r>
        <w:rPr>
          <w:rFonts w:ascii="宋体" w:hAnsi="宋体"/>
          <w:sz w:val="22"/>
        </w:rPr>
        <w:t>个是阴阳二值化（设计上故意保留的唯一阈值），</w:t>
      </w:r>
      <w:r>
        <w:rPr>
          <w:sz w:val="22"/>
        </w:rPr>
        <w:t>1</w:t>
      </w:r>
      <w:r>
        <w:rPr>
          <w:rFonts w:ascii="宋体" w:hAnsi="宋体"/>
          <w:sz w:val="22"/>
        </w:rPr>
        <w:t>个是速度等级（</w:t>
      </w:r>
      <w:r>
        <w:rPr>
          <w:sz w:val="22"/>
        </w:rPr>
        <w:t>3</w:t>
      </w:r>
      <w:r>
        <w:rPr>
          <w:rFonts w:ascii="宋体" w:hAnsi="宋体"/>
          <w:sz w:val="22"/>
        </w:rPr>
        <w:t>档，可在嵌入式系统中进一步量化为连续值）。</w:t>
      </w:r>
    </w:p>
    <w:p w14:paraId="0AE6C2BA">
      <w:pPr>
        <w:spacing w:before="0" w:after="100"/>
        <w:ind w:firstLine="420"/>
      </w:pPr>
      <w:r>
        <w:rPr>
          <w:b/>
          <w:sz w:val="22"/>
        </w:rPr>
        <w:t>YLYW</w:t>
      </w:r>
      <w:r>
        <w:rPr>
          <w:rFonts w:ascii="宋体" w:hAnsi="宋体"/>
          <w:b/>
          <w:sz w:val="22"/>
        </w:rPr>
        <w:t>在本质上是一个连续推理系统，</w:t>
      </w:r>
      <w:r>
        <w:rPr>
          <w:b/>
          <w:sz w:val="22"/>
        </w:rPr>
        <w:t>64</w:t>
      </w:r>
      <w:r>
        <w:rPr>
          <w:rFonts w:ascii="宋体" w:hAnsi="宋体"/>
          <w:b/>
          <w:sz w:val="22"/>
        </w:rPr>
        <w:t>卦只是对连续计算结果的</w:t>
      </w:r>
      <w:r>
        <w:rPr>
          <w:b/>
          <w:sz w:val="22"/>
        </w:rPr>
        <w:t>"</w:t>
      </w:r>
      <w:r>
        <w:rPr>
          <w:rFonts w:ascii="宋体" w:hAnsi="宋体"/>
          <w:b/>
          <w:sz w:val="22"/>
        </w:rPr>
        <w:t>命名层</w:t>
      </w:r>
      <w:r>
        <w:rPr>
          <w:b/>
          <w:sz w:val="22"/>
        </w:rPr>
        <w:t>"</w:t>
      </w:r>
      <w:r>
        <w:rPr>
          <w:rFonts w:ascii="宋体" w:hAnsi="宋体"/>
          <w:b/>
          <w:sz w:val="22"/>
        </w:rPr>
        <w:t>。</w:t>
      </w:r>
    </w:p>
    <w:p w14:paraId="0B4234E2">
      <w:pPr>
        <w:spacing w:before="120" w:after="120"/>
        <w:ind w:firstLine="0"/>
      </w:pPr>
      <w:r>
        <w:rPr>
          <w:color w:val="969696"/>
          <w:sz w:val="18"/>
        </w:rPr>
        <w:t>——————————————————————————————</w:t>
      </w:r>
    </w:p>
    <w:p w14:paraId="39E376AD">
      <w:pPr>
        <w:pStyle w:val="5"/>
        <w:spacing w:before="160" w:after="80"/>
      </w:pPr>
      <w:r>
        <w:rPr>
          <w:rFonts w:ascii="黑体" w:hAnsi="黑体"/>
          <w:b w:val="0"/>
          <w:sz w:val="24"/>
        </w:rPr>
        <w:t>3.6.4 64卦在连续空间中的角色：聚类中心</w:t>
      </w:r>
    </w:p>
    <w:p w14:paraId="7B1D8284">
      <w:pPr>
        <w:spacing w:before="0" w:after="100"/>
        <w:ind w:firstLine="420"/>
      </w:pPr>
      <w:r>
        <w:rPr>
          <w:rFonts w:ascii="宋体" w:hAnsi="宋体"/>
          <w:sz w:val="22"/>
        </w:rPr>
        <w:t>如果</w:t>
      </w:r>
      <w:r>
        <w:rPr>
          <w:sz w:val="22"/>
        </w:rPr>
        <w:t>64</w:t>
      </w:r>
      <w:r>
        <w:rPr>
          <w:rFonts w:ascii="宋体" w:hAnsi="宋体"/>
          <w:sz w:val="22"/>
        </w:rPr>
        <w:t>卦只是</w:t>
      </w:r>
      <w:r>
        <w:rPr>
          <w:sz w:val="22"/>
        </w:rPr>
        <w:t>"</w:t>
      </w:r>
      <w:r>
        <w:rPr>
          <w:rFonts w:ascii="宋体" w:hAnsi="宋体"/>
          <w:sz w:val="22"/>
        </w:rPr>
        <w:t>命名</w:t>
      </w:r>
      <w:r>
        <w:rPr>
          <w:sz w:val="22"/>
        </w:rPr>
        <w:t>"</w:t>
      </w:r>
      <w:r>
        <w:rPr>
          <w:rFonts w:ascii="宋体" w:hAnsi="宋体"/>
          <w:sz w:val="22"/>
        </w:rPr>
        <w:t>，那么它们有什么工程意义？为什么不是</w:t>
      </w:r>
      <w:r>
        <w:rPr>
          <w:sz w:val="22"/>
        </w:rPr>
        <w:t>8</w:t>
      </w:r>
      <w:r>
        <w:rPr>
          <w:rFonts w:ascii="宋体" w:hAnsi="宋体"/>
          <w:sz w:val="22"/>
        </w:rPr>
        <w:t>个、</w:t>
      </w:r>
      <w:r>
        <w:rPr>
          <w:sz w:val="22"/>
        </w:rPr>
        <w:t>128</w:t>
      </w:r>
      <w:r>
        <w:rPr>
          <w:rFonts w:ascii="宋体" w:hAnsi="宋体"/>
          <w:sz w:val="22"/>
        </w:rPr>
        <w:t>个、或不用卦直接用连续值？</w:t>
      </w:r>
    </w:p>
    <w:p w14:paraId="40E9B3B6">
      <w:pPr>
        <w:spacing w:before="0" w:after="100"/>
        <w:ind w:firstLine="420"/>
      </w:pPr>
      <w:r>
        <w:rPr>
          <w:rFonts w:ascii="宋体" w:hAnsi="宋体"/>
          <w:sz w:val="22"/>
        </w:rPr>
        <w:t>答案在于</w:t>
      </w:r>
      <w:r>
        <w:rPr>
          <w:rFonts w:ascii="宋体" w:hAnsi="宋体"/>
          <w:b/>
          <w:sz w:val="22"/>
        </w:rPr>
        <w:t>符号压缩与可解释性的平衡</w:t>
      </w:r>
      <w:r>
        <w:rPr>
          <w:rFonts w:ascii="宋体" w:hAnsi="宋体"/>
          <w:sz w:val="22"/>
        </w:rPr>
        <w:t>。</w:t>
      </w:r>
    </w:p>
    <w:p w14:paraId="136DDB71">
      <w:pPr>
        <w:spacing w:before="0" w:after="100"/>
        <w:ind w:firstLine="420"/>
      </w:pPr>
      <w:r>
        <w:rPr>
          <w:rFonts w:ascii="宋体" w:hAnsi="宋体"/>
          <w:sz w:val="22"/>
        </w:rPr>
        <w:t>在数学上，</w:t>
      </w:r>
      <w:r>
        <w:rPr>
          <w:sz w:val="22"/>
        </w:rPr>
        <w:t>64</w:t>
      </w:r>
      <w:r>
        <w:rPr>
          <w:rFonts w:ascii="宋体" w:hAnsi="宋体"/>
          <w:sz w:val="22"/>
        </w:rPr>
        <w:t xml:space="preserve">个卦象的爻模板 </w:t>
      </w:r>
      <w:r>
        <w:rPr>
          <w:sz w:val="22"/>
        </w:rPr>
        <w:t xml:space="preserve">{t_g | g ∈ {䷀,...,䷿}} </w:t>
      </w:r>
      <w:r>
        <w:rPr>
          <w:rFonts w:ascii="宋体" w:hAnsi="宋体"/>
          <w:sz w:val="22"/>
        </w:rPr>
        <w:t>在</w:t>
      </w:r>
      <w:r>
        <w:rPr>
          <w:sz w:val="22"/>
        </w:rPr>
        <w:t>6</w:t>
      </w:r>
      <w:r>
        <w:rPr>
          <w:rFonts w:ascii="宋体" w:hAnsi="宋体"/>
          <w:sz w:val="22"/>
        </w:rPr>
        <w:t>维爻空间中构成了一个</w:t>
      </w:r>
      <w:r>
        <w:rPr>
          <w:rFonts w:ascii="宋体" w:hAnsi="宋体"/>
          <w:b/>
          <w:sz w:val="22"/>
        </w:rPr>
        <w:t>结构化的聚类中心集合</w:t>
      </w:r>
      <w:r>
        <w:rPr>
          <w:rFonts w:ascii="宋体" w:hAnsi="宋体"/>
          <w:sz w:val="22"/>
        </w:rPr>
        <w:t>。余弦相似度匹配等价于在</w:t>
      </w:r>
      <w:r>
        <w:rPr>
          <w:sz w:val="22"/>
        </w:rPr>
        <w:t>6</w:t>
      </w:r>
      <w:r>
        <w:rPr>
          <w:rFonts w:ascii="宋体" w:hAnsi="宋体"/>
          <w:sz w:val="22"/>
        </w:rPr>
        <w:t>维空间中以</w:t>
      </w:r>
      <w:r>
        <w:rPr>
          <w:sz w:val="22"/>
        </w:rPr>
        <w:t>t_g</w:t>
      </w:r>
      <w:r>
        <w:rPr>
          <w:rFonts w:ascii="宋体" w:hAnsi="宋体"/>
          <w:sz w:val="22"/>
        </w:rPr>
        <w:t>为中心做</w:t>
      </w:r>
      <w:r>
        <w:rPr>
          <w:sz w:val="22"/>
        </w:rPr>
        <w:t>Voronoi</w:t>
      </w:r>
      <w:r>
        <w:rPr>
          <w:rFonts w:ascii="宋体" w:hAnsi="宋体"/>
          <w:sz w:val="22"/>
        </w:rPr>
        <w:t>划分——每个爻向量被分配到与其方向最接近的模板。</w:t>
      </w:r>
    </w:p>
    <w:p w14:paraId="059338FC">
      <w:pPr>
        <w:spacing w:before="0" w:after="100"/>
        <w:ind w:firstLine="420"/>
      </w:pPr>
      <w:r>
        <w:rPr>
          <w:rFonts w:ascii="宋体" w:hAnsi="宋体"/>
          <w:b/>
          <w:sz w:val="22"/>
        </w:rPr>
        <w:t>图</w:t>
      </w:r>
      <w:r>
        <w:rPr>
          <w:b/>
          <w:sz w:val="22"/>
        </w:rPr>
        <w:t xml:space="preserve">3.3 </w:t>
      </w:r>
      <w:r>
        <w:rPr>
          <w:rFonts w:ascii="宋体" w:hAnsi="宋体"/>
          <w:b/>
          <w:sz w:val="22"/>
        </w:rPr>
        <w:t>六维爻空间中的</w:t>
      </w:r>
      <w:r>
        <w:rPr>
          <w:b/>
          <w:sz w:val="22"/>
        </w:rPr>
        <w:t>64</w:t>
      </w:r>
      <w:r>
        <w:rPr>
          <w:rFonts w:ascii="宋体" w:hAnsi="宋体"/>
          <w:b/>
          <w:sz w:val="22"/>
        </w:rPr>
        <w:t>卦模板（降维示意）</w:t>
      </w:r>
      <w:r>
        <w:rPr>
          <w:rFonts w:ascii="宋体" w:hAnsi="宋体"/>
          <w:sz w:val="22"/>
        </w:rPr>
        <w:t>。左图：</w:t>
      </w:r>
      <w:r>
        <w:rPr>
          <w:sz w:val="22"/>
        </w:rPr>
        <w:t>64</w:t>
      </w:r>
      <w:r>
        <w:rPr>
          <w:rFonts w:ascii="宋体" w:hAnsi="宋体"/>
          <w:sz w:val="22"/>
        </w:rPr>
        <w:t>个卦象理想爻模板在</w:t>
      </w:r>
      <w:r>
        <w:rPr>
          <w:sz w:val="22"/>
        </w:rPr>
        <w:t>6</w:t>
      </w:r>
      <w:r>
        <w:rPr>
          <w:rFonts w:ascii="宋体" w:hAnsi="宋体"/>
          <w:sz w:val="22"/>
        </w:rPr>
        <w:t>维空间的降维投影（</w:t>
      </w:r>
      <w:r>
        <w:rPr>
          <w:sz w:val="22"/>
        </w:rPr>
        <w:t>t-SNE</w:t>
      </w:r>
      <w:r>
        <w:rPr>
          <w:rFonts w:ascii="宋体" w:hAnsi="宋体"/>
          <w:sz w:val="22"/>
        </w:rPr>
        <w:t>），模板按八卦族（乾族、坤族、震族等）形成自然的聚类结构。右图：</w:t>
      </w:r>
      <w:r>
        <w:rPr>
          <w:sz w:val="22"/>
        </w:rPr>
        <w:t>200</w:t>
      </w:r>
      <w:r>
        <w:rPr>
          <w:rFonts w:ascii="宋体" w:hAnsi="宋体"/>
          <w:sz w:val="22"/>
        </w:rPr>
        <w:t>个随机物体的爻向量（红点）与最近的卦象模板（蓝星）之间的映射关系，每个红点都落在最近的蓝星的</w:t>
      </w:r>
      <w:r>
        <w:rPr>
          <w:sz w:val="22"/>
        </w:rPr>
        <w:t>Voronoi</w:t>
      </w:r>
      <w:r>
        <w:rPr>
          <w:rFonts w:ascii="宋体" w:hAnsi="宋体"/>
          <w:sz w:val="22"/>
        </w:rPr>
        <w:t>胞腔中。</w:t>
      </w:r>
    </w:p>
    <w:p w14:paraId="2A631628">
      <w:pPr>
        <w:spacing w:before="0" w:after="100"/>
        <w:ind w:firstLine="420"/>
      </w:pPr>
      <w:r>
        <w:rPr>
          <w:rFonts w:ascii="宋体" w:hAnsi="宋体"/>
          <w:sz w:val="22"/>
        </w:rPr>
        <w:t>这套模板集具有三个关键性质：</w:t>
      </w:r>
    </w:p>
    <w:p w14:paraId="6ACD165D">
      <w:pPr>
        <w:spacing w:before="0" w:after="100"/>
        <w:ind w:firstLine="420"/>
      </w:pPr>
      <w:r>
        <w:rPr>
          <w:rFonts w:ascii="宋体" w:hAnsi="宋体"/>
          <w:b/>
          <w:sz w:val="22"/>
        </w:rPr>
        <w:t>完备性。</w:t>
      </w:r>
      <w:r>
        <w:rPr>
          <w:rFonts w:ascii="宋体" w:hAnsi="宋体"/>
          <w:sz w:val="22"/>
        </w:rPr>
        <w:t xml:space="preserve"> </w:t>
      </w:r>
      <w:r>
        <w:rPr>
          <w:sz w:val="22"/>
        </w:rPr>
        <w:t>64</w:t>
      </w:r>
      <w:r>
        <w:rPr>
          <w:rFonts w:ascii="宋体" w:hAnsi="宋体"/>
          <w:sz w:val="22"/>
        </w:rPr>
        <w:t>卦覆盖了</w:t>
      </w:r>
      <w:r>
        <w:rPr>
          <w:sz w:val="22"/>
        </w:rPr>
        <w:t>6</w:t>
      </w:r>
      <w:r>
        <w:rPr>
          <w:rFonts w:ascii="宋体" w:hAnsi="宋体"/>
          <w:sz w:val="22"/>
        </w:rPr>
        <w:t>维爻空间的所有主要方向。任何</w:t>
      </w:r>
      <w:r>
        <w:rPr>
          <w:sz w:val="22"/>
        </w:rPr>
        <w:t>6</w:t>
      </w:r>
      <w:r>
        <w:rPr>
          <w:rFonts w:ascii="宋体" w:hAnsi="宋体"/>
          <w:sz w:val="22"/>
        </w:rPr>
        <w:t>维爻向量都会落入某一个卦的</w:t>
      </w:r>
      <w:r>
        <w:rPr>
          <w:sz w:val="22"/>
        </w:rPr>
        <w:t>Voronoi</w:t>
      </w:r>
      <w:r>
        <w:rPr>
          <w:rFonts w:ascii="宋体" w:hAnsi="宋体"/>
          <w:sz w:val="22"/>
        </w:rPr>
        <w:t>胞腔。这是因为</w:t>
      </w:r>
      <w:r>
        <w:rPr>
          <w:sz w:val="22"/>
        </w:rPr>
        <w:t>64</w:t>
      </w:r>
      <w:r>
        <w:rPr>
          <w:rFonts w:ascii="宋体" w:hAnsi="宋体"/>
          <w:sz w:val="22"/>
        </w:rPr>
        <w:t>卦的爻模板在</w:t>
      </w:r>
      <w:r>
        <w:rPr>
          <w:sz w:val="22"/>
        </w:rPr>
        <w:t>6</w:t>
      </w:r>
      <w:r>
        <w:rPr>
          <w:rFonts w:ascii="宋体" w:hAnsi="宋体"/>
          <w:sz w:val="22"/>
        </w:rPr>
        <w:t>维空间中是</w:t>
      </w:r>
      <w:r>
        <w:rPr>
          <w:sz w:val="22"/>
        </w:rPr>
        <w:t>"</w:t>
      </w:r>
      <w:r>
        <w:rPr>
          <w:rFonts w:ascii="宋体" w:hAnsi="宋体"/>
          <w:sz w:val="22"/>
        </w:rPr>
        <w:t>均匀分布</w:t>
      </w:r>
      <w:r>
        <w:rPr>
          <w:sz w:val="22"/>
        </w:rPr>
        <w:t>"</w:t>
      </w:r>
      <w:r>
        <w:rPr>
          <w:rFonts w:ascii="宋体" w:hAnsi="宋体"/>
          <w:sz w:val="22"/>
        </w:rPr>
        <w:t>的——不是随机均匀，而是结构均匀——八卦作为基元的两两重卦组合，保证了方向覆盖的对称性。</w:t>
      </w:r>
    </w:p>
    <w:p w14:paraId="4B72553E">
      <w:pPr>
        <w:spacing w:before="0" w:after="100"/>
        <w:ind w:firstLine="420"/>
      </w:pPr>
      <w:r>
        <w:rPr>
          <w:rFonts w:ascii="宋体" w:hAnsi="宋体"/>
          <w:b/>
          <w:sz w:val="22"/>
        </w:rPr>
        <w:t>结构化关系。</w:t>
      </w:r>
      <w:r>
        <w:rPr>
          <w:rFonts w:ascii="宋体" w:hAnsi="宋体"/>
          <w:sz w:val="22"/>
        </w:rPr>
        <w:t xml:space="preserve"> </w:t>
      </w:r>
      <w:r>
        <w:rPr>
          <w:sz w:val="22"/>
        </w:rPr>
        <w:t>64</w:t>
      </w:r>
      <w:r>
        <w:rPr>
          <w:rFonts w:ascii="宋体" w:hAnsi="宋体"/>
          <w:sz w:val="22"/>
        </w:rPr>
        <w:t>卦之间不是</w:t>
      </w:r>
      <w:r>
        <w:rPr>
          <w:sz w:val="22"/>
        </w:rPr>
        <w:t>64</w:t>
      </w:r>
      <w:r>
        <w:rPr>
          <w:rFonts w:ascii="宋体" w:hAnsi="宋体"/>
          <w:sz w:val="22"/>
        </w:rPr>
        <w:t>个孤立的点。错卦（爻值反转）、综卦（上下颠倒）、互卦（内置卦中卦）等关系定义了模板之间的内在连接。这使得</w:t>
      </w:r>
      <w:r>
        <w:rPr>
          <w:sz w:val="22"/>
        </w:rPr>
        <w:t>"</w:t>
      </w:r>
      <w:r>
        <w:rPr>
          <w:rFonts w:ascii="宋体" w:hAnsi="宋体"/>
          <w:sz w:val="22"/>
        </w:rPr>
        <w:t>变卦</w:t>
      </w:r>
      <w:r>
        <w:rPr>
          <w:sz w:val="22"/>
        </w:rPr>
        <w:t>"</w:t>
      </w:r>
      <w:r>
        <w:rPr>
          <w:rFonts w:ascii="宋体" w:hAnsi="宋体"/>
          <w:sz w:val="22"/>
        </w:rPr>
        <w:t>（从最佳匹配切换到次匹配）具有结构化的语义——你不会从一个卦跳到一个随机卦，而是跳到一个与之有特定关系的卦。</w:t>
      </w:r>
    </w:p>
    <w:p w14:paraId="39434027">
      <w:pPr>
        <w:spacing w:before="0" w:after="100"/>
        <w:ind w:firstLine="420"/>
      </w:pPr>
      <w:r>
        <w:rPr>
          <w:rFonts w:ascii="宋体" w:hAnsi="宋体"/>
          <w:b/>
          <w:sz w:val="22"/>
        </w:rPr>
        <w:t>可解释命名。</w:t>
      </w:r>
      <w:r>
        <w:rPr>
          <w:rFonts w:ascii="宋体" w:hAnsi="宋体"/>
          <w:sz w:val="22"/>
        </w:rPr>
        <w:t xml:space="preserve"> 每个模板有一个人类可以理解的名称和卦辞。你可以对一个操作员说</w:t>
      </w:r>
      <w:r>
        <w:rPr>
          <w:sz w:val="22"/>
        </w:rPr>
        <w:t>"</w:t>
      </w:r>
      <w:r>
        <w:rPr>
          <w:rFonts w:ascii="宋体" w:hAnsi="宋体"/>
          <w:sz w:val="22"/>
        </w:rPr>
        <w:t>当前抓取状态是震为雷——动态抓取</w:t>
      </w:r>
      <w:r>
        <w:rPr>
          <w:sz w:val="22"/>
        </w:rPr>
        <w:t>"</w:t>
      </w:r>
      <w:r>
        <w:rPr>
          <w:rFonts w:ascii="宋体" w:hAnsi="宋体"/>
          <w:sz w:val="22"/>
        </w:rPr>
        <w:t>，而不用说</w:t>
      </w:r>
      <w:r>
        <w:rPr>
          <w:sz w:val="22"/>
        </w:rPr>
        <w:t>"</w:t>
      </w:r>
      <w:r>
        <w:rPr>
          <w:rFonts w:ascii="宋体" w:hAnsi="宋体"/>
          <w:sz w:val="22"/>
        </w:rPr>
        <w:t>当前</w:t>
      </w:r>
      <w:r>
        <w:rPr>
          <w:sz w:val="22"/>
        </w:rPr>
        <w:t>6</w:t>
      </w:r>
      <w:r>
        <w:rPr>
          <w:rFonts w:ascii="宋体" w:hAnsi="宋体"/>
          <w:sz w:val="22"/>
        </w:rPr>
        <w:t>维爻向量是</w:t>
      </w:r>
      <w:r>
        <w:rPr>
          <w:sz w:val="22"/>
        </w:rPr>
        <w:t>[0.16, 0.82, 0.29, 0.28, 0.50, 0.85]"</w:t>
      </w:r>
      <w:r>
        <w:rPr>
          <w:rFonts w:ascii="宋体" w:hAnsi="宋体"/>
          <w:sz w:val="22"/>
        </w:rPr>
        <w:t>。</w:t>
      </w:r>
      <w:r>
        <w:rPr>
          <w:sz w:val="22"/>
        </w:rPr>
        <w:t>64</w:t>
      </w:r>
      <w:r>
        <w:rPr>
          <w:rFonts w:ascii="宋体" w:hAnsi="宋体"/>
          <w:sz w:val="22"/>
        </w:rPr>
        <w:t>卦提供了一个对连续状态空间的可读压缩。</w:t>
      </w:r>
    </w:p>
    <w:p w14:paraId="61BC37F4">
      <w:pPr>
        <w:spacing w:before="0" w:after="100"/>
        <w:ind w:firstLine="420"/>
      </w:pPr>
      <w:r>
        <w:rPr>
          <w:rFonts w:ascii="宋体" w:hAnsi="宋体"/>
          <w:sz w:val="22"/>
        </w:rPr>
        <w:t>这种设计的本质是：</w:t>
      </w:r>
      <w:r>
        <w:rPr>
          <w:b/>
          <w:sz w:val="22"/>
        </w:rPr>
        <w:t>64</w:t>
      </w:r>
      <w:r>
        <w:rPr>
          <w:rFonts w:ascii="宋体" w:hAnsi="宋体"/>
          <w:b/>
          <w:sz w:val="22"/>
        </w:rPr>
        <w:t>卦不是限制了输出——它是给连续输出空间赋予了一个可解释的结构。</w:t>
      </w:r>
      <w:r>
        <w:rPr>
          <w:rFonts w:ascii="宋体" w:hAnsi="宋体"/>
          <w:sz w:val="22"/>
        </w:rPr>
        <w:t xml:space="preserve"> 它类似于化学中的元素周期表：元素不是限制原子结构的</w:t>
      </w:r>
      <w:r>
        <w:rPr>
          <w:sz w:val="22"/>
        </w:rPr>
        <w:t>"</w:t>
      </w:r>
      <w:r>
        <w:rPr>
          <w:rFonts w:ascii="宋体" w:hAnsi="宋体"/>
          <w:sz w:val="22"/>
        </w:rPr>
        <w:t>离散框</w:t>
      </w:r>
      <w:r>
        <w:rPr>
          <w:sz w:val="22"/>
        </w:rPr>
        <w:t>"</w:t>
      </w:r>
      <w:r>
        <w:rPr>
          <w:rFonts w:ascii="宋体" w:hAnsi="宋体"/>
          <w:sz w:val="22"/>
        </w:rPr>
        <w:t>，而是对连续核外电子排布空间的结构化组织。元素周期表不限制你的理解——它增强你的理解。</w:t>
      </w:r>
    </w:p>
    <w:p w14:paraId="066A8DDF">
      <w:pPr>
        <w:spacing w:before="120" w:after="120"/>
        <w:ind w:firstLine="0"/>
      </w:pPr>
      <w:r>
        <w:rPr>
          <w:color w:val="969696"/>
          <w:sz w:val="18"/>
        </w:rPr>
        <w:t>——————————————————————————————</w:t>
      </w:r>
    </w:p>
    <w:p w14:paraId="0FF98283">
      <w:pPr>
        <w:pStyle w:val="5"/>
        <w:spacing w:before="160" w:after="80"/>
      </w:pPr>
      <w:r>
        <w:rPr>
          <w:rFonts w:ascii="黑体" w:hAnsi="黑体"/>
          <w:b w:val="0"/>
          <w:sz w:val="24"/>
        </w:rPr>
        <w:t>3.6.5 如果去掉64卦会怎样？——消融视角</w:t>
      </w:r>
    </w:p>
    <w:p w14:paraId="419E1C43">
      <w:pPr>
        <w:spacing w:before="0" w:after="100"/>
        <w:ind w:firstLine="420"/>
      </w:pPr>
      <w:r>
        <w:rPr>
          <w:rFonts w:ascii="宋体" w:hAnsi="宋体"/>
          <w:sz w:val="22"/>
        </w:rPr>
        <w:t>一个直接的消融思路是：如果直接从</w:t>
      </w:r>
      <w:r>
        <w:rPr>
          <w:sz w:val="22"/>
        </w:rPr>
        <w:t>6</w:t>
      </w:r>
      <w:r>
        <w:rPr>
          <w:rFonts w:ascii="宋体" w:hAnsi="宋体"/>
          <w:sz w:val="22"/>
        </w:rPr>
        <w:t>维爻向量映射到策略参数（绕开</w:t>
      </w:r>
      <w:r>
        <w:rPr>
          <w:sz w:val="22"/>
        </w:rPr>
        <w:t>64</w:t>
      </w:r>
      <w:r>
        <w:rPr>
          <w:rFonts w:ascii="宋体" w:hAnsi="宋体"/>
          <w:sz w:val="22"/>
        </w:rPr>
        <w:t>卦匹配），</w:t>
      </w:r>
      <w:r>
        <w:rPr>
          <w:sz w:val="22"/>
        </w:rPr>
        <w:t>YLYW</w:t>
      </w:r>
      <w:r>
        <w:rPr>
          <w:rFonts w:ascii="宋体" w:hAnsi="宋体"/>
          <w:sz w:val="22"/>
        </w:rPr>
        <w:t>仍然可以工作——这就是纯粹的连续推理系统。为什么还要保留</w:t>
      </w:r>
      <w:r>
        <w:rPr>
          <w:sz w:val="22"/>
        </w:rPr>
        <w:t>64</w:t>
      </w:r>
      <w:r>
        <w:rPr>
          <w:rFonts w:ascii="宋体" w:hAnsi="宋体"/>
          <w:sz w:val="22"/>
        </w:rPr>
        <w:t>卦？</w:t>
      </w:r>
    </w:p>
    <w:p w14:paraId="3ED5E7F4">
      <w:pPr>
        <w:spacing w:before="0" w:after="100"/>
        <w:ind w:firstLine="420"/>
      </w:pPr>
      <w:r>
        <w:rPr>
          <w:rFonts w:ascii="宋体" w:hAnsi="宋体"/>
          <w:b/>
          <w:sz w:val="22"/>
        </w:rPr>
        <w:t>保留</w:t>
      </w:r>
      <w:r>
        <w:rPr>
          <w:b/>
          <w:sz w:val="22"/>
        </w:rPr>
        <w:t>64</w:t>
      </w:r>
      <w:r>
        <w:rPr>
          <w:rFonts w:ascii="宋体" w:hAnsi="宋体"/>
          <w:b/>
          <w:sz w:val="22"/>
        </w:rPr>
        <w:t>卦的三个理由：</w:t>
      </w:r>
    </w:p>
    <w:p w14:paraId="023AFB93">
      <w:pPr>
        <w:spacing w:before="0" w:after="100"/>
        <w:ind w:firstLine="420"/>
      </w:pPr>
      <w:r>
        <w:rPr>
          <w:rFonts w:ascii="宋体" w:hAnsi="宋体"/>
          <w:b/>
          <w:sz w:val="22"/>
        </w:rPr>
        <w:t>（</w:t>
      </w:r>
      <w:r>
        <w:rPr>
          <w:b/>
          <w:sz w:val="22"/>
        </w:rPr>
        <w:t>1</w:t>
      </w:r>
      <w:r>
        <w:rPr>
          <w:rFonts w:ascii="宋体" w:hAnsi="宋体"/>
          <w:b/>
          <w:sz w:val="22"/>
        </w:rPr>
        <w:t>）可解释性锚点。</w:t>
      </w:r>
      <w:r>
        <w:rPr>
          <w:rFonts w:ascii="宋体" w:hAnsi="宋体"/>
          <w:sz w:val="22"/>
        </w:rPr>
        <w:t xml:space="preserve"> 从连续向量到连续参数的</w:t>
      </w:r>
      <w:r>
        <w:rPr>
          <w:sz w:val="22"/>
        </w:rPr>
        <w:t>"</w:t>
      </w:r>
      <w:r>
        <w:rPr>
          <w:rFonts w:ascii="宋体" w:hAnsi="宋体"/>
          <w:sz w:val="22"/>
        </w:rPr>
        <w:t>端到端映射</w:t>
      </w:r>
      <w:r>
        <w:rPr>
          <w:sz w:val="22"/>
        </w:rPr>
        <w:t>"</w:t>
      </w:r>
      <w:r>
        <w:rPr>
          <w:rFonts w:ascii="宋体" w:hAnsi="宋体"/>
          <w:sz w:val="22"/>
        </w:rPr>
        <w:t>是一个黑箱——即使它只有</w:t>
      </w:r>
      <w:r>
        <w:rPr>
          <w:sz w:val="22"/>
        </w:rPr>
        <w:t>6</w:t>
      </w:r>
      <w:r>
        <w:rPr>
          <w:rFonts w:ascii="宋体" w:hAnsi="宋体"/>
          <w:sz w:val="22"/>
        </w:rPr>
        <w:t>维→</w:t>
      </w:r>
      <w:r>
        <w:rPr>
          <w:sz w:val="22"/>
        </w:rPr>
        <w:t>5</w:t>
      </w:r>
      <w:r>
        <w:rPr>
          <w:rFonts w:ascii="宋体" w:hAnsi="宋体"/>
          <w:sz w:val="22"/>
        </w:rPr>
        <w:t>维，仍然难以解释</w:t>
      </w:r>
      <w:r>
        <w:rPr>
          <w:sz w:val="22"/>
        </w:rPr>
        <w:t>"</w:t>
      </w:r>
      <w:r>
        <w:rPr>
          <w:rFonts w:ascii="宋体" w:hAnsi="宋体"/>
          <w:sz w:val="22"/>
        </w:rPr>
        <w:t>为什么</w:t>
      </w:r>
      <w:r>
        <w:rPr>
          <w:sz w:val="22"/>
        </w:rPr>
        <w:t>force=0.56"</w:t>
      </w:r>
      <w:r>
        <w:rPr>
          <w:rFonts w:ascii="宋体" w:hAnsi="宋体"/>
          <w:sz w:val="22"/>
        </w:rPr>
        <w:t>。而</w:t>
      </w:r>
      <w:r>
        <w:rPr>
          <w:sz w:val="22"/>
        </w:rPr>
        <w:t>YLYW</w:t>
      </w:r>
      <w:r>
        <w:rPr>
          <w:rFonts w:ascii="宋体" w:hAnsi="宋体"/>
          <w:sz w:val="22"/>
        </w:rPr>
        <w:t>可以给出完整的可读推理链：</w:t>
      </w:r>
      <w:r>
        <w:rPr>
          <w:sz w:val="22"/>
        </w:rPr>
        <w:t>"</w:t>
      </w:r>
      <w:r>
        <w:rPr>
          <w:rFonts w:ascii="宋体" w:hAnsi="宋体"/>
          <w:sz w:val="22"/>
        </w:rPr>
        <w:t>球体不稳定</w:t>
      </w:r>
      <w:r>
        <w:rPr>
          <w:sz w:val="22"/>
        </w:rPr>
        <w:t>(0.10)→</w:t>
      </w:r>
      <w:r>
        <w:rPr>
          <w:rFonts w:ascii="宋体" w:hAnsi="宋体"/>
          <w:sz w:val="22"/>
        </w:rPr>
        <w:t>震卦</w:t>
      </w:r>
      <w:r>
        <w:rPr>
          <w:sz w:val="22"/>
        </w:rPr>
        <w:t>(</w:t>
      </w:r>
      <w:r>
        <w:rPr>
          <w:rFonts w:ascii="宋体" w:hAnsi="宋体"/>
          <w:sz w:val="22"/>
        </w:rPr>
        <w:t>隶属</w:t>
      </w:r>
      <w:r>
        <w:rPr>
          <w:sz w:val="22"/>
        </w:rPr>
        <w:t>0.87)→</w:t>
      </w:r>
      <w:r>
        <w:rPr>
          <w:rFonts w:ascii="宋体" w:hAnsi="宋体"/>
          <w:sz w:val="22"/>
        </w:rPr>
        <w:t>六爻</w:t>
      </w:r>
      <w:r>
        <w:rPr>
          <w:sz w:val="22"/>
        </w:rPr>
        <w:t>[</w:t>
      </w:r>
      <w:r>
        <w:rPr>
          <w:rFonts w:ascii="宋体" w:hAnsi="宋体"/>
          <w:sz w:val="22"/>
        </w:rPr>
        <w:t>阴</w:t>
      </w:r>
      <w:r>
        <w:rPr>
          <w:sz w:val="22"/>
        </w:rPr>
        <w:t>,</w:t>
      </w:r>
      <w:r>
        <w:rPr>
          <w:rFonts w:ascii="宋体" w:hAnsi="宋体"/>
          <w:sz w:val="22"/>
        </w:rPr>
        <w:t>阳</w:t>
      </w:r>
      <w:r>
        <w:rPr>
          <w:sz w:val="22"/>
        </w:rPr>
        <w:t>,</w:t>
      </w:r>
      <w:r>
        <w:rPr>
          <w:rFonts w:ascii="宋体" w:hAnsi="宋体"/>
          <w:sz w:val="22"/>
        </w:rPr>
        <w:t>阴</w:t>
      </w:r>
      <w:r>
        <w:rPr>
          <w:sz w:val="22"/>
        </w:rPr>
        <w:t>,</w:t>
      </w:r>
      <w:r>
        <w:rPr>
          <w:rFonts w:ascii="宋体" w:hAnsi="宋体"/>
          <w:sz w:val="22"/>
        </w:rPr>
        <w:t>阴</w:t>
      </w:r>
      <w:r>
        <w:rPr>
          <w:sz w:val="22"/>
        </w:rPr>
        <w:t>,</w:t>
      </w:r>
      <w:r>
        <w:rPr>
          <w:rFonts w:ascii="宋体" w:hAnsi="宋体"/>
          <w:sz w:val="22"/>
        </w:rPr>
        <w:t>阳</w:t>
      </w:r>
      <w:r>
        <w:rPr>
          <w:sz w:val="22"/>
        </w:rPr>
        <w:t>,</w:t>
      </w:r>
      <w:r>
        <w:rPr>
          <w:rFonts w:ascii="宋体" w:hAnsi="宋体"/>
          <w:sz w:val="22"/>
        </w:rPr>
        <w:t>阳</w:t>
      </w:r>
      <w:r>
        <w:rPr>
          <w:sz w:val="22"/>
        </w:rPr>
        <w:t>]→</w:t>
      </w:r>
      <w:r>
        <w:rPr>
          <w:rFonts w:ascii="宋体" w:hAnsi="宋体"/>
          <w:sz w:val="22"/>
        </w:rPr>
        <w:t>震为雷</w:t>
      </w:r>
      <w:r>
        <w:rPr>
          <w:sz w:val="22"/>
        </w:rPr>
        <w:t>(</w:t>
      </w:r>
      <w:r>
        <w:rPr>
          <w:rFonts w:ascii="宋体" w:hAnsi="宋体"/>
          <w:sz w:val="22"/>
        </w:rPr>
        <w:t>余弦相似度</w:t>
      </w:r>
      <w:r>
        <w:rPr>
          <w:sz w:val="22"/>
        </w:rPr>
        <w:t>0.941)→dynamic_grasp,</w:t>
      </w:r>
      <w:r>
        <w:rPr>
          <w:rFonts w:ascii="宋体" w:hAnsi="宋体"/>
          <w:sz w:val="22"/>
        </w:rPr>
        <w:t>初始力</w:t>
      </w:r>
      <w:r>
        <w:rPr>
          <w:sz w:val="22"/>
        </w:rPr>
        <w:t>0.50→</w:t>
      </w:r>
      <w:r>
        <w:rPr>
          <w:rFonts w:ascii="宋体" w:hAnsi="宋体"/>
          <w:sz w:val="22"/>
        </w:rPr>
        <w:t>乘承分析：不当位</w:t>
      </w:r>
      <w:r>
        <w:rPr>
          <w:sz w:val="22"/>
        </w:rPr>
        <w:t>3</w:t>
      </w:r>
      <w:r>
        <w:rPr>
          <w:rFonts w:ascii="宋体" w:hAnsi="宋体"/>
          <w:sz w:val="22"/>
        </w:rPr>
        <w:t>处→修正系数</w:t>
      </w:r>
      <w:r>
        <w:rPr>
          <w:sz w:val="22"/>
        </w:rPr>
        <w:t>0.90→</w:t>
      </w:r>
      <w:r>
        <w:rPr>
          <w:rFonts w:ascii="宋体" w:hAnsi="宋体"/>
          <w:sz w:val="22"/>
        </w:rPr>
        <w:t>最终力</w:t>
      </w:r>
      <w:r>
        <w:rPr>
          <w:sz w:val="22"/>
        </w:rPr>
        <w:t>0.45"</w:t>
      </w:r>
      <w:r>
        <w:rPr>
          <w:rFonts w:ascii="宋体" w:hAnsi="宋体"/>
          <w:sz w:val="22"/>
        </w:rPr>
        <w:t>。每一步都有明确的语义锚点。</w:t>
      </w:r>
    </w:p>
    <w:p w14:paraId="560BB805">
      <w:pPr>
        <w:spacing w:before="0" w:after="100"/>
        <w:ind w:firstLine="420"/>
      </w:pPr>
      <w:r>
        <w:rPr>
          <w:rFonts w:ascii="宋体" w:hAnsi="宋体"/>
          <w:b/>
          <w:sz w:val="22"/>
        </w:rPr>
        <w:t>（</w:t>
      </w:r>
      <w:r>
        <w:rPr>
          <w:b/>
          <w:sz w:val="22"/>
        </w:rPr>
        <w:t>2</w:t>
      </w:r>
      <w:r>
        <w:rPr>
          <w:rFonts w:ascii="宋体" w:hAnsi="宋体"/>
          <w:b/>
          <w:sz w:val="22"/>
        </w:rPr>
        <w:t>）零样本先验嵌入。</w:t>
      </w:r>
      <w:r>
        <w:rPr>
          <w:rFonts w:ascii="宋体" w:hAnsi="宋体"/>
          <w:sz w:val="22"/>
        </w:rPr>
        <w:t xml:space="preserve"> </w:t>
      </w:r>
      <w:r>
        <w:rPr>
          <w:sz w:val="22"/>
        </w:rPr>
        <w:t>64</w:t>
      </w:r>
      <w:r>
        <w:rPr>
          <w:rFonts w:ascii="宋体" w:hAnsi="宋体"/>
          <w:sz w:val="22"/>
        </w:rPr>
        <w:t>卦的策略映射表是数千年来对</w:t>
      </w:r>
      <w:r>
        <w:rPr>
          <w:sz w:val="22"/>
        </w:rPr>
        <w:t>"</w:t>
      </w:r>
      <w:r>
        <w:rPr>
          <w:rFonts w:ascii="宋体" w:hAnsi="宋体"/>
          <w:sz w:val="22"/>
        </w:rPr>
        <w:t>变化情境</w:t>
      </w:r>
      <w:r>
        <w:rPr>
          <w:sz w:val="22"/>
        </w:rPr>
        <w:t>"</w:t>
      </w:r>
      <w:r>
        <w:rPr>
          <w:rFonts w:ascii="宋体" w:hAnsi="宋体"/>
          <w:sz w:val="22"/>
        </w:rPr>
        <w:t>的人类经验编码。</w:t>
      </w:r>
      <w:r>
        <w:rPr>
          <w:sz w:val="22"/>
        </w:rPr>
        <w:t>"</w:t>
      </w:r>
      <w:r>
        <w:rPr>
          <w:rFonts w:ascii="宋体" w:hAnsi="宋体"/>
          <w:sz w:val="22"/>
        </w:rPr>
        <w:t>坤卦→</w:t>
      </w:r>
      <w:r>
        <w:rPr>
          <w:sz w:val="22"/>
        </w:rPr>
        <w:t>precision_grasp, force=0.25"</w:t>
      </w:r>
      <w:r>
        <w:rPr>
          <w:rFonts w:ascii="宋体" w:hAnsi="宋体"/>
          <w:sz w:val="22"/>
        </w:rPr>
        <w:t>这条规则不是一个工程师凭感觉写的——它承载着《周易》对</w:t>
      </w:r>
      <w:r>
        <w:rPr>
          <w:sz w:val="22"/>
        </w:rPr>
        <w:t>"</w:t>
      </w:r>
      <w:r>
        <w:rPr>
          <w:rFonts w:ascii="宋体" w:hAnsi="宋体"/>
          <w:sz w:val="22"/>
        </w:rPr>
        <w:t>坤，顺也，柔顺包容</w:t>
      </w:r>
      <w:r>
        <w:rPr>
          <w:sz w:val="22"/>
        </w:rPr>
        <w:t>"</w:t>
      </w:r>
      <w:r>
        <w:rPr>
          <w:rFonts w:ascii="宋体" w:hAnsi="宋体"/>
          <w:sz w:val="22"/>
        </w:rPr>
        <w:t>的分类智慧。如果去掉</w:t>
      </w:r>
      <w:r>
        <w:rPr>
          <w:sz w:val="22"/>
        </w:rPr>
        <w:t>64</w:t>
      </w:r>
      <w:r>
        <w:rPr>
          <w:rFonts w:ascii="宋体" w:hAnsi="宋体"/>
          <w:sz w:val="22"/>
        </w:rPr>
        <w:t>卦直接用神经网络学习从</w:t>
      </w:r>
      <w:r>
        <w:rPr>
          <w:sz w:val="22"/>
        </w:rPr>
        <w:t>f</w:t>
      </w:r>
      <w:r>
        <w:rPr>
          <w:rFonts w:ascii="宋体" w:hAnsi="宋体"/>
          <w:sz w:val="22"/>
        </w:rPr>
        <w:t>到</w:t>
      </w:r>
      <w:r>
        <w:rPr>
          <w:sz w:val="22"/>
        </w:rPr>
        <w:t>force</w:t>
      </w:r>
      <w:r>
        <w:rPr>
          <w:rFonts w:ascii="宋体" w:hAnsi="宋体"/>
          <w:sz w:val="22"/>
        </w:rPr>
        <w:t>的映射，在零样本条件下将失去这个先验锚定。</w:t>
      </w:r>
    </w:p>
    <w:p w14:paraId="1E3D8957">
      <w:pPr>
        <w:spacing w:before="0" w:after="100"/>
        <w:ind w:firstLine="420"/>
      </w:pPr>
      <w:r>
        <w:rPr>
          <w:rFonts w:ascii="宋体" w:hAnsi="宋体"/>
          <w:b/>
          <w:sz w:val="22"/>
        </w:rPr>
        <w:t>（</w:t>
      </w:r>
      <w:r>
        <w:rPr>
          <w:b/>
          <w:sz w:val="22"/>
        </w:rPr>
        <w:t>3</w:t>
      </w:r>
      <w:r>
        <w:rPr>
          <w:rFonts w:ascii="宋体" w:hAnsi="宋体"/>
          <w:b/>
          <w:sz w:val="22"/>
        </w:rPr>
        <w:t>）策略安全审计。</w:t>
      </w:r>
      <w:r>
        <w:rPr>
          <w:rFonts w:ascii="宋体" w:hAnsi="宋体"/>
          <w:sz w:val="22"/>
        </w:rPr>
        <w:t xml:space="preserve"> 在安全关键应用中（如手术机器人、核设施操作），需要能够审计</w:t>
      </w:r>
      <w:r>
        <w:rPr>
          <w:sz w:val="22"/>
        </w:rPr>
        <w:t>"</w:t>
      </w:r>
      <w:r>
        <w:rPr>
          <w:rFonts w:ascii="宋体" w:hAnsi="宋体"/>
          <w:sz w:val="22"/>
        </w:rPr>
        <w:t>系统为什么选择了这个力</w:t>
      </w:r>
      <w:r>
        <w:rPr>
          <w:sz w:val="22"/>
        </w:rPr>
        <w:t>"</w:t>
      </w:r>
      <w:r>
        <w:rPr>
          <w:rFonts w:ascii="宋体" w:hAnsi="宋体"/>
          <w:sz w:val="22"/>
        </w:rPr>
        <w:t>。</w:t>
      </w:r>
      <w:r>
        <w:rPr>
          <w:sz w:val="22"/>
        </w:rPr>
        <w:t>64</w:t>
      </w:r>
      <w:r>
        <w:rPr>
          <w:rFonts w:ascii="宋体" w:hAnsi="宋体"/>
          <w:sz w:val="22"/>
        </w:rPr>
        <w:t>卦提供了一种跨学科的安全审计语言——一个既懂周易又懂机械的专家可以从卦象匹配追踪到最终力参数，验证推理链的合理性。纯连续映射无法提供这种审计。</w:t>
      </w:r>
    </w:p>
    <w:p w14:paraId="356FA477">
      <w:pPr>
        <w:spacing w:before="0" w:after="100"/>
        <w:ind w:firstLine="420"/>
      </w:pPr>
      <w:r>
        <w:rPr>
          <w:rFonts w:ascii="宋体" w:hAnsi="宋体"/>
          <w:b/>
          <w:sz w:val="22"/>
        </w:rPr>
        <w:t>消融实验：去掉</w:t>
      </w:r>
      <w:r>
        <w:rPr>
          <w:b/>
          <w:sz w:val="22"/>
        </w:rPr>
        <w:t>64</w:t>
      </w:r>
      <w:r>
        <w:rPr>
          <w:rFonts w:ascii="宋体" w:hAnsi="宋体"/>
          <w:b/>
          <w:sz w:val="22"/>
        </w:rPr>
        <w:t>卦直接用连续回归。</w:t>
      </w:r>
    </w:p>
    <w:p w14:paraId="6D33D911">
      <w:pPr>
        <w:spacing w:before="0" w:after="100"/>
        <w:ind w:firstLine="420"/>
      </w:pPr>
      <w:r>
        <w:rPr>
          <w:rFonts w:ascii="宋体" w:hAnsi="宋体"/>
          <w:sz w:val="22"/>
        </w:rPr>
        <w:t>在</w:t>
      </w:r>
      <w:r>
        <w:rPr>
          <w:sz w:val="22"/>
        </w:rPr>
        <w:t>300</w:t>
      </w:r>
      <w:r>
        <w:rPr>
          <w:rFonts w:ascii="宋体" w:hAnsi="宋体"/>
          <w:sz w:val="22"/>
        </w:rPr>
        <w:t>物体的力预设测试中：</w:t>
      </w:r>
    </w:p>
    <w:p w14:paraId="07CCB8E2">
      <w:pPr>
        <w:spacing w:before="0" w:after="100"/>
        <w:ind w:left="680"/>
      </w:pPr>
      <w:r>
        <w:rPr>
          <w:rFonts w:ascii="宋体" w:hAnsi="宋体"/>
          <w:sz w:val="22"/>
        </w:rPr>
        <w:t>•  完整</w:t>
      </w:r>
      <w:r>
        <w:rPr>
          <w:sz w:val="22"/>
        </w:rPr>
        <w:t>YLYW</w:t>
      </w:r>
      <w:r>
        <w:rPr>
          <w:rFonts w:ascii="宋体" w:hAnsi="宋体"/>
          <w:sz w:val="22"/>
        </w:rPr>
        <w:t>（含</w:t>
      </w:r>
      <w:r>
        <w:rPr>
          <w:sz w:val="22"/>
        </w:rPr>
        <w:t>64</w:t>
      </w:r>
      <w:r>
        <w:rPr>
          <w:rFonts w:ascii="宋体" w:hAnsi="宋体"/>
          <w:sz w:val="22"/>
        </w:rPr>
        <w:t>卦）：力预设合理率</w:t>
      </w:r>
      <w:r>
        <w:rPr>
          <w:sz w:val="22"/>
        </w:rPr>
        <w:t>92.7%</w:t>
      </w:r>
    </w:p>
    <w:p w14:paraId="246AEC8B">
      <w:pPr>
        <w:spacing w:before="0" w:after="100"/>
        <w:ind w:left="680"/>
      </w:pPr>
      <w:r>
        <w:rPr>
          <w:rFonts w:ascii="宋体" w:hAnsi="宋体"/>
          <w:sz w:val="22"/>
        </w:rPr>
        <w:t>•  去掉</w:t>
      </w:r>
      <w:r>
        <w:rPr>
          <w:sz w:val="22"/>
        </w:rPr>
        <w:t>64</w:t>
      </w:r>
      <w:r>
        <w:rPr>
          <w:rFonts w:ascii="宋体" w:hAnsi="宋体"/>
          <w:sz w:val="22"/>
        </w:rPr>
        <w:t>卦（六爻向量→线性回归→力预设）：力预设合理率</w:t>
      </w:r>
      <w:r>
        <w:rPr>
          <w:sz w:val="22"/>
        </w:rPr>
        <w:t>87.3%</w:t>
      </w:r>
      <w:r>
        <w:rPr>
          <w:rFonts w:ascii="宋体" w:hAnsi="宋体"/>
          <w:sz w:val="22"/>
        </w:rPr>
        <w:t>（−</w:t>
      </w:r>
      <w:r>
        <w:rPr>
          <w:sz w:val="22"/>
        </w:rPr>
        <w:t>5.4pp</w:t>
      </w:r>
      <w:r>
        <w:rPr>
          <w:rFonts w:ascii="宋体" w:hAnsi="宋体"/>
          <w:sz w:val="22"/>
        </w:rPr>
        <w:t>）</w:t>
      </w:r>
    </w:p>
    <w:p w14:paraId="48963043">
      <w:pPr>
        <w:spacing w:before="0" w:after="100"/>
        <w:ind w:left="680"/>
      </w:pPr>
      <w:r>
        <w:rPr>
          <w:rFonts w:ascii="宋体" w:hAnsi="宋体"/>
          <w:sz w:val="22"/>
        </w:rPr>
        <w:t>•  去掉</w:t>
      </w:r>
      <w:r>
        <w:rPr>
          <w:sz w:val="22"/>
        </w:rPr>
        <w:t>64</w:t>
      </w:r>
      <w:r>
        <w:rPr>
          <w:rFonts w:ascii="宋体" w:hAnsi="宋体"/>
          <w:sz w:val="22"/>
        </w:rPr>
        <w:t>卦</w:t>
      </w:r>
      <w:r>
        <w:rPr>
          <w:sz w:val="22"/>
        </w:rPr>
        <w:t>+L3+</w:t>
      </w:r>
      <w:r>
        <w:rPr>
          <w:rFonts w:ascii="宋体" w:hAnsi="宋体"/>
          <w:sz w:val="22"/>
        </w:rPr>
        <w:t>爻位关系（纯</w:t>
      </w:r>
      <w:r>
        <w:rPr>
          <w:sz w:val="22"/>
        </w:rPr>
        <w:t>L2→</w:t>
      </w:r>
      <w:r>
        <w:rPr>
          <w:rFonts w:ascii="宋体" w:hAnsi="宋体"/>
          <w:sz w:val="22"/>
        </w:rPr>
        <w:t>线性回归→力</w:t>
      </w:r>
      <w:r>
        <w:rPr>
          <w:sz w:val="22"/>
        </w:rPr>
        <w:t>+</w:t>
      </w:r>
      <w:r>
        <w:rPr>
          <w:rFonts w:ascii="宋体" w:hAnsi="宋体"/>
          <w:sz w:val="22"/>
        </w:rPr>
        <w:t>速度</w:t>
      </w:r>
      <w:r>
        <w:rPr>
          <w:sz w:val="22"/>
        </w:rPr>
        <w:t>+</w:t>
      </w:r>
      <w:r>
        <w:rPr>
          <w:rFonts w:ascii="宋体" w:hAnsi="宋体"/>
          <w:sz w:val="22"/>
        </w:rPr>
        <w:t>角度）：合理率</w:t>
      </w:r>
      <w:r>
        <w:rPr>
          <w:sz w:val="22"/>
        </w:rPr>
        <w:t>81.0%</w:t>
      </w:r>
      <w:r>
        <w:rPr>
          <w:rFonts w:ascii="宋体" w:hAnsi="宋体"/>
          <w:sz w:val="22"/>
        </w:rPr>
        <w:t>（−</w:t>
      </w:r>
      <w:r>
        <w:rPr>
          <w:sz w:val="22"/>
        </w:rPr>
        <w:t>11.7pp</w:t>
      </w:r>
      <w:r>
        <w:rPr>
          <w:rFonts w:ascii="宋体" w:hAnsi="宋体"/>
          <w:sz w:val="22"/>
        </w:rPr>
        <w:t>）</w:t>
      </w:r>
    </w:p>
    <w:p w14:paraId="16D765DE">
      <w:pPr>
        <w:spacing w:before="0" w:after="100"/>
        <w:ind w:firstLine="420"/>
      </w:pPr>
      <w:r>
        <w:rPr>
          <w:rFonts w:ascii="宋体" w:hAnsi="宋体"/>
          <w:sz w:val="22"/>
        </w:rPr>
        <w:t>消融实验表明：</w:t>
      </w:r>
      <w:r>
        <w:rPr>
          <w:sz w:val="22"/>
        </w:rPr>
        <w:t>64</w:t>
      </w:r>
      <w:r>
        <w:rPr>
          <w:rFonts w:ascii="宋体" w:hAnsi="宋体"/>
          <w:sz w:val="22"/>
        </w:rPr>
        <w:t>卦层和爻位关系层各贡献约</w:t>
      </w:r>
      <w:r>
        <w:rPr>
          <w:sz w:val="22"/>
        </w:rPr>
        <w:t>5-6</w:t>
      </w:r>
      <w:r>
        <w:rPr>
          <w:rFonts w:ascii="宋体" w:hAnsi="宋体"/>
          <w:sz w:val="22"/>
        </w:rPr>
        <w:t>个百分点的合理率提升。这不是</w:t>
      </w:r>
      <w:r>
        <w:rPr>
          <w:sz w:val="22"/>
        </w:rPr>
        <w:t>"64</w:t>
      </w:r>
      <w:r>
        <w:rPr>
          <w:rFonts w:ascii="宋体" w:hAnsi="宋体"/>
          <w:sz w:val="22"/>
        </w:rPr>
        <w:t>种输出</w:t>
      </w:r>
      <w:r>
        <w:rPr>
          <w:sz w:val="22"/>
        </w:rPr>
        <w:t>"</w:t>
      </w:r>
      <w:r>
        <w:rPr>
          <w:rFonts w:ascii="宋体" w:hAnsi="宋体"/>
          <w:sz w:val="22"/>
        </w:rPr>
        <w:t>的限制——恰恰相反，它们提供了结构化的先验知识使系统在零样本条件下更准确。</w:t>
      </w:r>
    </w:p>
    <w:p w14:paraId="544F121A">
      <w:pPr>
        <w:spacing w:before="120" w:after="120"/>
        <w:ind w:firstLine="0"/>
      </w:pPr>
      <w:r>
        <w:rPr>
          <w:color w:val="969696"/>
          <w:sz w:val="18"/>
        </w:rPr>
        <w:t>——————————————————————————————</w:t>
      </w:r>
    </w:p>
    <w:p w14:paraId="503051CB">
      <w:pPr>
        <w:pStyle w:val="5"/>
        <w:spacing w:before="160" w:after="80"/>
      </w:pPr>
      <w:r>
        <w:rPr>
          <w:rFonts w:ascii="黑体" w:hAnsi="黑体"/>
          <w:b w:val="0"/>
          <w:sz w:val="24"/>
        </w:rPr>
        <w:t>3.6.6 与其他架构的输出空间对比</w:t>
      </w:r>
    </w:p>
    <w:p w14:paraId="5A0738E6">
      <w:pPr>
        <w:spacing w:before="0" w:after="100"/>
        <w:ind w:firstLine="420"/>
      </w:pPr>
      <w:r>
        <w:rPr>
          <w:rFonts w:ascii="宋体" w:hAnsi="宋体"/>
          <w:sz w:val="22"/>
        </w:rPr>
        <w:t>表</w:t>
      </w:r>
      <w:r>
        <w:rPr>
          <w:sz w:val="22"/>
        </w:rPr>
        <w:t>3.16</w:t>
      </w:r>
      <w:r>
        <w:rPr>
          <w:rFonts w:ascii="宋体" w:hAnsi="宋体"/>
          <w:sz w:val="22"/>
        </w:rPr>
        <w:t>将</w:t>
      </w:r>
      <w:r>
        <w:rPr>
          <w:sz w:val="22"/>
        </w:rPr>
        <w:t>YLYW</w:t>
      </w:r>
      <w:r>
        <w:rPr>
          <w:rFonts w:ascii="宋体" w:hAnsi="宋体"/>
          <w:sz w:val="22"/>
        </w:rPr>
        <w:t>的输出空间与几种代表性架构进行对比。</w:t>
      </w:r>
    </w:p>
    <w:p w14:paraId="00DB14BF">
      <w:pPr>
        <w:spacing w:before="0" w:after="100"/>
        <w:ind w:firstLine="420"/>
      </w:pPr>
      <w:r>
        <w:rPr>
          <w:rFonts w:ascii="宋体" w:hAnsi="宋体"/>
          <w:b/>
          <w:sz w:val="22"/>
        </w:rPr>
        <w:t>表</w:t>
      </w:r>
      <w:r>
        <w:rPr>
          <w:b/>
          <w:sz w:val="22"/>
        </w:rPr>
        <w:t xml:space="preserve">3.16 </w:t>
      </w:r>
      <w:r>
        <w:rPr>
          <w:rFonts w:ascii="宋体" w:hAnsi="宋体"/>
          <w:b/>
          <w:sz w:val="22"/>
        </w:rPr>
        <w:t>各架构的输出空间对比</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568D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CD89A3D">
            <w:pPr>
              <w:widowControl/>
              <w:spacing w:before="40" w:after="40" w:line="240" w:lineRule="auto"/>
              <w:jc w:val="left"/>
              <w:rPr>
                <w:kern w:val="0"/>
              </w:rPr>
            </w:pPr>
            <w:r>
              <w:rPr>
                <w:rFonts w:ascii="宋体" w:hAnsi="宋体"/>
                <w:b/>
                <w:kern w:val="0"/>
                <w:sz w:val="18"/>
              </w:rPr>
              <w:t>架构</w:t>
            </w:r>
          </w:p>
        </w:tc>
        <w:tc>
          <w:tcPr>
            <w:tcW w:w="1727" w:type="dxa"/>
          </w:tcPr>
          <w:p w14:paraId="685ACC37">
            <w:pPr>
              <w:widowControl/>
              <w:spacing w:before="40" w:after="40" w:line="240" w:lineRule="auto"/>
              <w:jc w:val="left"/>
              <w:rPr>
                <w:kern w:val="0"/>
              </w:rPr>
            </w:pPr>
            <w:r>
              <w:rPr>
                <w:rFonts w:ascii="宋体" w:hAnsi="宋体"/>
                <w:b/>
                <w:kern w:val="0"/>
                <w:sz w:val="18"/>
              </w:rPr>
              <w:t>输出维度</w:t>
            </w:r>
          </w:p>
        </w:tc>
        <w:tc>
          <w:tcPr>
            <w:tcW w:w="1727" w:type="dxa"/>
          </w:tcPr>
          <w:p w14:paraId="749248F2">
            <w:pPr>
              <w:widowControl/>
              <w:spacing w:before="40" w:after="40" w:line="240" w:lineRule="auto"/>
              <w:jc w:val="left"/>
              <w:rPr>
                <w:kern w:val="0"/>
              </w:rPr>
            </w:pPr>
            <w:r>
              <w:rPr>
                <w:rFonts w:ascii="宋体" w:hAnsi="宋体"/>
                <w:b/>
                <w:kern w:val="0"/>
                <w:sz w:val="18"/>
              </w:rPr>
              <w:t>输出类型</w:t>
            </w:r>
          </w:p>
        </w:tc>
        <w:tc>
          <w:tcPr>
            <w:tcW w:w="1727" w:type="dxa"/>
          </w:tcPr>
          <w:p w14:paraId="08A03BB2">
            <w:pPr>
              <w:widowControl/>
              <w:spacing w:before="40" w:after="40" w:line="240" w:lineRule="auto"/>
              <w:jc w:val="left"/>
              <w:rPr>
                <w:kern w:val="0"/>
              </w:rPr>
            </w:pPr>
            <w:r>
              <w:rPr>
                <w:rFonts w:ascii="宋体" w:hAnsi="宋体"/>
                <w:b/>
                <w:kern w:val="0"/>
                <w:sz w:val="18"/>
              </w:rPr>
              <w:t>连续维度数</w:t>
            </w:r>
          </w:p>
        </w:tc>
        <w:tc>
          <w:tcPr>
            <w:tcW w:w="1727" w:type="dxa"/>
          </w:tcPr>
          <w:p w14:paraId="2B4CACCC">
            <w:pPr>
              <w:widowControl/>
              <w:spacing w:before="40" w:after="40" w:line="240" w:lineRule="auto"/>
              <w:jc w:val="left"/>
              <w:rPr>
                <w:kern w:val="0"/>
              </w:rPr>
            </w:pPr>
            <w:r>
              <w:rPr>
                <w:rFonts w:ascii="宋体" w:hAnsi="宋体"/>
                <w:b/>
                <w:kern w:val="0"/>
                <w:sz w:val="18"/>
              </w:rPr>
              <w:t>可解释性</w:t>
            </w:r>
          </w:p>
        </w:tc>
      </w:tr>
      <w:tr w14:paraId="4AE40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AA5D7D8">
            <w:pPr>
              <w:widowControl/>
              <w:spacing w:before="40" w:after="40" w:line="240" w:lineRule="auto"/>
              <w:jc w:val="left"/>
              <w:rPr>
                <w:kern w:val="0"/>
              </w:rPr>
            </w:pPr>
            <w:r>
              <w:rPr>
                <w:kern w:val="0"/>
                <w:sz w:val="18"/>
              </w:rPr>
              <w:t>YLYW</w:t>
            </w:r>
          </w:p>
        </w:tc>
        <w:tc>
          <w:tcPr>
            <w:tcW w:w="1727" w:type="dxa"/>
          </w:tcPr>
          <w:p w14:paraId="1E7550EC">
            <w:pPr>
              <w:widowControl/>
              <w:spacing w:before="40" w:after="40" w:line="240" w:lineRule="auto"/>
              <w:jc w:val="left"/>
              <w:rPr>
                <w:kern w:val="0"/>
              </w:rPr>
            </w:pPr>
            <w:r>
              <w:rPr>
                <w:kern w:val="0"/>
                <w:sz w:val="18"/>
              </w:rPr>
              <w:t>~20×810×3×13</w:t>
            </w:r>
          </w:p>
        </w:tc>
        <w:tc>
          <w:tcPr>
            <w:tcW w:w="1727" w:type="dxa"/>
          </w:tcPr>
          <w:p w14:paraId="6616E1DC">
            <w:pPr>
              <w:widowControl/>
              <w:spacing w:before="40" w:after="40" w:line="240" w:lineRule="auto"/>
              <w:jc w:val="left"/>
              <w:rPr>
                <w:kern w:val="0"/>
              </w:rPr>
            </w:pPr>
            <w:r>
              <w:rPr>
                <w:rFonts w:ascii="宋体" w:hAnsi="宋体"/>
                <w:kern w:val="0"/>
                <w:sz w:val="18"/>
              </w:rPr>
              <w:t>策略类型</w:t>
            </w:r>
            <w:r>
              <w:rPr>
                <w:kern w:val="0"/>
                <w:sz w:val="18"/>
              </w:rPr>
              <w:t>+</w:t>
            </w:r>
            <w:r>
              <w:rPr>
                <w:rFonts w:ascii="宋体" w:hAnsi="宋体"/>
                <w:kern w:val="0"/>
                <w:sz w:val="18"/>
              </w:rPr>
              <w:t>连续力</w:t>
            </w:r>
            <w:r>
              <w:rPr>
                <w:kern w:val="0"/>
                <w:sz w:val="18"/>
              </w:rPr>
              <w:t>+3</w:t>
            </w:r>
            <w:r>
              <w:rPr>
                <w:rFonts w:ascii="宋体" w:hAnsi="宋体"/>
                <w:kern w:val="0"/>
                <w:sz w:val="18"/>
              </w:rPr>
              <w:t>档速</w:t>
            </w:r>
            <w:r>
              <w:rPr>
                <w:kern w:val="0"/>
                <w:sz w:val="18"/>
              </w:rPr>
              <w:t>+</w:t>
            </w:r>
            <w:r>
              <w:rPr>
                <w:rFonts w:ascii="宋体" w:hAnsi="宋体"/>
                <w:kern w:val="0"/>
                <w:sz w:val="18"/>
              </w:rPr>
              <w:t>连续角</w:t>
            </w:r>
          </w:p>
        </w:tc>
        <w:tc>
          <w:tcPr>
            <w:tcW w:w="1727" w:type="dxa"/>
          </w:tcPr>
          <w:p w14:paraId="6605C3F8">
            <w:pPr>
              <w:widowControl/>
              <w:spacing w:before="40" w:after="40" w:line="240" w:lineRule="auto"/>
              <w:jc w:val="left"/>
              <w:rPr>
                <w:kern w:val="0"/>
              </w:rPr>
            </w:pPr>
            <w:r>
              <w:rPr>
                <w:kern w:val="0"/>
                <w:sz w:val="18"/>
              </w:rPr>
              <w:t>4/6</w:t>
            </w:r>
          </w:p>
        </w:tc>
        <w:tc>
          <w:tcPr>
            <w:tcW w:w="1727" w:type="dxa"/>
          </w:tcPr>
          <w:p w14:paraId="143E6715">
            <w:pPr>
              <w:widowControl/>
              <w:spacing w:before="40" w:after="40" w:line="240" w:lineRule="auto"/>
              <w:jc w:val="left"/>
              <w:rPr>
                <w:kern w:val="0"/>
              </w:rPr>
            </w:pPr>
            <w:r>
              <w:rPr>
                <w:rFonts w:ascii="宋体" w:hAnsi="宋体"/>
                <w:kern w:val="0"/>
                <w:sz w:val="18"/>
              </w:rPr>
              <w:t>全链可读</w:t>
            </w:r>
          </w:p>
        </w:tc>
      </w:tr>
      <w:tr w14:paraId="47259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029D056">
            <w:pPr>
              <w:widowControl/>
              <w:spacing w:before="40" w:after="40" w:line="240" w:lineRule="auto"/>
              <w:jc w:val="left"/>
              <w:rPr>
                <w:kern w:val="0"/>
              </w:rPr>
            </w:pPr>
            <w:r>
              <w:rPr>
                <w:kern w:val="0"/>
                <w:sz w:val="18"/>
              </w:rPr>
              <w:t>RT-2 (VLA)</w:t>
            </w:r>
          </w:p>
        </w:tc>
        <w:tc>
          <w:tcPr>
            <w:tcW w:w="1727" w:type="dxa"/>
          </w:tcPr>
          <w:p w14:paraId="2EE0B251">
            <w:pPr>
              <w:widowControl/>
              <w:spacing w:before="40" w:after="40" w:line="240" w:lineRule="auto"/>
              <w:jc w:val="left"/>
              <w:rPr>
                <w:kern w:val="0"/>
              </w:rPr>
            </w:pPr>
            <w:r>
              <w:rPr>
                <w:kern w:val="0"/>
                <w:sz w:val="18"/>
              </w:rPr>
              <w:t>256</w:t>
            </w:r>
            <w:r>
              <w:rPr>
                <w:rFonts w:ascii="宋体" w:hAnsi="宋体"/>
                <w:kern w:val="0"/>
                <w:sz w:val="18"/>
              </w:rPr>
              <w:t>动作</w:t>
            </w:r>
            <w:r>
              <w:rPr>
                <w:kern w:val="0"/>
                <w:sz w:val="18"/>
              </w:rPr>
              <w:t>tokens</w:t>
            </w:r>
          </w:p>
        </w:tc>
        <w:tc>
          <w:tcPr>
            <w:tcW w:w="1727" w:type="dxa"/>
          </w:tcPr>
          <w:p w14:paraId="11984084">
            <w:pPr>
              <w:widowControl/>
              <w:spacing w:before="40" w:after="40" w:line="240" w:lineRule="auto"/>
              <w:jc w:val="left"/>
              <w:rPr>
                <w:kern w:val="0"/>
              </w:rPr>
            </w:pPr>
            <w:r>
              <w:rPr>
                <w:rFonts w:ascii="宋体" w:hAnsi="宋体"/>
                <w:kern w:val="0"/>
                <w:sz w:val="18"/>
              </w:rPr>
              <w:t>离散</w:t>
            </w:r>
            <w:r>
              <w:rPr>
                <w:kern w:val="0"/>
                <w:sz w:val="18"/>
              </w:rPr>
              <w:t>token</w:t>
            </w:r>
            <w:r>
              <w:rPr>
                <w:rFonts w:ascii="宋体" w:hAnsi="宋体"/>
                <w:kern w:val="0"/>
                <w:sz w:val="18"/>
              </w:rPr>
              <w:t>序列</w:t>
            </w:r>
          </w:p>
        </w:tc>
        <w:tc>
          <w:tcPr>
            <w:tcW w:w="1727" w:type="dxa"/>
          </w:tcPr>
          <w:p w14:paraId="35C3E679">
            <w:pPr>
              <w:widowControl/>
              <w:spacing w:before="40" w:after="40" w:line="240" w:lineRule="auto"/>
              <w:jc w:val="left"/>
              <w:rPr>
                <w:kern w:val="0"/>
              </w:rPr>
            </w:pPr>
            <w:r>
              <w:rPr>
                <w:kern w:val="0"/>
                <w:sz w:val="18"/>
              </w:rPr>
              <w:t>0</w:t>
            </w:r>
          </w:p>
        </w:tc>
        <w:tc>
          <w:tcPr>
            <w:tcW w:w="1727" w:type="dxa"/>
          </w:tcPr>
          <w:p w14:paraId="087BB5E5">
            <w:pPr>
              <w:widowControl/>
              <w:spacing w:before="40" w:after="40" w:line="240" w:lineRule="auto"/>
              <w:jc w:val="left"/>
              <w:rPr>
                <w:kern w:val="0"/>
              </w:rPr>
            </w:pPr>
            <w:r>
              <w:rPr>
                <w:rFonts w:ascii="宋体" w:hAnsi="宋体"/>
                <w:kern w:val="0"/>
                <w:sz w:val="18"/>
              </w:rPr>
              <w:t>不可解释</w:t>
            </w:r>
          </w:p>
        </w:tc>
      </w:tr>
      <w:tr w14:paraId="78E30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61C67F">
            <w:pPr>
              <w:widowControl/>
              <w:spacing w:before="40" w:after="40" w:line="240" w:lineRule="auto"/>
              <w:jc w:val="left"/>
              <w:rPr>
                <w:kern w:val="0"/>
              </w:rPr>
            </w:pPr>
            <w:r>
              <w:rPr>
                <w:kern w:val="0"/>
                <w:sz w:val="18"/>
              </w:rPr>
              <w:t>PaLM-E (HDM)</w:t>
            </w:r>
          </w:p>
        </w:tc>
        <w:tc>
          <w:tcPr>
            <w:tcW w:w="1727" w:type="dxa"/>
          </w:tcPr>
          <w:p w14:paraId="5EF63255">
            <w:pPr>
              <w:widowControl/>
              <w:spacing w:before="40" w:after="40" w:line="240" w:lineRule="auto"/>
              <w:jc w:val="left"/>
              <w:rPr>
                <w:kern w:val="0"/>
              </w:rPr>
            </w:pPr>
            <w:r>
              <w:rPr>
                <w:kern w:val="0"/>
                <w:sz w:val="18"/>
              </w:rPr>
              <w:t>NL</w:t>
            </w:r>
            <w:r>
              <w:rPr>
                <w:rFonts w:ascii="宋体" w:hAnsi="宋体"/>
                <w:kern w:val="0"/>
                <w:sz w:val="18"/>
              </w:rPr>
              <w:t>指令</w:t>
            </w:r>
            <w:r>
              <w:rPr>
                <w:kern w:val="0"/>
                <w:sz w:val="18"/>
              </w:rPr>
              <w:t>+</w:t>
            </w:r>
            <w:r>
              <w:rPr>
                <w:rFonts w:ascii="宋体" w:hAnsi="宋体"/>
                <w:kern w:val="0"/>
                <w:sz w:val="18"/>
              </w:rPr>
              <w:t>数值轨迹</w:t>
            </w:r>
          </w:p>
        </w:tc>
        <w:tc>
          <w:tcPr>
            <w:tcW w:w="1727" w:type="dxa"/>
          </w:tcPr>
          <w:p w14:paraId="5B1EE0E5">
            <w:pPr>
              <w:widowControl/>
              <w:spacing w:before="40" w:after="40" w:line="240" w:lineRule="auto"/>
              <w:jc w:val="left"/>
              <w:rPr>
                <w:kern w:val="0"/>
              </w:rPr>
            </w:pPr>
            <w:r>
              <w:rPr>
                <w:rFonts w:ascii="宋体" w:hAnsi="宋体"/>
                <w:kern w:val="0"/>
                <w:sz w:val="18"/>
              </w:rPr>
              <w:t>离散语言</w:t>
            </w:r>
            <w:r>
              <w:rPr>
                <w:kern w:val="0"/>
                <w:sz w:val="18"/>
              </w:rPr>
              <w:t>+</w:t>
            </w:r>
            <w:r>
              <w:rPr>
                <w:rFonts w:ascii="宋体" w:hAnsi="宋体"/>
                <w:kern w:val="0"/>
                <w:sz w:val="18"/>
              </w:rPr>
              <w:t>连续轨迹</w:t>
            </w:r>
          </w:p>
        </w:tc>
        <w:tc>
          <w:tcPr>
            <w:tcW w:w="1727" w:type="dxa"/>
          </w:tcPr>
          <w:p w14:paraId="2A01422D">
            <w:pPr>
              <w:widowControl/>
              <w:spacing w:before="40" w:after="40" w:line="240" w:lineRule="auto"/>
              <w:jc w:val="left"/>
              <w:rPr>
                <w:kern w:val="0"/>
              </w:rPr>
            </w:pPr>
            <w:r>
              <w:rPr>
                <w:rFonts w:ascii="宋体" w:hAnsi="宋体"/>
                <w:kern w:val="0"/>
                <w:sz w:val="18"/>
              </w:rPr>
              <w:t>轨迹维数</w:t>
            </w:r>
          </w:p>
        </w:tc>
        <w:tc>
          <w:tcPr>
            <w:tcW w:w="1727" w:type="dxa"/>
          </w:tcPr>
          <w:p w14:paraId="12948350">
            <w:pPr>
              <w:widowControl/>
              <w:spacing w:before="40" w:after="40" w:line="240" w:lineRule="auto"/>
              <w:jc w:val="left"/>
              <w:rPr>
                <w:kern w:val="0"/>
              </w:rPr>
            </w:pPr>
            <w:r>
              <w:rPr>
                <w:rFonts w:ascii="宋体" w:hAnsi="宋体"/>
                <w:kern w:val="0"/>
                <w:sz w:val="18"/>
              </w:rPr>
              <w:t>高层可解释</w:t>
            </w:r>
          </w:p>
        </w:tc>
      </w:tr>
      <w:tr w14:paraId="453F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8D1882">
            <w:pPr>
              <w:widowControl/>
              <w:spacing w:before="40" w:after="40" w:line="240" w:lineRule="auto"/>
              <w:jc w:val="left"/>
              <w:rPr>
                <w:kern w:val="0"/>
              </w:rPr>
            </w:pPr>
            <w:r>
              <w:rPr>
                <w:kern w:val="0"/>
                <w:sz w:val="18"/>
              </w:rPr>
              <w:t>DeepProbLog</w:t>
            </w:r>
          </w:p>
        </w:tc>
        <w:tc>
          <w:tcPr>
            <w:tcW w:w="1727" w:type="dxa"/>
          </w:tcPr>
          <w:p w14:paraId="2CDEE5FA">
            <w:pPr>
              <w:widowControl/>
              <w:spacing w:before="40" w:after="40" w:line="240" w:lineRule="auto"/>
              <w:jc w:val="left"/>
              <w:rPr>
                <w:kern w:val="0"/>
              </w:rPr>
            </w:pPr>
            <w:r>
              <w:rPr>
                <w:rFonts w:ascii="宋体" w:hAnsi="宋体"/>
                <w:kern w:val="0"/>
                <w:sz w:val="18"/>
              </w:rPr>
              <w:t>概率谓词</w:t>
            </w:r>
            <w:r>
              <w:rPr>
                <w:kern w:val="0"/>
                <w:sz w:val="18"/>
              </w:rPr>
              <w:t>True/False</w:t>
            </w:r>
          </w:p>
        </w:tc>
        <w:tc>
          <w:tcPr>
            <w:tcW w:w="1727" w:type="dxa"/>
          </w:tcPr>
          <w:p w14:paraId="541BB764">
            <w:pPr>
              <w:widowControl/>
              <w:spacing w:before="40" w:after="40" w:line="240" w:lineRule="auto"/>
              <w:jc w:val="left"/>
              <w:rPr>
                <w:kern w:val="0"/>
              </w:rPr>
            </w:pPr>
            <w:r>
              <w:rPr>
                <w:rFonts w:ascii="宋体" w:hAnsi="宋体"/>
                <w:kern w:val="0"/>
                <w:sz w:val="18"/>
              </w:rPr>
              <w:t>离散布尔</w:t>
            </w:r>
            <w:r>
              <w:rPr>
                <w:kern w:val="0"/>
                <w:sz w:val="18"/>
              </w:rPr>
              <w:t>+</w:t>
            </w:r>
            <w:r>
              <w:rPr>
                <w:rFonts w:ascii="宋体" w:hAnsi="宋体"/>
                <w:kern w:val="0"/>
                <w:sz w:val="18"/>
              </w:rPr>
              <w:t>概率值</w:t>
            </w:r>
          </w:p>
        </w:tc>
        <w:tc>
          <w:tcPr>
            <w:tcW w:w="1727" w:type="dxa"/>
          </w:tcPr>
          <w:p w14:paraId="61C9C633">
            <w:pPr>
              <w:widowControl/>
              <w:spacing w:before="40" w:after="40" w:line="240" w:lineRule="auto"/>
              <w:jc w:val="left"/>
              <w:rPr>
                <w:kern w:val="0"/>
              </w:rPr>
            </w:pPr>
            <w:r>
              <w:rPr>
                <w:kern w:val="0"/>
                <w:sz w:val="18"/>
              </w:rPr>
              <w:t>0</w:t>
            </w:r>
          </w:p>
        </w:tc>
        <w:tc>
          <w:tcPr>
            <w:tcW w:w="1727" w:type="dxa"/>
          </w:tcPr>
          <w:p w14:paraId="0390520B">
            <w:pPr>
              <w:widowControl/>
              <w:spacing w:before="40" w:after="40" w:line="240" w:lineRule="auto"/>
              <w:jc w:val="left"/>
              <w:rPr>
                <w:kern w:val="0"/>
              </w:rPr>
            </w:pPr>
            <w:r>
              <w:rPr>
                <w:rFonts w:ascii="宋体" w:hAnsi="宋体"/>
                <w:kern w:val="0"/>
                <w:sz w:val="18"/>
              </w:rPr>
              <w:t>规则级可解释</w:t>
            </w:r>
          </w:p>
        </w:tc>
      </w:tr>
      <w:tr w14:paraId="0D5C6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884CFE">
            <w:pPr>
              <w:widowControl/>
              <w:spacing w:before="40" w:after="40" w:line="240" w:lineRule="auto"/>
              <w:jc w:val="left"/>
              <w:rPr>
                <w:kern w:val="0"/>
              </w:rPr>
            </w:pPr>
            <w:r>
              <w:rPr>
                <w:kern w:val="0"/>
                <w:sz w:val="18"/>
              </w:rPr>
              <w:t>DRL (PPO/SAC)</w:t>
            </w:r>
          </w:p>
        </w:tc>
        <w:tc>
          <w:tcPr>
            <w:tcW w:w="1727" w:type="dxa"/>
          </w:tcPr>
          <w:p w14:paraId="7C023BE3">
            <w:pPr>
              <w:widowControl/>
              <w:spacing w:before="40" w:after="40" w:line="240" w:lineRule="auto"/>
              <w:jc w:val="left"/>
              <w:rPr>
                <w:kern w:val="0"/>
              </w:rPr>
            </w:pPr>
            <w:r>
              <w:rPr>
                <w:rFonts w:ascii="宋体" w:hAnsi="宋体"/>
                <w:kern w:val="0"/>
                <w:sz w:val="18"/>
              </w:rPr>
              <w:t>连续动作向量</w:t>
            </w:r>
          </w:p>
        </w:tc>
        <w:tc>
          <w:tcPr>
            <w:tcW w:w="1727" w:type="dxa"/>
          </w:tcPr>
          <w:p w14:paraId="2AA6B6BE">
            <w:pPr>
              <w:widowControl/>
              <w:spacing w:before="40" w:after="40" w:line="240" w:lineRule="auto"/>
              <w:jc w:val="left"/>
              <w:rPr>
                <w:kern w:val="0"/>
              </w:rPr>
            </w:pPr>
            <w:r>
              <w:rPr>
                <w:rFonts w:ascii="宋体" w:hAnsi="宋体"/>
                <w:kern w:val="0"/>
                <w:sz w:val="18"/>
              </w:rPr>
              <w:t>全连续</w:t>
            </w:r>
          </w:p>
        </w:tc>
        <w:tc>
          <w:tcPr>
            <w:tcW w:w="1727" w:type="dxa"/>
          </w:tcPr>
          <w:p w14:paraId="3B3E0374">
            <w:pPr>
              <w:widowControl/>
              <w:spacing w:before="40" w:after="40" w:line="240" w:lineRule="auto"/>
              <w:jc w:val="left"/>
              <w:rPr>
                <w:kern w:val="0"/>
              </w:rPr>
            </w:pPr>
            <w:r>
              <w:rPr>
                <w:kern w:val="0"/>
                <w:sz w:val="18"/>
              </w:rPr>
              <w:t>N</w:t>
            </w:r>
            <w:r>
              <w:rPr>
                <w:rFonts w:ascii="宋体" w:hAnsi="宋体"/>
                <w:kern w:val="0"/>
                <w:sz w:val="18"/>
              </w:rPr>
              <w:t>（动作维数）</w:t>
            </w:r>
          </w:p>
        </w:tc>
        <w:tc>
          <w:tcPr>
            <w:tcW w:w="1727" w:type="dxa"/>
          </w:tcPr>
          <w:p w14:paraId="07AB8110">
            <w:pPr>
              <w:widowControl/>
              <w:spacing w:before="40" w:after="40" w:line="240" w:lineRule="auto"/>
              <w:jc w:val="left"/>
              <w:rPr>
                <w:kern w:val="0"/>
              </w:rPr>
            </w:pPr>
            <w:r>
              <w:rPr>
                <w:rFonts w:ascii="宋体" w:hAnsi="宋体"/>
                <w:kern w:val="0"/>
                <w:sz w:val="18"/>
              </w:rPr>
              <w:t>不可解释</w:t>
            </w:r>
          </w:p>
        </w:tc>
      </w:tr>
    </w:tbl>
    <w:p w14:paraId="23671227"/>
    <w:p w14:paraId="758EE870">
      <w:pPr>
        <w:spacing w:before="0" w:after="100"/>
        <w:ind w:firstLine="420"/>
      </w:pPr>
      <w:r>
        <w:rPr>
          <w:sz w:val="22"/>
        </w:rPr>
        <w:t>YLYW</w:t>
      </w:r>
      <w:r>
        <w:rPr>
          <w:rFonts w:ascii="宋体" w:hAnsi="宋体"/>
          <w:sz w:val="22"/>
        </w:rPr>
        <w:t>的输出空间处于一个独特的位置：既保留了足够的连续性（力、角度可连续调节），又在关键决策点保留了离散标签和可读文本（策略类型、卦名、注意事项）。它不是</w:t>
      </w:r>
      <w:r>
        <w:rPr>
          <w:sz w:val="22"/>
        </w:rPr>
        <w:t>"</w:t>
      </w:r>
      <w:r>
        <w:rPr>
          <w:rFonts w:ascii="宋体" w:hAnsi="宋体"/>
          <w:sz w:val="22"/>
        </w:rPr>
        <w:t>只有</w:t>
      </w:r>
      <w:r>
        <w:rPr>
          <w:sz w:val="22"/>
        </w:rPr>
        <w:t>64</w:t>
      </w:r>
      <w:r>
        <w:rPr>
          <w:rFonts w:ascii="宋体" w:hAnsi="宋体"/>
          <w:sz w:val="22"/>
        </w:rPr>
        <w:t>种</w:t>
      </w:r>
      <w:r>
        <w:rPr>
          <w:sz w:val="22"/>
        </w:rPr>
        <w:t>"</w:t>
      </w:r>
      <w:r>
        <w:rPr>
          <w:rFonts w:ascii="宋体" w:hAnsi="宋体"/>
          <w:sz w:val="22"/>
        </w:rPr>
        <w:t>的限制，也不是</w:t>
      </w:r>
      <w:r>
        <w:rPr>
          <w:sz w:val="22"/>
        </w:rPr>
        <w:t>"</w:t>
      </w:r>
      <w:r>
        <w:rPr>
          <w:rFonts w:ascii="宋体" w:hAnsi="宋体"/>
          <w:sz w:val="22"/>
        </w:rPr>
        <w:t>全连续黑箱</w:t>
      </w:r>
      <w:r>
        <w:rPr>
          <w:sz w:val="22"/>
        </w:rPr>
        <w:t>"</w:t>
      </w:r>
      <w:r>
        <w:rPr>
          <w:rFonts w:ascii="宋体" w:hAnsi="宋体"/>
          <w:sz w:val="22"/>
        </w:rPr>
        <w:t>的失控——它是在连续性和可解释性之间的有意识权衡。</w:t>
      </w:r>
    </w:p>
    <w:p w14:paraId="6C66ED05">
      <w:pPr>
        <w:spacing w:before="120" w:after="120"/>
        <w:ind w:firstLine="0"/>
      </w:pPr>
      <w:r>
        <w:rPr>
          <w:color w:val="969696"/>
          <w:sz w:val="18"/>
        </w:rPr>
        <w:t>——————————————————————————————</w:t>
      </w:r>
    </w:p>
    <w:p w14:paraId="1B5E387E">
      <w:pPr>
        <w:pStyle w:val="5"/>
        <w:spacing w:before="160" w:after="80"/>
      </w:pPr>
      <w:r>
        <w:rPr>
          <w:rFonts w:ascii="黑体" w:hAnsi="黑体"/>
          <w:b w:val="0"/>
          <w:sz w:val="24"/>
        </w:rPr>
        <w:t>3.6.7 小结</w:t>
      </w:r>
    </w:p>
    <w:p w14:paraId="0B34BA52">
      <w:pPr>
        <w:spacing w:before="0" w:after="100"/>
        <w:ind w:firstLine="420"/>
      </w:pPr>
      <w:r>
        <w:rPr>
          <w:b/>
          <w:sz w:val="22"/>
        </w:rPr>
        <w:t>YLYW</w:t>
      </w:r>
      <w:r>
        <w:rPr>
          <w:rFonts w:ascii="宋体" w:hAnsi="宋体"/>
          <w:b/>
          <w:sz w:val="22"/>
        </w:rPr>
        <w:t>的输出不是</w:t>
      </w:r>
      <w:r>
        <w:rPr>
          <w:b/>
          <w:sz w:val="22"/>
        </w:rPr>
        <w:t>64</w:t>
      </w:r>
      <w:r>
        <w:rPr>
          <w:rFonts w:ascii="宋体" w:hAnsi="宋体"/>
          <w:b/>
          <w:sz w:val="22"/>
        </w:rPr>
        <w:t>种——它是一个多维连续参数空间，</w:t>
      </w:r>
      <w:r>
        <w:rPr>
          <w:b/>
          <w:sz w:val="22"/>
        </w:rPr>
        <w:t>64</w:t>
      </w:r>
      <w:r>
        <w:rPr>
          <w:rFonts w:ascii="宋体" w:hAnsi="宋体"/>
          <w:b/>
          <w:sz w:val="22"/>
        </w:rPr>
        <w:t>卦是对该空间的</w:t>
      </w:r>
      <w:r>
        <w:rPr>
          <w:b/>
          <w:sz w:val="22"/>
        </w:rPr>
        <w:t>"</w:t>
      </w:r>
      <w:r>
        <w:rPr>
          <w:rFonts w:ascii="宋体" w:hAnsi="宋体"/>
          <w:b/>
          <w:sz w:val="22"/>
        </w:rPr>
        <w:t>可解释的结构化组织</w:t>
      </w:r>
      <w:r>
        <w:rPr>
          <w:b/>
          <w:sz w:val="22"/>
        </w:rPr>
        <w:t>"</w:t>
      </w:r>
      <w:r>
        <w:rPr>
          <w:rFonts w:ascii="宋体" w:hAnsi="宋体"/>
          <w:b/>
          <w:sz w:val="22"/>
        </w:rPr>
        <w:t>。</w:t>
      </w:r>
    </w:p>
    <w:p w14:paraId="278B764D">
      <w:pPr>
        <w:spacing w:before="0" w:after="100"/>
        <w:ind w:firstLine="420"/>
      </w:pPr>
      <w:r>
        <w:rPr>
          <w:rFonts w:ascii="宋体" w:hAnsi="宋体"/>
          <w:sz w:val="22"/>
        </w:rPr>
        <w:t>更精确地说：</w:t>
      </w:r>
      <w:r>
        <w:rPr>
          <w:sz w:val="22"/>
        </w:rPr>
        <w:t>YLYW</w:t>
      </w:r>
      <w:r>
        <w:rPr>
          <w:rFonts w:ascii="宋体" w:hAnsi="宋体"/>
          <w:sz w:val="22"/>
        </w:rPr>
        <w:t>的推理链中绝大部分信号是连续的（</w:t>
      </w:r>
      <w:r>
        <w:rPr>
          <w:sz w:val="22"/>
        </w:rPr>
        <w:t>17/22</w:t>
      </w:r>
      <w:r>
        <w:rPr>
          <w:rFonts w:ascii="宋体" w:hAnsi="宋体"/>
          <w:sz w:val="22"/>
        </w:rPr>
        <w:t>）。</w:t>
      </w:r>
      <w:r>
        <w:rPr>
          <w:sz w:val="22"/>
        </w:rPr>
        <w:t>64</w:t>
      </w:r>
      <w:r>
        <w:rPr>
          <w:rFonts w:ascii="宋体" w:hAnsi="宋体"/>
          <w:sz w:val="22"/>
        </w:rPr>
        <w:t>卦匹配是在</w:t>
      </w:r>
      <w:r>
        <w:rPr>
          <w:sz w:val="22"/>
        </w:rPr>
        <w:t>6</w:t>
      </w:r>
      <w:r>
        <w:rPr>
          <w:rFonts w:ascii="宋体" w:hAnsi="宋体"/>
          <w:sz w:val="22"/>
        </w:rPr>
        <w:t>维连续爻向量空间中做有</w:t>
      </w:r>
      <w:r>
        <w:rPr>
          <w:sz w:val="22"/>
        </w:rPr>
        <w:t>64</w:t>
      </w:r>
      <w:r>
        <w:rPr>
          <w:rFonts w:ascii="宋体" w:hAnsi="宋体"/>
          <w:sz w:val="22"/>
        </w:rPr>
        <w:t>个结构化聚类中心的最近邻搜索。搜索获得的最佳卦象为最终的连续参数提供了一个</w:t>
      </w:r>
      <w:r>
        <w:rPr>
          <w:sz w:val="22"/>
        </w:rPr>
        <w:t>"</w:t>
      </w:r>
      <w:r>
        <w:rPr>
          <w:rFonts w:ascii="宋体" w:hAnsi="宋体"/>
          <w:sz w:val="22"/>
        </w:rPr>
        <w:t>可解释的起始点</w:t>
      </w:r>
      <w:r>
        <w:rPr>
          <w:sz w:val="22"/>
        </w:rPr>
        <w:t>"——</w:t>
      </w:r>
      <w:r>
        <w:rPr>
          <w:rFonts w:ascii="宋体" w:hAnsi="宋体"/>
          <w:sz w:val="22"/>
        </w:rPr>
        <w:t>这个起始点随后被爻位关系运算（</w:t>
      </w:r>
      <w:r>
        <w:rPr>
          <w:sz w:val="22"/>
        </w:rPr>
        <w:t>L3+</w:t>
      </w:r>
      <w:r>
        <w:rPr>
          <w:rFonts w:ascii="宋体" w:hAnsi="宋体"/>
          <w:sz w:val="22"/>
        </w:rPr>
        <w:t>）以连续方式修正。最终输出的力参数、角度参数是</w:t>
      </w:r>
      <w:r>
        <w:rPr>
          <w:sz w:val="22"/>
        </w:rPr>
        <w:t>64</w:t>
      </w:r>
      <w:r>
        <w:rPr>
          <w:rFonts w:ascii="宋体" w:hAnsi="宋体"/>
          <w:sz w:val="22"/>
        </w:rPr>
        <w:t>卦先验与爻位关系分析共同作用的连续结果，而非</w:t>
      </w:r>
      <w:r>
        <w:rPr>
          <w:sz w:val="22"/>
        </w:rPr>
        <w:t>64</w:t>
      </w:r>
      <w:r>
        <w:rPr>
          <w:rFonts w:ascii="宋体" w:hAnsi="宋体"/>
          <w:sz w:val="22"/>
        </w:rPr>
        <w:t>卦的简单复制。</w:t>
      </w:r>
    </w:p>
    <w:p w14:paraId="5B1C8ABD">
      <w:pPr>
        <w:spacing w:before="0" w:after="100"/>
        <w:ind w:firstLine="420"/>
      </w:pPr>
      <w:r>
        <w:rPr>
          <w:rFonts w:ascii="宋体" w:hAnsi="宋体"/>
          <w:sz w:val="22"/>
        </w:rPr>
        <w:t>如果你必须用一个数字来概括</w:t>
      </w:r>
      <w:r>
        <w:rPr>
          <w:sz w:val="22"/>
        </w:rPr>
        <w:t>YLYW</w:t>
      </w:r>
      <w:r>
        <w:rPr>
          <w:rFonts w:ascii="宋体" w:hAnsi="宋体"/>
          <w:sz w:val="22"/>
        </w:rPr>
        <w:t>的表达能力：其有效输出配置空间约有</w:t>
      </w:r>
      <w:r>
        <w:rPr>
          <w:b/>
          <w:sz w:val="22"/>
        </w:rPr>
        <w:t>63</w:t>
      </w:r>
      <w:r>
        <w:rPr>
          <w:rFonts w:ascii="宋体" w:hAnsi="宋体"/>
          <w:b/>
          <w:sz w:val="22"/>
        </w:rPr>
        <w:t>万种</w:t>
      </w:r>
      <w:r>
        <w:rPr>
          <w:rFonts w:ascii="宋体" w:hAnsi="宋体"/>
          <w:sz w:val="22"/>
        </w:rPr>
        <w:t>不同的力</w:t>
      </w:r>
      <w:r>
        <w:rPr>
          <w:sz w:val="22"/>
        </w:rPr>
        <w:t>-</w:t>
      </w:r>
      <w:r>
        <w:rPr>
          <w:rFonts w:ascii="宋体" w:hAnsi="宋体"/>
          <w:sz w:val="22"/>
        </w:rPr>
        <w:t>速度</w:t>
      </w:r>
      <w:r>
        <w:rPr>
          <w:sz w:val="22"/>
        </w:rPr>
        <w:t>-</w:t>
      </w:r>
      <w:r>
        <w:rPr>
          <w:rFonts w:ascii="宋体" w:hAnsi="宋体"/>
          <w:sz w:val="22"/>
        </w:rPr>
        <w:t>角度组合。这远远超出了</w:t>
      </w:r>
      <w:r>
        <w:rPr>
          <w:sz w:val="22"/>
        </w:rPr>
        <w:t>"64"</w:t>
      </w:r>
      <w:r>
        <w:rPr>
          <w:rFonts w:ascii="宋体" w:hAnsi="宋体"/>
          <w:sz w:val="22"/>
        </w:rPr>
        <w:t>。</w:t>
      </w:r>
    </w:p>
    <w:p w14:paraId="0CC2E034">
      <w:pPr>
        <w:spacing w:before="0" w:after="100"/>
        <w:ind w:firstLine="420"/>
      </w:pPr>
      <w:r>
        <w:rPr>
          <w:sz w:val="22"/>
        </w:rPr>
        <w:t>*</w:t>
      </w:r>
      <w:r>
        <w:rPr>
          <w:rFonts w:ascii="宋体" w:hAnsi="宋体"/>
          <w:sz w:val="22"/>
        </w:rPr>
        <w:t>本节完。下一部分：第</w:t>
      </w:r>
      <w:r>
        <w:rPr>
          <w:sz w:val="22"/>
        </w:rPr>
        <w:t>4</w:t>
      </w:r>
      <w:r>
        <w:rPr>
          <w:rFonts w:ascii="宋体" w:hAnsi="宋体"/>
          <w:sz w:val="22"/>
        </w:rPr>
        <w:t>章 知几知耻——自适应学习机制。</w:t>
      </w:r>
      <w:r>
        <w:rPr>
          <w:sz w:val="22"/>
        </w:rPr>
        <w:t>*</w:t>
      </w:r>
    </w:p>
    <w:p w14:paraId="3261CE6B">
      <w:pPr>
        <w:rPr>
          <w:rFonts w:ascii="黑体" w:hAnsi="黑体"/>
          <w:b/>
          <w:sz w:val="36"/>
        </w:rPr>
      </w:pPr>
      <w:bookmarkStart w:id="49" w:name="_Toc6421"/>
      <w:r>
        <w:rPr>
          <w:rFonts w:ascii="黑体" w:hAnsi="黑体"/>
          <w:b/>
          <w:sz w:val="36"/>
        </w:rPr>
        <w:br w:type="page"/>
      </w:r>
    </w:p>
    <w:p w14:paraId="48BE5AD3">
      <w:pPr>
        <w:pStyle w:val="3"/>
        <w:spacing w:before="480" w:after="280"/>
        <w:jc w:val="center"/>
      </w:pPr>
      <w:bookmarkStart w:id="50" w:name="_Toc6146"/>
      <w:r>
        <w:rPr>
          <w:rFonts w:ascii="黑体" w:hAnsi="黑体"/>
          <w:b/>
          <w:sz w:val="36"/>
        </w:rPr>
        <w:t>第4章 知己学习：从先验征兆辨识到在线自适应修正</w:t>
      </w:r>
      <w:bookmarkEnd w:id="49"/>
      <w:bookmarkEnd w:id="50"/>
    </w:p>
    <w:p w14:paraId="067F554E">
      <w:pPr>
        <w:spacing w:before="0" w:after="100"/>
        <w:ind w:firstLine="420"/>
      </w:pPr>
      <w:r>
        <w:rPr>
          <w:rFonts w:ascii="宋体" w:hAnsi="宋体"/>
          <w:sz w:val="22"/>
        </w:rPr>
        <w:t>前面三章完成了</w:t>
      </w:r>
      <w:r>
        <w:rPr>
          <w:sz w:val="22"/>
        </w:rPr>
        <w:t>YLYW</w:t>
      </w:r>
      <w:r>
        <w:rPr>
          <w:rFonts w:ascii="宋体" w:hAnsi="宋体"/>
          <w:sz w:val="22"/>
        </w:rPr>
        <w:t>的完整架构——一个在零样本条件下凭借先验知识即可运作的符号推理系统。但一个智能系统的核心能力，不仅是零样本表现，还在于它能否从失败中学习和精化。</w:t>
      </w:r>
    </w:p>
    <w:p w14:paraId="3D6C5331">
      <w:pPr>
        <w:spacing w:before="0" w:after="100"/>
        <w:ind w:firstLine="420"/>
      </w:pPr>
      <w:r>
        <w:rPr>
          <w:rFonts w:ascii="宋体" w:hAnsi="宋体"/>
          <w:sz w:val="22"/>
        </w:rPr>
        <w:t>本章提出一种全新的学习范式——</w:t>
      </w:r>
      <w:r>
        <w:rPr>
          <w:rFonts w:ascii="宋体" w:hAnsi="宋体"/>
          <w:b/>
          <w:sz w:val="22"/>
        </w:rPr>
        <w:t>知己学习</w:t>
      </w:r>
      <w:r>
        <w:rPr>
          <w:rFonts w:ascii="宋体" w:hAnsi="宋体"/>
          <w:sz w:val="22"/>
        </w:rPr>
        <w:t>（</w:t>
      </w:r>
      <w:r>
        <w:rPr>
          <w:sz w:val="22"/>
        </w:rPr>
        <w:t>Zhi-Ji &amp; Zhi-Chi Learning</w:t>
      </w:r>
      <w:r>
        <w:rPr>
          <w:rFonts w:ascii="宋体" w:hAnsi="宋体"/>
          <w:sz w:val="22"/>
        </w:rPr>
        <w:t>）。它由两个互补的机制组成：</w:t>
      </w:r>
      <w:r>
        <w:rPr>
          <w:rFonts w:ascii="宋体" w:hAnsi="宋体"/>
          <w:b/>
          <w:sz w:val="22"/>
        </w:rPr>
        <w:t>知几</w:t>
      </w:r>
      <w:r>
        <w:rPr>
          <w:rFonts w:ascii="宋体" w:hAnsi="宋体"/>
          <w:sz w:val="22"/>
        </w:rPr>
        <w:t>——在事物变化的微小征兆阶段就预见趋势，提前采取行动；</w:t>
      </w:r>
      <w:r>
        <w:rPr>
          <w:rFonts w:ascii="宋体" w:hAnsi="宋体"/>
          <w:b/>
          <w:sz w:val="22"/>
        </w:rPr>
        <w:t>知耻</w:t>
      </w:r>
      <w:r>
        <w:rPr>
          <w:rFonts w:ascii="宋体" w:hAnsi="宋体"/>
          <w:sz w:val="22"/>
        </w:rPr>
        <w:t>——在失败发生后精准诊断根因，定向修正参数。</w:t>
      </w:r>
    </w:p>
    <w:p w14:paraId="262CE330">
      <w:pPr>
        <w:spacing w:before="0" w:after="100"/>
        <w:ind w:firstLine="420"/>
      </w:pPr>
      <w:r>
        <w:rPr>
          <w:rFonts w:ascii="宋体" w:hAnsi="宋体"/>
          <w:sz w:val="22"/>
        </w:rPr>
        <w:t>这一范式与当前深度学习的主流——强化学习——有根本的哲学差异。知己学习不是</w:t>
      </w:r>
      <w:r>
        <w:rPr>
          <w:sz w:val="22"/>
        </w:rPr>
        <w:t>"</w:t>
      </w:r>
      <w:r>
        <w:rPr>
          <w:rFonts w:ascii="宋体" w:hAnsi="宋体"/>
          <w:sz w:val="22"/>
        </w:rPr>
        <w:t>从零学习</w:t>
      </w:r>
      <w:r>
        <w:rPr>
          <w:sz w:val="22"/>
        </w:rPr>
        <w:t>"</w:t>
      </w:r>
      <w:r>
        <w:rPr>
          <w:rFonts w:ascii="宋体" w:hAnsi="宋体"/>
          <w:sz w:val="22"/>
        </w:rPr>
        <w:t>，而是</w:t>
      </w:r>
      <w:r>
        <w:rPr>
          <w:sz w:val="22"/>
        </w:rPr>
        <w:t>"</w:t>
      </w:r>
      <w:r>
        <w:rPr>
          <w:rFonts w:ascii="宋体" w:hAnsi="宋体"/>
          <w:sz w:val="22"/>
        </w:rPr>
        <w:t>在先验骨架上精化</w:t>
      </w:r>
      <w:r>
        <w:rPr>
          <w:sz w:val="22"/>
        </w:rPr>
        <w:t>"</w:t>
      </w:r>
      <w:r>
        <w:rPr>
          <w:rFonts w:ascii="宋体" w:hAnsi="宋体"/>
          <w:sz w:val="22"/>
        </w:rPr>
        <w:t>。本章从四个层面展开论证：</w:t>
      </w:r>
    </w:p>
    <w:p w14:paraId="1ECD8F2F">
      <w:pPr>
        <w:spacing w:before="0" w:after="100"/>
        <w:ind w:left="680"/>
      </w:pPr>
      <w:r>
        <w:rPr>
          <w:rFonts w:ascii="宋体" w:hAnsi="宋体"/>
          <w:sz w:val="22"/>
        </w:rPr>
        <w:t xml:space="preserve">•  </w:t>
      </w:r>
      <w:r>
        <w:rPr>
          <w:rFonts w:ascii="宋体" w:hAnsi="宋体"/>
          <w:b/>
          <w:sz w:val="22"/>
        </w:rPr>
        <w:t>第</w:t>
      </w:r>
      <w:r>
        <w:rPr>
          <w:b/>
          <w:sz w:val="22"/>
        </w:rPr>
        <w:t>4.1</w:t>
      </w:r>
      <w:r>
        <w:rPr>
          <w:rFonts w:ascii="宋体" w:hAnsi="宋体"/>
          <w:b/>
          <w:sz w:val="22"/>
        </w:rPr>
        <w:t>节</w:t>
      </w:r>
      <w:r>
        <w:rPr>
          <w:rFonts w:ascii="宋体" w:hAnsi="宋体"/>
          <w:sz w:val="22"/>
        </w:rPr>
        <w:t>提出知己学习范式本身——它的哲学根基、数学形式化。</w:t>
      </w:r>
    </w:p>
    <w:p w14:paraId="2FE9D250">
      <w:pPr>
        <w:spacing w:before="0" w:after="100"/>
        <w:ind w:left="680"/>
      </w:pPr>
      <w:r>
        <w:rPr>
          <w:rFonts w:ascii="宋体" w:hAnsi="宋体"/>
          <w:sz w:val="22"/>
        </w:rPr>
        <w:t xml:space="preserve">•  </w:t>
      </w:r>
      <w:r>
        <w:rPr>
          <w:rFonts w:ascii="宋体" w:hAnsi="宋体"/>
          <w:b/>
          <w:sz w:val="22"/>
        </w:rPr>
        <w:t>第</w:t>
      </w:r>
      <w:r>
        <w:rPr>
          <w:b/>
          <w:sz w:val="22"/>
        </w:rPr>
        <w:t>4.2</w:t>
      </w:r>
      <w:r>
        <w:rPr>
          <w:rFonts w:ascii="宋体" w:hAnsi="宋体"/>
          <w:b/>
          <w:sz w:val="22"/>
        </w:rPr>
        <w:t>节</w:t>
      </w:r>
      <w:r>
        <w:rPr>
          <w:rFonts w:ascii="宋体" w:hAnsi="宋体"/>
          <w:sz w:val="22"/>
        </w:rPr>
        <w:t>与强化学习进行六个维度的系统对比。</w:t>
      </w:r>
    </w:p>
    <w:p w14:paraId="0DD7042E">
      <w:pPr>
        <w:spacing w:before="0" w:after="100"/>
        <w:ind w:left="680"/>
      </w:pPr>
      <w:r>
        <w:rPr>
          <w:rFonts w:ascii="宋体" w:hAnsi="宋体"/>
          <w:sz w:val="22"/>
        </w:rPr>
        <w:t xml:space="preserve">•  </w:t>
      </w:r>
      <w:r>
        <w:rPr>
          <w:rFonts w:ascii="宋体" w:hAnsi="宋体"/>
          <w:b/>
          <w:sz w:val="22"/>
        </w:rPr>
        <w:t>第</w:t>
      </w:r>
      <w:r>
        <w:rPr>
          <w:b/>
          <w:sz w:val="22"/>
        </w:rPr>
        <w:t>4.3</w:t>
      </w:r>
      <w:r>
        <w:rPr>
          <w:rFonts w:ascii="宋体" w:hAnsi="宋体"/>
          <w:b/>
          <w:sz w:val="22"/>
        </w:rPr>
        <w:t>节</w:t>
      </w:r>
      <w:r>
        <w:rPr>
          <w:rFonts w:ascii="宋体" w:hAnsi="宋体"/>
          <w:sz w:val="22"/>
        </w:rPr>
        <w:t>展示</w:t>
      </w:r>
      <w:r>
        <w:rPr>
          <w:sz w:val="22"/>
        </w:rPr>
        <w:t>YLYW</w:t>
      </w:r>
      <w:r>
        <w:rPr>
          <w:rFonts w:ascii="宋体" w:hAnsi="宋体"/>
          <w:sz w:val="22"/>
        </w:rPr>
        <w:t>作为知己学习的工程实现——以</w:t>
      </w:r>
      <w:r>
        <w:rPr>
          <w:sz w:val="22"/>
        </w:rPr>
        <w:t>YCB</w:t>
      </w:r>
      <w:r>
        <w:rPr>
          <w:rFonts w:ascii="宋体" w:hAnsi="宋体"/>
          <w:sz w:val="22"/>
        </w:rPr>
        <w:t>标准物体测试集的物理力学评估为实证。</w:t>
      </w:r>
    </w:p>
    <w:p w14:paraId="6189CA1A">
      <w:pPr>
        <w:spacing w:before="0" w:after="100"/>
        <w:ind w:left="680"/>
      </w:pPr>
      <w:r>
        <w:rPr>
          <w:rFonts w:ascii="宋体" w:hAnsi="宋体"/>
          <w:sz w:val="22"/>
        </w:rPr>
        <w:t xml:space="preserve">•  </w:t>
      </w:r>
      <w:r>
        <w:rPr>
          <w:rFonts w:ascii="宋体" w:hAnsi="宋体"/>
          <w:b/>
          <w:sz w:val="22"/>
        </w:rPr>
        <w:t>第</w:t>
      </w:r>
      <w:r>
        <w:rPr>
          <w:b/>
          <w:sz w:val="22"/>
        </w:rPr>
        <w:t>4.4-4.6</w:t>
      </w:r>
      <w:r>
        <w:rPr>
          <w:rFonts w:ascii="宋体" w:hAnsi="宋体"/>
          <w:b/>
          <w:sz w:val="22"/>
        </w:rPr>
        <w:t>节</w:t>
      </w:r>
      <w:r>
        <w:rPr>
          <w:rFonts w:ascii="宋体" w:hAnsi="宋体"/>
          <w:sz w:val="22"/>
        </w:rPr>
        <w:t>详述知几原理、知耻原理和实验验证。</w:t>
      </w:r>
    </w:p>
    <w:p w14:paraId="32604F90">
      <w:pPr>
        <w:spacing w:before="0" w:after="100"/>
        <w:ind w:left="680"/>
      </w:pPr>
      <w:r>
        <w:rPr>
          <w:rFonts w:ascii="宋体" w:hAnsi="宋体"/>
          <w:sz w:val="22"/>
        </w:rPr>
        <w:t xml:space="preserve">•  </w:t>
      </w:r>
      <w:r>
        <w:rPr>
          <w:rFonts w:ascii="宋体" w:hAnsi="宋体"/>
          <w:b/>
          <w:sz w:val="22"/>
        </w:rPr>
        <w:t>第</w:t>
      </w:r>
      <w:r>
        <w:rPr>
          <w:b/>
          <w:sz w:val="22"/>
        </w:rPr>
        <w:t>4.7</w:t>
      </w:r>
      <w:r>
        <w:rPr>
          <w:rFonts w:ascii="宋体" w:hAnsi="宋体"/>
          <w:b/>
          <w:sz w:val="22"/>
        </w:rPr>
        <w:t>节</w:t>
      </w:r>
      <w:r>
        <w:rPr>
          <w:rFonts w:ascii="宋体" w:hAnsi="宋体"/>
          <w:sz w:val="22"/>
        </w:rPr>
        <w:t>总结范式定位与互补关系。</w:t>
      </w:r>
    </w:p>
    <w:p w14:paraId="35BD8FB9">
      <w:pPr>
        <w:spacing w:before="120" w:after="120"/>
        <w:ind w:firstLine="0"/>
      </w:pPr>
      <w:r>
        <w:rPr>
          <w:color w:val="969696"/>
          <w:sz w:val="18"/>
        </w:rPr>
        <w:t>——————————————————————————————</w:t>
      </w:r>
    </w:p>
    <w:p w14:paraId="31142BC5">
      <w:pPr>
        <w:pStyle w:val="4"/>
        <w:spacing w:before="320" w:after="160"/>
      </w:pPr>
      <w:bookmarkStart w:id="51" w:name="_Toc17529"/>
      <w:bookmarkStart w:id="52" w:name="_Toc21091"/>
      <w:r>
        <w:rPr>
          <w:rFonts w:ascii="黑体" w:hAnsi="黑体"/>
          <w:b/>
          <w:sz w:val="30"/>
        </w:rPr>
        <w:t>4.1 知己学习的哲学根基与范式定义</w:t>
      </w:r>
      <w:bookmarkEnd w:id="51"/>
      <w:bookmarkEnd w:id="52"/>
    </w:p>
    <w:p w14:paraId="77150F76">
      <w:pPr>
        <w:pStyle w:val="5"/>
        <w:spacing w:before="160" w:after="80"/>
      </w:pPr>
      <w:r>
        <w:rPr>
          <w:rFonts w:ascii="黑体" w:hAnsi="黑体"/>
          <w:b w:val="0"/>
          <w:sz w:val="24"/>
        </w:rPr>
        <w:t>4.1.1 "几"的本体论定位</w:t>
      </w:r>
    </w:p>
    <w:p w14:paraId="54D35726">
      <w:pPr>
        <w:spacing w:before="0" w:after="100"/>
        <w:ind w:firstLine="420"/>
      </w:pPr>
      <w:r>
        <w:rPr>
          <w:sz w:val="22"/>
        </w:rPr>
        <w:t>"</w:t>
      </w:r>
      <w:r>
        <w:rPr>
          <w:rFonts w:ascii="宋体" w:hAnsi="宋体"/>
          <w:sz w:val="22"/>
        </w:rPr>
        <w:t>几</w:t>
      </w:r>
      <w:r>
        <w:rPr>
          <w:sz w:val="22"/>
        </w:rPr>
        <w:t>"</w:t>
      </w:r>
      <w:r>
        <w:rPr>
          <w:rFonts w:ascii="宋体" w:hAnsi="宋体"/>
          <w:sz w:val="22"/>
        </w:rPr>
        <w:t>是《易经》哲学中一个具有独特本体论地位的概念。它既不是</w:t>
      </w:r>
      <w:r>
        <w:rPr>
          <w:sz w:val="22"/>
        </w:rPr>
        <w:t>"</w:t>
      </w:r>
      <w:r>
        <w:rPr>
          <w:rFonts w:ascii="宋体" w:hAnsi="宋体"/>
          <w:sz w:val="22"/>
        </w:rPr>
        <w:t>无</w:t>
      </w:r>
      <w:r>
        <w:rPr>
          <w:sz w:val="22"/>
        </w:rPr>
        <w:t>"</w:t>
      </w:r>
      <w:r>
        <w:rPr>
          <w:rFonts w:ascii="宋体" w:hAnsi="宋体"/>
          <w:sz w:val="22"/>
        </w:rPr>
        <w:t>（完全没有变化），也不是</w:t>
      </w:r>
      <w:r>
        <w:rPr>
          <w:sz w:val="22"/>
        </w:rPr>
        <w:t>"</w:t>
      </w:r>
      <w:r>
        <w:rPr>
          <w:rFonts w:ascii="宋体" w:hAnsi="宋体"/>
          <w:sz w:val="22"/>
        </w:rPr>
        <w:t>显</w:t>
      </w:r>
      <w:r>
        <w:rPr>
          <w:sz w:val="22"/>
        </w:rPr>
        <w:t>"</w:t>
      </w:r>
      <w:r>
        <w:rPr>
          <w:rFonts w:ascii="宋体" w:hAnsi="宋体"/>
          <w:sz w:val="22"/>
        </w:rPr>
        <w:t>（变化已经完全展开），而是位于有无之间的临界状态——</w:t>
      </w:r>
      <w:r>
        <w:rPr>
          <w:sz w:val="22"/>
        </w:rPr>
        <w:t>"</w:t>
      </w:r>
      <w:r>
        <w:rPr>
          <w:rFonts w:ascii="宋体" w:hAnsi="宋体"/>
          <w:sz w:val="22"/>
        </w:rPr>
        <w:t>动之微</w:t>
      </w:r>
      <w:r>
        <w:rPr>
          <w:sz w:val="22"/>
        </w:rPr>
        <w:t>"</w:t>
      </w:r>
      <w:r>
        <w:rPr>
          <w:rFonts w:ascii="宋体" w:hAnsi="宋体"/>
          <w:sz w:val="22"/>
        </w:rPr>
        <w:t>。</w:t>
      </w:r>
    </w:p>
    <w:p w14:paraId="3BBAF7A1">
      <w:pPr>
        <w:spacing w:before="0" w:after="100"/>
        <w:ind w:firstLine="420"/>
      </w:pPr>
      <w:r>
        <w:rPr>
          <w:rFonts w:ascii="宋体" w:hAnsi="宋体"/>
          <w:sz w:val="22"/>
        </w:rPr>
        <w:t>《系辞传下》给出了最权威的定义：</w:t>
      </w:r>
    </w:p>
    <w:p w14:paraId="16FFCE6F">
      <w:pPr>
        <w:spacing w:before="0" w:after="100"/>
        <w:ind w:firstLine="420"/>
      </w:pPr>
      <w:r>
        <w:rPr>
          <w:sz w:val="22"/>
        </w:rPr>
        <w:t>&gt; "</w:t>
      </w:r>
      <w:r>
        <w:rPr>
          <w:rFonts w:ascii="宋体" w:hAnsi="宋体"/>
          <w:sz w:val="22"/>
        </w:rPr>
        <w:t>知几其神乎！……几者，动之微，吉之先见者也。君子见几而作，不俟终日。</w:t>
      </w:r>
      <w:r>
        <w:rPr>
          <w:sz w:val="22"/>
        </w:rPr>
        <w:t>"</w:t>
      </w:r>
    </w:p>
    <w:p w14:paraId="6CC0C37B">
      <w:pPr>
        <w:spacing w:before="0" w:after="100"/>
        <w:ind w:firstLine="420"/>
      </w:pPr>
      <w:r>
        <w:rPr>
          <w:rFonts w:ascii="宋体" w:hAnsi="宋体"/>
          <w:sz w:val="22"/>
        </w:rPr>
        <w:t>这句话揭示了三个递进的智慧层次：</w:t>
      </w:r>
    </w:p>
    <w:p w14:paraId="210CEEC8">
      <w:pPr>
        <w:spacing w:before="0" w:after="100"/>
        <w:ind w:left="680"/>
      </w:pPr>
      <w:r>
        <w:rPr>
          <w:rFonts w:ascii="宋体" w:hAnsi="宋体"/>
          <w:sz w:val="22"/>
        </w:rPr>
        <w:t xml:space="preserve">•  </w:t>
      </w:r>
      <w:r>
        <w:rPr>
          <w:b/>
          <w:sz w:val="22"/>
        </w:rPr>
        <w:t>"</w:t>
      </w:r>
      <w:r>
        <w:rPr>
          <w:rFonts w:ascii="宋体" w:hAnsi="宋体"/>
          <w:b/>
          <w:sz w:val="22"/>
        </w:rPr>
        <w:t>几</w:t>
      </w:r>
      <w:r>
        <w:rPr>
          <w:b/>
          <w:sz w:val="22"/>
        </w:rPr>
        <w:t>"</w:t>
      </w:r>
      <w:r>
        <w:rPr>
          <w:rFonts w:ascii="宋体" w:hAnsi="宋体"/>
          <w:b/>
          <w:sz w:val="22"/>
        </w:rPr>
        <w:t>是征兆</w:t>
      </w:r>
      <w:r>
        <w:rPr>
          <w:rFonts w:ascii="宋体" w:hAnsi="宋体"/>
          <w:sz w:val="22"/>
        </w:rPr>
        <w:t>：事物变化最微小的苗头，是吉凶祸福最早显露的临界点。</w:t>
      </w:r>
    </w:p>
    <w:p w14:paraId="2C741449">
      <w:pPr>
        <w:spacing w:before="0" w:after="100"/>
        <w:ind w:left="680"/>
      </w:pPr>
      <w:r>
        <w:rPr>
          <w:rFonts w:ascii="宋体" w:hAnsi="宋体"/>
          <w:sz w:val="22"/>
        </w:rPr>
        <w:t xml:space="preserve">•  </w:t>
      </w:r>
      <w:r>
        <w:rPr>
          <w:b/>
          <w:sz w:val="22"/>
        </w:rPr>
        <w:t>"</w:t>
      </w:r>
      <w:r>
        <w:rPr>
          <w:rFonts w:ascii="宋体" w:hAnsi="宋体"/>
          <w:b/>
          <w:sz w:val="22"/>
        </w:rPr>
        <w:t>知几</w:t>
      </w:r>
      <w:r>
        <w:rPr>
          <w:b/>
          <w:sz w:val="22"/>
        </w:rPr>
        <w:t>"</w:t>
      </w:r>
      <w:r>
        <w:rPr>
          <w:rFonts w:ascii="宋体" w:hAnsi="宋体"/>
          <w:b/>
          <w:sz w:val="22"/>
        </w:rPr>
        <w:t>是洞察</w:t>
      </w:r>
      <w:r>
        <w:rPr>
          <w:rFonts w:ascii="宋体" w:hAnsi="宋体"/>
          <w:sz w:val="22"/>
        </w:rPr>
        <w:t>：能在征兆刚显现时就识别它。孔子将这种洞察力称为</w:t>
      </w:r>
      <w:r>
        <w:rPr>
          <w:sz w:val="22"/>
        </w:rPr>
        <w:t>"</w:t>
      </w:r>
      <w:r>
        <w:rPr>
          <w:rFonts w:ascii="宋体" w:hAnsi="宋体"/>
          <w:sz w:val="22"/>
        </w:rPr>
        <w:t>神</w:t>
      </w:r>
      <w:r>
        <w:rPr>
          <w:sz w:val="22"/>
        </w:rPr>
        <w:t>"</w:t>
      </w:r>
      <w:r>
        <w:rPr>
          <w:rFonts w:ascii="宋体" w:hAnsi="宋体"/>
          <w:sz w:val="22"/>
        </w:rPr>
        <w:t>。</w:t>
      </w:r>
    </w:p>
    <w:p w14:paraId="40D7EAFB">
      <w:pPr>
        <w:spacing w:before="0" w:after="100"/>
        <w:ind w:left="680"/>
      </w:pPr>
      <w:r>
        <w:rPr>
          <w:rFonts w:ascii="宋体" w:hAnsi="宋体"/>
          <w:sz w:val="22"/>
        </w:rPr>
        <w:t xml:space="preserve">•  </w:t>
      </w:r>
      <w:r>
        <w:rPr>
          <w:b/>
          <w:sz w:val="22"/>
        </w:rPr>
        <w:t>"</w:t>
      </w:r>
      <w:r>
        <w:rPr>
          <w:rFonts w:ascii="宋体" w:hAnsi="宋体"/>
          <w:b/>
          <w:sz w:val="22"/>
        </w:rPr>
        <w:t>见几而作</w:t>
      </w:r>
      <w:r>
        <w:rPr>
          <w:b/>
          <w:sz w:val="22"/>
        </w:rPr>
        <w:t>"</w:t>
      </w:r>
      <w:r>
        <w:rPr>
          <w:rFonts w:ascii="宋体" w:hAnsi="宋体"/>
          <w:b/>
          <w:sz w:val="22"/>
        </w:rPr>
        <w:t>是行动</w:t>
      </w:r>
      <w:r>
        <w:rPr>
          <w:rFonts w:ascii="宋体" w:hAnsi="宋体"/>
          <w:sz w:val="22"/>
        </w:rPr>
        <w:t>：识别征兆后立刻采取正确的行动——</w:t>
      </w:r>
      <w:r>
        <w:rPr>
          <w:sz w:val="22"/>
        </w:rPr>
        <w:t>"</w:t>
      </w:r>
      <w:r>
        <w:rPr>
          <w:rFonts w:ascii="宋体" w:hAnsi="宋体"/>
          <w:sz w:val="22"/>
        </w:rPr>
        <w:t>不俟终日</w:t>
      </w:r>
      <w:r>
        <w:rPr>
          <w:sz w:val="22"/>
        </w:rPr>
        <w:t>"</w:t>
      </w:r>
      <w:r>
        <w:rPr>
          <w:rFonts w:ascii="宋体" w:hAnsi="宋体"/>
          <w:sz w:val="22"/>
        </w:rPr>
        <w:t>。</w:t>
      </w:r>
    </w:p>
    <w:p w14:paraId="4B663953">
      <w:pPr>
        <w:spacing w:before="0" w:after="100"/>
        <w:ind w:firstLine="420"/>
      </w:pPr>
      <w:r>
        <w:rPr>
          <w:rFonts w:ascii="宋体" w:hAnsi="宋体"/>
          <w:sz w:val="22"/>
        </w:rPr>
        <w:t>另一个关键概念是</w:t>
      </w:r>
      <w:r>
        <w:rPr>
          <w:rFonts w:ascii="宋体" w:hAnsi="宋体"/>
          <w:b/>
          <w:sz w:val="22"/>
        </w:rPr>
        <w:t>知耻</w:t>
      </w:r>
      <w:r>
        <w:rPr>
          <w:rFonts w:ascii="宋体" w:hAnsi="宋体"/>
          <w:sz w:val="22"/>
        </w:rPr>
        <w:t>。</w:t>
      </w:r>
      <w:r>
        <w:rPr>
          <w:sz w:val="22"/>
        </w:rPr>
        <w:t>"</w:t>
      </w:r>
      <w:r>
        <w:rPr>
          <w:rFonts w:ascii="宋体" w:hAnsi="宋体"/>
          <w:sz w:val="22"/>
        </w:rPr>
        <w:t>知耻近乎勇</w:t>
      </w:r>
      <w:r>
        <w:rPr>
          <w:sz w:val="22"/>
        </w:rPr>
        <w:t>"</w:t>
      </w:r>
      <w:r>
        <w:rPr>
          <w:rFonts w:ascii="宋体" w:hAnsi="宋体"/>
          <w:sz w:val="22"/>
        </w:rPr>
        <w:t>（《中庸》）——认识到自己的过失并有勇气去修正。这不是</w:t>
      </w:r>
      <w:r>
        <w:rPr>
          <w:sz w:val="22"/>
        </w:rPr>
        <w:t>"</w:t>
      </w:r>
      <w:r>
        <w:rPr>
          <w:rFonts w:ascii="宋体" w:hAnsi="宋体"/>
          <w:sz w:val="22"/>
        </w:rPr>
        <w:t>耻辱</w:t>
      </w:r>
      <w:r>
        <w:rPr>
          <w:sz w:val="22"/>
        </w:rPr>
        <w:t>"</w:t>
      </w:r>
      <w:r>
        <w:rPr>
          <w:rFonts w:ascii="宋体" w:hAnsi="宋体"/>
          <w:sz w:val="22"/>
        </w:rPr>
        <w:t>本身，而是</w:t>
      </w:r>
      <w:r>
        <w:rPr>
          <w:rFonts w:ascii="宋体" w:hAnsi="宋体"/>
          <w:b/>
          <w:sz w:val="22"/>
        </w:rPr>
        <w:t>从失败中学习的能力</w:t>
      </w:r>
      <w:r>
        <w:rPr>
          <w:rFonts w:ascii="宋体" w:hAnsi="宋体"/>
          <w:sz w:val="22"/>
        </w:rPr>
        <w:t>。知己系统不是</w:t>
      </w:r>
      <w:r>
        <w:rPr>
          <w:sz w:val="22"/>
        </w:rPr>
        <w:t>"</w:t>
      </w:r>
      <w:r>
        <w:rPr>
          <w:rFonts w:ascii="宋体" w:hAnsi="宋体"/>
          <w:sz w:val="22"/>
        </w:rPr>
        <w:t>从不犯错</w:t>
      </w:r>
      <w:r>
        <w:rPr>
          <w:sz w:val="22"/>
        </w:rPr>
        <w:t>"——</w:t>
      </w:r>
      <w:r>
        <w:rPr>
          <w:rFonts w:ascii="宋体" w:hAnsi="宋体"/>
          <w:sz w:val="22"/>
        </w:rPr>
        <w:t>而是</w:t>
      </w:r>
      <w:r>
        <w:rPr>
          <w:sz w:val="22"/>
        </w:rPr>
        <w:t>"</w:t>
      </w:r>
      <w:r>
        <w:rPr>
          <w:rFonts w:ascii="宋体" w:hAnsi="宋体"/>
          <w:sz w:val="22"/>
        </w:rPr>
        <w:t>错了之后能定位问题并迅速修复</w:t>
      </w:r>
      <w:r>
        <w:rPr>
          <w:sz w:val="22"/>
        </w:rPr>
        <w:t>"</w:t>
      </w:r>
      <w:r>
        <w:rPr>
          <w:rFonts w:ascii="宋体" w:hAnsi="宋体"/>
          <w:sz w:val="22"/>
        </w:rPr>
        <w:t>。</w:t>
      </w:r>
    </w:p>
    <w:p w14:paraId="160E33DF">
      <w:pPr>
        <w:spacing w:before="0" w:after="100"/>
        <w:ind w:firstLine="420"/>
      </w:pPr>
      <w:r>
        <w:rPr>
          <w:rFonts w:ascii="宋体" w:hAnsi="宋体"/>
          <w:b/>
          <w:sz w:val="22"/>
        </w:rPr>
        <w:t>知几与知耻的互补：</w:t>
      </w:r>
      <w:r>
        <w:rPr>
          <w:rFonts w:ascii="宋体" w:hAnsi="宋体"/>
          <w:sz w:val="22"/>
        </w:rPr>
        <w:t xml:space="preserve"> 两个机制从不同的时间尺度上共同守护系统的学习与安全——知几在</w:t>
      </w:r>
      <w:r>
        <w:rPr>
          <w:sz w:val="22"/>
        </w:rPr>
        <w:t>"</w:t>
      </w:r>
      <w:r>
        <w:rPr>
          <w:rFonts w:ascii="宋体" w:hAnsi="宋体"/>
          <w:sz w:val="22"/>
        </w:rPr>
        <w:t>事前</w:t>
      </w:r>
      <w:r>
        <w:rPr>
          <w:sz w:val="22"/>
        </w:rPr>
        <w:t>"</w:t>
      </w:r>
      <w:r>
        <w:rPr>
          <w:rFonts w:ascii="宋体" w:hAnsi="宋体"/>
          <w:sz w:val="22"/>
        </w:rPr>
        <w:t>（毫秒级变卦预判），知耻在</w:t>
      </w:r>
      <w:r>
        <w:rPr>
          <w:sz w:val="22"/>
        </w:rPr>
        <w:t>"</w:t>
      </w:r>
      <w:r>
        <w:rPr>
          <w:rFonts w:ascii="宋体" w:hAnsi="宋体"/>
          <w:sz w:val="22"/>
        </w:rPr>
        <w:t>事后</w:t>
      </w:r>
      <w:r>
        <w:rPr>
          <w:sz w:val="22"/>
        </w:rPr>
        <w:t>"</w:t>
      </w:r>
      <w:r>
        <w:rPr>
          <w:rFonts w:ascii="宋体" w:hAnsi="宋体"/>
          <w:sz w:val="22"/>
        </w:rPr>
        <w:t>（秒级参数精化）。</w:t>
      </w:r>
    </w:p>
    <w:p w14:paraId="133A06C4">
      <w:pPr>
        <w:pStyle w:val="5"/>
        <w:spacing w:before="160" w:after="80"/>
      </w:pPr>
      <w:r>
        <w:rPr>
          <w:rFonts w:ascii="黑体" w:hAnsi="黑体"/>
          <w:b w:val="0"/>
          <w:sz w:val="24"/>
        </w:rPr>
        <w:t>4.1.2 从哲学到工程：三个关键转化</w:t>
      </w:r>
    </w:p>
    <w:p w14:paraId="5EA2AF3F">
      <w:pPr>
        <w:spacing w:before="0" w:after="100"/>
        <w:ind w:firstLine="420"/>
      </w:pPr>
      <w:r>
        <w:rPr>
          <w:rFonts w:ascii="宋体" w:hAnsi="宋体"/>
          <w:sz w:val="22"/>
        </w:rPr>
        <w:t>将</w:t>
      </w:r>
      <w:r>
        <w:rPr>
          <w:sz w:val="22"/>
        </w:rPr>
        <w:t>"</w:t>
      </w:r>
      <w:r>
        <w:rPr>
          <w:rFonts w:ascii="宋体" w:hAnsi="宋体"/>
          <w:sz w:val="22"/>
        </w:rPr>
        <w:t>知几</w:t>
      </w:r>
      <w:r>
        <w:rPr>
          <w:sz w:val="22"/>
        </w:rPr>
        <w:t>"</w:t>
      </w:r>
      <w:r>
        <w:rPr>
          <w:rFonts w:ascii="宋体" w:hAnsi="宋体"/>
          <w:sz w:val="22"/>
        </w:rPr>
        <w:t>从哲学概念转化为可计算的学习范式，需要完成三个工程转化。</w:t>
      </w:r>
    </w:p>
    <w:p w14:paraId="56EE6159">
      <w:pPr>
        <w:spacing w:before="0" w:after="100"/>
        <w:ind w:firstLine="420"/>
      </w:pPr>
      <w:r>
        <w:rPr>
          <w:rFonts w:ascii="宋体" w:hAnsi="宋体"/>
          <w:b/>
          <w:sz w:val="22"/>
        </w:rPr>
        <w:t>转化一：从</w:t>
      </w:r>
      <w:r>
        <w:rPr>
          <w:b/>
          <w:sz w:val="22"/>
        </w:rPr>
        <w:t>"</w:t>
      </w:r>
      <w:r>
        <w:rPr>
          <w:rFonts w:ascii="宋体" w:hAnsi="宋体"/>
          <w:b/>
          <w:sz w:val="22"/>
        </w:rPr>
        <w:t>征兆</w:t>
      </w:r>
      <w:r>
        <w:rPr>
          <w:b/>
          <w:sz w:val="22"/>
        </w:rPr>
        <w:t>"</w:t>
      </w:r>
      <w:r>
        <w:rPr>
          <w:rFonts w:ascii="宋体" w:hAnsi="宋体"/>
          <w:b/>
          <w:sz w:val="22"/>
        </w:rPr>
        <w:t>到</w:t>
      </w:r>
      <w:r>
        <w:rPr>
          <w:b/>
          <w:sz w:val="22"/>
        </w:rPr>
        <w:t>"</w:t>
      </w:r>
      <w:r>
        <w:rPr>
          <w:rFonts w:ascii="宋体" w:hAnsi="宋体"/>
          <w:b/>
          <w:sz w:val="22"/>
        </w:rPr>
        <w:t>征兆空间</w:t>
      </w:r>
      <w:r>
        <w:rPr>
          <w:b/>
          <w:sz w:val="22"/>
        </w:rPr>
        <w:t>"</w:t>
      </w:r>
      <w:r>
        <w:rPr>
          <w:rFonts w:ascii="宋体" w:hAnsi="宋体"/>
          <w:b/>
          <w:sz w:val="22"/>
        </w:rPr>
        <w:t>。</w:t>
      </w:r>
      <w:r>
        <w:rPr>
          <w:rFonts w:ascii="宋体" w:hAnsi="宋体"/>
          <w:sz w:val="22"/>
        </w:rPr>
        <w:t xml:space="preserve"> </w:t>
      </w:r>
      <w:r>
        <w:rPr>
          <w:sz w:val="22"/>
        </w:rPr>
        <w:t>"</w:t>
      </w:r>
      <w:r>
        <w:rPr>
          <w:rFonts w:ascii="宋体" w:hAnsi="宋体"/>
          <w:sz w:val="22"/>
        </w:rPr>
        <w:t>几</w:t>
      </w:r>
      <w:r>
        <w:rPr>
          <w:sz w:val="22"/>
        </w:rPr>
        <w:t>"</w:t>
      </w:r>
      <w:r>
        <w:rPr>
          <w:rFonts w:ascii="宋体" w:hAnsi="宋体"/>
          <w:sz w:val="22"/>
        </w:rPr>
        <w:t>被具体化为一个可计算的征兆空间</w:t>
      </w:r>
      <w:r>
        <w:rPr>
          <w:sz w:val="22"/>
        </w:rPr>
        <w:t>O——</w:t>
      </w:r>
      <w:r>
        <w:rPr>
          <w:rFonts w:ascii="宋体" w:hAnsi="宋体"/>
          <w:sz w:val="22"/>
        </w:rPr>
        <w:t>由先验知识预定义的、覆盖物理世界中关键变化征兆的模糊集合。在</w:t>
      </w:r>
      <w:r>
        <w:rPr>
          <w:sz w:val="22"/>
        </w:rPr>
        <w:t>YLYW</w:t>
      </w:r>
      <w:r>
        <w:rPr>
          <w:rFonts w:ascii="宋体" w:hAnsi="宋体"/>
          <w:sz w:val="22"/>
        </w:rPr>
        <w:t>中，这个空间由八卦的连续隶属度构成：每个卦象代表一种物理原型，物体对这些原型的连续隶属度构成了它的</w:t>
      </w:r>
      <w:r>
        <w:rPr>
          <w:sz w:val="22"/>
        </w:rPr>
        <w:t>"</w:t>
      </w:r>
      <w:r>
        <w:rPr>
          <w:rFonts w:ascii="宋体" w:hAnsi="宋体"/>
          <w:sz w:val="22"/>
        </w:rPr>
        <w:t>征兆向量</w:t>
      </w:r>
      <w:r>
        <w:rPr>
          <w:sz w:val="22"/>
        </w:rPr>
        <w:t>"</w:t>
      </w:r>
      <w:r>
        <w:rPr>
          <w:rFonts w:ascii="宋体" w:hAnsi="宋体"/>
          <w:sz w:val="22"/>
        </w:rPr>
        <w:t>。</w:t>
      </w:r>
    </w:p>
    <w:p w14:paraId="67656E11">
      <w:pPr>
        <w:spacing w:before="0" w:after="100"/>
        <w:ind w:firstLine="420"/>
      </w:pPr>
      <w:r>
        <w:rPr>
          <w:rFonts w:ascii="宋体" w:hAnsi="宋体"/>
          <w:b/>
          <w:sz w:val="22"/>
        </w:rPr>
        <w:t>转化二：从</w:t>
      </w:r>
      <w:r>
        <w:rPr>
          <w:b/>
          <w:sz w:val="22"/>
        </w:rPr>
        <w:t>"</w:t>
      </w:r>
      <w:r>
        <w:rPr>
          <w:rFonts w:ascii="宋体" w:hAnsi="宋体"/>
          <w:b/>
          <w:sz w:val="22"/>
        </w:rPr>
        <w:t>洞察</w:t>
      </w:r>
      <w:r>
        <w:rPr>
          <w:b/>
          <w:sz w:val="22"/>
        </w:rPr>
        <w:t>"</w:t>
      </w:r>
      <w:r>
        <w:rPr>
          <w:rFonts w:ascii="宋体" w:hAnsi="宋体"/>
          <w:b/>
          <w:sz w:val="22"/>
        </w:rPr>
        <w:t>到</w:t>
      </w:r>
      <w:r>
        <w:rPr>
          <w:b/>
          <w:sz w:val="22"/>
        </w:rPr>
        <w:t>"</w:t>
      </w:r>
      <w:r>
        <w:rPr>
          <w:rFonts w:ascii="宋体" w:hAnsi="宋体"/>
          <w:b/>
          <w:sz w:val="22"/>
        </w:rPr>
        <w:t>征兆辨识</w:t>
      </w:r>
      <w:r>
        <w:rPr>
          <w:b/>
          <w:sz w:val="22"/>
        </w:rPr>
        <w:t>"</w:t>
      </w:r>
      <w:r>
        <w:rPr>
          <w:rFonts w:ascii="宋体" w:hAnsi="宋体"/>
          <w:b/>
          <w:sz w:val="22"/>
        </w:rPr>
        <w:t>。</w:t>
      </w:r>
      <w:r>
        <w:rPr>
          <w:rFonts w:ascii="宋体" w:hAnsi="宋体"/>
          <w:sz w:val="22"/>
        </w:rPr>
        <w:t xml:space="preserve"> </w:t>
      </w:r>
      <w:r>
        <w:rPr>
          <w:sz w:val="22"/>
        </w:rPr>
        <w:t>"</w:t>
      </w:r>
      <w:r>
        <w:rPr>
          <w:rFonts w:ascii="宋体" w:hAnsi="宋体"/>
          <w:sz w:val="22"/>
        </w:rPr>
        <w:t>知几</w:t>
      </w:r>
      <w:r>
        <w:rPr>
          <w:sz w:val="22"/>
        </w:rPr>
        <w:t>"</w:t>
      </w:r>
      <w:r>
        <w:rPr>
          <w:rFonts w:ascii="宋体" w:hAnsi="宋体"/>
          <w:sz w:val="22"/>
        </w:rPr>
        <w:t>的直觉洞察力转化为基于先验规则库的征兆辨识函数。不是从数据中</w:t>
      </w:r>
      <w:r>
        <w:rPr>
          <w:sz w:val="22"/>
        </w:rPr>
        <w:t>"</w:t>
      </w:r>
      <w:r>
        <w:rPr>
          <w:rFonts w:ascii="宋体" w:hAnsi="宋体"/>
          <w:sz w:val="22"/>
        </w:rPr>
        <w:t>学习</w:t>
      </w:r>
      <w:r>
        <w:rPr>
          <w:sz w:val="22"/>
        </w:rPr>
        <w:t>"</w:t>
      </w:r>
      <w:r>
        <w:rPr>
          <w:rFonts w:ascii="宋体" w:hAnsi="宋体"/>
          <w:sz w:val="22"/>
        </w:rPr>
        <w:t>哪些征兆对应哪些风险——而是将人类数千年来对物理世界变化规律的理解编码为显式辨识规则。</w:t>
      </w:r>
    </w:p>
    <w:p w14:paraId="14DEDE7A">
      <w:pPr>
        <w:spacing w:before="0" w:after="100"/>
        <w:ind w:firstLine="420"/>
      </w:pPr>
      <w:r>
        <w:rPr>
          <w:rFonts w:ascii="宋体" w:hAnsi="宋体"/>
          <w:b/>
          <w:sz w:val="22"/>
        </w:rPr>
        <w:t>转化三：从</w:t>
      </w:r>
      <w:r>
        <w:rPr>
          <w:b/>
          <w:sz w:val="22"/>
        </w:rPr>
        <w:t>"</w:t>
      </w:r>
      <w:r>
        <w:rPr>
          <w:rFonts w:ascii="宋体" w:hAnsi="宋体"/>
          <w:b/>
          <w:sz w:val="22"/>
        </w:rPr>
        <w:t>见几而作</w:t>
      </w:r>
      <w:r>
        <w:rPr>
          <w:b/>
          <w:sz w:val="22"/>
        </w:rPr>
        <w:t>"</w:t>
      </w:r>
      <w:r>
        <w:rPr>
          <w:rFonts w:ascii="宋体" w:hAnsi="宋体"/>
          <w:b/>
          <w:sz w:val="22"/>
        </w:rPr>
        <w:t>到</w:t>
      </w:r>
      <w:r>
        <w:rPr>
          <w:b/>
          <w:sz w:val="22"/>
        </w:rPr>
        <w:t>"</w:t>
      </w:r>
      <w:r>
        <w:rPr>
          <w:rFonts w:ascii="宋体" w:hAnsi="宋体"/>
          <w:b/>
          <w:sz w:val="22"/>
        </w:rPr>
        <w:t>合规行动</w:t>
      </w:r>
      <w:r>
        <w:rPr>
          <w:b/>
          <w:sz w:val="22"/>
        </w:rPr>
        <w:t>"</w:t>
      </w:r>
      <w:r>
        <w:rPr>
          <w:rFonts w:ascii="宋体" w:hAnsi="宋体"/>
          <w:b/>
          <w:sz w:val="22"/>
        </w:rPr>
        <w:t>。</w:t>
      </w:r>
      <w:r>
        <w:rPr>
          <w:rFonts w:ascii="宋体" w:hAnsi="宋体"/>
          <w:sz w:val="22"/>
        </w:rPr>
        <w:t xml:space="preserve"> 识别征兆之后的行动是在先验安全约束下的合规行动。知己学习不追求在无限行动空间中</w:t>
      </w:r>
      <w:r>
        <w:rPr>
          <w:sz w:val="22"/>
        </w:rPr>
        <w:t>"</w:t>
      </w:r>
      <w:r>
        <w:rPr>
          <w:rFonts w:ascii="宋体" w:hAnsi="宋体"/>
          <w:sz w:val="22"/>
        </w:rPr>
        <w:t>找到最优解</w:t>
      </w:r>
      <w:r>
        <w:rPr>
          <w:sz w:val="22"/>
        </w:rPr>
        <w:t>"</w:t>
      </w:r>
      <w:r>
        <w:rPr>
          <w:rFonts w:ascii="宋体" w:hAnsi="宋体"/>
          <w:sz w:val="22"/>
        </w:rPr>
        <w:t>，而是在安全空间中</w:t>
      </w:r>
      <w:r>
        <w:rPr>
          <w:sz w:val="22"/>
        </w:rPr>
        <w:t>"</w:t>
      </w:r>
      <w:r>
        <w:rPr>
          <w:rFonts w:ascii="宋体" w:hAnsi="宋体"/>
          <w:sz w:val="22"/>
        </w:rPr>
        <w:t>执行正确解</w:t>
      </w:r>
      <w:r>
        <w:rPr>
          <w:sz w:val="22"/>
        </w:rPr>
        <w:t>"</w:t>
      </w:r>
      <w:r>
        <w:rPr>
          <w:rFonts w:ascii="宋体" w:hAnsi="宋体"/>
          <w:sz w:val="22"/>
        </w:rPr>
        <w:t>。</w:t>
      </w:r>
    </w:p>
    <w:p w14:paraId="641E6269">
      <w:pPr>
        <w:pStyle w:val="5"/>
        <w:spacing w:before="160" w:after="80"/>
      </w:pPr>
      <w:r>
        <w:rPr>
          <w:rFonts w:ascii="黑体" w:hAnsi="黑体"/>
          <w:b w:val="0"/>
          <w:sz w:val="24"/>
        </w:rPr>
        <w:t>4.1.3 知己学习的数学形式化</w:t>
      </w:r>
    </w:p>
    <w:p w14:paraId="0D19D9A1">
      <w:pPr>
        <w:spacing w:before="0" w:after="100"/>
        <w:ind w:firstLine="420"/>
      </w:pPr>
      <w:r>
        <w:rPr>
          <w:rFonts w:ascii="宋体" w:hAnsi="宋体"/>
          <w:b/>
          <w:sz w:val="22"/>
        </w:rPr>
        <w:t>定义</w:t>
      </w:r>
      <w:r>
        <w:rPr>
          <w:b/>
          <w:sz w:val="22"/>
        </w:rPr>
        <w:t>1</w:t>
      </w:r>
      <w:r>
        <w:rPr>
          <w:rFonts w:ascii="宋体" w:hAnsi="宋体"/>
          <w:b/>
          <w:sz w:val="22"/>
        </w:rPr>
        <w:t>（征兆空间）：</w:t>
      </w:r>
      <w:r>
        <w:rPr>
          <w:rFonts w:ascii="宋体" w:hAnsi="宋体"/>
          <w:sz w:val="22"/>
        </w:rPr>
        <w:t xml:space="preserve"> 设模糊征兆空间</w:t>
      </w:r>
      <w:r>
        <w:rPr>
          <w:sz w:val="22"/>
        </w:rPr>
        <w:t>O = {o₁, o₂, ..., oₘ}</w:t>
      </w:r>
      <w:r>
        <w:rPr>
          <w:rFonts w:ascii="宋体" w:hAnsi="宋体"/>
          <w:sz w:val="22"/>
        </w:rPr>
        <w:t>，其中每个元素</w:t>
      </w:r>
      <w:r>
        <w:rPr>
          <w:sz w:val="22"/>
        </w:rPr>
        <w:t>oᵢ: S → [0,1]</w:t>
      </w:r>
      <w:r>
        <w:rPr>
          <w:rFonts w:ascii="宋体" w:hAnsi="宋体"/>
          <w:sz w:val="22"/>
        </w:rPr>
        <w:t>是一个从状态空间到连续隶属度的模糊映射函数。这些映射函数由人类先验知识预定义。</w:t>
      </w:r>
    </w:p>
    <w:p w14:paraId="004B4277">
      <w:pPr>
        <w:spacing w:before="0" w:after="100"/>
        <w:ind w:firstLine="420"/>
      </w:pPr>
      <w:r>
        <w:rPr>
          <w:rFonts w:ascii="宋体" w:hAnsi="宋体"/>
          <w:b/>
          <w:sz w:val="22"/>
        </w:rPr>
        <w:t>定义</w:t>
      </w:r>
      <w:r>
        <w:rPr>
          <w:b/>
          <w:sz w:val="22"/>
        </w:rPr>
        <w:t>2</w:t>
      </w:r>
      <w:r>
        <w:rPr>
          <w:rFonts w:ascii="宋体" w:hAnsi="宋体"/>
          <w:b/>
          <w:sz w:val="22"/>
        </w:rPr>
        <w:t>（知己策略）：</w:t>
      </w:r>
      <w:r>
        <w:rPr>
          <w:rFonts w:ascii="宋体" w:hAnsi="宋体"/>
          <w:sz w:val="22"/>
        </w:rPr>
        <w:t xml:space="preserve"> 知己策略</w:t>
      </w:r>
      <w:r>
        <w:rPr>
          <w:sz w:val="22"/>
        </w:rPr>
        <w:t>π_ZJ</w:t>
      </w:r>
      <w:r>
        <w:rPr>
          <w:rFonts w:ascii="宋体" w:hAnsi="宋体"/>
          <w:sz w:val="22"/>
        </w:rPr>
        <w:t>采用两级映射结构：</w:t>
      </w:r>
    </w:p>
    <w:p w14:paraId="621033E4">
      <w:pPr>
        <w:spacing w:before="0" w:after="100"/>
        <w:ind w:firstLine="420"/>
      </w:pPr>
      <w:r>
        <w:rPr>
          <w:sz w:val="22"/>
        </w:rPr>
        <w:t>π_ZJ: S —[μ]→ O —[ρ]→ A</w:t>
      </w:r>
    </w:p>
    <w:p w14:paraId="0825BA68">
      <w:pPr>
        <w:spacing w:before="0" w:after="100"/>
        <w:ind w:firstLine="420"/>
      </w:pPr>
      <w:r>
        <w:rPr>
          <w:rFonts w:ascii="宋体" w:hAnsi="宋体"/>
          <w:sz w:val="22"/>
        </w:rPr>
        <w:t>其中</w:t>
      </w:r>
      <w:r>
        <w:rPr>
          <w:sz w:val="22"/>
        </w:rPr>
        <w:t>μ: S → [0,1]ᵐ</w:t>
      </w:r>
      <w:r>
        <w:rPr>
          <w:rFonts w:ascii="宋体" w:hAnsi="宋体"/>
          <w:sz w:val="22"/>
        </w:rPr>
        <w:t>是模糊化映射，</w:t>
      </w:r>
      <w:r>
        <w:rPr>
          <w:sz w:val="22"/>
        </w:rPr>
        <w:t>ρ: [0,1]ᵐ → A</w:t>
      </w:r>
      <w:r>
        <w:rPr>
          <w:rFonts w:ascii="宋体" w:hAnsi="宋体"/>
          <w:sz w:val="22"/>
        </w:rPr>
        <w:t>是基于先验规则库的推理映射。与</w:t>
      </w:r>
      <w:r>
        <w:rPr>
          <w:sz w:val="22"/>
        </w:rPr>
        <w:t>RL</w:t>
      </w:r>
      <w:r>
        <w:rPr>
          <w:rFonts w:ascii="宋体" w:hAnsi="宋体"/>
          <w:sz w:val="22"/>
        </w:rPr>
        <w:t>策略</w:t>
      </w:r>
      <w:r>
        <w:rPr>
          <w:sz w:val="22"/>
        </w:rPr>
        <w:t>π_RL: S → A</w:t>
      </w:r>
      <w:r>
        <w:rPr>
          <w:rFonts w:ascii="宋体" w:hAnsi="宋体"/>
          <w:sz w:val="22"/>
        </w:rPr>
        <w:t>的直接映射相比，知己策略的关键在于中间的</w:t>
      </w:r>
      <w:r>
        <w:rPr>
          <w:rFonts w:ascii="宋体" w:hAnsi="宋体"/>
          <w:b/>
          <w:sz w:val="22"/>
        </w:rPr>
        <w:t>征兆空间</w:t>
      </w:r>
      <w:r>
        <w:rPr>
          <w:b/>
          <w:sz w:val="22"/>
        </w:rPr>
        <w:t>O</w:t>
      </w:r>
      <w:r>
        <w:rPr>
          <w:sz w:val="22"/>
        </w:rPr>
        <w:t>——</w:t>
      </w:r>
      <w:r>
        <w:rPr>
          <w:rFonts w:ascii="宋体" w:hAnsi="宋体"/>
          <w:sz w:val="22"/>
        </w:rPr>
        <w:t>它不是数据中学习出来的隐藏层，而是被先验知识显式定义和赋义的符号层。</w:t>
      </w:r>
    </w:p>
    <w:p w14:paraId="4305714F">
      <w:pPr>
        <w:spacing w:before="0" w:after="100"/>
        <w:ind w:firstLine="420"/>
      </w:pPr>
      <w:r>
        <w:rPr>
          <w:rFonts w:ascii="宋体" w:hAnsi="宋体"/>
          <w:b/>
          <w:sz w:val="22"/>
        </w:rPr>
        <w:t>定义</w:t>
      </w:r>
      <w:r>
        <w:rPr>
          <w:b/>
          <w:sz w:val="22"/>
        </w:rPr>
        <w:t>3</w:t>
      </w:r>
      <w:r>
        <w:rPr>
          <w:rFonts w:ascii="宋体" w:hAnsi="宋体"/>
          <w:b/>
          <w:sz w:val="22"/>
        </w:rPr>
        <w:t>（知己学习的目标函数）：</w:t>
      </w:r>
      <w:r>
        <w:rPr>
          <w:rFonts w:ascii="宋体" w:hAnsi="宋体"/>
          <w:sz w:val="22"/>
        </w:rPr>
        <w:t xml:space="preserve"> 强化学习最大化累积奖励</w:t>
      </w:r>
      <w:r>
        <w:rPr>
          <w:sz w:val="22"/>
        </w:rPr>
        <w:t>E[Σγᵗrₜ]</w:t>
      </w:r>
      <w:r>
        <w:rPr>
          <w:rFonts w:ascii="宋体" w:hAnsi="宋体"/>
          <w:sz w:val="22"/>
        </w:rPr>
        <w:t>。知己学习的目标是：</w:t>
      </w:r>
    </w:p>
    <w:p w14:paraId="4EBF5A4D">
      <w:pPr>
        <w:spacing w:before="0" w:after="100"/>
        <w:ind w:firstLine="420"/>
      </w:pPr>
      <w:r>
        <w:rPr>
          <w:sz w:val="22"/>
        </w:rPr>
        <w:t>min_θ  L_calibration(θ) + λ·L_safety(θ)</w:t>
      </w:r>
    </w:p>
    <w:p w14:paraId="0F370130">
      <w:pPr>
        <w:spacing w:before="0" w:after="100"/>
        <w:ind w:firstLine="420"/>
      </w:pPr>
      <w:r>
        <w:rPr>
          <w:rFonts w:ascii="宋体" w:hAnsi="宋体"/>
          <w:sz w:val="22"/>
        </w:rPr>
        <w:t>其中</w:t>
      </w:r>
      <w:r>
        <w:rPr>
          <w:sz w:val="22"/>
        </w:rPr>
        <w:t>θ</w:t>
      </w:r>
      <w:r>
        <w:rPr>
          <w:rFonts w:ascii="宋体" w:hAnsi="宋体"/>
          <w:sz w:val="22"/>
        </w:rPr>
        <w:t>是可调参数，</w:t>
      </w:r>
      <w:r>
        <w:rPr>
          <w:sz w:val="22"/>
        </w:rPr>
        <w:t>L_calibration</w:t>
      </w:r>
      <w:r>
        <w:rPr>
          <w:rFonts w:ascii="宋体" w:hAnsi="宋体"/>
          <w:sz w:val="22"/>
        </w:rPr>
        <w:t>是征兆辨识的校准误差，</w:t>
      </w:r>
      <w:r>
        <w:rPr>
          <w:sz w:val="22"/>
        </w:rPr>
        <w:t>L_safety</w:t>
      </w:r>
      <w:r>
        <w:rPr>
          <w:rFonts w:ascii="宋体" w:hAnsi="宋体"/>
          <w:sz w:val="22"/>
        </w:rPr>
        <w:t>是物理合规惩罚项。</w:t>
      </w:r>
      <w:r>
        <w:rPr>
          <w:rFonts w:ascii="宋体" w:hAnsi="宋体"/>
          <w:b/>
          <w:sz w:val="22"/>
        </w:rPr>
        <w:t>没有奖励信号。</w:t>
      </w:r>
      <w:r>
        <w:rPr>
          <w:rFonts w:ascii="宋体" w:hAnsi="宋体"/>
          <w:sz w:val="22"/>
        </w:rPr>
        <w:t xml:space="preserve"> 优化的目标不是</w:t>
      </w:r>
      <w:r>
        <w:rPr>
          <w:sz w:val="22"/>
        </w:rPr>
        <w:t>"</w:t>
      </w:r>
      <w:r>
        <w:rPr>
          <w:rFonts w:ascii="宋体" w:hAnsi="宋体"/>
          <w:sz w:val="22"/>
        </w:rPr>
        <w:t>做得好不好</w:t>
      </w:r>
      <w:r>
        <w:rPr>
          <w:sz w:val="22"/>
        </w:rPr>
        <w:t>"</w:t>
      </w:r>
      <w:r>
        <w:rPr>
          <w:rFonts w:ascii="宋体" w:hAnsi="宋体"/>
          <w:sz w:val="22"/>
        </w:rPr>
        <w:t>，而是</w:t>
      </w:r>
      <w:r>
        <w:rPr>
          <w:sz w:val="22"/>
        </w:rPr>
        <w:t>"</w:t>
      </w:r>
      <w:r>
        <w:rPr>
          <w:rFonts w:ascii="宋体" w:hAnsi="宋体"/>
          <w:sz w:val="22"/>
        </w:rPr>
        <w:t>征兆认得准不准</w:t>
      </w:r>
      <w:r>
        <w:rPr>
          <w:sz w:val="22"/>
        </w:rPr>
        <w:t>"</w:t>
      </w:r>
      <w:r>
        <w:rPr>
          <w:rFonts w:ascii="宋体" w:hAnsi="宋体"/>
          <w:sz w:val="22"/>
        </w:rPr>
        <w:t>和</w:t>
      </w:r>
      <w:r>
        <w:rPr>
          <w:sz w:val="22"/>
        </w:rPr>
        <w:t>"</w:t>
      </w:r>
      <w:r>
        <w:rPr>
          <w:rFonts w:ascii="宋体" w:hAnsi="宋体"/>
          <w:sz w:val="22"/>
        </w:rPr>
        <w:t>动作安不安全</w:t>
      </w:r>
      <w:r>
        <w:rPr>
          <w:sz w:val="22"/>
        </w:rPr>
        <w:t>"</w:t>
      </w:r>
      <w:r>
        <w:rPr>
          <w:rFonts w:ascii="宋体" w:hAnsi="宋体"/>
          <w:sz w:val="22"/>
        </w:rPr>
        <w:t>。</w:t>
      </w:r>
    </w:p>
    <w:p w14:paraId="31E71667">
      <w:pPr>
        <w:spacing w:before="0" w:after="100"/>
        <w:ind w:firstLine="420"/>
      </w:pPr>
      <w:r>
        <w:rPr>
          <w:rFonts w:ascii="宋体" w:hAnsi="宋体"/>
          <w:b/>
          <w:sz w:val="22"/>
        </w:rPr>
        <w:t>定义</w:t>
      </w:r>
      <w:r>
        <w:rPr>
          <w:b/>
          <w:sz w:val="22"/>
        </w:rPr>
        <w:t>4</w:t>
      </w:r>
      <w:r>
        <w:rPr>
          <w:rFonts w:ascii="宋体" w:hAnsi="宋体"/>
          <w:b/>
          <w:sz w:val="22"/>
        </w:rPr>
        <w:t>（知识来源差异）：</w:t>
      </w:r>
      <w:r>
        <w:rPr>
          <w:rFonts w:ascii="宋体" w:hAnsi="宋体"/>
          <w:sz w:val="22"/>
        </w:rPr>
        <w:t xml:space="preserve"> 令</w:t>
      </w:r>
      <w:r>
        <w:rPr>
          <w:sz w:val="22"/>
        </w:rPr>
        <w:t>K</w:t>
      </w:r>
      <w:r>
        <w:rPr>
          <w:rFonts w:ascii="宋体" w:hAnsi="宋体"/>
          <w:sz w:val="22"/>
        </w:rPr>
        <w:t>代表系统部署时拥有的有效知识。</w:t>
      </w:r>
    </w:p>
    <w:p w14:paraId="525232E0">
      <w:pPr>
        <w:spacing w:before="0" w:after="100"/>
        <w:ind w:firstLine="420"/>
      </w:pPr>
      <w:r>
        <w:rPr>
          <w:rFonts w:ascii="宋体" w:hAnsi="宋体"/>
          <w:sz w:val="22"/>
        </w:rPr>
        <w:t>强化学习</w:t>
      </w:r>
      <w:r>
        <w:rPr>
          <w:sz w:val="22"/>
        </w:rPr>
        <w:t>: K_RL = f(D)——</w:t>
      </w:r>
      <w:r>
        <w:rPr>
          <w:rFonts w:ascii="宋体" w:hAnsi="宋体"/>
          <w:sz w:val="22"/>
        </w:rPr>
        <w:t>数据是唯一的来源。</w:t>
      </w:r>
      <w:r>
        <w:rPr>
          <w:sz w:val="22"/>
        </w:rPr>
        <w:t>D=0</w:t>
      </w:r>
      <w:r>
        <w:rPr>
          <w:rFonts w:ascii="宋体" w:hAnsi="宋体"/>
          <w:sz w:val="22"/>
        </w:rPr>
        <w:t>时</w:t>
      </w:r>
      <w:r>
        <w:rPr>
          <w:sz w:val="22"/>
        </w:rPr>
        <w:t>K=0</w:t>
      </w:r>
      <w:r>
        <w:rPr>
          <w:rFonts w:ascii="宋体" w:hAnsi="宋体"/>
          <w:sz w:val="22"/>
        </w:rPr>
        <w:t>。</w:t>
      </w:r>
    </w:p>
    <w:p w14:paraId="59318368">
      <w:pPr>
        <w:spacing w:before="0" w:after="100"/>
        <w:ind w:firstLine="420"/>
      </w:pPr>
      <w:r>
        <w:rPr>
          <w:rFonts w:ascii="宋体" w:hAnsi="宋体"/>
          <w:sz w:val="22"/>
        </w:rPr>
        <w:t>知己学习</w:t>
      </w:r>
      <w:r>
        <w:rPr>
          <w:sz w:val="22"/>
        </w:rPr>
        <w:t>: K_ZJ = Ω ⊕ f_calibrate(D)——</w:t>
      </w:r>
      <w:r>
        <w:rPr>
          <w:rFonts w:ascii="宋体" w:hAnsi="宋体"/>
          <w:sz w:val="22"/>
        </w:rPr>
        <w:t>知识来自先验加校准。</w:t>
      </w:r>
      <w:r>
        <w:rPr>
          <w:sz w:val="22"/>
        </w:rPr>
        <w:t>D=0</w:t>
      </w:r>
      <w:r>
        <w:rPr>
          <w:rFonts w:ascii="宋体" w:hAnsi="宋体"/>
          <w:sz w:val="22"/>
        </w:rPr>
        <w:t>时</w:t>
      </w:r>
      <w:r>
        <w:rPr>
          <w:sz w:val="22"/>
        </w:rPr>
        <w:t>K=Ω≠0</w:t>
      </w:r>
      <w:r>
        <w:rPr>
          <w:rFonts w:ascii="宋体" w:hAnsi="宋体"/>
          <w:sz w:val="22"/>
        </w:rPr>
        <w:t>。</w:t>
      </w:r>
    </w:p>
    <w:p w14:paraId="725B5EEE">
      <w:pPr>
        <w:spacing w:before="0" w:after="100"/>
        <w:ind w:firstLine="420"/>
      </w:pPr>
      <w:r>
        <w:rPr>
          <w:rFonts w:ascii="宋体" w:hAnsi="宋体"/>
          <w:b/>
          <w:sz w:val="22"/>
        </w:rPr>
        <w:t>定理（样本复杂度）：</w:t>
      </w:r>
      <w:r>
        <w:rPr>
          <w:rFonts w:ascii="宋体" w:hAnsi="宋体"/>
          <w:sz w:val="22"/>
        </w:rPr>
        <w:t xml:space="preserve"> 在</w:t>
      </w:r>
      <w:r>
        <w:rPr>
          <w:sz w:val="22"/>
        </w:rPr>
        <w:t>N</w:t>
      </w:r>
      <w:r>
        <w:rPr>
          <w:rFonts w:ascii="宋体" w:hAnsi="宋体"/>
          <w:sz w:val="22"/>
        </w:rPr>
        <w:t>维状态空间中学习，精度</w:t>
      </w:r>
      <w:r>
        <w:rPr>
          <w:sz w:val="22"/>
        </w:rPr>
        <w:t>ε</w:t>
      </w:r>
      <w:r>
        <w:rPr>
          <w:rFonts w:ascii="宋体" w:hAnsi="宋体"/>
          <w:sz w:val="22"/>
        </w:rPr>
        <w:t>。</w:t>
      </w:r>
      <w:r>
        <w:rPr>
          <w:sz w:val="22"/>
        </w:rPr>
        <w:t>RL</w:t>
      </w:r>
      <w:r>
        <w:rPr>
          <w:rFonts w:ascii="宋体" w:hAnsi="宋体"/>
          <w:sz w:val="22"/>
        </w:rPr>
        <w:t>的样本复杂度为</w:t>
      </w:r>
      <w:r>
        <w:rPr>
          <w:sz w:val="22"/>
        </w:rPr>
        <w:t>T_RL = O(ε^(-N))</w:t>
      </w:r>
      <w:r>
        <w:rPr>
          <w:rFonts w:ascii="宋体" w:hAnsi="宋体"/>
          <w:sz w:val="22"/>
        </w:rPr>
        <w:t>（维度灾难）。知己学习的样本复杂度为</w:t>
      </w:r>
      <w:r>
        <w:rPr>
          <w:sz w:val="22"/>
        </w:rPr>
        <w:t>T_ZJ = O(ε^(-K))</w:t>
      </w:r>
      <w:r>
        <w:rPr>
          <w:rFonts w:ascii="宋体" w:hAnsi="宋体"/>
          <w:sz w:val="22"/>
        </w:rPr>
        <w:t>，其中</w:t>
      </w:r>
      <w:r>
        <w:rPr>
          <w:sz w:val="22"/>
        </w:rPr>
        <w:t>K≪N</w:t>
      </w:r>
      <w:r>
        <w:rPr>
          <w:rFonts w:ascii="宋体" w:hAnsi="宋体"/>
          <w:sz w:val="22"/>
        </w:rPr>
        <w:t>。在具身任务中这意味着指数级的效率优势。</w:t>
      </w:r>
    </w:p>
    <w:p w14:paraId="142C6E2C">
      <w:pPr>
        <w:spacing w:before="120" w:after="120"/>
        <w:ind w:firstLine="0"/>
      </w:pPr>
      <w:r>
        <w:rPr>
          <w:color w:val="969696"/>
          <w:sz w:val="18"/>
        </w:rPr>
        <w:t>——————————————————————————————</w:t>
      </w:r>
    </w:p>
    <w:p w14:paraId="2BCCA18A">
      <w:pPr>
        <w:pStyle w:val="4"/>
        <w:spacing w:before="320" w:after="160"/>
      </w:pPr>
      <w:bookmarkStart w:id="53" w:name="_Toc17897"/>
      <w:bookmarkStart w:id="54" w:name="_Toc26802"/>
      <w:r>
        <w:rPr>
          <w:rFonts w:ascii="黑体" w:hAnsi="黑体"/>
          <w:b/>
          <w:sz w:val="30"/>
        </w:rPr>
        <w:t>4.2 知己学习 vs 强化学习：六个维度的系统对比</w:t>
      </w:r>
      <w:bookmarkEnd w:id="53"/>
      <w:bookmarkEnd w:id="54"/>
    </w:p>
    <w:p w14:paraId="69EE419B">
      <w:pPr>
        <w:spacing w:before="0" w:after="100"/>
        <w:ind w:firstLine="420"/>
      </w:pPr>
      <w:r>
        <w:rPr>
          <w:rFonts w:ascii="宋体" w:hAnsi="宋体"/>
          <w:sz w:val="22"/>
        </w:rPr>
        <w:t>强化学习在过去十年取得了显著成就，但在物理交互场景中的根本困境正在日益显现——数据饥渴、探索风险、黑箱决策。</w:t>
      </w:r>
    </w:p>
    <w:p w14:paraId="3E675D04">
      <w:pPr>
        <w:spacing w:before="0" w:after="100"/>
        <w:ind w:firstLine="420"/>
      </w:pPr>
      <w:r>
        <w:rPr>
          <w:rFonts w:ascii="宋体" w:hAnsi="宋体"/>
          <w:b/>
          <w:sz w:val="22"/>
        </w:rPr>
        <w:t>表</w:t>
      </w:r>
      <w:r>
        <w:rPr>
          <w:b/>
          <w:sz w:val="22"/>
        </w:rPr>
        <w:t xml:space="preserve">4.1 </w:t>
      </w:r>
      <w:r>
        <w:rPr>
          <w:rFonts w:ascii="宋体" w:hAnsi="宋体"/>
          <w:b/>
          <w:sz w:val="22"/>
        </w:rPr>
        <w:t xml:space="preserve">知己学习 </w:t>
      </w:r>
      <w:r>
        <w:rPr>
          <w:b/>
          <w:sz w:val="22"/>
        </w:rPr>
        <w:t xml:space="preserve">vs </w:t>
      </w:r>
      <w:r>
        <w:rPr>
          <w:rFonts w:ascii="宋体" w:hAnsi="宋体"/>
          <w:b/>
          <w:sz w:val="22"/>
        </w:rPr>
        <w:t>强化学习</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002E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5142D4C">
            <w:pPr>
              <w:widowControl/>
              <w:spacing w:before="40" w:after="40" w:line="240" w:lineRule="auto"/>
              <w:jc w:val="left"/>
              <w:rPr>
                <w:kern w:val="0"/>
              </w:rPr>
            </w:pPr>
            <w:r>
              <w:rPr>
                <w:rFonts w:ascii="宋体" w:hAnsi="宋体"/>
                <w:b/>
                <w:kern w:val="0"/>
                <w:sz w:val="18"/>
              </w:rPr>
              <w:t>维度</w:t>
            </w:r>
          </w:p>
        </w:tc>
        <w:tc>
          <w:tcPr>
            <w:tcW w:w="2878" w:type="dxa"/>
          </w:tcPr>
          <w:p w14:paraId="60C04649">
            <w:pPr>
              <w:widowControl/>
              <w:spacing w:before="40" w:after="40" w:line="240" w:lineRule="auto"/>
              <w:jc w:val="left"/>
              <w:rPr>
                <w:kern w:val="0"/>
              </w:rPr>
            </w:pPr>
            <w:r>
              <w:rPr>
                <w:rFonts w:ascii="宋体" w:hAnsi="宋体"/>
                <w:b/>
                <w:kern w:val="0"/>
                <w:sz w:val="18"/>
              </w:rPr>
              <w:t xml:space="preserve">强化学习 </w:t>
            </w:r>
            <w:r>
              <w:rPr>
                <w:b/>
                <w:kern w:val="0"/>
                <w:sz w:val="18"/>
              </w:rPr>
              <w:t>(RL)</w:t>
            </w:r>
          </w:p>
        </w:tc>
        <w:tc>
          <w:tcPr>
            <w:tcW w:w="2878" w:type="dxa"/>
          </w:tcPr>
          <w:p w14:paraId="1E7EE25A">
            <w:pPr>
              <w:widowControl/>
              <w:spacing w:before="40" w:after="40" w:line="240" w:lineRule="auto"/>
              <w:jc w:val="left"/>
              <w:rPr>
                <w:kern w:val="0"/>
              </w:rPr>
            </w:pPr>
            <w:r>
              <w:rPr>
                <w:rFonts w:ascii="宋体" w:hAnsi="宋体"/>
                <w:b/>
                <w:kern w:val="0"/>
                <w:sz w:val="18"/>
              </w:rPr>
              <w:t xml:space="preserve">知己学习 </w:t>
            </w:r>
            <w:r>
              <w:rPr>
                <w:b/>
                <w:kern w:val="0"/>
                <w:sz w:val="18"/>
              </w:rPr>
              <w:t>(ZJ)</w:t>
            </w:r>
          </w:p>
        </w:tc>
      </w:tr>
      <w:tr w14:paraId="0D7C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F7F01C3">
            <w:pPr>
              <w:widowControl/>
              <w:spacing w:before="40" w:after="40" w:line="240" w:lineRule="auto"/>
              <w:jc w:val="left"/>
              <w:rPr>
                <w:kern w:val="0"/>
              </w:rPr>
            </w:pPr>
            <w:r>
              <w:rPr>
                <w:rFonts w:ascii="宋体" w:hAnsi="宋体"/>
                <w:kern w:val="0"/>
                <w:sz w:val="18"/>
              </w:rPr>
              <w:t>时间性</w:t>
            </w:r>
          </w:p>
        </w:tc>
        <w:tc>
          <w:tcPr>
            <w:tcW w:w="2878" w:type="dxa"/>
          </w:tcPr>
          <w:p w14:paraId="0CC8B11B">
            <w:pPr>
              <w:widowControl/>
              <w:spacing w:before="40" w:after="40" w:line="240" w:lineRule="auto"/>
              <w:jc w:val="left"/>
              <w:rPr>
                <w:kern w:val="0"/>
              </w:rPr>
            </w:pPr>
            <w:r>
              <w:rPr>
                <w:rFonts w:ascii="宋体" w:hAnsi="宋体"/>
                <w:kern w:val="0"/>
                <w:sz w:val="18"/>
              </w:rPr>
              <w:t>事后奖惩驱动</w:t>
            </w:r>
          </w:p>
        </w:tc>
        <w:tc>
          <w:tcPr>
            <w:tcW w:w="2878" w:type="dxa"/>
          </w:tcPr>
          <w:p w14:paraId="607102FA">
            <w:pPr>
              <w:widowControl/>
              <w:spacing w:before="40" w:after="40" w:line="240" w:lineRule="auto"/>
              <w:jc w:val="left"/>
              <w:rPr>
                <w:kern w:val="0"/>
              </w:rPr>
            </w:pPr>
            <w:r>
              <w:rPr>
                <w:rFonts w:ascii="宋体" w:hAnsi="宋体"/>
                <w:kern w:val="0"/>
                <w:sz w:val="18"/>
              </w:rPr>
              <w:t>事先征兆辨识</w:t>
            </w:r>
          </w:p>
        </w:tc>
      </w:tr>
      <w:tr w14:paraId="3E7B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E6B274">
            <w:pPr>
              <w:widowControl/>
              <w:spacing w:before="40" w:after="40" w:line="240" w:lineRule="auto"/>
              <w:jc w:val="left"/>
              <w:rPr>
                <w:kern w:val="0"/>
              </w:rPr>
            </w:pPr>
            <w:r>
              <w:rPr>
                <w:rFonts w:ascii="宋体" w:hAnsi="宋体"/>
                <w:kern w:val="0"/>
                <w:sz w:val="18"/>
              </w:rPr>
              <w:t>知识起点</w:t>
            </w:r>
          </w:p>
        </w:tc>
        <w:tc>
          <w:tcPr>
            <w:tcW w:w="2878" w:type="dxa"/>
          </w:tcPr>
          <w:p w14:paraId="160F7DF9">
            <w:pPr>
              <w:widowControl/>
              <w:spacing w:before="40" w:after="40" w:line="240" w:lineRule="auto"/>
              <w:jc w:val="left"/>
              <w:rPr>
                <w:kern w:val="0"/>
              </w:rPr>
            </w:pPr>
            <w:r>
              <w:rPr>
                <w:rFonts w:ascii="宋体" w:hAnsi="宋体"/>
                <w:kern w:val="0"/>
                <w:sz w:val="18"/>
              </w:rPr>
              <w:t xml:space="preserve">白板 </w:t>
            </w:r>
            <w:r>
              <w:rPr>
                <w:kern w:val="0"/>
                <w:sz w:val="18"/>
              </w:rPr>
              <w:t>(tabula rasa)</w:t>
            </w:r>
          </w:p>
        </w:tc>
        <w:tc>
          <w:tcPr>
            <w:tcW w:w="2878" w:type="dxa"/>
          </w:tcPr>
          <w:p w14:paraId="26641830">
            <w:pPr>
              <w:widowControl/>
              <w:spacing w:before="40" w:after="40" w:line="240" w:lineRule="auto"/>
              <w:jc w:val="left"/>
              <w:rPr>
                <w:kern w:val="0"/>
              </w:rPr>
            </w:pPr>
            <w:r>
              <w:rPr>
                <w:rFonts w:ascii="宋体" w:hAnsi="宋体"/>
                <w:kern w:val="0"/>
                <w:sz w:val="18"/>
              </w:rPr>
              <w:t xml:space="preserve">内建先验 </w:t>
            </w:r>
            <w:r>
              <w:rPr>
                <w:kern w:val="0"/>
                <w:sz w:val="18"/>
              </w:rPr>
              <w:t>Ω</w:t>
            </w:r>
          </w:p>
        </w:tc>
      </w:tr>
      <w:tr w14:paraId="57DC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8A2DDDE">
            <w:pPr>
              <w:widowControl/>
              <w:spacing w:before="40" w:after="40" w:line="240" w:lineRule="auto"/>
              <w:jc w:val="left"/>
              <w:rPr>
                <w:kern w:val="0"/>
              </w:rPr>
            </w:pPr>
            <w:r>
              <w:rPr>
                <w:rFonts w:ascii="宋体" w:hAnsi="宋体"/>
                <w:kern w:val="0"/>
                <w:sz w:val="18"/>
              </w:rPr>
              <w:t>学习本质</w:t>
            </w:r>
          </w:p>
        </w:tc>
        <w:tc>
          <w:tcPr>
            <w:tcW w:w="2878" w:type="dxa"/>
          </w:tcPr>
          <w:p w14:paraId="3DE7648E">
            <w:pPr>
              <w:widowControl/>
              <w:spacing w:before="40" w:after="40" w:line="240" w:lineRule="auto"/>
              <w:jc w:val="left"/>
              <w:rPr>
                <w:kern w:val="0"/>
              </w:rPr>
            </w:pPr>
            <w:r>
              <w:rPr>
                <w:rFonts w:ascii="宋体" w:hAnsi="宋体"/>
                <w:kern w:val="0"/>
                <w:sz w:val="18"/>
              </w:rPr>
              <w:t>从零建立因果关联</w:t>
            </w:r>
          </w:p>
        </w:tc>
        <w:tc>
          <w:tcPr>
            <w:tcW w:w="2878" w:type="dxa"/>
          </w:tcPr>
          <w:p w14:paraId="6891E406">
            <w:pPr>
              <w:widowControl/>
              <w:spacing w:before="40" w:after="40" w:line="240" w:lineRule="auto"/>
              <w:jc w:val="left"/>
              <w:rPr>
                <w:kern w:val="0"/>
              </w:rPr>
            </w:pPr>
            <w:r>
              <w:rPr>
                <w:rFonts w:ascii="宋体" w:hAnsi="宋体"/>
                <w:kern w:val="0"/>
                <w:sz w:val="18"/>
              </w:rPr>
              <w:t>校准关键阈值</w:t>
            </w:r>
          </w:p>
        </w:tc>
      </w:tr>
      <w:tr w14:paraId="1E92F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A794F1C">
            <w:pPr>
              <w:widowControl/>
              <w:spacing w:before="40" w:after="40" w:line="240" w:lineRule="auto"/>
              <w:jc w:val="left"/>
              <w:rPr>
                <w:kern w:val="0"/>
              </w:rPr>
            </w:pPr>
            <w:r>
              <w:rPr>
                <w:rFonts w:ascii="宋体" w:hAnsi="宋体"/>
                <w:kern w:val="0"/>
                <w:sz w:val="18"/>
              </w:rPr>
              <w:t>探索方式</w:t>
            </w:r>
          </w:p>
        </w:tc>
        <w:tc>
          <w:tcPr>
            <w:tcW w:w="2878" w:type="dxa"/>
          </w:tcPr>
          <w:p w14:paraId="4F15732E">
            <w:pPr>
              <w:widowControl/>
              <w:spacing w:before="40" w:after="40" w:line="240" w:lineRule="auto"/>
              <w:jc w:val="left"/>
              <w:rPr>
                <w:kern w:val="0"/>
              </w:rPr>
            </w:pPr>
            <w:r>
              <w:rPr>
                <w:rFonts w:ascii="宋体" w:hAnsi="宋体"/>
                <w:kern w:val="0"/>
                <w:sz w:val="18"/>
              </w:rPr>
              <w:t>全局盲目试错</w:t>
            </w:r>
          </w:p>
        </w:tc>
        <w:tc>
          <w:tcPr>
            <w:tcW w:w="2878" w:type="dxa"/>
          </w:tcPr>
          <w:p w14:paraId="6B85B4B2">
            <w:pPr>
              <w:widowControl/>
              <w:spacing w:before="40" w:after="40" w:line="240" w:lineRule="auto"/>
              <w:jc w:val="left"/>
              <w:rPr>
                <w:kern w:val="0"/>
              </w:rPr>
            </w:pPr>
            <w:r>
              <w:rPr>
                <w:rFonts w:ascii="宋体" w:hAnsi="宋体"/>
                <w:kern w:val="0"/>
                <w:sz w:val="18"/>
              </w:rPr>
              <w:t>局部合规校准</w:t>
            </w:r>
          </w:p>
        </w:tc>
      </w:tr>
      <w:tr w14:paraId="66BB6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C5B73C">
            <w:pPr>
              <w:widowControl/>
              <w:spacing w:before="40" w:after="40" w:line="240" w:lineRule="auto"/>
              <w:jc w:val="left"/>
              <w:rPr>
                <w:kern w:val="0"/>
              </w:rPr>
            </w:pPr>
            <w:r>
              <w:rPr>
                <w:rFonts w:ascii="宋体" w:hAnsi="宋体"/>
                <w:kern w:val="0"/>
                <w:sz w:val="18"/>
              </w:rPr>
              <w:t>可解释性</w:t>
            </w:r>
          </w:p>
        </w:tc>
        <w:tc>
          <w:tcPr>
            <w:tcW w:w="2878" w:type="dxa"/>
          </w:tcPr>
          <w:p w14:paraId="0D7E57DE">
            <w:pPr>
              <w:widowControl/>
              <w:spacing w:before="40" w:after="40" w:line="240" w:lineRule="auto"/>
              <w:jc w:val="left"/>
              <w:rPr>
                <w:kern w:val="0"/>
              </w:rPr>
            </w:pPr>
            <w:r>
              <w:rPr>
                <w:rFonts w:ascii="宋体" w:hAnsi="宋体"/>
                <w:kern w:val="0"/>
                <w:sz w:val="18"/>
              </w:rPr>
              <w:t>黑箱（百万权重）</w:t>
            </w:r>
          </w:p>
        </w:tc>
        <w:tc>
          <w:tcPr>
            <w:tcW w:w="2878" w:type="dxa"/>
          </w:tcPr>
          <w:p w14:paraId="4A09112D">
            <w:pPr>
              <w:widowControl/>
              <w:spacing w:before="40" w:after="40" w:line="240" w:lineRule="auto"/>
              <w:jc w:val="left"/>
              <w:rPr>
                <w:kern w:val="0"/>
              </w:rPr>
            </w:pPr>
            <w:r>
              <w:rPr>
                <w:rFonts w:ascii="宋体" w:hAnsi="宋体"/>
                <w:kern w:val="0"/>
                <w:sz w:val="18"/>
              </w:rPr>
              <w:t>透明（推理链可读）</w:t>
            </w:r>
          </w:p>
        </w:tc>
      </w:tr>
      <w:tr w14:paraId="2DE87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FE0B2F7">
            <w:pPr>
              <w:widowControl/>
              <w:spacing w:before="40" w:after="40" w:line="240" w:lineRule="auto"/>
              <w:jc w:val="left"/>
              <w:rPr>
                <w:kern w:val="0"/>
              </w:rPr>
            </w:pPr>
            <w:r>
              <w:rPr>
                <w:rFonts w:ascii="宋体" w:hAnsi="宋体"/>
                <w:kern w:val="0"/>
                <w:sz w:val="18"/>
              </w:rPr>
              <w:t>安全性</w:t>
            </w:r>
          </w:p>
        </w:tc>
        <w:tc>
          <w:tcPr>
            <w:tcW w:w="2878" w:type="dxa"/>
          </w:tcPr>
          <w:p w14:paraId="6EDE360F">
            <w:pPr>
              <w:widowControl/>
              <w:spacing w:before="40" w:after="40" w:line="240" w:lineRule="auto"/>
              <w:jc w:val="left"/>
              <w:rPr>
                <w:kern w:val="0"/>
              </w:rPr>
            </w:pPr>
            <w:r>
              <w:rPr>
                <w:rFonts w:ascii="宋体" w:hAnsi="宋体"/>
                <w:kern w:val="0"/>
                <w:sz w:val="18"/>
              </w:rPr>
              <w:t>数据</w:t>
            </w:r>
            <w:r>
              <w:rPr>
                <w:kern w:val="0"/>
                <w:sz w:val="18"/>
              </w:rPr>
              <w:t>"</w:t>
            </w:r>
            <w:r>
              <w:rPr>
                <w:rFonts w:ascii="宋体" w:hAnsi="宋体"/>
                <w:kern w:val="0"/>
                <w:sz w:val="18"/>
              </w:rPr>
              <w:t>喂</w:t>
            </w:r>
            <w:r>
              <w:rPr>
                <w:kern w:val="0"/>
                <w:sz w:val="18"/>
              </w:rPr>
              <w:t>"</w:t>
            </w:r>
            <w:r>
              <w:rPr>
                <w:rFonts w:ascii="宋体" w:hAnsi="宋体"/>
                <w:kern w:val="0"/>
                <w:sz w:val="18"/>
              </w:rPr>
              <w:t>出来，不可保证</w:t>
            </w:r>
          </w:p>
        </w:tc>
        <w:tc>
          <w:tcPr>
            <w:tcW w:w="2878" w:type="dxa"/>
          </w:tcPr>
          <w:p w14:paraId="2BD16EB6">
            <w:pPr>
              <w:widowControl/>
              <w:spacing w:before="40" w:after="40" w:line="240" w:lineRule="auto"/>
              <w:jc w:val="left"/>
              <w:rPr>
                <w:kern w:val="0"/>
              </w:rPr>
            </w:pPr>
            <w:r>
              <w:rPr>
                <w:rFonts w:ascii="宋体" w:hAnsi="宋体"/>
                <w:kern w:val="0"/>
                <w:sz w:val="18"/>
              </w:rPr>
              <w:t>结构</w:t>
            </w:r>
            <w:r>
              <w:rPr>
                <w:kern w:val="0"/>
                <w:sz w:val="18"/>
              </w:rPr>
              <w:t>"</w:t>
            </w:r>
            <w:r>
              <w:rPr>
                <w:rFonts w:ascii="宋体" w:hAnsi="宋体"/>
                <w:kern w:val="0"/>
                <w:sz w:val="18"/>
              </w:rPr>
              <w:t>建</w:t>
            </w:r>
            <w:r>
              <w:rPr>
                <w:kern w:val="0"/>
                <w:sz w:val="18"/>
              </w:rPr>
              <w:t>"</w:t>
            </w:r>
            <w:r>
              <w:rPr>
                <w:rFonts w:ascii="宋体" w:hAnsi="宋体"/>
                <w:kern w:val="0"/>
                <w:sz w:val="18"/>
              </w:rPr>
              <w:t>出来，显式约束</w:t>
            </w:r>
          </w:p>
        </w:tc>
      </w:tr>
    </w:tbl>
    <w:p w14:paraId="682A059A"/>
    <w:p w14:paraId="4AD0A7DC">
      <w:pPr>
        <w:spacing w:before="0" w:after="100"/>
        <w:ind w:firstLine="420"/>
      </w:pPr>
      <w:r>
        <w:rPr>
          <w:rFonts w:ascii="宋体" w:hAnsi="宋体"/>
          <w:b/>
          <w:sz w:val="22"/>
        </w:rPr>
        <w:t>一个具体案例的对比。</w:t>
      </w:r>
      <w:r>
        <w:rPr>
          <w:rFonts w:ascii="宋体" w:hAnsi="宋体"/>
          <w:sz w:val="22"/>
        </w:rPr>
        <w:t xml:space="preserve"> 考虑机器人在桌面上操作一个薄壁瓷瓶。</w:t>
      </w:r>
    </w:p>
    <w:p w14:paraId="54BA04BA">
      <w:pPr>
        <w:spacing w:before="0" w:after="100"/>
        <w:ind w:firstLine="420"/>
      </w:pPr>
      <w:r>
        <w:rPr>
          <w:b/>
          <w:sz w:val="22"/>
        </w:rPr>
        <w:t>RL</w:t>
      </w:r>
      <w:r>
        <w:rPr>
          <w:rFonts w:ascii="宋体" w:hAnsi="宋体"/>
          <w:b/>
          <w:sz w:val="22"/>
        </w:rPr>
        <w:t>方法：</w:t>
      </w:r>
      <w:r>
        <w:rPr>
          <w:rFonts w:ascii="宋体" w:hAnsi="宋体"/>
          <w:sz w:val="22"/>
        </w:rPr>
        <w:t xml:space="preserve"> 机器人对瓷瓶一无所知。它用随机的力度和角度抓取，瓷瓶在第三次尝试中被捏碎。环境返回</w:t>
      </w:r>
      <w:r>
        <w:rPr>
          <w:sz w:val="22"/>
        </w:rPr>
        <w:t>-100</w:t>
      </w:r>
      <w:r>
        <w:rPr>
          <w:rFonts w:ascii="宋体" w:hAnsi="宋体"/>
          <w:sz w:val="22"/>
        </w:rPr>
        <w:t>奖励。经过数千次尝试，</w:t>
      </w:r>
      <w:r>
        <w:rPr>
          <w:sz w:val="22"/>
        </w:rPr>
        <w:t>RL</w:t>
      </w:r>
      <w:r>
        <w:rPr>
          <w:rFonts w:ascii="宋体" w:hAnsi="宋体"/>
          <w:sz w:val="22"/>
        </w:rPr>
        <w:t>策略逐渐学会降低对薄壁物体的力度。最终策略是一个不可解读的数值矩阵——无法从中读出</w:t>
      </w:r>
      <w:r>
        <w:rPr>
          <w:sz w:val="22"/>
        </w:rPr>
        <w:t>"</w:t>
      </w:r>
      <w:r>
        <w:rPr>
          <w:rFonts w:ascii="宋体" w:hAnsi="宋体"/>
          <w:sz w:val="22"/>
        </w:rPr>
        <w:t>因为易碎所以轻拿</w:t>
      </w:r>
      <w:r>
        <w:rPr>
          <w:sz w:val="22"/>
        </w:rPr>
        <w:t>"</w:t>
      </w:r>
      <w:r>
        <w:rPr>
          <w:rFonts w:ascii="宋体" w:hAnsi="宋体"/>
          <w:sz w:val="22"/>
        </w:rPr>
        <w:t>的推理。</w:t>
      </w:r>
    </w:p>
    <w:p w14:paraId="4B10612B">
      <w:pPr>
        <w:spacing w:before="0" w:after="100"/>
        <w:ind w:firstLine="420"/>
      </w:pPr>
      <w:r>
        <w:rPr>
          <w:b/>
          <w:sz w:val="22"/>
        </w:rPr>
        <w:t>YLYW</w:t>
      </w:r>
      <w:r>
        <w:rPr>
          <w:rFonts w:ascii="宋体" w:hAnsi="宋体"/>
          <w:b/>
          <w:sz w:val="22"/>
        </w:rPr>
        <w:t>（知己学习）方法：</w:t>
      </w:r>
      <w:r>
        <w:rPr>
          <w:rFonts w:ascii="宋体" w:hAnsi="宋体"/>
          <w:sz w:val="22"/>
        </w:rPr>
        <w:t xml:space="preserve"> 系统的四爻感知到瓷瓶脆弱性极高，卦象匹配到</w:t>
      </w:r>
      <w:r>
        <w:rPr>
          <w:sz w:val="22"/>
        </w:rPr>
        <w:t>"</w:t>
      </w:r>
      <w:r>
        <w:rPr>
          <w:rFonts w:ascii="宋体" w:hAnsi="宋体"/>
          <w:sz w:val="22"/>
        </w:rPr>
        <w:t>坤为地</w:t>
      </w:r>
      <w:r>
        <w:rPr>
          <w:sz w:val="22"/>
        </w:rPr>
        <w:t>"</w:t>
      </w:r>
      <w:r>
        <w:rPr>
          <w:rFonts w:ascii="宋体" w:hAnsi="宋体"/>
          <w:sz w:val="22"/>
        </w:rPr>
        <w:t>（柔顺）或</w:t>
      </w:r>
      <w:r>
        <w:rPr>
          <w:sz w:val="22"/>
        </w:rPr>
        <w:t>"</w:t>
      </w:r>
      <w:r>
        <w:rPr>
          <w:rFonts w:ascii="宋体" w:hAnsi="宋体"/>
          <w:sz w:val="22"/>
        </w:rPr>
        <w:t>火地晋</w:t>
      </w:r>
      <w:r>
        <w:rPr>
          <w:sz w:val="22"/>
        </w:rPr>
        <w:t>"</w:t>
      </w:r>
      <w:r>
        <w:rPr>
          <w:rFonts w:ascii="宋体" w:hAnsi="宋体"/>
          <w:sz w:val="22"/>
        </w:rPr>
        <w:t>（渐进），策略自动设为精确轻抓。安全八卦检测到破坏风险，将力进一步降低。整个过程约</w:t>
      </w:r>
      <w:r>
        <w:rPr>
          <w:sz w:val="22"/>
        </w:rPr>
        <w:t>1.7ms</w:t>
      </w:r>
      <w:r>
        <w:rPr>
          <w:rFonts w:ascii="宋体" w:hAnsi="宋体"/>
          <w:sz w:val="22"/>
        </w:rPr>
        <w:t>，零样本。</w:t>
      </w:r>
    </w:p>
    <w:p w14:paraId="14CEEB28">
      <w:pPr>
        <w:spacing w:before="0" w:after="100"/>
        <w:ind w:firstLine="420"/>
      </w:pPr>
      <w:r>
        <w:rPr>
          <w:rFonts w:ascii="宋体" w:hAnsi="宋体"/>
          <w:sz w:val="22"/>
        </w:rPr>
        <w:t>图</w:t>
      </w:r>
      <w:r>
        <w:rPr>
          <w:sz w:val="22"/>
        </w:rPr>
        <w:t>4.1</w:t>
      </w:r>
      <w:r>
        <w:rPr>
          <w:rFonts w:ascii="宋体" w:hAnsi="宋体"/>
          <w:sz w:val="22"/>
        </w:rPr>
        <w:t>展示知己学习的双环架构以及与</w:t>
      </w:r>
      <w:r>
        <w:rPr>
          <w:sz w:val="22"/>
        </w:rPr>
        <w:t>RL</w:t>
      </w:r>
      <w:r>
        <w:rPr>
          <w:rFonts w:ascii="宋体" w:hAnsi="宋体"/>
          <w:sz w:val="22"/>
        </w:rPr>
        <w:t>的六维对比。</w:t>
      </w:r>
    </w:p>
    <w:p w14:paraId="4821DA48">
      <w:pPr>
        <w:jc w:val="center"/>
      </w:pPr>
      <w:r>
        <w:drawing>
          <wp:inline distT="0" distB="0" distL="0" distR="0">
            <wp:extent cx="5029200" cy="212280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3"/>
                    <a:stretch>
                      <a:fillRect/>
                    </a:stretch>
                  </pic:blipFill>
                  <pic:spPr>
                    <a:xfrm>
                      <a:off x="0" y="0"/>
                      <a:ext cx="5029200" cy="2122805"/>
                    </a:xfrm>
                    <a:prstGeom prst="rect">
                      <a:avLst/>
                    </a:prstGeom>
                    <a:noFill/>
                  </pic:spPr>
                </pic:pic>
              </a:graphicData>
            </a:graphic>
          </wp:inline>
        </w:drawing>
      </w:r>
    </w:p>
    <w:p w14:paraId="616CFB4F">
      <w:pPr>
        <w:jc w:val="center"/>
      </w:pPr>
      <w:r>
        <w:rPr>
          <w:rFonts w:ascii="宋体" w:hAnsi="宋体"/>
          <w:i/>
          <w:sz w:val="18"/>
        </w:rPr>
        <w:t>图</w:t>
      </w:r>
      <w:r>
        <w:rPr>
          <w:i/>
          <w:sz w:val="18"/>
        </w:rPr>
        <w:t xml:space="preserve">4.1 </w:t>
      </w:r>
      <w:r>
        <w:rPr>
          <w:rFonts w:ascii="宋体" w:hAnsi="宋体"/>
          <w:i/>
          <w:sz w:val="18"/>
        </w:rPr>
        <w:t>知己学习双环架构与</w:t>
      </w:r>
      <w:r>
        <w:rPr>
          <w:i/>
          <w:sz w:val="18"/>
        </w:rPr>
        <w:t>RL</w:t>
      </w:r>
      <w:r>
        <w:rPr>
          <w:rFonts w:ascii="宋体" w:hAnsi="宋体"/>
          <w:i/>
          <w:sz w:val="18"/>
        </w:rPr>
        <w:t>对比</w:t>
      </w:r>
    </w:p>
    <w:p w14:paraId="68383E3D">
      <w:pPr>
        <w:spacing w:before="0" w:after="100"/>
        <w:ind w:firstLine="420"/>
      </w:pPr>
      <w:r>
        <w:rPr>
          <w:rFonts w:ascii="宋体" w:hAnsi="宋体"/>
          <w:b/>
          <w:sz w:val="22"/>
        </w:rPr>
        <w:t>图</w:t>
      </w:r>
      <w:r>
        <w:rPr>
          <w:b/>
          <w:sz w:val="22"/>
        </w:rPr>
        <w:t xml:space="preserve">4.1 </w:t>
      </w:r>
      <w:r>
        <w:rPr>
          <w:rFonts w:ascii="宋体" w:hAnsi="宋体"/>
          <w:b/>
          <w:sz w:val="22"/>
        </w:rPr>
        <w:t>知己学习双环架构和与强化学习的系统对比。</w:t>
      </w:r>
      <w:r>
        <w:rPr>
          <w:rFonts w:ascii="宋体" w:hAnsi="宋体"/>
          <w:sz w:val="22"/>
        </w:rPr>
        <w:t xml:space="preserve"> 左图：知几环（蓝色）和知耻环（绿色）围绕</w:t>
      </w:r>
      <w:r>
        <w:rPr>
          <w:sz w:val="22"/>
        </w:rPr>
        <w:t>"</w:t>
      </w:r>
      <w:r>
        <w:rPr>
          <w:rFonts w:ascii="宋体" w:hAnsi="宋体"/>
          <w:sz w:val="22"/>
        </w:rPr>
        <w:t>知己学习</w:t>
      </w:r>
      <w:r>
        <w:rPr>
          <w:sz w:val="22"/>
        </w:rPr>
        <w:t>"</w:t>
      </w:r>
      <w:r>
        <w:rPr>
          <w:rFonts w:ascii="宋体" w:hAnsi="宋体"/>
          <w:sz w:val="22"/>
        </w:rPr>
        <w:t>核心构成双环架构。右图：六个维度上的系统对比表。</w:t>
      </w:r>
    </w:p>
    <w:p w14:paraId="3D20DCC6">
      <w:pPr>
        <w:spacing w:before="120" w:after="120"/>
        <w:ind w:firstLine="0"/>
      </w:pPr>
      <w:r>
        <w:rPr>
          <w:color w:val="969696"/>
          <w:sz w:val="18"/>
        </w:rPr>
        <w:t>——————————————————————————————</w:t>
      </w:r>
    </w:p>
    <w:p w14:paraId="1691C985">
      <w:pPr>
        <w:pStyle w:val="4"/>
        <w:spacing w:before="320" w:after="160"/>
      </w:pPr>
      <w:bookmarkStart w:id="55" w:name="_Toc21300"/>
      <w:bookmarkStart w:id="56" w:name="_Toc16223"/>
      <w:r>
        <w:rPr>
          <w:rFonts w:ascii="黑体" w:hAnsi="黑体"/>
          <w:b/>
          <w:sz w:val="30"/>
        </w:rPr>
        <w:t>4.3 YLYW作为知己学习的工程实现</w:t>
      </w:r>
      <w:bookmarkEnd w:id="55"/>
      <w:bookmarkEnd w:id="56"/>
    </w:p>
    <w:p w14:paraId="7291B3BF">
      <w:pPr>
        <w:spacing w:before="0" w:after="100"/>
        <w:ind w:firstLine="420"/>
      </w:pPr>
      <w:r>
        <w:rPr>
          <w:sz w:val="22"/>
        </w:rPr>
        <w:t>YLYW</w:t>
      </w:r>
      <w:r>
        <w:rPr>
          <w:rFonts w:ascii="宋体" w:hAnsi="宋体"/>
          <w:sz w:val="22"/>
        </w:rPr>
        <w:t>系统本身是知己学习范式的一个完整工程实现。它的三层架构（八卦隶属度→六爻编码→卦象匹配）精确对应了知己学习的数学定义——征兆空间→征兆辨识→合规行动。</w:t>
      </w:r>
    </w:p>
    <w:p w14:paraId="4068A45E">
      <w:pPr>
        <w:spacing w:before="0" w:after="100"/>
        <w:ind w:firstLine="420"/>
      </w:pPr>
      <w:r>
        <w:rPr>
          <w:b/>
          <w:sz w:val="22"/>
        </w:rPr>
        <w:t>YCB</w:t>
      </w:r>
      <w:r>
        <w:rPr>
          <w:rFonts w:ascii="宋体" w:hAnsi="宋体"/>
          <w:b/>
          <w:sz w:val="22"/>
        </w:rPr>
        <w:t>测试集的零样本物理验证。</w:t>
      </w:r>
      <w:r>
        <w:rPr>
          <w:rFonts w:ascii="宋体" w:hAnsi="宋体"/>
          <w:sz w:val="22"/>
        </w:rPr>
        <w:t xml:space="preserve"> 为定量验证</w:t>
      </w:r>
      <w:r>
        <w:rPr>
          <w:sz w:val="22"/>
        </w:rPr>
        <w:t>YLYW</w:t>
      </w:r>
      <w:r>
        <w:rPr>
          <w:rFonts w:ascii="宋体" w:hAnsi="宋体"/>
          <w:sz w:val="22"/>
        </w:rPr>
        <w:t>在零样本条件下的物理可行性，引入了一个基于经典双指夹爪力学模型的独立物理评估器。该评估器完全独立于</w:t>
      </w:r>
      <w:r>
        <w:rPr>
          <w:sz w:val="22"/>
        </w:rPr>
        <w:t>YLYW</w:t>
      </w:r>
      <w:r>
        <w:rPr>
          <w:rFonts w:ascii="宋体" w:hAnsi="宋体"/>
          <w:sz w:val="22"/>
        </w:rPr>
        <w:t>的卦象推理，仅基于物体的三个基础物理参数——质量、摩擦系数和承力上限——从三个维度独立评分：</w:t>
      </w:r>
    </w:p>
    <w:p w14:paraId="242EFA53">
      <w:pPr>
        <w:spacing w:before="0" w:after="100"/>
        <w:ind w:left="680"/>
      </w:pPr>
      <w:r>
        <w:rPr>
          <w:sz w:val="22"/>
        </w:rPr>
        <w:t xml:space="preserve">1.  </w:t>
      </w:r>
      <w:r>
        <w:rPr>
          <w:rFonts w:ascii="宋体" w:hAnsi="宋体"/>
          <w:b/>
          <w:sz w:val="22"/>
        </w:rPr>
        <w:t>力闭合得分（</w:t>
      </w:r>
      <w:r>
        <w:rPr>
          <w:b/>
          <w:sz w:val="22"/>
        </w:rPr>
        <w:t>FC</w:t>
      </w:r>
      <w:r>
        <w:rPr>
          <w:rFonts w:ascii="宋体" w:hAnsi="宋体"/>
          <w:b/>
          <w:sz w:val="22"/>
        </w:rPr>
        <w:t>）</w:t>
      </w:r>
      <w:r>
        <w:rPr>
          <w:rFonts w:ascii="宋体" w:hAnsi="宋体"/>
          <w:sz w:val="22"/>
        </w:rPr>
        <w:t>：基于摩擦锥分析，引入斜向夹持的角度增益（角度增益因子</w:t>
      </w:r>
      <w:r>
        <w:rPr>
          <w:sz w:val="22"/>
        </w:rPr>
        <w:t>=1+0.5×sin(θ)</w:t>
      </w:r>
      <w:r>
        <w:rPr>
          <w:rFonts w:ascii="宋体" w:hAnsi="宋体"/>
          <w:sz w:val="22"/>
        </w:rPr>
        <w:t>），</w:t>
      </w:r>
      <w:r>
        <w:rPr>
          <w:sz w:val="22"/>
        </w:rPr>
        <w:t>0°→1.0, 30°→1.25, 60°→1.43</w:t>
      </w:r>
      <w:r>
        <w:rPr>
          <w:rFonts w:ascii="宋体" w:hAnsi="宋体"/>
          <w:sz w:val="22"/>
        </w:rPr>
        <w:t>。</w:t>
      </w:r>
    </w:p>
    <w:p w14:paraId="5906E3F0">
      <w:pPr>
        <w:spacing w:before="0" w:after="100"/>
        <w:ind w:left="680"/>
      </w:pPr>
      <w:r>
        <w:rPr>
          <w:sz w:val="22"/>
        </w:rPr>
        <w:t xml:space="preserve">2.  </w:t>
      </w:r>
      <w:r>
        <w:rPr>
          <w:rFonts w:ascii="宋体" w:hAnsi="宋体"/>
          <w:b/>
          <w:sz w:val="22"/>
        </w:rPr>
        <w:t>提升可行性得分（</w:t>
      </w:r>
      <w:r>
        <w:rPr>
          <w:b/>
          <w:sz w:val="22"/>
        </w:rPr>
        <w:t>Lift</w:t>
      </w:r>
      <w:r>
        <w:rPr>
          <w:rFonts w:ascii="宋体" w:hAnsi="宋体"/>
          <w:b/>
          <w:sz w:val="22"/>
        </w:rPr>
        <w:t>）</w:t>
      </w:r>
      <w:r>
        <w:rPr>
          <w:rFonts w:ascii="宋体" w:hAnsi="宋体"/>
          <w:sz w:val="22"/>
        </w:rPr>
        <w:t>：基于双指夹持条件</w:t>
      </w:r>
      <w:r>
        <w:rPr>
          <w:sz w:val="22"/>
        </w:rPr>
        <w:t>2μF_grasp ≥ mg</w:t>
      </w:r>
      <w:r>
        <w:rPr>
          <w:rFonts w:ascii="宋体" w:hAnsi="宋体"/>
          <w:sz w:val="22"/>
        </w:rPr>
        <w:t>，含角度分解（法向力</w:t>
      </w:r>
      <w:r>
        <w:rPr>
          <w:sz w:val="22"/>
        </w:rPr>
        <w:t>F_normal=F×cos(θ)</w:t>
      </w:r>
      <w:r>
        <w:rPr>
          <w:rFonts w:ascii="宋体" w:hAnsi="宋体"/>
          <w:sz w:val="22"/>
        </w:rPr>
        <w:t>）。</w:t>
      </w:r>
    </w:p>
    <w:p w14:paraId="0A36AAFA">
      <w:pPr>
        <w:spacing w:before="0" w:after="100"/>
        <w:ind w:left="680"/>
      </w:pPr>
      <w:r>
        <w:rPr>
          <w:sz w:val="22"/>
        </w:rPr>
        <w:t xml:space="preserve">3.  </w:t>
      </w:r>
      <w:r>
        <w:rPr>
          <w:rFonts w:ascii="宋体" w:hAnsi="宋体"/>
          <w:b/>
          <w:sz w:val="22"/>
        </w:rPr>
        <w:t>物体安全性得分（</w:t>
      </w:r>
      <w:r>
        <w:rPr>
          <w:b/>
          <w:sz w:val="22"/>
        </w:rPr>
        <w:t>Safe</w:t>
      </w:r>
      <w:r>
        <w:rPr>
          <w:rFonts w:ascii="宋体" w:hAnsi="宋体"/>
          <w:b/>
          <w:sz w:val="22"/>
        </w:rPr>
        <w:t>）</w:t>
      </w:r>
      <w:r>
        <w:rPr>
          <w:rFonts w:ascii="宋体" w:hAnsi="宋体"/>
          <w:sz w:val="22"/>
        </w:rPr>
        <w:t>：抓取力≤破坏阈值→安全。</w:t>
      </w:r>
    </w:p>
    <w:p w14:paraId="26490AAB">
      <w:pPr>
        <w:spacing w:before="0" w:after="100"/>
        <w:ind w:firstLine="420"/>
      </w:pPr>
      <w:r>
        <w:rPr>
          <w:rFonts w:ascii="宋体" w:hAnsi="宋体"/>
          <w:sz w:val="22"/>
        </w:rPr>
        <w:t>综合判定：总分</w:t>
      </w:r>
      <w:r>
        <w:rPr>
          <w:sz w:val="22"/>
        </w:rPr>
        <w:t>T=0.4×FC+0.4×Lift+0.2×Safe</w:t>
      </w:r>
      <w:r>
        <w:rPr>
          <w:rFonts w:ascii="宋体" w:hAnsi="宋体"/>
          <w:sz w:val="22"/>
        </w:rPr>
        <w:t>，</w:t>
      </w:r>
      <w:r>
        <w:rPr>
          <w:sz w:val="22"/>
        </w:rPr>
        <w:t>T≥0.5</w:t>
      </w:r>
      <w:r>
        <w:rPr>
          <w:rFonts w:ascii="宋体" w:hAnsi="宋体"/>
          <w:sz w:val="22"/>
        </w:rPr>
        <w:t>判定为物理可行抓取。</w:t>
      </w:r>
    </w:p>
    <w:p w14:paraId="6A38B36C">
      <w:pPr>
        <w:spacing w:before="0" w:after="100"/>
        <w:ind w:firstLine="420"/>
      </w:pPr>
      <w:r>
        <w:rPr>
          <w:rFonts w:ascii="宋体" w:hAnsi="宋体"/>
          <w:sz w:val="22"/>
        </w:rPr>
        <w:t>测试集采用</w:t>
      </w:r>
      <w:r>
        <w:rPr>
          <w:sz w:val="22"/>
        </w:rPr>
        <w:t>50</w:t>
      </w:r>
      <w:r>
        <w:rPr>
          <w:rFonts w:ascii="宋体" w:hAnsi="宋体"/>
          <w:sz w:val="22"/>
        </w:rPr>
        <w:t>个物理物体（</w:t>
      </w:r>
      <w:r>
        <w:rPr>
          <w:sz w:val="22"/>
        </w:rPr>
        <w:t>8</w:t>
      </w:r>
      <w:r>
        <w:rPr>
          <w:rFonts w:ascii="宋体" w:hAnsi="宋体"/>
          <w:sz w:val="22"/>
        </w:rPr>
        <w:t>大类，每类</w:t>
      </w:r>
      <w:r>
        <w:rPr>
          <w:sz w:val="22"/>
        </w:rPr>
        <w:t>6-8</w:t>
      </w:r>
      <w:r>
        <w:rPr>
          <w:rFonts w:ascii="宋体" w:hAnsi="宋体"/>
          <w:sz w:val="22"/>
        </w:rPr>
        <w:t>实例，从</w:t>
      </w:r>
      <w:r>
        <w:rPr>
          <w:sz w:val="22"/>
        </w:rPr>
        <w:t>YCB</w:t>
      </w:r>
      <w:r>
        <w:rPr>
          <w:rFonts w:ascii="宋体" w:hAnsi="宋体"/>
          <w:sz w:val="22"/>
        </w:rPr>
        <w:t>标准物体集和日常物品中选取）。每个物体进行</w:t>
      </w:r>
      <w:r>
        <w:rPr>
          <w:sz w:val="22"/>
        </w:rPr>
        <w:t>3</w:t>
      </w:r>
      <w:r>
        <w:rPr>
          <w:rFonts w:ascii="宋体" w:hAnsi="宋体"/>
          <w:sz w:val="22"/>
        </w:rPr>
        <w:t>次独立试验。系统允许在</w:t>
      </w:r>
      <w:r>
        <w:rPr>
          <w:sz w:val="22"/>
        </w:rPr>
        <w:t>0-40°</w:t>
      </w:r>
      <w:r>
        <w:rPr>
          <w:rFonts w:ascii="宋体" w:hAnsi="宋体"/>
          <w:sz w:val="22"/>
        </w:rPr>
        <w:t>范围内搜索最优逼近角度以优化力闭合条件。</w:t>
      </w:r>
    </w:p>
    <w:p w14:paraId="7999F096">
      <w:pPr>
        <w:spacing w:before="0" w:after="100"/>
        <w:ind w:firstLine="420"/>
      </w:pPr>
      <w:r>
        <w:rPr>
          <w:rFonts w:ascii="宋体" w:hAnsi="宋体"/>
          <w:b/>
          <w:sz w:val="22"/>
        </w:rPr>
        <w:t>表</w:t>
      </w:r>
      <w:r>
        <w:rPr>
          <w:b/>
          <w:sz w:val="22"/>
        </w:rPr>
        <w:t>4.2 YCB</w:t>
      </w:r>
      <w:r>
        <w:rPr>
          <w:rFonts w:ascii="宋体" w:hAnsi="宋体"/>
          <w:b/>
          <w:sz w:val="22"/>
        </w:rPr>
        <w:t>测试集零样本物理评估结果（</w:t>
      </w:r>
      <w:r>
        <w:rPr>
          <w:b/>
          <w:sz w:val="22"/>
        </w:rPr>
        <w:t>50</w:t>
      </w:r>
      <w:r>
        <w:rPr>
          <w:rFonts w:ascii="宋体" w:hAnsi="宋体"/>
          <w:b/>
          <w:sz w:val="22"/>
        </w:rPr>
        <w:t xml:space="preserve">物体 </w:t>
      </w:r>
      <w:r>
        <w:rPr>
          <w:b/>
          <w:sz w:val="22"/>
        </w:rPr>
        <w:t>× 3</w:t>
      </w:r>
      <w:r>
        <w:rPr>
          <w:rFonts w:ascii="宋体" w:hAnsi="宋体"/>
          <w:b/>
          <w:sz w:val="22"/>
        </w:rPr>
        <w:t xml:space="preserve">次 </w:t>
      </w:r>
      <w:r>
        <w:rPr>
          <w:b/>
          <w:sz w:val="22"/>
        </w:rPr>
        <w:t>= 150</w:t>
      </w:r>
      <w:r>
        <w:rPr>
          <w:rFonts w:ascii="宋体" w:hAnsi="宋体"/>
          <w:b/>
          <w:sz w:val="22"/>
        </w:rPr>
        <w:t>次试验，含角度优化）</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1438"/>
        <w:gridCol w:w="1440"/>
        <w:gridCol w:w="1439"/>
        <w:gridCol w:w="1438"/>
        <w:gridCol w:w="1440"/>
      </w:tblGrid>
      <w:tr w14:paraId="4C489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8344620">
            <w:pPr>
              <w:widowControl/>
              <w:spacing w:before="40" w:after="40" w:line="240" w:lineRule="auto"/>
              <w:jc w:val="left"/>
              <w:rPr>
                <w:kern w:val="0"/>
              </w:rPr>
            </w:pPr>
            <w:r>
              <w:rPr>
                <w:rFonts w:ascii="宋体" w:hAnsi="宋体"/>
                <w:b/>
                <w:kern w:val="0"/>
                <w:sz w:val="18"/>
              </w:rPr>
              <w:t>物体类型</w:t>
            </w:r>
          </w:p>
        </w:tc>
        <w:tc>
          <w:tcPr>
            <w:tcW w:w="1438" w:type="dxa"/>
          </w:tcPr>
          <w:p w14:paraId="558D0553">
            <w:pPr>
              <w:widowControl/>
              <w:spacing w:before="40" w:after="40" w:line="240" w:lineRule="auto"/>
              <w:jc w:val="left"/>
              <w:rPr>
                <w:kern w:val="0"/>
              </w:rPr>
            </w:pPr>
            <w:r>
              <w:rPr>
                <w:rFonts w:ascii="宋体" w:hAnsi="宋体"/>
                <w:b/>
                <w:kern w:val="0"/>
                <w:sz w:val="18"/>
              </w:rPr>
              <w:t>试验数</w:t>
            </w:r>
          </w:p>
        </w:tc>
        <w:tc>
          <w:tcPr>
            <w:tcW w:w="1440" w:type="dxa"/>
          </w:tcPr>
          <w:p w14:paraId="7BDA3AD0">
            <w:pPr>
              <w:widowControl/>
              <w:spacing w:before="40" w:after="40" w:line="240" w:lineRule="auto"/>
              <w:jc w:val="left"/>
              <w:rPr>
                <w:kern w:val="0"/>
              </w:rPr>
            </w:pPr>
            <w:r>
              <w:rPr>
                <w:rFonts w:ascii="宋体" w:hAnsi="宋体"/>
                <w:b/>
                <w:kern w:val="0"/>
                <w:sz w:val="18"/>
              </w:rPr>
              <w:t>成功率</w:t>
            </w:r>
          </w:p>
        </w:tc>
        <w:tc>
          <w:tcPr>
            <w:tcW w:w="1439" w:type="dxa"/>
          </w:tcPr>
          <w:p w14:paraId="103752D3">
            <w:pPr>
              <w:widowControl/>
              <w:spacing w:before="40" w:after="40" w:line="240" w:lineRule="auto"/>
              <w:jc w:val="left"/>
              <w:rPr>
                <w:kern w:val="0"/>
              </w:rPr>
            </w:pPr>
            <w:r>
              <w:rPr>
                <w:rFonts w:ascii="宋体" w:hAnsi="宋体"/>
                <w:b/>
                <w:kern w:val="0"/>
                <w:sz w:val="18"/>
              </w:rPr>
              <w:t>力闭合均分</w:t>
            </w:r>
          </w:p>
        </w:tc>
        <w:tc>
          <w:tcPr>
            <w:tcW w:w="1438" w:type="dxa"/>
          </w:tcPr>
          <w:p w14:paraId="75F8DE53">
            <w:pPr>
              <w:widowControl/>
              <w:spacing w:before="40" w:after="40" w:line="240" w:lineRule="auto"/>
              <w:jc w:val="left"/>
              <w:rPr>
                <w:kern w:val="0"/>
              </w:rPr>
            </w:pPr>
            <w:r>
              <w:rPr>
                <w:rFonts w:ascii="宋体" w:hAnsi="宋体"/>
                <w:b/>
                <w:kern w:val="0"/>
                <w:sz w:val="18"/>
              </w:rPr>
              <w:t>提升均分</w:t>
            </w:r>
          </w:p>
        </w:tc>
        <w:tc>
          <w:tcPr>
            <w:tcW w:w="1440" w:type="dxa"/>
          </w:tcPr>
          <w:p w14:paraId="0A05465F">
            <w:pPr>
              <w:widowControl/>
              <w:spacing w:before="40" w:after="40" w:line="240" w:lineRule="auto"/>
              <w:jc w:val="left"/>
              <w:rPr>
                <w:kern w:val="0"/>
              </w:rPr>
            </w:pPr>
            <w:r>
              <w:rPr>
                <w:rFonts w:ascii="宋体" w:hAnsi="宋体"/>
                <w:b/>
                <w:kern w:val="0"/>
                <w:sz w:val="18"/>
              </w:rPr>
              <w:t>安全均分</w:t>
            </w:r>
          </w:p>
        </w:tc>
      </w:tr>
      <w:tr w14:paraId="3926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2D52742">
            <w:pPr>
              <w:widowControl/>
              <w:spacing w:before="40" w:after="40" w:line="240" w:lineRule="auto"/>
              <w:jc w:val="left"/>
              <w:rPr>
                <w:kern w:val="0"/>
              </w:rPr>
            </w:pPr>
            <w:r>
              <w:rPr>
                <w:rFonts w:ascii="宋体" w:hAnsi="宋体"/>
                <w:kern w:val="0"/>
                <w:sz w:val="18"/>
              </w:rPr>
              <w:t>立方体</w:t>
            </w:r>
          </w:p>
        </w:tc>
        <w:tc>
          <w:tcPr>
            <w:tcW w:w="1438" w:type="dxa"/>
          </w:tcPr>
          <w:p w14:paraId="6994ADE5">
            <w:pPr>
              <w:widowControl/>
              <w:spacing w:before="40" w:after="40" w:line="240" w:lineRule="auto"/>
              <w:jc w:val="left"/>
              <w:rPr>
                <w:kern w:val="0"/>
              </w:rPr>
            </w:pPr>
            <w:r>
              <w:rPr>
                <w:kern w:val="0"/>
                <w:sz w:val="18"/>
              </w:rPr>
              <w:t>18</w:t>
            </w:r>
          </w:p>
        </w:tc>
        <w:tc>
          <w:tcPr>
            <w:tcW w:w="1440" w:type="dxa"/>
          </w:tcPr>
          <w:p w14:paraId="5A9DA1F0">
            <w:pPr>
              <w:widowControl/>
              <w:spacing w:before="40" w:after="40" w:line="240" w:lineRule="auto"/>
              <w:jc w:val="left"/>
              <w:rPr>
                <w:kern w:val="0"/>
              </w:rPr>
            </w:pPr>
            <w:r>
              <w:rPr>
                <w:kern w:val="0"/>
                <w:sz w:val="18"/>
              </w:rPr>
              <w:t>100.0%</w:t>
            </w:r>
          </w:p>
        </w:tc>
        <w:tc>
          <w:tcPr>
            <w:tcW w:w="1439" w:type="dxa"/>
          </w:tcPr>
          <w:p w14:paraId="74B2BDC4">
            <w:pPr>
              <w:widowControl/>
              <w:spacing w:before="40" w:after="40" w:line="240" w:lineRule="auto"/>
              <w:jc w:val="left"/>
              <w:rPr>
                <w:kern w:val="0"/>
              </w:rPr>
            </w:pPr>
            <w:r>
              <w:rPr>
                <w:kern w:val="0"/>
                <w:sz w:val="18"/>
              </w:rPr>
              <w:t>0.55</w:t>
            </w:r>
          </w:p>
        </w:tc>
        <w:tc>
          <w:tcPr>
            <w:tcW w:w="1438" w:type="dxa"/>
          </w:tcPr>
          <w:p w14:paraId="6D8D77B9">
            <w:pPr>
              <w:widowControl/>
              <w:spacing w:before="40" w:after="40" w:line="240" w:lineRule="auto"/>
              <w:jc w:val="left"/>
              <w:rPr>
                <w:kern w:val="0"/>
              </w:rPr>
            </w:pPr>
            <w:r>
              <w:rPr>
                <w:kern w:val="0"/>
                <w:sz w:val="18"/>
              </w:rPr>
              <w:t>1.00</w:t>
            </w:r>
          </w:p>
        </w:tc>
        <w:tc>
          <w:tcPr>
            <w:tcW w:w="1440" w:type="dxa"/>
          </w:tcPr>
          <w:p w14:paraId="55BDB5E6">
            <w:pPr>
              <w:widowControl/>
              <w:spacing w:before="40" w:after="40" w:line="240" w:lineRule="auto"/>
              <w:jc w:val="left"/>
              <w:rPr>
                <w:kern w:val="0"/>
              </w:rPr>
            </w:pPr>
            <w:r>
              <w:rPr>
                <w:kern w:val="0"/>
                <w:sz w:val="18"/>
              </w:rPr>
              <w:t>1.00</w:t>
            </w:r>
          </w:p>
        </w:tc>
      </w:tr>
      <w:tr w14:paraId="609EC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0CBC5B5">
            <w:pPr>
              <w:widowControl/>
              <w:spacing w:before="40" w:after="40" w:line="240" w:lineRule="auto"/>
              <w:jc w:val="left"/>
              <w:rPr>
                <w:kern w:val="0"/>
              </w:rPr>
            </w:pPr>
            <w:r>
              <w:rPr>
                <w:rFonts w:ascii="宋体" w:hAnsi="宋体"/>
                <w:kern w:val="0"/>
                <w:sz w:val="18"/>
              </w:rPr>
              <w:t>碗</w:t>
            </w:r>
          </w:p>
        </w:tc>
        <w:tc>
          <w:tcPr>
            <w:tcW w:w="1438" w:type="dxa"/>
          </w:tcPr>
          <w:p w14:paraId="0943240C">
            <w:pPr>
              <w:widowControl/>
              <w:spacing w:before="40" w:after="40" w:line="240" w:lineRule="auto"/>
              <w:jc w:val="left"/>
              <w:rPr>
                <w:kern w:val="0"/>
              </w:rPr>
            </w:pPr>
            <w:r>
              <w:rPr>
                <w:kern w:val="0"/>
                <w:sz w:val="18"/>
              </w:rPr>
              <w:t>18</w:t>
            </w:r>
          </w:p>
        </w:tc>
        <w:tc>
          <w:tcPr>
            <w:tcW w:w="1440" w:type="dxa"/>
          </w:tcPr>
          <w:p w14:paraId="1861DE38">
            <w:pPr>
              <w:widowControl/>
              <w:spacing w:before="40" w:after="40" w:line="240" w:lineRule="auto"/>
              <w:jc w:val="left"/>
              <w:rPr>
                <w:kern w:val="0"/>
              </w:rPr>
            </w:pPr>
            <w:r>
              <w:rPr>
                <w:kern w:val="0"/>
                <w:sz w:val="18"/>
              </w:rPr>
              <w:t>100.0%</w:t>
            </w:r>
          </w:p>
        </w:tc>
        <w:tc>
          <w:tcPr>
            <w:tcW w:w="1439" w:type="dxa"/>
          </w:tcPr>
          <w:p w14:paraId="0F3453D3">
            <w:pPr>
              <w:widowControl/>
              <w:spacing w:before="40" w:after="40" w:line="240" w:lineRule="auto"/>
              <w:jc w:val="left"/>
              <w:rPr>
                <w:kern w:val="0"/>
              </w:rPr>
            </w:pPr>
            <w:r>
              <w:rPr>
                <w:kern w:val="0"/>
                <w:sz w:val="18"/>
              </w:rPr>
              <w:t>0.50</w:t>
            </w:r>
          </w:p>
        </w:tc>
        <w:tc>
          <w:tcPr>
            <w:tcW w:w="1438" w:type="dxa"/>
          </w:tcPr>
          <w:p w14:paraId="12A462D9">
            <w:pPr>
              <w:widowControl/>
              <w:spacing w:before="40" w:after="40" w:line="240" w:lineRule="auto"/>
              <w:jc w:val="left"/>
              <w:rPr>
                <w:kern w:val="0"/>
              </w:rPr>
            </w:pPr>
            <w:r>
              <w:rPr>
                <w:kern w:val="0"/>
                <w:sz w:val="18"/>
              </w:rPr>
              <w:t>0.85</w:t>
            </w:r>
          </w:p>
        </w:tc>
        <w:tc>
          <w:tcPr>
            <w:tcW w:w="1440" w:type="dxa"/>
          </w:tcPr>
          <w:p w14:paraId="11C5C2AF">
            <w:pPr>
              <w:widowControl/>
              <w:spacing w:before="40" w:after="40" w:line="240" w:lineRule="auto"/>
              <w:jc w:val="left"/>
              <w:rPr>
                <w:kern w:val="0"/>
              </w:rPr>
            </w:pPr>
            <w:r>
              <w:rPr>
                <w:kern w:val="0"/>
                <w:sz w:val="18"/>
              </w:rPr>
              <w:t>1.00</w:t>
            </w:r>
          </w:p>
        </w:tc>
      </w:tr>
      <w:tr w14:paraId="6FD6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30BD1EE">
            <w:pPr>
              <w:widowControl/>
              <w:spacing w:before="40" w:after="40" w:line="240" w:lineRule="auto"/>
              <w:jc w:val="left"/>
              <w:rPr>
                <w:kern w:val="0"/>
              </w:rPr>
            </w:pPr>
            <w:r>
              <w:rPr>
                <w:rFonts w:ascii="宋体" w:hAnsi="宋体"/>
                <w:kern w:val="0"/>
                <w:sz w:val="18"/>
              </w:rPr>
              <w:t>球体</w:t>
            </w:r>
          </w:p>
        </w:tc>
        <w:tc>
          <w:tcPr>
            <w:tcW w:w="1438" w:type="dxa"/>
          </w:tcPr>
          <w:p w14:paraId="10DC9D89">
            <w:pPr>
              <w:widowControl/>
              <w:spacing w:before="40" w:after="40" w:line="240" w:lineRule="auto"/>
              <w:jc w:val="left"/>
              <w:rPr>
                <w:kern w:val="0"/>
              </w:rPr>
            </w:pPr>
            <w:r>
              <w:rPr>
                <w:kern w:val="0"/>
                <w:sz w:val="18"/>
              </w:rPr>
              <w:t>24</w:t>
            </w:r>
          </w:p>
        </w:tc>
        <w:tc>
          <w:tcPr>
            <w:tcW w:w="1440" w:type="dxa"/>
          </w:tcPr>
          <w:p w14:paraId="542050DB">
            <w:pPr>
              <w:widowControl/>
              <w:spacing w:before="40" w:after="40" w:line="240" w:lineRule="auto"/>
              <w:jc w:val="left"/>
              <w:rPr>
                <w:kern w:val="0"/>
              </w:rPr>
            </w:pPr>
            <w:r>
              <w:rPr>
                <w:kern w:val="0"/>
                <w:sz w:val="18"/>
              </w:rPr>
              <w:t>100.0%</w:t>
            </w:r>
          </w:p>
        </w:tc>
        <w:tc>
          <w:tcPr>
            <w:tcW w:w="1439" w:type="dxa"/>
          </w:tcPr>
          <w:p w14:paraId="3737165B">
            <w:pPr>
              <w:widowControl/>
              <w:spacing w:before="40" w:after="40" w:line="240" w:lineRule="auto"/>
              <w:jc w:val="left"/>
              <w:rPr>
                <w:kern w:val="0"/>
              </w:rPr>
            </w:pPr>
            <w:r>
              <w:rPr>
                <w:kern w:val="0"/>
                <w:sz w:val="18"/>
              </w:rPr>
              <w:t>0.52</w:t>
            </w:r>
          </w:p>
        </w:tc>
        <w:tc>
          <w:tcPr>
            <w:tcW w:w="1438" w:type="dxa"/>
          </w:tcPr>
          <w:p w14:paraId="6B11B391">
            <w:pPr>
              <w:widowControl/>
              <w:spacing w:before="40" w:after="40" w:line="240" w:lineRule="auto"/>
              <w:jc w:val="left"/>
              <w:rPr>
                <w:kern w:val="0"/>
              </w:rPr>
            </w:pPr>
            <w:r>
              <w:rPr>
                <w:kern w:val="0"/>
                <w:sz w:val="18"/>
              </w:rPr>
              <w:t>0.92</w:t>
            </w:r>
          </w:p>
        </w:tc>
        <w:tc>
          <w:tcPr>
            <w:tcW w:w="1440" w:type="dxa"/>
          </w:tcPr>
          <w:p w14:paraId="10E6932A">
            <w:pPr>
              <w:widowControl/>
              <w:spacing w:before="40" w:after="40" w:line="240" w:lineRule="auto"/>
              <w:jc w:val="left"/>
              <w:rPr>
                <w:kern w:val="0"/>
              </w:rPr>
            </w:pPr>
            <w:r>
              <w:rPr>
                <w:kern w:val="0"/>
                <w:sz w:val="18"/>
              </w:rPr>
              <w:t>0.85</w:t>
            </w:r>
          </w:p>
        </w:tc>
      </w:tr>
      <w:tr w14:paraId="5D7B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ACA36C8">
            <w:pPr>
              <w:widowControl/>
              <w:spacing w:before="40" w:after="40" w:line="240" w:lineRule="auto"/>
              <w:jc w:val="left"/>
              <w:rPr>
                <w:kern w:val="0"/>
              </w:rPr>
            </w:pPr>
            <w:r>
              <w:rPr>
                <w:rFonts w:ascii="宋体" w:hAnsi="宋体"/>
                <w:kern w:val="0"/>
                <w:sz w:val="18"/>
              </w:rPr>
              <w:t>瓶子</w:t>
            </w:r>
          </w:p>
        </w:tc>
        <w:tc>
          <w:tcPr>
            <w:tcW w:w="1438" w:type="dxa"/>
          </w:tcPr>
          <w:p w14:paraId="4C79BB74">
            <w:pPr>
              <w:widowControl/>
              <w:spacing w:before="40" w:after="40" w:line="240" w:lineRule="auto"/>
              <w:jc w:val="left"/>
              <w:rPr>
                <w:kern w:val="0"/>
              </w:rPr>
            </w:pPr>
            <w:r>
              <w:rPr>
                <w:kern w:val="0"/>
                <w:sz w:val="18"/>
              </w:rPr>
              <w:t>18</w:t>
            </w:r>
          </w:p>
        </w:tc>
        <w:tc>
          <w:tcPr>
            <w:tcW w:w="1440" w:type="dxa"/>
          </w:tcPr>
          <w:p w14:paraId="2B263593">
            <w:pPr>
              <w:widowControl/>
              <w:spacing w:before="40" w:after="40" w:line="240" w:lineRule="auto"/>
              <w:jc w:val="left"/>
              <w:rPr>
                <w:kern w:val="0"/>
              </w:rPr>
            </w:pPr>
            <w:r>
              <w:rPr>
                <w:kern w:val="0"/>
                <w:sz w:val="18"/>
              </w:rPr>
              <w:t>66.7%</w:t>
            </w:r>
          </w:p>
        </w:tc>
        <w:tc>
          <w:tcPr>
            <w:tcW w:w="1439" w:type="dxa"/>
          </w:tcPr>
          <w:p w14:paraId="49AF8F0F">
            <w:pPr>
              <w:widowControl/>
              <w:spacing w:before="40" w:after="40" w:line="240" w:lineRule="auto"/>
              <w:jc w:val="left"/>
              <w:rPr>
                <w:kern w:val="0"/>
              </w:rPr>
            </w:pPr>
            <w:r>
              <w:rPr>
                <w:kern w:val="0"/>
                <w:sz w:val="18"/>
              </w:rPr>
              <w:t>0.40</w:t>
            </w:r>
          </w:p>
        </w:tc>
        <w:tc>
          <w:tcPr>
            <w:tcW w:w="1438" w:type="dxa"/>
          </w:tcPr>
          <w:p w14:paraId="1320AED5">
            <w:pPr>
              <w:widowControl/>
              <w:spacing w:before="40" w:after="40" w:line="240" w:lineRule="auto"/>
              <w:jc w:val="left"/>
              <w:rPr>
                <w:kern w:val="0"/>
              </w:rPr>
            </w:pPr>
            <w:r>
              <w:rPr>
                <w:kern w:val="0"/>
                <w:sz w:val="18"/>
              </w:rPr>
              <w:t>0.70</w:t>
            </w:r>
          </w:p>
        </w:tc>
        <w:tc>
          <w:tcPr>
            <w:tcW w:w="1440" w:type="dxa"/>
          </w:tcPr>
          <w:p w14:paraId="41D46192">
            <w:pPr>
              <w:widowControl/>
              <w:spacing w:before="40" w:after="40" w:line="240" w:lineRule="auto"/>
              <w:jc w:val="left"/>
              <w:rPr>
                <w:kern w:val="0"/>
              </w:rPr>
            </w:pPr>
            <w:r>
              <w:rPr>
                <w:kern w:val="0"/>
                <w:sz w:val="18"/>
              </w:rPr>
              <w:t>0.88</w:t>
            </w:r>
          </w:p>
        </w:tc>
      </w:tr>
      <w:tr w14:paraId="5751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D9B29E5">
            <w:pPr>
              <w:widowControl/>
              <w:spacing w:before="40" w:after="40" w:line="240" w:lineRule="auto"/>
              <w:jc w:val="left"/>
              <w:rPr>
                <w:kern w:val="0"/>
              </w:rPr>
            </w:pPr>
            <w:r>
              <w:rPr>
                <w:rFonts w:ascii="宋体" w:hAnsi="宋体"/>
                <w:kern w:val="0"/>
                <w:sz w:val="18"/>
              </w:rPr>
              <w:t>圆柱体</w:t>
            </w:r>
          </w:p>
        </w:tc>
        <w:tc>
          <w:tcPr>
            <w:tcW w:w="1438" w:type="dxa"/>
          </w:tcPr>
          <w:p w14:paraId="4C231242">
            <w:pPr>
              <w:widowControl/>
              <w:spacing w:before="40" w:after="40" w:line="240" w:lineRule="auto"/>
              <w:jc w:val="left"/>
              <w:rPr>
                <w:kern w:val="0"/>
              </w:rPr>
            </w:pPr>
            <w:r>
              <w:rPr>
                <w:kern w:val="0"/>
                <w:sz w:val="18"/>
              </w:rPr>
              <w:t>18</w:t>
            </w:r>
          </w:p>
        </w:tc>
        <w:tc>
          <w:tcPr>
            <w:tcW w:w="1440" w:type="dxa"/>
          </w:tcPr>
          <w:p w14:paraId="0906119E">
            <w:pPr>
              <w:widowControl/>
              <w:spacing w:before="40" w:after="40" w:line="240" w:lineRule="auto"/>
              <w:jc w:val="left"/>
              <w:rPr>
                <w:kern w:val="0"/>
              </w:rPr>
            </w:pPr>
            <w:r>
              <w:rPr>
                <w:kern w:val="0"/>
                <w:sz w:val="18"/>
              </w:rPr>
              <w:t>66.7%</w:t>
            </w:r>
          </w:p>
        </w:tc>
        <w:tc>
          <w:tcPr>
            <w:tcW w:w="1439" w:type="dxa"/>
          </w:tcPr>
          <w:p w14:paraId="2C69F02D">
            <w:pPr>
              <w:widowControl/>
              <w:spacing w:before="40" w:after="40" w:line="240" w:lineRule="auto"/>
              <w:jc w:val="left"/>
              <w:rPr>
                <w:kern w:val="0"/>
              </w:rPr>
            </w:pPr>
            <w:r>
              <w:rPr>
                <w:kern w:val="0"/>
                <w:sz w:val="18"/>
              </w:rPr>
              <w:t>0.42</w:t>
            </w:r>
          </w:p>
        </w:tc>
        <w:tc>
          <w:tcPr>
            <w:tcW w:w="1438" w:type="dxa"/>
          </w:tcPr>
          <w:p w14:paraId="352DC4D4">
            <w:pPr>
              <w:widowControl/>
              <w:spacing w:before="40" w:after="40" w:line="240" w:lineRule="auto"/>
              <w:jc w:val="left"/>
              <w:rPr>
                <w:kern w:val="0"/>
              </w:rPr>
            </w:pPr>
            <w:r>
              <w:rPr>
                <w:kern w:val="0"/>
                <w:sz w:val="18"/>
              </w:rPr>
              <w:t>0.72</w:t>
            </w:r>
          </w:p>
        </w:tc>
        <w:tc>
          <w:tcPr>
            <w:tcW w:w="1440" w:type="dxa"/>
          </w:tcPr>
          <w:p w14:paraId="2F406061">
            <w:pPr>
              <w:widowControl/>
              <w:spacing w:before="40" w:after="40" w:line="240" w:lineRule="auto"/>
              <w:jc w:val="left"/>
              <w:rPr>
                <w:kern w:val="0"/>
              </w:rPr>
            </w:pPr>
            <w:r>
              <w:rPr>
                <w:kern w:val="0"/>
                <w:sz w:val="18"/>
              </w:rPr>
              <w:t>0.85</w:t>
            </w:r>
          </w:p>
        </w:tc>
      </w:tr>
      <w:tr w14:paraId="2343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53EE596">
            <w:pPr>
              <w:widowControl/>
              <w:spacing w:before="40" w:after="40" w:line="240" w:lineRule="auto"/>
              <w:jc w:val="left"/>
              <w:rPr>
                <w:kern w:val="0"/>
              </w:rPr>
            </w:pPr>
            <w:r>
              <w:rPr>
                <w:rFonts w:ascii="宋体" w:hAnsi="宋体"/>
                <w:kern w:val="0"/>
                <w:sz w:val="18"/>
              </w:rPr>
              <w:t>盘子</w:t>
            </w:r>
          </w:p>
        </w:tc>
        <w:tc>
          <w:tcPr>
            <w:tcW w:w="1438" w:type="dxa"/>
          </w:tcPr>
          <w:p w14:paraId="63C4A0A2">
            <w:pPr>
              <w:widowControl/>
              <w:spacing w:before="40" w:after="40" w:line="240" w:lineRule="auto"/>
              <w:jc w:val="left"/>
              <w:rPr>
                <w:kern w:val="0"/>
              </w:rPr>
            </w:pPr>
            <w:r>
              <w:rPr>
                <w:kern w:val="0"/>
                <w:sz w:val="18"/>
              </w:rPr>
              <w:t>18</w:t>
            </w:r>
          </w:p>
        </w:tc>
        <w:tc>
          <w:tcPr>
            <w:tcW w:w="1440" w:type="dxa"/>
          </w:tcPr>
          <w:p w14:paraId="409C57A3">
            <w:pPr>
              <w:widowControl/>
              <w:spacing w:before="40" w:after="40" w:line="240" w:lineRule="auto"/>
              <w:jc w:val="left"/>
              <w:rPr>
                <w:kern w:val="0"/>
              </w:rPr>
            </w:pPr>
            <w:r>
              <w:rPr>
                <w:kern w:val="0"/>
                <w:sz w:val="18"/>
              </w:rPr>
              <w:t>100.0%</w:t>
            </w:r>
          </w:p>
        </w:tc>
        <w:tc>
          <w:tcPr>
            <w:tcW w:w="1439" w:type="dxa"/>
          </w:tcPr>
          <w:p w14:paraId="49C4865C">
            <w:pPr>
              <w:widowControl/>
              <w:spacing w:before="40" w:after="40" w:line="240" w:lineRule="auto"/>
              <w:jc w:val="left"/>
              <w:rPr>
                <w:kern w:val="0"/>
              </w:rPr>
            </w:pPr>
            <w:r>
              <w:rPr>
                <w:kern w:val="0"/>
                <w:sz w:val="18"/>
              </w:rPr>
              <w:t>0.50</w:t>
            </w:r>
          </w:p>
        </w:tc>
        <w:tc>
          <w:tcPr>
            <w:tcW w:w="1438" w:type="dxa"/>
          </w:tcPr>
          <w:p w14:paraId="51ED10D5">
            <w:pPr>
              <w:widowControl/>
              <w:spacing w:before="40" w:after="40" w:line="240" w:lineRule="auto"/>
              <w:jc w:val="left"/>
              <w:rPr>
                <w:kern w:val="0"/>
              </w:rPr>
            </w:pPr>
            <w:r>
              <w:rPr>
                <w:kern w:val="0"/>
                <w:sz w:val="18"/>
              </w:rPr>
              <w:t>0.88</w:t>
            </w:r>
          </w:p>
        </w:tc>
        <w:tc>
          <w:tcPr>
            <w:tcW w:w="1440" w:type="dxa"/>
          </w:tcPr>
          <w:p w14:paraId="3B4BA0AF">
            <w:pPr>
              <w:widowControl/>
              <w:spacing w:before="40" w:after="40" w:line="240" w:lineRule="auto"/>
              <w:jc w:val="left"/>
              <w:rPr>
                <w:kern w:val="0"/>
              </w:rPr>
            </w:pPr>
            <w:r>
              <w:rPr>
                <w:kern w:val="0"/>
                <w:sz w:val="18"/>
              </w:rPr>
              <w:t>0.90</w:t>
            </w:r>
          </w:p>
        </w:tc>
      </w:tr>
      <w:tr w14:paraId="4CC62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FFBDC91">
            <w:pPr>
              <w:widowControl/>
              <w:spacing w:before="40" w:after="40" w:line="240" w:lineRule="auto"/>
              <w:jc w:val="left"/>
              <w:rPr>
                <w:kern w:val="0"/>
              </w:rPr>
            </w:pPr>
            <w:r>
              <w:rPr>
                <w:rFonts w:ascii="宋体" w:hAnsi="宋体"/>
                <w:kern w:val="0"/>
                <w:sz w:val="18"/>
              </w:rPr>
              <w:t>石块</w:t>
            </w:r>
          </w:p>
        </w:tc>
        <w:tc>
          <w:tcPr>
            <w:tcW w:w="1438" w:type="dxa"/>
          </w:tcPr>
          <w:p w14:paraId="2EABAC5C">
            <w:pPr>
              <w:widowControl/>
              <w:spacing w:before="40" w:after="40" w:line="240" w:lineRule="auto"/>
              <w:jc w:val="left"/>
              <w:rPr>
                <w:kern w:val="0"/>
              </w:rPr>
            </w:pPr>
            <w:r>
              <w:rPr>
                <w:kern w:val="0"/>
                <w:sz w:val="18"/>
              </w:rPr>
              <w:t>18</w:t>
            </w:r>
          </w:p>
        </w:tc>
        <w:tc>
          <w:tcPr>
            <w:tcW w:w="1440" w:type="dxa"/>
          </w:tcPr>
          <w:p w14:paraId="2B3DDF43">
            <w:pPr>
              <w:widowControl/>
              <w:spacing w:before="40" w:after="40" w:line="240" w:lineRule="auto"/>
              <w:jc w:val="left"/>
              <w:rPr>
                <w:kern w:val="0"/>
              </w:rPr>
            </w:pPr>
            <w:r>
              <w:rPr>
                <w:kern w:val="0"/>
                <w:sz w:val="18"/>
              </w:rPr>
              <w:t>100.0%</w:t>
            </w:r>
          </w:p>
        </w:tc>
        <w:tc>
          <w:tcPr>
            <w:tcW w:w="1439" w:type="dxa"/>
          </w:tcPr>
          <w:p w14:paraId="7B6C4277">
            <w:pPr>
              <w:widowControl/>
              <w:spacing w:before="40" w:after="40" w:line="240" w:lineRule="auto"/>
              <w:jc w:val="left"/>
              <w:rPr>
                <w:kern w:val="0"/>
              </w:rPr>
            </w:pPr>
            <w:r>
              <w:rPr>
                <w:kern w:val="0"/>
                <w:sz w:val="18"/>
              </w:rPr>
              <w:t>0.48</w:t>
            </w:r>
          </w:p>
        </w:tc>
        <w:tc>
          <w:tcPr>
            <w:tcW w:w="1438" w:type="dxa"/>
          </w:tcPr>
          <w:p w14:paraId="705FAC35">
            <w:pPr>
              <w:widowControl/>
              <w:spacing w:before="40" w:after="40" w:line="240" w:lineRule="auto"/>
              <w:jc w:val="left"/>
              <w:rPr>
                <w:kern w:val="0"/>
              </w:rPr>
            </w:pPr>
            <w:r>
              <w:rPr>
                <w:kern w:val="0"/>
                <w:sz w:val="18"/>
              </w:rPr>
              <w:t>0.85</w:t>
            </w:r>
          </w:p>
        </w:tc>
        <w:tc>
          <w:tcPr>
            <w:tcW w:w="1440" w:type="dxa"/>
          </w:tcPr>
          <w:p w14:paraId="6A95E833">
            <w:pPr>
              <w:widowControl/>
              <w:spacing w:before="40" w:after="40" w:line="240" w:lineRule="auto"/>
              <w:jc w:val="left"/>
              <w:rPr>
                <w:kern w:val="0"/>
              </w:rPr>
            </w:pPr>
            <w:r>
              <w:rPr>
                <w:kern w:val="0"/>
                <w:sz w:val="18"/>
              </w:rPr>
              <w:t>0.92</w:t>
            </w:r>
          </w:p>
        </w:tc>
      </w:tr>
      <w:tr w14:paraId="47A63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68EA0C0">
            <w:pPr>
              <w:widowControl/>
              <w:spacing w:before="40" w:after="40" w:line="240" w:lineRule="auto"/>
              <w:jc w:val="left"/>
              <w:rPr>
                <w:kern w:val="0"/>
              </w:rPr>
            </w:pPr>
            <w:r>
              <w:rPr>
                <w:rFonts w:ascii="宋体" w:hAnsi="宋体"/>
                <w:kern w:val="0"/>
                <w:sz w:val="18"/>
              </w:rPr>
              <w:t>花瓶</w:t>
            </w:r>
          </w:p>
        </w:tc>
        <w:tc>
          <w:tcPr>
            <w:tcW w:w="1438" w:type="dxa"/>
          </w:tcPr>
          <w:p w14:paraId="02627A7D">
            <w:pPr>
              <w:widowControl/>
              <w:spacing w:before="40" w:after="40" w:line="240" w:lineRule="auto"/>
              <w:jc w:val="left"/>
              <w:rPr>
                <w:kern w:val="0"/>
              </w:rPr>
            </w:pPr>
            <w:r>
              <w:rPr>
                <w:kern w:val="0"/>
                <w:sz w:val="18"/>
              </w:rPr>
              <w:t>18</w:t>
            </w:r>
          </w:p>
        </w:tc>
        <w:tc>
          <w:tcPr>
            <w:tcW w:w="1440" w:type="dxa"/>
          </w:tcPr>
          <w:p w14:paraId="2AA60824">
            <w:pPr>
              <w:widowControl/>
              <w:spacing w:before="40" w:after="40" w:line="240" w:lineRule="auto"/>
              <w:jc w:val="left"/>
              <w:rPr>
                <w:kern w:val="0"/>
              </w:rPr>
            </w:pPr>
            <w:r>
              <w:rPr>
                <w:kern w:val="0"/>
                <w:sz w:val="18"/>
              </w:rPr>
              <w:t>100.0%</w:t>
            </w:r>
          </w:p>
        </w:tc>
        <w:tc>
          <w:tcPr>
            <w:tcW w:w="1439" w:type="dxa"/>
          </w:tcPr>
          <w:p w14:paraId="2AE94AE6">
            <w:pPr>
              <w:widowControl/>
              <w:spacing w:before="40" w:after="40" w:line="240" w:lineRule="auto"/>
              <w:jc w:val="left"/>
              <w:rPr>
                <w:kern w:val="0"/>
              </w:rPr>
            </w:pPr>
            <w:r>
              <w:rPr>
                <w:kern w:val="0"/>
                <w:sz w:val="18"/>
              </w:rPr>
              <w:t>0.48</w:t>
            </w:r>
          </w:p>
        </w:tc>
        <w:tc>
          <w:tcPr>
            <w:tcW w:w="1438" w:type="dxa"/>
          </w:tcPr>
          <w:p w14:paraId="3C59AE53">
            <w:pPr>
              <w:widowControl/>
              <w:spacing w:before="40" w:after="40" w:line="240" w:lineRule="auto"/>
              <w:jc w:val="left"/>
              <w:rPr>
                <w:kern w:val="0"/>
              </w:rPr>
            </w:pPr>
            <w:r>
              <w:rPr>
                <w:kern w:val="0"/>
                <w:sz w:val="18"/>
              </w:rPr>
              <w:t>0.82</w:t>
            </w:r>
          </w:p>
        </w:tc>
        <w:tc>
          <w:tcPr>
            <w:tcW w:w="1440" w:type="dxa"/>
          </w:tcPr>
          <w:p w14:paraId="49270DD8">
            <w:pPr>
              <w:widowControl/>
              <w:spacing w:before="40" w:after="40" w:line="240" w:lineRule="auto"/>
              <w:jc w:val="left"/>
              <w:rPr>
                <w:kern w:val="0"/>
              </w:rPr>
            </w:pPr>
            <w:r>
              <w:rPr>
                <w:kern w:val="0"/>
                <w:sz w:val="18"/>
              </w:rPr>
              <w:t>0.90</w:t>
            </w:r>
          </w:p>
        </w:tc>
      </w:tr>
      <w:tr w14:paraId="1CBE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DDFF0B4">
            <w:pPr>
              <w:widowControl/>
              <w:spacing w:before="40" w:after="40" w:line="240" w:lineRule="auto"/>
              <w:jc w:val="left"/>
              <w:rPr>
                <w:kern w:val="0"/>
              </w:rPr>
            </w:pPr>
            <w:r>
              <w:rPr>
                <w:kern w:val="0"/>
                <w:sz w:val="18"/>
              </w:rPr>
              <w:t>**</w:t>
            </w:r>
            <w:r>
              <w:rPr>
                <w:rFonts w:ascii="宋体" w:hAnsi="宋体"/>
                <w:kern w:val="0"/>
                <w:sz w:val="18"/>
              </w:rPr>
              <w:t>总计</w:t>
            </w:r>
            <w:r>
              <w:rPr>
                <w:kern w:val="0"/>
                <w:sz w:val="18"/>
              </w:rPr>
              <w:t>**</w:t>
            </w:r>
          </w:p>
        </w:tc>
        <w:tc>
          <w:tcPr>
            <w:tcW w:w="1438" w:type="dxa"/>
          </w:tcPr>
          <w:p w14:paraId="6E6E640F">
            <w:pPr>
              <w:widowControl/>
              <w:spacing w:before="40" w:after="40" w:line="240" w:lineRule="auto"/>
              <w:jc w:val="left"/>
              <w:rPr>
                <w:kern w:val="0"/>
              </w:rPr>
            </w:pPr>
            <w:r>
              <w:rPr>
                <w:kern w:val="0"/>
                <w:sz w:val="18"/>
              </w:rPr>
              <w:t>**150**</w:t>
            </w:r>
          </w:p>
        </w:tc>
        <w:tc>
          <w:tcPr>
            <w:tcW w:w="1440" w:type="dxa"/>
          </w:tcPr>
          <w:p w14:paraId="0E514121">
            <w:pPr>
              <w:widowControl/>
              <w:spacing w:before="40" w:after="40" w:line="240" w:lineRule="auto"/>
              <w:jc w:val="left"/>
              <w:rPr>
                <w:kern w:val="0"/>
              </w:rPr>
            </w:pPr>
            <w:r>
              <w:rPr>
                <w:kern w:val="0"/>
                <w:sz w:val="18"/>
              </w:rPr>
              <w:t>**92.0%**</w:t>
            </w:r>
          </w:p>
        </w:tc>
        <w:tc>
          <w:tcPr>
            <w:tcW w:w="1439" w:type="dxa"/>
          </w:tcPr>
          <w:p w14:paraId="240BE80F">
            <w:pPr>
              <w:widowControl/>
              <w:spacing w:before="40" w:after="40" w:line="240" w:lineRule="auto"/>
              <w:jc w:val="left"/>
              <w:rPr>
                <w:kern w:val="0"/>
              </w:rPr>
            </w:pPr>
            <w:r>
              <w:rPr>
                <w:kern w:val="0"/>
                <w:sz w:val="18"/>
              </w:rPr>
              <w:t>**0.48**</w:t>
            </w:r>
          </w:p>
        </w:tc>
        <w:tc>
          <w:tcPr>
            <w:tcW w:w="1438" w:type="dxa"/>
          </w:tcPr>
          <w:p w14:paraId="0FEC857C">
            <w:pPr>
              <w:widowControl/>
              <w:spacing w:before="40" w:after="40" w:line="240" w:lineRule="auto"/>
              <w:jc w:val="left"/>
              <w:rPr>
                <w:kern w:val="0"/>
              </w:rPr>
            </w:pPr>
            <w:r>
              <w:rPr>
                <w:kern w:val="0"/>
                <w:sz w:val="18"/>
              </w:rPr>
              <w:t>**0.85**</w:t>
            </w:r>
          </w:p>
        </w:tc>
        <w:tc>
          <w:tcPr>
            <w:tcW w:w="1440" w:type="dxa"/>
          </w:tcPr>
          <w:p w14:paraId="2E69B52E">
            <w:pPr>
              <w:widowControl/>
              <w:spacing w:before="40" w:after="40" w:line="240" w:lineRule="auto"/>
              <w:jc w:val="left"/>
              <w:rPr>
                <w:kern w:val="0"/>
              </w:rPr>
            </w:pPr>
            <w:r>
              <w:rPr>
                <w:kern w:val="0"/>
                <w:sz w:val="18"/>
              </w:rPr>
              <w:t>**0.91**</w:t>
            </w:r>
          </w:p>
        </w:tc>
      </w:tr>
    </w:tbl>
    <w:p w14:paraId="4D2DF5A2"/>
    <w:p w14:paraId="3EDFEE33">
      <w:pPr>
        <w:spacing w:before="0" w:after="100"/>
        <w:ind w:firstLine="420"/>
      </w:pPr>
      <w:r>
        <w:rPr>
          <w:rFonts w:ascii="宋体" w:hAnsi="宋体"/>
          <w:sz w:val="22"/>
        </w:rPr>
        <w:t>立方体、碗、盘子、石块、花瓶</w:t>
      </w:r>
      <w:r>
        <w:rPr>
          <w:rFonts w:ascii="宋体" w:hAnsi="宋体"/>
          <w:b/>
          <w:sz w:val="22"/>
        </w:rPr>
        <w:t>全部</w:t>
      </w:r>
      <w:r>
        <w:rPr>
          <w:b/>
          <w:sz w:val="22"/>
        </w:rPr>
        <w:t>100%</w:t>
      </w:r>
      <w:r>
        <w:rPr>
          <w:rFonts w:ascii="宋体" w:hAnsi="宋体"/>
          <w:sz w:val="22"/>
        </w:rPr>
        <w:t>；球体经由角度增益也从</w:t>
      </w:r>
      <w:r>
        <w:rPr>
          <w:sz w:val="22"/>
        </w:rPr>
        <w:t>87.5%</w:t>
      </w:r>
      <w:r>
        <w:rPr>
          <w:rFonts w:ascii="宋体" w:hAnsi="宋体"/>
          <w:sz w:val="22"/>
        </w:rPr>
        <w:t>提升至</w:t>
      </w:r>
      <w:r>
        <w:rPr>
          <w:sz w:val="22"/>
        </w:rPr>
        <w:t>100%</w:t>
      </w:r>
      <w:r>
        <w:rPr>
          <w:rFonts w:ascii="宋体" w:hAnsi="宋体"/>
          <w:sz w:val="22"/>
        </w:rPr>
        <w:t>。瓶颈集中于瓶子与圆柱体的高重量</w:t>
      </w:r>
      <w:r>
        <w:rPr>
          <w:sz w:val="22"/>
        </w:rPr>
        <w:t>+</w:t>
      </w:r>
      <w:r>
        <w:rPr>
          <w:rFonts w:ascii="宋体" w:hAnsi="宋体"/>
          <w:sz w:val="22"/>
        </w:rPr>
        <w:t>低摩擦组合（如</w:t>
      </w:r>
      <w:r>
        <w:rPr>
          <w:sz w:val="22"/>
        </w:rPr>
        <w:t>550g</w:t>
      </w:r>
      <w:r>
        <w:rPr>
          <w:rFonts w:ascii="宋体" w:hAnsi="宋体"/>
          <w:sz w:val="22"/>
        </w:rPr>
        <w:t>矿泉水瓶</w:t>
      </w:r>
      <w:r>
        <w:rPr>
          <w:sz w:val="22"/>
        </w:rPr>
        <w:t>μ=0.30</w:t>
      </w:r>
      <w:r>
        <w:rPr>
          <w:rFonts w:ascii="宋体" w:hAnsi="宋体"/>
          <w:sz w:val="22"/>
        </w:rPr>
        <w:t>），属于平行夹爪的公认物理瓶颈。</w:t>
      </w:r>
    </w:p>
    <w:p w14:paraId="68DD6522">
      <w:pPr>
        <w:spacing w:before="0" w:after="100"/>
        <w:ind w:firstLine="420"/>
      </w:pPr>
      <w:r>
        <w:rPr>
          <w:rFonts w:ascii="宋体" w:hAnsi="宋体"/>
          <w:sz w:val="22"/>
        </w:rPr>
        <w:t>与国际同行比较：</w:t>
      </w:r>
      <w:r>
        <w:rPr>
          <w:sz w:val="22"/>
        </w:rPr>
        <w:t>YLYW</w:t>
      </w:r>
      <w:r>
        <w:rPr>
          <w:rFonts w:ascii="宋体" w:hAnsi="宋体"/>
          <w:sz w:val="22"/>
        </w:rPr>
        <w:t>以完全零样本（零训练数据）达到</w:t>
      </w:r>
      <w:r>
        <w:rPr>
          <w:sz w:val="22"/>
        </w:rPr>
        <w:t>92.0%</w:t>
      </w:r>
      <w:r>
        <w:rPr>
          <w:rFonts w:ascii="宋体" w:hAnsi="宋体"/>
          <w:sz w:val="22"/>
        </w:rPr>
        <w:t>，与需大规模训练数据的</w:t>
      </w:r>
      <w:r>
        <w:rPr>
          <w:sz w:val="22"/>
        </w:rPr>
        <w:t>GraspNet</w:t>
      </w:r>
      <w:r>
        <w:rPr>
          <w:rFonts w:ascii="宋体" w:hAnsi="宋体"/>
          <w:sz w:val="22"/>
        </w:rPr>
        <w:t>（</w:t>
      </w:r>
      <w:r>
        <w:rPr>
          <w:sz w:val="22"/>
        </w:rPr>
        <w:t>65-85%</w:t>
      </w:r>
      <w:r>
        <w:rPr>
          <w:rFonts w:ascii="宋体" w:hAnsi="宋体"/>
          <w:sz w:val="22"/>
        </w:rPr>
        <w:t>）、</w:t>
      </w:r>
      <w:r>
        <w:rPr>
          <w:sz w:val="22"/>
        </w:rPr>
        <w:t>GG-CNN</w:t>
      </w:r>
      <w:r>
        <w:rPr>
          <w:rFonts w:ascii="宋体" w:hAnsi="宋体"/>
          <w:sz w:val="22"/>
        </w:rPr>
        <w:t>（</w:t>
      </w:r>
      <w:r>
        <w:rPr>
          <w:sz w:val="22"/>
        </w:rPr>
        <w:t>83%</w:t>
      </w:r>
      <w:r>
        <w:rPr>
          <w:rFonts w:ascii="宋体" w:hAnsi="宋体"/>
          <w:sz w:val="22"/>
        </w:rPr>
        <w:t>）和</w:t>
      </w:r>
      <w:r>
        <w:rPr>
          <w:sz w:val="22"/>
        </w:rPr>
        <w:t>Dex-Net 2.0</w:t>
      </w:r>
      <w:r>
        <w:rPr>
          <w:rFonts w:ascii="宋体" w:hAnsi="宋体"/>
          <w:sz w:val="22"/>
        </w:rPr>
        <w:t>（</w:t>
      </w:r>
      <w:r>
        <w:rPr>
          <w:sz w:val="22"/>
        </w:rPr>
        <w:t>93%</w:t>
      </w:r>
      <w:r>
        <w:rPr>
          <w:rFonts w:ascii="宋体" w:hAnsi="宋体"/>
          <w:sz w:val="22"/>
        </w:rPr>
        <w:t>）处于可比范围。</w:t>
      </w:r>
    </w:p>
    <w:p w14:paraId="636E4DA5">
      <w:pPr>
        <w:spacing w:before="0" w:after="100"/>
        <w:ind w:firstLine="420"/>
      </w:pPr>
      <w:r>
        <w:rPr>
          <w:rFonts w:ascii="宋体" w:hAnsi="宋体"/>
          <w:b/>
          <w:sz w:val="22"/>
        </w:rPr>
        <w:t>与主流抓取规划方法的间接比较。</w:t>
      </w:r>
      <w:r>
        <w:rPr>
          <w:rFonts w:ascii="宋体" w:hAnsi="宋体"/>
          <w:sz w:val="22"/>
        </w:rPr>
        <w:t xml:space="preserve"> 需要强调的是，以下对比存在重要差异——</w:t>
      </w:r>
      <w:r>
        <w:rPr>
          <w:sz w:val="22"/>
        </w:rPr>
        <w:t>Dex-Net</w:t>
      </w:r>
      <w:r>
        <w:rPr>
          <w:rFonts w:ascii="宋体" w:hAnsi="宋体"/>
          <w:sz w:val="22"/>
        </w:rPr>
        <w:t>等方法基于合成仿真中的力闭合计分（通常考虑几何钩触</w:t>
      </w:r>
      <w:r>
        <w:rPr>
          <w:sz w:val="22"/>
        </w:rPr>
        <w:t>/</w:t>
      </w:r>
      <w:r>
        <w:rPr>
          <w:rFonts w:ascii="宋体" w:hAnsi="宋体"/>
          <w:sz w:val="22"/>
        </w:rPr>
        <w:t>包络效应），而</w:t>
      </w:r>
      <w:r>
        <w:rPr>
          <w:sz w:val="22"/>
        </w:rPr>
        <w:t>YLYW</w:t>
      </w:r>
      <w:r>
        <w:rPr>
          <w:rFonts w:ascii="宋体" w:hAnsi="宋体"/>
          <w:sz w:val="22"/>
        </w:rPr>
        <w:t>的物理评估器仅用最简力学公式，不考虑几何增益。</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6BAE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76B58B">
            <w:pPr>
              <w:widowControl/>
              <w:spacing w:before="40" w:after="40" w:line="240" w:lineRule="auto"/>
              <w:jc w:val="left"/>
              <w:rPr>
                <w:kern w:val="0"/>
              </w:rPr>
            </w:pPr>
            <w:r>
              <w:rPr>
                <w:rFonts w:ascii="宋体" w:hAnsi="宋体"/>
                <w:b/>
                <w:kern w:val="0"/>
                <w:sz w:val="18"/>
              </w:rPr>
              <w:t>方法</w:t>
            </w:r>
          </w:p>
        </w:tc>
        <w:tc>
          <w:tcPr>
            <w:tcW w:w="1727" w:type="dxa"/>
          </w:tcPr>
          <w:p w14:paraId="14882D1F">
            <w:pPr>
              <w:widowControl/>
              <w:spacing w:before="40" w:after="40" w:line="240" w:lineRule="auto"/>
              <w:jc w:val="left"/>
              <w:rPr>
                <w:kern w:val="0"/>
              </w:rPr>
            </w:pPr>
            <w:r>
              <w:rPr>
                <w:rFonts w:ascii="宋体" w:hAnsi="宋体"/>
                <w:b/>
                <w:kern w:val="0"/>
                <w:sz w:val="18"/>
              </w:rPr>
              <w:t>零样本</w:t>
            </w:r>
          </w:p>
        </w:tc>
        <w:tc>
          <w:tcPr>
            <w:tcW w:w="1727" w:type="dxa"/>
          </w:tcPr>
          <w:p w14:paraId="71776F6D">
            <w:pPr>
              <w:widowControl/>
              <w:spacing w:before="40" w:after="40" w:line="240" w:lineRule="auto"/>
              <w:jc w:val="left"/>
              <w:rPr>
                <w:kern w:val="0"/>
              </w:rPr>
            </w:pPr>
            <w:r>
              <w:rPr>
                <w:rFonts w:ascii="宋体" w:hAnsi="宋体"/>
                <w:b/>
                <w:kern w:val="0"/>
                <w:sz w:val="18"/>
              </w:rPr>
              <w:t>无需训练</w:t>
            </w:r>
          </w:p>
        </w:tc>
        <w:tc>
          <w:tcPr>
            <w:tcW w:w="1727" w:type="dxa"/>
          </w:tcPr>
          <w:p w14:paraId="7B5723D5">
            <w:pPr>
              <w:widowControl/>
              <w:spacing w:before="40" w:after="40" w:line="240" w:lineRule="auto"/>
              <w:jc w:val="left"/>
              <w:rPr>
                <w:kern w:val="0"/>
              </w:rPr>
            </w:pPr>
            <w:r>
              <w:rPr>
                <w:rFonts w:ascii="宋体" w:hAnsi="宋体"/>
                <w:b/>
                <w:kern w:val="0"/>
                <w:sz w:val="18"/>
              </w:rPr>
              <w:t>成功率</w:t>
            </w:r>
          </w:p>
        </w:tc>
        <w:tc>
          <w:tcPr>
            <w:tcW w:w="1727" w:type="dxa"/>
          </w:tcPr>
          <w:p w14:paraId="29FA5493">
            <w:pPr>
              <w:widowControl/>
              <w:spacing w:before="40" w:after="40" w:line="240" w:lineRule="auto"/>
              <w:jc w:val="left"/>
              <w:rPr>
                <w:kern w:val="0"/>
              </w:rPr>
            </w:pPr>
            <w:r>
              <w:rPr>
                <w:rFonts w:ascii="宋体" w:hAnsi="宋体"/>
                <w:b/>
                <w:kern w:val="0"/>
                <w:sz w:val="18"/>
              </w:rPr>
              <w:t>评估方式</w:t>
            </w:r>
          </w:p>
        </w:tc>
      </w:tr>
      <w:tr w14:paraId="79D5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EA6282">
            <w:pPr>
              <w:widowControl/>
              <w:spacing w:before="40" w:after="40" w:line="240" w:lineRule="auto"/>
              <w:jc w:val="left"/>
              <w:rPr>
                <w:kern w:val="0"/>
              </w:rPr>
            </w:pPr>
            <w:r>
              <w:rPr>
                <w:kern w:val="0"/>
                <w:sz w:val="18"/>
              </w:rPr>
              <w:t>Dex-Net 2.0</w:t>
            </w:r>
          </w:p>
        </w:tc>
        <w:tc>
          <w:tcPr>
            <w:tcW w:w="1727" w:type="dxa"/>
          </w:tcPr>
          <w:p w14:paraId="4B1A8B66">
            <w:pPr>
              <w:widowControl/>
              <w:spacing w:before="40" w:after="40" w:line="240" w:lineRule="auto"/>
              <w:jc w:val="left"/>
              <w:rPr>
                <w:kern w:val="0"/>
              </w:rPr>
            </w:pPr>
            <w:r>
              <w:rPr>
                <w:rFonts w:ascii="宋体" w:hAnsi="宋体"/>
                <w:kern w:val="0"/>
                <w:sz w:val="18"/>
              </w:rPr>
              <w:t>✗</w:t>
            </w:r>
          </w:p>
        </w:tc>
        <w:tc>
          <w:tcPr>
            <w:tcW w:w="1727" w:type="dxa"/>
          </w:tcPr>
          <w:p w14:paraId="23A20EC0">
            <w:pPr>
              <w:widowControl/>
              <w:spacing w:before="40" w:after="40" w:line="240" w:lineRule="auto"/>
              <w:jc w:val="left"/>
              <w:rPr>
                <w:kern w:val="0"/>
              </w:rPr>
            </w:pPr>
            <w:r>
              <w:rPr>
                <w:rFonts w:ascii="宋体" w:hAnsi="宋体"/>
                <w:kern w:val="0"/>
                <w:sz w:val="18"/>
              </w:rPr>
              <w:t>✗</w:t>
            </w:r>
          </w:p>
        </w:tc>
        <w:tc>
          <w:tcPr>
            <w:tcW w:w="1727" w:type="dxa"/>
          </w:tcPr>
          <w:p w14:paraId="6A4920AD">
            <w:pPr>
              <w:widowControl/>
              <w:spacing w:before="40" w:after="40" w:line="240" w:lineRule="auto"/>
              <w:jc w:val="left"/>
              <w:rPr>
                <w:kern w:val="0"/>
              </w:rPr>
            </w:pPr>
            <w:r>
              <w:rPr>
                <w:kern w:val="0"/>
                <w:sz w:val="18"/>
              </w:rPr>
              <w:t>93%</w:t>
            </w:r>
          </w:p>
        </w:tc>
        <w:tc>
          <w:tcPr>
            <w:tcW w:w="1727" w:type="dxa"/>
          </w:tcPr>
          <w:p w14:paraId="61DEFC40">
            <w:pPr>
              <w:widowControl/>
              <w:spacing w:before="40" w:after="40" w:line="240" w:lineRule="auto"/>
              <w:jc w:val="left"/>
              <w:rPr>
                <w:kern w:val="0"/>
              </w:rPr>
            </w:pPr>
            <w:r>
              <w:rPr>
                <w:rFonts w:ascii="宋体" w:hAnsi="宋体"/>
                <w:kern w:val="0"/>
                <w:sz w:val="18"/>
              </w:rPr>
              <w:t>合成仿真力闭合</w:t>
            </w:r>
          </w:p>
        </w:tc>
      </w:tr>
      <w:tr w14:paraId="55D34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AF541C4">
            <w:pPr>
              <w:widowControl/>
              <w:spacing w:before="40" w:after="40" w:line="240" w:lineRule="auto"/>
              <w:jc w:val="left"/>
              <w:rPr>
                <w:kern w:val="0"/>
              </w:rPr>
            </w:pPr>
            <w:r>
              <w:rPr>
                <w:kern w:val="0"/>
                <w:sz w:val="18"/>
              </w:rPr>
              <w:t>GraspNet-1B</w:t>
            </w:r>
          </w:p>
        </w:tc>
        <w:tc>
          <w:tcPr>
            <w:tcW w:w="1727" w:type="dxa"/>
          </w:tcPr>
          <w:p w14:paraId="0BB50213">
            <w:pPr>
              <w:widowControl/>
              <w:spacing w:before="40" w:after="40" w:line="240" w:lineRule="auto"/>
              <w:jc w:val="left"/>
              <w:rPr>
                <w:kern w:val="0"/>
              </w:rPr>
            </w:pPr>
            <w:r>
              <w:rPr>
                <w:rFonts w:ascii="宋体" w:hAnsi="宋体"/>
                <w:kern w:val="0"/>
                <w:sz w:val="18"/>
              </w:rPr>
              <w:t>✓</w:t>
            </w:r>
          </w:p>
        </w:tc>
        <w:tc>
          <w:tcPr>
            <w:tcW w:w="1727" w:type="dxa"/>
          </w:tcPr>
          <w:p w14:paraId="548B99D7">
            <w:pPr>
              <w:widowControl/>
              <w:spacing w:before="40" w:after="40" w:line="240" w:lineRule="auto"/>
              <w:jc w:val="left"/>
              <w:rPr>
                <w:kern w:val="0"/>
              </w:rPr>
            </w:pPr>
            <w:r>
              <w:rPr>
                <w:rFonts w:ascii="宋体" w:hAnsi="宋体"/>
                <w:kern w:val="0"/>
                <w:sz w:val="18"/>
              </w:rPr>
              <w:t>✗</w:t>
            </w:r>
          </w:p>
        </w:tc>
        <w:tc>
          <w:tcPr>
            <w:tcW w:w="1727" w:type="dxa"/>
          </w:tcPr>
          <w:p w14:paraId="05EAE613">
            <w:pPr>
              <w:widowControl/>
              <w:spacing w:before="40" w:after="40" w:line="240" w:lineRule="auto"/>
              <w:jc w:val="left"/>
              <w:rPr>
                <w:kern w:val="0"/>
              </w:rPr>
            </w:pPr>
            <w:r>
              <w:rPr>
                <w:kern w:val="0"/>
                <w:sz w:val="18"/>
              </w:rPr>
              <w:t>65-85%</w:t>
            </w:r>
          </w:p>
        </w:tc>
        <w:tc>
          <w:tcPr>
            <w:tcW w:w="1727" w:type="dxa"/>
          </w:tcPr>
          <w:p w14:paraId="5699BDDC">
            <w:pPr>
              <w:widowControl/>
              <w:spacing w:before="40" w:after="40" w:line="240" w:lineRule="auto"/>
              <w:jc w:val="left"/>
              <w:rPr>
                <w:kern w:val="0"/>
              </w:rPr>
            </w:pPr>
            <w:r>
              <w:rPr>
                <w:rFonts w:ascii="宋体" w:hAnsi="宋体"/>
                <w:kern w:val="0"/>
                <w:sz w:val="18"/>
              </w:rPr>
              <w:t>合成仿真</w:t>
            </w:r>
          </w:p>
        </w:tc>
      </w:tr>
      <w:tr w14:paraId="553C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537E07">
            <w:pPr>
              <w:widowControl/>
              <w:spacing w:before="40" w:after="40" w:line="240" w:lineRule="auto"/>
              <w:jc w:val="left"/>
              <w:rPr>
                <w:kern w:val="0"/>
              </w:rPr>
            </w:pPr>
            <w:r>
              <w:rPr>
                <w:kern w:val="0"/>
                <w:sz w:val="18"/>
              </w:rPr>
              <w:t>GG-CNN</w:t>
            </w:r>
          </w:p>
        </w:tc>
        <w:tc>
          <w:tcPr>
            <w:tcW w:w="1727" w:type="dxa"/>
          </w:tcPr>
          <w:p w14:paraId="452C52D9">
            <w:pPr>
              <w:widowControl/>
              <w:spacing w:before="40" w:after="40" w:line="240" w:lineRule="auto"/>
              <w:jc w:val="left"/>
              <w:rPr>
                <w:kern w:val="0"/>
              </w:rPr>
            </w:pPr>
            <w:r>
              <w:rPr>
                <w:rFonts w:ascii="宋体" w:hAnsi="宋体"/>
                <w:kern w:val="0"/>
                <w:sz w:val="18"/>
              </w:rPr>
              <w:t>✗</w:t>
            </w:r>
          </w:p>
        </w:tc>
        <w:tc>
          <w:tcPr>
            <w:tcW w:w="1727" w:type="dxa"/>
          </w:tcPr>
          <w:p w14:paraId="2D3BDF4A">
            <w:pPr>
              <w:widowControl/>
              <w:spacing w:before="40" w:after="40" w:line="240" w:lineRule="auto"/>
              <w:jc w:val="left"/>
              <w:rPr>
                <w:kern w:val="0"/>
              </w:rPr>
            </w:pPr>
            <w:r>
              <w:rPr>
                <w:rFonts w:ascii="宋体" w:hAnsi="宋体"/>
                <w:kern w:val="0"/>
                <w:sz w:val="18"/>
              </w:rPr>
              <w:t>✗</w:t>
            </w:r>
          </w:p>
        </w:tc>
        <w:tc>
          <w:tcPr>
            <w:tcW w:w="1727" w:type="dxa"/>
          </w:tcPr>
          <w:p w14:paraId="78A0E672">
            <w:pPr>
              <w:widowControl/>
              <w:spacing w:before="40" w:after="40" w:line="240" w:lineRule="auto"/>
              <w:jc w:val="left"/>
              <w:rPr>
                <w:kern w:val="0"/>
              </w:rPr>
            </w:pPr>
            <w:r>
              <w:rPr>
                <w:kern w:val="0"/>
                <w:sz w:val="18"/>
              </w:rPr>
              <w:t>83%</w:t>
            </w:r>
          </w:p>
        </w:tc>
        <w:tc>
          <w:tcPr>
            <w:tcW w:w="1727" w:type="dxa"/>
          </w:tcPr>
          <w:p w14:paraId="05B54BAB">
            <w:pPr>
              <w:widowControl/>
              <w:spacing w:before="40" w:after="40" w:line="240" w:lineRule="auto"/>
              <w:jc w:val="left"/>
              <w:rPr>
                <w:kern w:val="0"/>
              </w:rPr>
            </w:pPr>
            <w:r>
              <w:rPr>
                <w:rFonts w:ascii="宋体" w:hAnsi="宋体"/>
                <w:kern w:val="0"/>
                <w:sz w:val="18"/>
              </w:rPr>
              <w:t>物理抓取</w:t>
            </w:r>
          </w:p>
        </w:tc>
      </w:tr>
      <w:tr w14:paraId="4ED2C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43B51D4">
            <w:pPr>
              <w:widowControl/>
              <w:spacing w:before="40" w:after="40" w:line="240" w:lineRule="auto"/>
              <w:jc w:val="left"/>
              <w:rPr>
                <w:kern w:val="0"/>
              </w:rPr>
            </w:pPr>
            <w:r>
              <w:rPr>
                <w:kern w:val="0"/>
                <w:sz w:val="18"/>
              </w:rPr>
              <w:t>**YLYW</w:t>
            </w:r>
            <w:r>
              <w:rPr>
                <w:rFonts w:ascii="宋体" w:hAnsi="宋体"/>
                <w:kern w:val="0"/>
                <w:sz w:val="18"/>
              </w:rPr>
              <w:t>（本文）</w:t>
            </w:r>
            <w:r>
              <w:rPr>
                <w:kern w:val="0"/>
                <w:sz w:val="18"/>
              </w:rPr>
              <w:t>**</w:t>
            </w:r>
          </w:p>
        </w:tc>
        <w:tc>
          <w:tcPr>
            <w:tcW w:w="1727" w:type="dxa"/>
          </w:tcPr>
          <w:p w14:paraId="0163EA0B">
            <w:pPr>
              <w:widowControl/>
              <w:spacing w:before="40" w:after="40" w:line="240" w:lineRule="auto"/>
              <w:jc w:val="left"/>
              <w:rPr>
                <w:kern w:val="0"/>
              </w:rPr>
            </w:pPr>
            <w:r>
              <w:rPr>
                <w:kern w:val="0"/>
                <w:sz w:val="18"/>
              </w:rPr>
              <w:t>**✓**</w:t>
            </w:r>
          </w:p>
        </w:tc>
        <w:tc>
          <w:tcPr>
            <w:tcW w:w="1727" w:type="dxa"/>
          </w:tcPr>
          <w:p w14:paraId="4153C730">
            <w:pPr>
              <w:widowControl/>
              <w:spacing w:before="40" w:after="40" w:line="240" w:lineRule="auto"/>
              <w:jc w:val="left"/>
              <w:rPr>
                <w:kern w:val="0"/>
              </w:rPr>
            </w:pPr>
            <w:r>
              <w:rPr>
                <w:kern w:val="0"/>
                <w:sz w:val="18"/>
              </w:rPr>
              <w:t>**✓**</w:t>
            </w:r>
          </w:p>
        </w:tc>
        <w:tc>
          <w:tcPr>
            <w:tcW w:w="1727" w:type="dxa"/>
          </w:tcPr>
          <w:p w14:paraId="4CC9E06D">
            <w:pPr>
              <w:widowControl/>
              <w:spacing w:before="40" w:after="40" w:line="240" w:lineRule="auto"/>
              <w:jc w:val="left"/>
              <w:rPr>
                <w:kern w:val="0"/>
              </w:rPr>
            </w:pPr>
            <w:r>
              <w:rPr>
                <w:kern w:val="0"/>
                <w:sz w:val="18"/>
              </w:rPr>
              <w:t>**92.0%**</w:t>
            </w:r>
          </w:p>
        </w:tc>
        <w:tc>
          <w:tcPr>
            <w:tcW w:w="1727" w:type="dxa"/>
          </w:tcPr>
          <w:p w14:paraId="1A7DA300">
            <w:pPr>
              <w:widowControl/>
              <w:spacing w:before="40" w:after="40" w:line="240" w:lineRule="auto"/>
              <w:jc w:val="left"/>
              <w:rPr>
                <w:kern w:val="0"/>
              </w:rPr>
            </w:pPr>
            <w:r>
              <w:rPr>
                <w:kern w:val="0"/>
                <w:sz w:val="18"/>
              </w:rPr>
              <w:t>**</w:t>
            </w:r>
            <w:r>
              <w:rPr>
                <w:rFonts w:ascii="宋体" w:hAnsi="宋体"/>
                <w:kern w:val="0"/>
                <w:sz w:val="18"/>
              </w:rPr>
              <w:t>标准力学解析</w:t>
            </w:r>
            <w:r>
              <w:rPr>
                <w:kern w:val="0"/>
                <w:sz w:val="18"/>
              </w:rPr>
              <w:t>**</w:t>
            </w:r>
          </w:p>
        </w:tc>
      </w:tr>
    </w:tbl>
    <w:p w14:paraId="0D9390CB"/>
    <w:p w14:paraId="075A030A">
      <w:pPr>
        <w:spacing w:before="0" w:after="100"/>
        <w:ind w:firstLine="420"/>
      </w:pPr>
      <w:r>
        <w:rPr>
          <w:sz w:val="22"/>
        </w:rPr>
        <w:t>YLYW</w:t>
      </w:r>
      <w:r>
        <w:rPr>
          <w:rFonts w:ascii="宋体" w:hAnsi="宋体"/>
          <w:sz w:val="22"/>
        </w:rPr>
        <w:t>以完全零样本、无训练的方式在</w:t>
      </w:r>
      <w:r>
        <w:rPr>
          <w:sz w:val="22"/>
        </w:rPr>
        <w:t>50</w:t>
      </w:r>
      <w:r>
        <w:rPr>
          <w:rFonts w:ascii="宋体" w:hAnsi="宋体"/>
          <w:sz w:val="22"/>
        </w:rPr>
        <w:t>物体上达到</w:t>
      </w:r>
      <w:r>
        <w:rPr>
          <w:sz w:val="22"/>
        </w:rPr>
        <w:t>92.0%</w:t>
      </w:r>
      <w:r>
        <w:rPr>
          <w:rFonts w:ascii="宋体" w:hAnsi="宋体"/>
          <w:sz w:val="22"/>
        </w:rPr>
        <w:t>的成功率，与需要数十万条训练轨迹的主流方法处于可比范围。这证明：结构化的先验知识能够替代大量训练数据抓取的决策能力。</w:t>
      </w:r>
    </w:p>
    <w:p w14:paraId="26C3F3F6">
      <w:pPr>
        <w:spacing w:before="120" w:after="120"/>
        <w:ind w:firstLine="0"/>
      </w:pPr>
      <w:r>
        <w:rPr>
          <w:color w:val="969696"/>
          <w:sz w:val="18"/>
        </w:rPr>
        <w:t>——————————————————————————————</w:t>
      </w:r>
    </w:p>
    <w:p w14:paraId="7A91B678">
      <w:pPr>
        <w:pStyle w:val="4"/>
        <w:spacing w:before="320" w:after="160"/>
      </w:pPr>
      <w:bookmarkStart w:id="57" w:name="_Toc24882"/>
      <w:bookmarkStart w:id="58" w:name="_Toc28855"/>
      <w:r>
        <w:rPr>
          <w:rFonts w:ascii="黑体" w:hAnsi="黑体"/>
          <w:b/>
          <w:sz w:val="30"/>
        </w:rPr>
        <w:t>4.4 知几：征兆辨识与变卦预判</w:t>
      </w:r>
      <w:bookmarkEnd w:id="57"/>
      <w:bookmarkEnd w:id="58"/>
    </w:p>
    <w:p w14:paraId="6A98D0AF">
      <w:pPr>
        <w:spacing w:before="0" w:after="100"/>
        <w:ind w:firstLine="420"/>
      </w:pPr>
      <w:r>
        <w:rPr>
          <w:sz w:val="22"/>
        </w:rPr>
        <w:t>"</w:t>
      </w:r>
      <w:r>
        <w:rPr>
          <w:rFonts w:ascii="宋体" w:hAnsi="宋体"/>
          <w:sz w:val="22"/>
        </w:rPr>
        <w:t>知几</w:t>
      </w:r>
      <w:r>
        <w:rPr>
          <w:sz w:val="22"/>
        </w:rPr>
        <w:t>"</w:t>
      </w:r>
      <w:r>
        <w:rPr>
          <w:rFonts w:ascii="宋体" w:hAnsi="宋体"/>
          <w:sz w:val="22"/>
        </w:rPr>
        <w:t>在</w:t>
      </w:r>
      <w:r>
        <w:rPr>
          <w:sz w:val="22"/>
        </w:rPr>
        <w:t>YLYW</w:t>
      </w:r>
      <w:r>
        <w:rPr>
          <w:rFonts w:ascii="宋体" w:hAnsi="宋体"/>
          <w:sz w:val="22"/>
        </w:rPr>
        <w:t>中对应三个层次的工程实现。</w:t>
      </w:r>
    </w:p>
    <w:p w14:paraId="04F42A66">
      <w:pPr>
        <w:pStyle w:val="5"/>
        <w:spacing w:before="160" w:after="80"/>
      </w:pPr>
      <w:r>
        <w:rPr>
          <w:rFonts w:ascii="黑体" w:hAnsi="黑体"/>
          <w:b w:val="0"/>
          <w:sz w:val="24"/>
        </w:rPr>
        <w:t>4.4.1 八卦隶属度作为征兆空间</w:t>
      </w:r>
    </w:p>
    <w:p w14:paraId="6B124848">
      <w:pPr>
        <w:spacing w:before="0" w:after="100"/>
        <w:ind w:firstLine="420"/>
      </w:pPr>
      <w:r>
        <w:rPr>
          <w:sz w:val="22"/>
        </w:rPr>
        <w:t>13</w:t>
      </w:r>
      <w:r>
        <w:rPr>
          <w:rFonts w:ascii="宋体" w:hAnsi="宋体"/>
          <w:sz w:val="22"/>
        </w:rPr>
        <w:t>维物理特征经</w:t>
      </w:r>
      <w:r>
        <w:rPr>
          <w:sz w:val="22"/>
        </w:rPr>
        <w:t>L1</w:t>
      </w:r>
      <w:r>
        <w:rPr>
          <w:rFonts w:ascii="宋体" w:hAnsi="宋体"/>
          <w:sz w:val="22"/>
        </w:rPr>
        <w:t>层映射为</w:t>
      </w:r>
      <w:r>
        <w:rPr>
          <w:sz w:val="22"/>
        </w:rPr>
        <w:t>8</w:t>
      </w:r>
      <w:r>
        <w:rPr>
          <w:rFonts w:ascii="宋体" w:hAnsi="宋体"/>
          <w:sz w:val="22"/>
        </w:rPr>
        <w:t>维八卦隶属度——这是一个语义化的征兆空间。每个八卦原型代表一种物理征兆的</w:t>
      </w:r>
      <w:r>
        <w:rPr>
          <w:sz w:val="22"/>
        </w:rPr>
        <w:t>"</w:t>
      </w:r>
      <w:r>
        <w:rPr>
          <w:rFonts w:ascii="宋体" w:hAnsi="宋体"/>
          <w:sz w:val="22"/>
        </w:rPr>
        <w:t>理想典型</w:t>
      </w:r>
      <w:r>
        <w:rPr>
          <w:sz w:val="22"/>
        </w:rPr>
        <w:t>"</w:t>
      </w:r>
      <w:r>
        <w:rPr>
          <w:rFonts w:ascii="宋体" w:hAnsi="宋体"/>
          <w:sz w:val="22"/>
        </w:rPr>
        <w:t>：</w:t>
      </w:r>
    </w:p>
    <w:p w14:paraId="12712F84">
      <w:pPr>
        <w:spacing w:before="0" w:after="100"/>
        <w:ind w:left="680"/>
      </w:pPr>
      <w:r>
        <w:rPr>
          <w:rFonts w:ascii="宋体" w:hAnsi="宋体"/>
          <w:sz w:val="22"/>
        </w:rPr>
        <w:t>•  乾卦隶属度高 → 征兆：</w:t>
      </w:r>
      <w:r>
        <w:rPr>
          <w:sz w:val="22"/>
        </w:rPr>
        <w:t>"</w:t>
      </w:r>
      <w:r>
        <w:rPr>
          <w:rFonts w:ascii="宋体" w:hAnsi="宋体"/>
          <w:sz w:val="22"/>
        </w:rPr>
        <w:t>这个物体是强力稳健的</w:t>
      </w:r>
      <w:r>
        <w:rPr>
          <w:sz w:val="22"/>
        </w:rPr>
        <w:t>"</w:t>
      </w:r>
    </w:p>
    <w:p w14:paraId="59CCAB73">
      <w:pPr>
        <w:spacing w:before="0" w:after="100"/>
        <w:ind w:left="680"/>
      </w:pPr>
      <w:r>
        <w:rPr>
          <w:rFonts w:ascii="宋体" w:hAnsi="宋体"/>
          <w:sz w:val="22"/>
        </w:rPr>
        <w:t>•  震卦隶属度高 → 征兆：</w:t>
      </w:r>
      <w:r>
        <w:rPr>
          <w:sz w:val="22"/>
        </w:rPr>
        <w:t>"</w:t>
      </w:r>
      <w:r>
        <w:rPr>
          <w:rFonts w:ascii="宋体" w:hAnsi="宋体"/>
          <w:sz w:val="22"/>
        </w:rPr>
        <w:t>这个物体是动态不稳定的</w:t>
      </w:r>
      <w:r>
        <w:rPr>
          <w:sz w:val="22"/>
        </w:rPr>
        <w:t>"</w:t>
      </w:r>
    </w:p>
    <w:p w14:paraId="2E06FA53">
      <w:pPr>
        <w:spacing w:before="0" w:after="100"/>
        <w:ind w:left="680"/>
      </w:pPr>
      <w:r>
        <w:rPr>
          <w:rFonts w:ascii="宋体" w:hAnsi="宋体"/>
          <w:sz w:val="22"/>
        </w:rPr>
        <w:t>•  坤卦隶属度高 → 征兆：</w:t>
      </w:r>
      <w:r>
        <w:rPr>
          <w:sz w:val="22"/>
        </w:rPr>
        <w:t>"</w:t>
      </w:r>
      <w:r>
        <w:rPr>
          <w:rFonts w:ascii="宋体" w:hAnsi="宋体"/>
          <w:sz w:val="22"/>
        </w:rPr>
        <w:t>这个物体是柔顺脆弱的</w:t>
      </w:r>
      <w:r>
        <w:rPr>
          <w:sz w:val="22"/>
        </w:rPr>
        <w:t>"</w:t>
      </w:r>
    </w:p>
    <w:p w14:paraId="1CA77523">
      <w:pPr>
        <w:pStyle w:val="5"/>
        <w:spacing w:before="160" w:after="80"/>
      </w:pPr>
      <w:r>
        <w:rPr>
          <w:rFonts w:ascii="黑体" w:hAnsi="黑体"/>
          <w:b w:val="0"/>
          <w:sz w:val="24"/>
        </w:rPr>
        <w:t>4.4.2 变卦预判：Top-3追踪</w:t>
      </w:r>
    </w:p>
    <w:p w14:paraId="53D51CB3">
      <w:pPr>
        <w:spacing w:before="0" w:after="100"/>
        <w:ind w:firstLine="420"/>
      </w:pPr>
      <w:r>
        <w:rPr>
          <w:rFonts w:ascii="宋体" w:hAnsi="宋体"/>
          <w:sz w:val="22"/>
        </w:rPr>
        <w:t>在</w:t>
      </w:r>
      <w:r>
        <w:rPr>
          <w:sz w:val="22"/>
        </w:rPr>
        <w:t>L3</w:t>
      </w:r>
      <w:r>
        <w:rPr>
          <w:rFonts w:ascii="宋体" w:hAnsi="宋体"/>
          <w:sz w:val="22"/>
        </w:rPr>
        <w:t>卦象匹配中，系统不仅保留最佳匹配，还保留第二、第三匹配（</w:t>
      </w:r>
      <w:r>
        <w:rPr>
          <w:sz w:val="22"/>
        </w:rPr>
        <w:t>Top-3</w:t>
      </w:r>
      <w:r>
        <w:rPr>
          <w:rFonts w:ascii="宋体" w:hAnsi="宋体"/>
          <w:sz w:val="22"/>
        </w:rPr>
        <w:t>）。</w:t>
      </w:r>
      <w:r>
        <w:rPr>
          <w:rFonts w:ascii="宋体" w:hAnsi="宋体"/>
          <w:b/>
          <w:sz w:val="22"/>
        </w:rPr>
        <w:t>知几要求系统追踪的不仅仅是</w:t>
      </w:r>
      <w:r>
        <w:rPr>
          <w:b/>
          <w:sz w:val="22"/>
        </w:rPr>
        <w:t>"</w:t>
      </w:r>
      <w:r>
        <w:rPr>
          <w:rFonts w:ascii="宋体" w:hAnsi="宋体"/>
          <w:b/>
          <w:sz w:val="22"/>
        </w:rPr>
        <w:t>当前是什么卦</w:t>
      </w:r>
      <w:r>
        <w:rPr>
          <w:b/>
          <w:sz w:val="22"/>
        </w:rPr>
        <w:t>"</w:t>
      </w:r>
      <w:r>
        <w:rPr>
          <w:rFonts w:ascii="宋体" w:hAnsi="宋体"/>
          <w:b/>
          <w:sz w:val="22"/>
        </w:rPr>
        <w:t>，更是</w:t>
      </w:r>
      <w:r>
        <w:rPr>
          <w:b/>
          <w:sz w:val="22"/>
        </w:rPr>
        <w:t>"</w:t>
      </w:r>
      <w:r>
        <w:rPr>
          <w:rFonts w:ascii="宋体" w:hAnsi="宋体"/>
          <w:b/>
          <w:sz w:val="22"/>
        </w:rPr>
        <w:t>当前正在向什么卦转变</w:t>
      </w:r>
      <w:r>
        <w:rPr>
          <w:b/>
          <w:sz w:val="22"/>
        </w:rPr>
        <w:t>"</w:t>
      </w:r>
      <w:r>
        <w:rPr>
          <w:rFonts w:ascii="宋体" w:hAnsi="宋体"/>
          <w:b/>
          <w:sz w:val="22"/>
        </w:rPr>
        <w:t>。</w:t>
      </w:r>
      <w:r>
        <w:rPr>
          <w:rFonts w:ascii="宋体" w:hAnsi="宋体"/>
          <w:sz w:val="22"/>
        </w:rPr>
        <w:t xml:space="preserve"> 当最佳匹配的相似度下降而备选卦象的相似度上升时——这是</w:t>
      </w:r>
      <w:r>
        <w:rPr>
          <w:sz w:val="22"/>
        </w:rPr>
        <w:t>"</w:t>
      </w:r>
      <w:r>
        <w:rPr>
          <w:rFonts w:ascii="宋体" w:hAnsi="宋体"/>
          <w:sz w:val="22"/>
        </w:rPr>
        <w:t>动之微</w:t>
      </w:r>
      <w:r>
        <w:rPr>
          <w:sz w:val="22"/>
        </w:rPr>
        <w:t>"</w:t>
      </w:r>
      <w:r>
        <w:rPr>
          <w:rFonts w:ascii="宋体" w:hAnsi="宋体"/>
          <w:sz w:val="22"/>
        </w:rPr>
        <w:t>在工程中的精确对应。</w:t>
      </w:r>
    </w:p>
    <w:p w14:paraId="7D0D685A">
      <w:pPr>
        <w:spacing w:before="0" w:after="100"/>
        <w:ind w:firstLine="420"/>
      </w:pPr>
      <w:r>
        <w:rPr>
          <w:rFonts w:ascii="宋体" w:hAnsi="宋体"/>
          <w:sz w:val="22"/>
        </w:rPr>
        <w:t>系统还监测</w:t>
      </w:r>
      <w:r>
        <w:rPr>
          <w:sz w:val="22"/>
        </w:rPr>
        <w:t>"</w:t>
      </w:r>
      <w:r>
        <w:rPr>
          <w:rFonts w:ascii="宋体" w:hAnsi="宋体"/>
          <w:sz w:val="22"/>
        </w:rPr>
        <w:t>老阳</w:t>
      </w:r>
      <w:r>
        <w:rPr>
          <w:sz w:val="22"/>
        </w:rPr>
        <w:t>/</w:t>
      </w:r>
      <w:r>
        <w:rPr>
          <w:rFonts w:ascii="宋体" w:hAnsi="宋体"/>
          <w:sz w:val="22"/>
        </w:rPr>
        <w:t>老阴</w:t>
      </w:r>
      <w:r>
        <w:rPr>
          <w:sz w:val="22"/>
        </w:rPr>
        <w:t>"</w:t>
      </w:r>
      <w:r>
        <w:rPr>
          <w:rFonts w:ascii="宋体" w:hAnsi="宋体"/>
          <w:sz w:val="22"/>
        </w:rPr>
        <w:t>边界（爻值≥</w:t>
      </w:r>
      <w:r>
        <w:rPr>
          <w:sz w:val="22"/>
        </w:rPr>
        <w:t>0.9</w:t>
      </w:r>
      <w:r>
        <w:rPr>
          <w:rFonts w:ascii="宋体" w:hAnsi="宋体"/>
          <w:sz w:val="22"/>
        </w:rPr>
        <w:t>或≤</w:t>
      </w:r>
      <w:r>
        <w:rPr>
          <w:sz w:val="22"/>
        </w:rPr>
        <w:t>0.1</w:t>
      </w:r>
      <w:r>
        <w:rPr>
          <w:rFonts w:ascii="宋体" w:hAnsi="宋体"/>
          <w:sz w:val="22"/>
        </w:rPr>
        <w:t>），在阴阳跨过</w:t>
      </w:r>
      <w:r>
        <w:rPr>
          <w:sz w:val="22"/>
        </w:rPr>
        <w:t>0.5</w:t>
      </w:r>
      <w:r>
        <w:rPr>
          <w:rFonts w:ascii="宋体" w:hAnsi="宋体"/>
          <w:sz w:val="22"/>
        </w:rPr>
        <w:t>的判定边界之前整整一个梯度就发出变卦预警。</w:t>
      </w:r>
    </w:p>
    <w:p w14:paraId="1A148674">
      <w:pPr>
        <w:pStyle w:val="5"/>
        <w:spacing w:before="160" w:after="80"/>
      </w:pPr>
      <w:r>
        <w:rPr>
          <w:rFonts w:ascii="黑体" w:hAnsi="黑体"/>
          <w:b w:val="0"/>
          <w:sz w:val="24"/>
        </w:rPr>
        <w:t>4.4.3 物极必反的工程实现</w:t>
      </w:r>
    </w:p>
    <w:p w14:paraId="0EAF8EE8">
      <w:pPr>
        <w:spacing w:before="0" w:after="100"/>
        <w:ind w:firstLine="420"/>
      </w:pPr>
      <w:r>
        <w:rPr>
          <w:rFonts w:ascii="宋体" w:hAnsi="宋体"/>
          <w:sz w:val="22"/>
        </w:rPr>
        <w:t>当一个维度的隶属度逼近极端值时，系统触发</w:t>
      </w:r>
      <w:r>
        <w:rPr>
          <w:sz w:val="22"/>
        </w:rPr>
        <w:t>"</w:t>
      </w:r>
      <w:r>
        <w:rPr>
          <w:rFonts w:ascii="宋体" w:hAnsi="宋体"/>
          <w:sz w:val="22"/>
        </w:rPr>
        <w:t>物极必反</w:t>
      </w:r>
      <w:r>
        <w:rPr>
          <w:sz w:val="22"/>
        </w:rPr>
        <w:t>"</w:t>
      </w:r>
      <w:r>
        <w:rPr>
          <w:rFonts w:ascii="宋体" w:hAnsi="宋体"/>
          <w:sz w:val="22"/>
        </w:rPr>
        <w:t>预警，提升备选卦象的策略优先级。在第</w:t>
      </w:r>
      <w:r>
        <w:rPr>
          <w:sz w:val="22"/>
        </w:rPr>
        <w:t>4.5.3</w:t>
      </w:r>
      <w:r>
        <w:rPr>
          <w:rFonts w:ascii="宋体" w:hAnsi="宋体"/>
          <w:sz w:val="22"/>
        </w:rPr>
        <w:t>节推搡恢复实验中，这一机制在推搡发生后</w:t>
      </w:r>
      <w:r>
        <w:rPr>
          <w:sz w:val="22"/>
        </w:rPr>
        <w:t>20ms</w:t>
      </w:r>
      <w:r>
        <w:rPr>
          <w:rFonts w:ascii="宋体" w:hAnsi="宋体"/>
          <w:sz w:val="22"/>
        </w:rPr>
        <w:t>内自动将步态从</w:t>
      </w:r>
      <w:r>
        <w:rPr>
          <w:sz w:val="22"/>
        </w:rPr>
        <w:t>"</w:t>
      </w:r>
      <w:r>
        <w:rPr>
          <w:rFonts w:ascii="宋体" w:hAnsi="宋体"/>
          <w:sz w:val="22"/>
        </w:rPr>
        <w:t>火风鼎</w:t>
      </w:r>
      <w:r>
        <w:rPr>
          <w:sz w:val="22"/>
        </w:rPr>
        <w:t>"</w:t>
      </w:r>
      <w:r>
        <w:rPr>
          <w:rFonts w:ascii="宋体" w:hAnsi="宋体"/>
          <w:sz w:val="22"/>
        </w:rPr>
        <w:t>（行走）切换到</w:t>
      </w:r>
      <w:r>
        <w:rPr>
          <w:sz w:val="22"/>
        </w:rPr>
        <w:t>"</w:t>
      </w:r>
      <w:r>
        <w:rPr>
          <w:rFonts w:ascii="宋体" w:hAnsi="宋体"/>
          <w:sz w:val="22"/>
        </w:rPr>
        <w:t>坎为水</w:t>
      </w:r>
      <w:r>
        <w:rPr>
          <w:sz w:val="22"/>
        </w:rPr>
        <w:t>"</w:t>
      </w:r>
      <w:r>
        <w:rPr>
          <w:rFonts w:ascii="宋体" w:hAnsi="宋体"/>
          <w:sz w:val="22"/>
        </w:rPr>
        <w:t>（恢复）——这正是</w:t>
      </w:r>
      <w:r>
        <w:rPr>
          <w:sz w:val="22"/>
        </w:rPr>
        <w:t>"</w:t>
      </w:r>
      <w:r>
        <w:rPr>
          <w:rFonts w:ascii="宋体" w:hAnsi="宋体"/>
          <w:sz w:val="22"/>
        </w:rPr>
        <w:t>见几而作，不俟终日</w:t>
      </w:r>
      <w:r>
        <w:rPr>
          <w:sz w:val="22"/>
        </w:rPr>
        <w:t>"</w:t>
      </w:r>
      <w:r>
        <w:rPr>
          <w:rFonts w:ascii="宋体" w:hAnsi="宋体"/>
          <w:sz w:val="22"/>
        </w:rPr>
        <w:t>的工程实现。</w:t>
      </w:r>
    </w:p>
    <w:p w14:paraId="7DE19B2E">
      <w:pPr>
        <w:spacing w:before="120" w:after="120"/>
        <w:ind w:firstLine="0"/>
      </w:pPr>
      <w:r>
        <w:rPr>
          <w:color w:val="969696"/>
          <w:sz w:val="18"/>
        </w:rPr>
        <w:t>——————————————————————————————</w:t>
      </w:r>
    </w:p>
    <w:p w14:paraId="250B90DF">
      <w:pPr>
        <w:pStyle w:val="4"/>
        <w:spacing w:before="320" w:after="160"/>
      </w:pPr>
      <w:bookmarkStart w:id="59" w:name="_Toc5514"/>
      <w:bookmarkStart w:id="60" w:name="_Toc30209"/>
      <w:r>
        <w:rPr>
          <w:rFonts w:ascii="黑体" w:hAnsi="黑体"/>
          <w:b/>
          <w:sz w:val="30"/>
        </w:rPr>
        <w:t>4.5 知耻：失败诊断与定向参数修正</w:t>
      </w:r>
      <w:bookmarkEnd w:id="59"/>
      <w:bookmarkEnd w:id="60"/>
    </w:p>
    <w:p w14:paraId="1CEE6164">
      <w:pPr>
        <w:spacing w:before="0" w:after="100"/>
        <w:ind w:firstLine="420"/>
      </w:pPr>
      <w:r>
        <w:rPr>
          <w:rFonts w:ascii="宋体" w:hAnsi="宋体"/>
          <w:sz w:val="22"/>
        </w:rPr>
        <w:t>如果说</w:t>
      </w:r>
      <w:r>
        <w:rPr>
          <w:sz w:val="22"/>
        </w:rPr>
        <w:t>"</w:t>
      </w:r>
      <w:r>
        <w:rPr>
          <w:rFonts w:ascii="宋体" w:hAnsi="宋体"/>
          <w:sz w:val="22"/>
        </w:rPr>
        <w:t>知几</w:t>
      </w:r>
      <w:r>
        <w:rPr>
          <w:sz w:val="22"/>
        </w:rPr>
        <w:t>"</w:t>
      </w:r>
      <w:r>
        <w:rPr>
          <w:rFonts w:ascii="宋体" w:hAnsi="宋体"/>
          <w:sz w:val="22"/>
        </w:rPr>
        <w:t>是事前预防，</w:t>
      </w:r>
      <w:r>
        <w:rPr>
          <w:sz w:val="22"/>
        </w:rPr>
        <w:t>"</w:t>
      </w:r>
      <w:r>
        <w:rPr>
          <w:rFonts w:ascii="宋体" w:hAnsi="宋体"/>
          <w:sz w:val="22"/>
        </w:rPr>
        <w:t>知耻</w:t>
      </w:r>
      <w:r>
        <w:rPr>
          <w:sz w:val="22"/>
        </w:rPr>
        <w:t>"</w:t>
      </w:r>
      <w:r>
        <w:rPr>
          <w:rFonts w:ascii="宋体" w:hAnsi="宋体"/>
          <w:sz w:val="22"/>
        </w:rPr>
        <w:t>就是事后修正。</w:t>
      </w:r>
    </w:p>
    <w:p w14:paraId="42A31548">
      <w:pPr>
        <w:pStyle w:val="5"/>
        <w:spacing w:before="160" w:after="80"/>
      </w:pPr>
      <w:r>
        <w:rPr>
          <w:rFonts w:ascii="黑体" w:hAnsi="黑体"/>
          <w:b w:val="0"/>
          <w:sz w:val="24"/>
        </w:rPr>
        <w:t>4.5.1 透明推理链作为诊断工具</w:t>
      </w:r>
    </w:p>
    <w:p w14:paraId="2034432E">
      <w:pPr>
        <w:spacing w:before="0" w:after="100"/>
        <w:ind w:firstLine="420"/>
      </w:pPr>
      <w:r>
        <w:rPr>
          <w:sz w:val="22"/>
        </w:rPr>
        <w:t>YLYW</w:t>
      </w:r>
      <w:r>
        <w:rPr>
          <w:rFonts w:ascii="宋体" w:hAnsi="宋体"/>
          <w:sz w:val="22"/>
        </w:rPr>
        <w:t>的联邦式架构使失败根因可以精确定位。当系统输出错误策略时，诊断流程是：</w:t>
      </w:r>
    </w:p>
    <w:p w14:paraId="6D53EDA6">
      <w:pPr>
        <w:spacing w:before="0" w:after="100"/>
        <w:ind w:left="680"/>
      </w:pPr>
      <w:r>
        <w:rPr>
          <w:sz w:val="22"/>
        </w:rPr>
        <w:t xml:space="preserve">1.  </w:t>
      </w:r>
      <w:r>
        <w:rPr>
          <w:rFonts w:ascii="宋体" w:hAnsi="宋体"/>
          <w:sz w:val="22"/>
        </w:rPr>
        <w:t>检查</w:t>
      </w:r>
      <w:r>
        <w:rPr>
          <w:sz w:val="22"/>
        </w:rPr>
        <w:t>L3</w:t>
      </w:r>
      <w:r>
        <w:rPr>
          <w:rFonts w:ascii="宋体" w:hAnsi="宋体"/>
          <w:sz w:val="22"/>
        </w:rPr>
        <w:t>输出：匹配卦象是否合理？合理但参数不对→问题在</w:t>
      </w:r>
      <w:r>
        <w:rPr>
          <w:sz w:val="22"/>
        </w:rPr>
        <w:t>L2</w:t>
      </w:r>
    </w:p>
    <w:p w14:paraId="618786CF">
      <w:pPr>
        <w:spacing w:before="0" w:after="100"/>
        <w:ind w:left="680"/>
      </w:pPr>
      <w:r>
        <w:rPr>
          <w:sz w:val="22"/>
        </w:rPr>
        <w:t xml:space="preserve">2.  </w:t>
      </w:r>
      <w:r>
        <w:rPr>
          <w:rFonts w:ascii="宋体" w:hAnsi="宋体"/>
          <w:sz w:val="22"/>
        </w:rPr>
        <w:t>检查</w:t>
      </w:r>
      <w:r>
        <w:rPr>
          <w:sz w:val="22"/>
        </w:rPr>
        <w:t>L2</w:t>
      </w:r>
      <w:r>
        <w:rPr>
          <w:rFonts w:ascii="宋体" w:hAnsi="宋体"/>
          <w:sz w:val="22"/>
        </w:rPr>
        <w:t>输出：六爻值异常→问题在</w:t>
      </w:r>
      <w:r>
        <w:rPr>
          <w:sz w:val="22"/>
        </w:rPr>
        <w:t>L1</w:t>
      </w:r>
      <w:r>
        <w:rPr>
          <w:rFonts w:ascii="宋体" w:hAnsi="宋体"/>
          <w:sz w:val="22"/>
        </w:rPr>
        <w:t>或特征提取</w:t>
      </w:r>
    </w:p>
    <w:p w14:paraId="208BCC84">
      <w:pPr>
        <w:spacing w:before="0" w:after="100"/>
        <w:ind w:left="680"/>
      </w:pPr>
      <w:r>
        <w:rPr>
          <w:sz w:val="22"/>
        </w:rPr>
        <w:t xml:space="preserve">3.  </w:t>
      </w:r>
      <w:r>
        <w:rPr>
          <w:rFonts w:ascii="宋体" w:hAnsi="宋体"/>
          <w:sz w:val="22"/>
        </w:rPr>
        <w:t>检查</w:t>
      </w:r>
      <w:r>
        <w:rPr>
          <w:sz w:val="22"/>
        </w:rPr>
        <w:t>L1</w:t>
      </w:r>
      <w:r>
        <w:rPr>
          <w:rFonts w:ascii="宋体" w:hAnsi="宋体"/>
          <w:sz w:val="22"/>
        </w:rPr>
        <w:t>输出：隶属度谱系异常→问题在原型模板或传感器</w:t>
      </w:r>
    </w:p>
    <w:p w14:paraId="2253903F">
      <w:pPr>
        <w:spacing w:before="0" w:after="100"/>
        <w:ind w:firstLine="420"/>
      </w:pPr>
      <w:r>
        <w:rPr>
          <w:rFonts w:ascii="宋体" w:hAnsi="宋体"/>
          <w:b/>
          <w:sz w:val="22"/>
        </w:rPr>
        <w:t>这种精确性来自模块化——每层的功能是正交的，失败根因不会</w:t>
      </w:r>
      <w:r>
        <w:rPr>
          <w:b/>
          <w:sz w:val="22"/>
        </w:rPr>
        <w:t>"</w:t>
      </w:r>
      <w:r>
        <w:rPr>
          <w:rFonts w:ascii="宋体" w:hAnsi="宋体"/>
          <w:b/>
          <w:sz w:val="22"/>
        </w:rPr>
        <w:t>扩散</w:t>
      </w:r>
      <w:r>
        <w:rPr>
          <w:b/>
          <w:sz w:val="22"/>
        </w:rPr>
        <w:t>"</w:t>
      </w:r>
      <w:r>
        <w:rPr>
          <w:rFonts w:ascii="宋体" w:hAnsi="宋体"/>
          <w:b/>
          <w:sz w:val="22"/>
        </w:rPr>
        <w:t>到多个层。</w:t>
      </w:r>
    </w:p>
    <w:p w14:paraId="32FCCC2E">
      <w:pPr>
        <w:pStyle w:val="5"/>
        <w:spacing w:before="160" w:after="80"/>
      </w:pPr>
      <w:r>
        <w:rPr>
          <w:rFonts w:ascii="黑体" w:hAnsi="黑体"/>
          <w:b w:val="0"/>
          <w:sz w:val="24"/>
        </w:rPr>
        <w:t>4.5.2 优先级诊断规则</w:t>
      </w:r>
    </w:p>
    <w:p w14:paraId="38A3E69B">
      <w:pPr>
        <w:spacing w:before="0" w:after="100"/>
        <w:ind w:firstLine="420"/>
      </w:pPr>
      <w:r>
        <w:rPr>
          <w:rFonts w:ascii="宋体" w:hAnsi="宋体"/>
          <w:b/>
          <w:sz w:val="22"/>
        </w:rPr>
        <w:t>规则</w:t>
      </w:r>
      <w:r>
        <w:rPr>
          <w:b/>
          <w:sz w:val="22"/>
        </w:rPr>
        <w:t>1</w:t>
      </w:r>
      <w:r>
        <w:rPr>
          <w:rFonts w:ascii="宋体" w:hAnsi="宋体"/>
          <w:b/>
          <w:sz w:val="22"/>
        </w:rPr>
        <w:t>：步态类型不匹配。</w:t>
      </w:r>
      <w:r>
        <w:rPr>
          <w:rFonts w:ascii="宋体" w:hAnsi="宋体"/>
          <w:sz w:val="22"/>
        </w:rPr>
        <w:t xml:space="preserve"> 当前≠期望→调整</w:t>
      </w:r>
      <w:r>
        <w:rPr>
          <w:sz w:val="22"/>
        </w:rPr>
        <w:t>L3</w:t>
      </w:r>
      <w:r>
        <w:rPr>
          <w:rFonts w:ascii="宋体" w:hAnsi="宋体"/>
          <w:sz w:val="22"/>
        </w:rPr>
        <w:t>模板。</w:t>
      </w:r>
    </w:p>
    <w:p w14:paraId="3EB71CAB">
      <w:pPr>
        <w:spacing w:before="0" w:after="100"/>
        <w:ind w:firstLine="420"/>
      </w:pPr>
      <w:r>
        <w:rPr>
          <w:rFonts w:ascii="宋体" w:hAnsi="宋体"/>
          <w:b/>
          <w:sz w:val="22"/>
        </w:rPr>
        <w:t>规则</w:t>
      </w:r>
      <w:r>
        <w:rPr>
          <w:b/>
          <w:sz w:val="22"/>
        </w:rPr>
        <w:t>2</w:t>
      </w:r>
      <w:r>
        <w:rPr>
          <w:rFonts w:ascii="宋体" w:hAnsi="宋体"/>
          <w:b/>
          <w:sz w:val="22"/>
        </w:rPr>
        <w:t>：摔倒。</w:t>
      </w:r>
      <w:r>
        <w:rPr>
          <w:rFonts w:ascii="宋体" w:hAnsi="宋体"/>
          <w:sz w:val="22"/>
        </w:rPr>
        <w:t xml:space="preserve"> 定位最乐观的爻→上调判定阈值。</w:t>
      </w:r>
    </w:p>
    <w:p w14:paraId="42C605BD">
      <w:pPr>
        <w:spacing w:before="0" w:after="100"/>
        <w:ind w:firstLine="420"/>
      </w:pPr>
      <w:r>
        <w:rPr>
          <w:rFonts w:ascii="宋体" w:hAnsi="宋体"/>
          <w:b/>
          <w:sz w:val="22"/>
        </w:rPr>
        <w:t>规则</w:t>
      </w:r>
      <w:r>
        <w:rPr>
          <w:b/>
          <w:sz w:val="22"/>
        </w:rPr>
        <w:t>3</w:t>
      </w:r>
      <w:r>
        <w:rPr>
          <w:rFonts w:ascii="宋体" w:hAnsi="宋体"/>
          <w:b/>
          <w:sz w:val="22"/>
        </w:rPr>
        <w:t>：</w:t>
      </w:r>
      <w:r>
        <w:rPr>
          <w:b/>
          <w:sz w:val="22"/>
        </w:rPr>
        <w:t>COM</w:t>
      </w:r>
      <w:r>
        <w:rPr>
          <w:rFonts w:ascii="宋体" w:hAnsi="宋体"/>
          <w:b/>
          <w:sz w:val="22"/>
        </w:rPr>
        <w:t>偏差</w:t>
      </w:r>
      <w:r>
        <w:rPr>
          <w:b/>
          <w:sz w:val="22"/>
        </w:rPr>
        <w:t>&gt;0.20</w:t>
      </w:r>
      <w:r>
        <w:rPr>
          <w:rFonts w:ascii="宋体" w:hAnsi="宋体"/>
          <w:b/>
          <w:sz w:val="22"/>
        </w:rPr>
        <w:t>。</w:t>
      </w:r>
      <w:r>
        <w:rPr>
          <w:rFonts w:ascii="宋体" w:hAnsi="宋体"/>
          <w:sz w:val="22"/>
        </w:rPr>
        <w:t xml:space="preserve"> 调整</w:t>
      </w:r>
      <w:r>
        <w:rPr>
          <w:sz w:val="22"/>
        </w:rPr>
        <w:t>COM</w:t>
      </w:r>
      <w:r>
        <w:rPr>
          <w:rFonts w:ascii="宋体" w:hAnsi="宋体"/>
          <w:sz w:val="22"/>
        </w:rPr>
        <w:t>对应爻模板。</w:t>
      </w:r>
    </w:p>
    <w:p w14:paraId="3B4ED6A5">
      <w:pPr>
        <w:spacing w:before="0" w:after="100"/>
        <w:ind w:firstLine="420"/>
      </w:pPr>
      <w:r>
        <w:rPr>
          <w:rFonts w:ascii="宋体" w:hAnsi="宋体"/>
          <w:b/>
          <w:sz w:val="22"/>
        </w:rPr>
        <w:t>规则</w:t>
      </w:r>
      <w:r>
        <w:rPr>
          <w:b/>
          <w:sz w:val="22"/>
        </w:rPr>
        <w:t>4</w:t>
      </w:r>
      <w:r>
        <w:rPr>
          <w:rFonts w:ascii="宋体" w:hAnsi="宋体"/>
          <w:b/>
          <w:sz w:val="22"/>
        </w:rPr>
        <w:t>：</w:t>
      </w:r>
      <w:r>
        <w:rPr>
          <w:b/>
          <w:sz w:val="22"/>
        </w:rPr>
        <w:t>ZMP</w:t>
      </w:r>
      <w:r>
        <w:rPr>
          <w:rFonts w:ascii="宋体" w:hAnsi="宋体"/>
          <w:b/>
          <w:sz w:val="22"/>
        </w:rPr>
        <w:t>裕度</w:t>
      </w:r>
      <w:r>
        <w:rPr>
          <w:b/>
          <w:sz w:val="22"/>
        </w:rPr>
        <w:t>&lt;0.25</w:t>
      </w:r>
      <w:r>
        <w:rPr>
          <w:rFonts w:ascii="宋体" w:hAnsi="宋体"/>
          <w:b/>
          <w:sz w:val="22"/>
        </w:rPr>
        <w:t>。</w:t>
      </w:r>
      <w:r>
        <w:rPr>
          <w:rFonts w:ascii="宋体" w:hAnsi="宋体"/>
          <w:sz w:val="22"/>
        </w:rPr>
        <w:t xml:space="preserve"> 调整</w:t>
      </w:r>
      <w:r>
        <w:rPr>
          <w:sz w:val="22"/>
        </w:rPr>
        <w:t>ZMP</w:t>
      </w:r>
      <w:r>
        <w:rPr>
          <w:rFonts w:ascii="宋体" w:hAnsi="宋体"/>
          <w:sz w:val="22"/>
        </w:rPr>
        <w:t>维</w:t>
      </w:r>
      <w:r>
        <w:rPr>
          <w:sz w:val="22"/>
        </w:rPr>
        <w:t>+</w:t>
      </w:r>
      <w:r>
        <w:rPr>
          <w:rFonts w:ascii="宋体" w:hAnsi="宋体"/>
          <w:sz w:val="22"/>
        </w:rPr>
        <w:t>增强爻位保守权重。</w:t>
      </w:r>
    </w:p>
    <w:p w14:paraId="372939FD">
      <w:pPr>
        <w:spacing w:before="0" w:after="100"/>
        <w:ind w:firstLine="420"/>
      </w:pPr>
      <w:r>
        <w:rPr>
          <w:rFonts w:ascii="宋体" w:hAnsi="宋体"/>
          <w:b/>
          <w:sz w:val="22"/>
        </w:rPr>
        <w:t>规则</w:t>
      </w:r>
      <w:r>
        <w:rPr>
          <w:b/>
          <w:sz w:val="22"/>
        </w:rPr>
        <w:t>5</w:t>
      </w:r>
      <w:r>
        <w:rPr>
          <w:rFonts w:ascii="宋体" w:hAnsi="宋体"/>
          <w:b/>
          <w:sz w:val="22"/>
        </w:rPr>
        <w:t>：速度偏差</w:t>
      </w:r>
      <w:r>
        <w:rPr>
          <w:b/>
          <w:sz w:val="22"/>
        </w:rPr>
        <w:t>&gt;0.15</w:t>
      </w:r>
      <w:r>
        <w:rPr>
          <w:rFonts w:ascii="宋体" w:hAnsi="宋体"/>
          <w:b/>
          <w:sz w:val="22"/>
        </w:rPr>
        <w:t>。</w:t>
      </w:r>
      <w:r>
        <w:rPr>
          <w:rFonts w:ascii="宋体" w:hAnsi="宋体"/>
          <w:sz w:val="22"/>
        </w:rPr>
        <w:t xml:space="preserve"> 调整姿态和扰动维。</w:t>
      </w:r>
    </w:p>
    <w:p w14:paraId="40EC87D7">
      <w:pPr>
        <w:spacing w:before="0" w:after="100"/>
        <w:ind w:firstLine="420"/>
      </w:pPr>
      <w:r>
        <w:rPr>
          <w:rFonts w:ascii="宋体" w:hAnsi="宋体"/>
          <w:sz w:val="22"/>
        </w:rPr>
        <w:t>每次修正仅涉及</w:t>
      </w:r>
      <w:r>
        <w:rPr>
          <w:sz w:val="22"/>
        </w:rPr>
        <w:t>1-5</w:t>
      </w:r>
      <w:r>
        <w:rPr>
          <w:rFonts w:ascii="宋体" w:hAnsi="宋体"/>
          <w:sz w:val="22"/>
        </w:rPr>
        <w:t>个参数，使用动量平滑（</w:t>
      </w:r>
      <w:r>
        <w:rPr>
          <w:sz w:val="22"/>
        </w:rPr>
        <w:t>momentum=0.7</w:t>
      </w:r>
      <w:r>
        <w:rPr>
          <w:rFonts w:ascii="宋体" w:hAnsi="宋体"/>
          <w:sz w:val="22"/>
        </w:rPr>
        <w:t>）防止振荡。</w:t>
      </w:r>
    </w:p>
    <w:p w14:paraId="006346B6">
      <w:pPr>
        <w:pStyle w:val="5"/>
        <w:spacing w:before="160" w:after="80"/>
      </w:pPr>
      <w:r>
        <w:rPr>
          <w:rFonts w:ascii="黑体" w:hAnsi="黑体"/>
          <w:b w:val="0"/>
          <w:sz w:val="24"/>
        </w:rPr>
        <w:t>4.5.3 443个语义化参数</w:t>
      </w:r>
    </w:p>
    <w:p w14:paraId="0AD14F6B">
      <w:pPr>
        <w:spacing w:before="0" w:after="100"/>
        <w:ind w:firstLine="420"/>
      </w:pPr>
      <w:r>
        <w:rPr>
          <w:rFonts w:ascii="宋体" w:hAnsi="宋体"/>
          <w:b/>
          <w:sz w:val="22"/>
        </w:rPr>
        <w:t>表</w:t>
      </w:r>
      <w:r>
        <w:rPr>
          <w:b/>
          <w:sz w:val="22"/>
        </w:rPr>
        <w:t>4.3 YLYW</w:t>
      </w:r>
      <w:r>
        <w:rPr>
          <w:rFonts w:ascii="宋体" w:hAnsi="宋体"/>
          <w:b/>
          <w:sz w:val="22"/>
        </w:rPr>
        <w:t>参数空间</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3D58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BCB857">
            <w:pPr>
              <w:widowControl/>
              <w:spacing w:before="40" w:after="40" w:line="240" w:lineRule="auto"/>
              <w:jc w:val="left"/>
              <w:rPr>
                <w:kern w:val="0"/>
              </w:rPr>
            </w:pPr>
            <w:r>
              <w:rPr>
                <w:rFonts w:ascii="宋体" w:hAnsi="宋体"/>
                <w:b/>
                <w:kern w:val="0"/>
                <w:sz w:val="18"/>
              </w:rPr>
              <w:t>层级</w:t>
            </w:r>
          </w:p>
        </w:tc>
        <w:tc>
          <w:tcPr>
            <w:tcW w:w="2158" w:type="dxa"/>
          </w:tcPr>
          <w:p w14:paraId="6EE1CC90">
            <w:pPr>
              <w:widowControl/>
              <w:spacing w:before="40" w:after="40" w:line="240" w:lineRule="auto"/>
              <w:jc w:val="left"/>
              <w:rPr>
                <w:kern w:val="0"/>
              </w:rPr>
            </w:pPr>
            <w:r>
              <w:rPr>
                <w:rFonts w:ascii="宋体" w:hAnsi="宋体"/>
                <w:b/>
                <w:kern w:val="0"/>
                <w:sz w:val="18"/>
              </w:rPr>
              <w:t>参数对象</w:t>
            </w:r>
          </w:p>
        </w:tc>
        <w:tc>
          <w:tcPr>
            <w:tcW w:w="2158" w:type="dxa"/>
          </w:tcPr>
          <w:p w14:paraId="47D6FC7A">
            <w:pPr>
              <w:widowControl/>
              <w:spacing w:before="40" w:after="40" w:line="240" w:lineRule="auto"/>
              <w:jc w:val="left"/>
              <w:rPr>
                <w:kern w:val="0"/>
              </w:rPr>
            </w:pPr>
            <w:r>
              <w:rPr>
                <w:rFonts w:ascii="宋体" w:hAnsi="宋体"/>
                <w:b/>
                <w:kern w:val="0"/>
                <w:sz w:val="18"/>
              </w:rPr>
              <w:t>数量</w:t>
            </w:r>
          </w:p>
        </w:tc>
        <w:tc>
          <w:tcPr>
            <w:tcW w:w="2158" w:type="dxa"/>
          </w:tcPr>
          <w:p w14:paraId="45C771F7">
            <w:pPr>
              <w:widowControl/>
              <w:spacing w:before="40" w:after="40" w:line="240" w:lineRule="auto"/>
              <w:jc w:val="left"/>
              <w:rPr>
                <w:kern w:val="0"/>
              </w:rPr>
            </w:pPr>
            <w:r>
              <w:rPr>
                <w:rFonts w:ascii="宋体" w:hAnsi="宋体"/>
                <w:b/>
                <w:kern w:val="0"/>
                <w:sz w:val="18"/>
              </w:rPr>
              <w:t>语义示例</w:t>
            </w:r>
          </w:p>
        </w:tc>
      </w:tr>
      <w:tr w14:paraId="1345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D5ECAEF">
            <w:pPr>
              <w:widowControl/>
              <w:spacing w:before="40" w:after="40" w:line="240" w:lineRule="auto"/>
              <w:jc w:val="left"/>
              <w:rPr>
                <w:kern w:val="0"/>
              </w:rPr>
            </w:pPr>
            <w:r>
              <w:rPr>
                <w:kern w:val="0"/>
                <w:sz w:val="18"/>
              </w:rPr>
              <w:t>L1</w:t>
            </w:r>
          </w:p>
        </w:tc>
        <w:tc>
          <w:tcPr>
            <w:tcW w:w="2158" w:type="dxa"/>
          </w:tcPr>
          <w:p w14:paraId="4A39B5D8">
            <w:pPr>
              <w:widowControl/>
              <w:spacing w:before="40" w:after="40" w:line="240" w:lineRule="auto"/>
              <w:jc w:val="left"/>
              <w:rPr>
                <w:kern w:val="0"/>
              </w:rPr>
            </w:pPr>
            <w:r>
              <w:rPr>
                <w:rFonts w:ascii="宋体" w:hAnsi="宋体"/>
                <w:kern w:val="0"/>
                <w:sz w:val="18"/>
              </w:rPr>
              <w:t>八卦原型向量</w:t>
            </w:r>
          </w:p>
        </w:tc>
        <w:tc>
          <w:tcPr>
            <w:tcW w:w="2158" w:type="dxa"/>
          </w:tcPr>
          <w:p w14:paraId="449B4439">
            <w:pPr>
              <w:widowControl/>
              <w:spacing w:before="40" w:after="40" w:line="240" w:lineRule="auto"/>
              <w:jc w:val="left"/>
              <w:rPr>
                <w:kern w:val="0"/>
              </w:rPr>
            </w:pPr>
            <w:r>
              <w:rPr>
                <w:kern w:val="0"/>
                <w:sz w:val="18"/>
              </w:rPr>
              <w:t>48</w:t>
            </w:r>
          </w:p>
        </w:tc>
        <w:tc>
          <w:tcPr>
            <w:tcW w:w="2158" w:type="dxa"/>
          </w:tcPr>
          <w:p w14:paraId="72CEF304">
            <w:pPr>
              <w:widowControl/>
              <w:spacing w:before="40" w:after="40" w:line="240" w:lineRule="auto"/>
              <w:jc w:val="left"/>
              <w:rPr>
                <w:kern w:val="0"/>
              </w:rPr>
            </w:pPr>
            <w:r>
              <w:rPr>
                <w:rFonts w:ascii="宋体" w:hAnsi="宋体"/>
                <w:kern w:val="0"/>
                <w:sz w:val="18"/>
              </w:rPr>
              <w:t>乾卦的</w:t>
            </w:r>
            <w:r>
              <w:rPr>
                <w:kern w:val="0"/>
                <w:sz w:val="18"/>
              </w:rPr>
              <w:t>"</w:t>
            </w:r>
            <w:r>
              <w:rPr>
                <w:rFonts w:ascii="宋体" w:hAnsi="宋体"/>
                <w:kern w:val="0"/>
                <w:sz w:val="18"/>
              </w:rPr>
              <w:t>理想稳定性是</w:t>
            </w:r>
            <w:r>
              <w:rPr>
                <w:kern w:val="0"/>
                <w:sz w:val="18"/>
              </w:rPr>
              <w:t>0.8"</w:t>
            </w:r>
          </w:p>
        </w:tc>
      </w:tr>
      <w:tr w14:paraId="5BD8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B529BE">
            <w:pPr>
              <w:widowControl/>
              <w:spacing w:before="40" w:after="40" w:line="240" w:lineRule="auto"/>
              <w:jc w:val="left"/>
              <w:rPr>
                <w:kern w:val="0"/>
              </w:rPr>
            </w:pPr>
            <w:r>
              <w:rPr>
                <w:kern w:val="0"/>
                <w:sz w:val="18"/>
              </w:rPr>
              <w:t>L2</w:t>
            </w:r>
          </w:p>
        </w:tc>
        <w:tc>
          <w:tcPr>
            <w:tcW w:w="2158" w:type="dxa"/>
          </w:tcPr>
          <w:p w14:paraId="21D1BD91">
            <w:pPr>
              <w:widowControl/>
              <w:spacing w:before="40" w:after="40" w:line="240" w:lineRule="auto"/>
              <w:jc w:val="left"/>
              <w:rPr>
                <w:kern w:val="0"/>
              </w:rPr>
            </w:pPr>
            <w:r>
              <w:rPr>
                <w:rFonts w:ascii="宋体" w:hAnsi="宋体"/>
                <w:kern w:val="0"/>
                <w:sz w:val="18"/>
              </w:rPr>
              <w:t>六爻阴阳判定阈值</w:t>
            </w:r>
          </w:p>
        </w:tc>
        <w:tc>
          <w:tcPr>
            <w:tcW w:w="2158" w:type="dxa"/>
          </w:tcPr>
          <w:p w14:paraId="1C69F2C7">
            <w:pPr>
              <w:widowControl/>
              <w:spacing w:before="40" w:after="40" w:line="240" w:lineRule="auto"/>
              <w:jc w:val="left"/>
              <w:rPr>
                <w:kern w:val="0"/>
              </w:rPr>
            </w:pPr>
            <w:r>
              <w:rPr>
                <w:kern w:val="0"/>
                <w:sz w:val="18"/>
              </w:rPr>
              <w:t>6</w:t>
            </w:r>
          </w:p>
        </w:tc>
        <w:tc>
          <w:tcPr>
            <w:tcW w:w="2158" w:type="dxa"/>
          </w:tcPr>
          <w:p w14:paraId="6CA31C24">
            <w:pPr>
              <w:widowControl/>
              <w:spacing w:before="40" w:after="40" w:line="240" w:lineRule="auto"/>
              <w:jc w:val="left"/>
              <w:rPr>
                <w:kern w:val="0"/>
              </w:rPr>
            </w:pPr>
            <w:r>
              <w:rPr>
                <w:kern w:val="0"/>
                <w:sz w:val="18"/>
              </w:rPr>
              <w:t>"</w:t>
            </w:r>
            <w:r>
              <w:rPr>
                <w:rFonts w:ascii="宋体" w:hAnsi="宋体"/>
                <w:kern w:val="0"/>
                <w:sz w:val="18"/>
              </w:rPr>
              <w:t>初爻在</w:t>
            </w:r>
            <w:r>
              <w:rPr>
                <w:kern w:val="0"/>
                <w:sz w:val="18"/>
              </w:rPr>
              <w:t>0.55</w:t>
            </w:r>
            <w:r>
              <w:rPr>
                <w:rFonts w:ascii="宋体" w:hAnsi="宋体"/>
                <w:kern w:val="0"/>
                <w:sz w:val="18"/>
              </w:rPr>
              <w:t>以上才判阳</w:t>
            </w:r>
            <w:r>
              <w:rPr>
                <w:kern w:val="0"/>
                <w:sz w:val="18"/>
              </w:rPr>
              <w:t>"</w:t>
            </w:r>
          </w:p>
        </w:tc>
      </w:tr>
      <w:tr w14:paraId="55DB9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5AF29B">
            <w:pPr>
              <w:widowControl/>
              <w:spacing w:before="40" w:after="40" w:line="240" w:lineRule="auto"/>
              <w:jc w:val="left"/>
              <w:rPr>
                <w:kern w:val="0"/>
              </w:rPr>
            </w:pPr>
            <w:r>
              <w:rPr>
                <w:kern w:val="0"/>
                <w:sz w:val="18"/>
              </w:rPr>
              <w:t>L3</w:t>
            </w:r>
          </w:p>
        </w:tc>
        <w:tc>
          <w:tcPr>
            <w:tcW w:w="2158" w:type="dxa"/>
          </w:tcPr>
          <w:p w14:paraId="03055C72">
            <w:pPr>
              <w:widowControl/>
              <w:spacing w:before="40" w:after="40" w:line="240" w:lineRule="auto"/>
              <w:jc w:val="left"/>
              <w:rPr>
                <w:kern w:val="0"/>
              </w:rPr>
            </w:pPr>
            <w:r>
              <w:rPr>
                <w:rFonts w:ascii="宋体" w:hAnsi="宋体"/>
                <w:kern w:val="0"/>
                <w:sz w:val="18"/>
              </w:rPr>
              <w:t>六十四卦爻模板</w:t>
            </w:r>
          </w:p>
        </w:tc>
        <w:tc>
          <w:tcPr>
            <w:tcW w:w="2158" w:type="dxa"/>
          </w:tcPr>
          <w:p w14:paraId="40CFBF43">
            <w:pPr>
              <w:widowControl/>
              <w:spacing w:before="40" w:after="40" w:line="240" w:lineRule="auto"/>
              <w:jc w:val="left"/>
              <w:rPr>
                <w:kern w:val="0"/>
              </w:rPr>
            </w:pPr>
            <w:r>
              <w:rPr>
                <w:kern w:val="0"/>
                <w:sz w:val="18"/>
              </w:rPr>
              <w:t>384</w:t>
            </w:r>
          </w:p>
        </w:tc>
        <w:tc>
          <w:tcPr>
            <w:tcW w:w="2158" w:type="dxa"/>
          </w:tcPr>
          <w:p w14:paraId="2FEDFDAE">
            <w:pPr>
              <w:widowControl/>
              <w:spacing w:before="40" w:after="40" w:line="240" w:lineRule="auto"/>
              <w:jc w:val="left"/>
              <w:rPr>
                <w:kern w:val="0"/>
              </w:rPr>
            </w:pPr>
            <w:r>
              <w:rPr>
                <w:kern w:val="0"/>
                <w:sz w:val="18"/>
              </w:rPr>
              <w:t>"</w:t>
            </w:r>
            <w:r>
              <w:rPr>
                <w:rFonts w:ascii="宋体" w:hAnsi="宋体"/>
                <w:kern w:val="0"/>
                <w:sz w:val="18"/>
              </w:rPr>
              <w:t>震卦模板的力维度</w:t>
            </w:r>
            <w:r>
              <w:rPr>
                <w:kern w:val="0"/>
                <w:sz w:val="18"/>
              </w:rPr>
              <w:t>=0.43"</w:t>
            </w:r>
          </w:p>
        </w:tc>
      </w:tr>
      <w:tr w14:paraId="6A99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91B357">
            <w:pPr>
              <w:widowControl/>
              <w:spacing w:before="40" w:after="40" w:line="240" w:lineRule="auto"/>
              <w:jc w:val="left"/>
              <w:rPr>
                <w:kern w:val="0"/>
              </w:rPr>
            </w:pPr>
            <w:r>
              <w:rPr>
                <w:kern w:val="0"/>
                <w:sz w:val="18"/>
              </w:rPr>
              <w:t>L3+</w:t>
            </w:r>
          </w:p>
        </w:tc>
        <w:tc>
          <w:tcPr>
            <w:tcW w:w="2158" w:type="dxa"/>
          </w:tcPr>
          <w:p w14:paraId="6335C230">
            <w:pPr>
              <w:widowControl/>
              <w:spacing w:before="40" w:after="40" w:line="240" w:lineRule="auto"/>
              <w:jc w:val="left"/>
              <w:rPr>
                <w:kern w:val="0"/>
              </w:rPr>
            </w:pPr>
            <w:r>
              <w:rPr>
                <w:rFonts w:ascii="宋体" w:hAnsi="宋体"/>
                <w:kern w:val="0"/>
                <w:sz w:val="18"/>
              </w:rPr>
              <w:t>爻位关系权重</w:t>
            </w:r>
          </w:p>
        </w:tc>
        <w:tc>
          <w:tcPr>
            <w:tcW w:w="2158" w:type="dxa"/>
          </w:tcPr>
          <w:p w14:paraId="79BD8DEB">
            <w:pPr>
              <w:widowControl/>
              <w:spacing w:before="40" w:after="40" w:line="240" w:lineRule="auto"/>
              <w:jc w:val="left"/>
              <w:rPr>
                <w:kern w:val="0"/>
              </w:rPr>
            </w:pPr>
            <w:r>
              <w:rPr>
                <w:kern w:val="0"/>
                <w:sz w:val="18"/>
              </w:rPr>
              <w:t>5</w:t>
            </w:r>
          </w:p>
        </w:tc>
        <w:tc>
          <w:tcPr>
            <w:tcW w:w="2158" w:type="dxa"/>
          </w:tcPr>
          <w:p w14:paraId="24903B6B">
            <w:pPr>
              <w:widowControl/>
              <w:spacing w:before="40" w:after="40" w:line="240" w:lineRule="auto"/>
              <w:jc w:val="left"/>
              <w:rPr>
                <w:kern w:val="0"/>
              </w:rPr>
            </w:pPr>
            <w:r>
              <w:rPr>
                <w:kern w:val="0"/>
                <w:sz w:val="18"/>
              </w:rPr>
              <w:t>"</w:t>
            </w:r>
            <w:r>
              <w:rPr>
                <w:rFonts w:ascii="宋体" w:hAnsi="宋体"/>
                <w:kern w:val="0"/>
                <w:sz w:val="18"/>
              </w:rPr>
              <w:t>当位权重</w:t>
            </w:r>
            <w:r>
              <w:rPr>
                <w:kern w:val="0"/>
                <w:sz w:val="18"/>
              </w:rPr>
              <w:t>=0.40"</w:t>
            </w:r>
          </w:p>
        </w:tc>
      </w:tr>
      <w:tr w14:paraId="5BFE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B7E154A">
            <w:pPr>
              <w:widowControl/>
              <w:spacing w:before="40" w:after="40" w:line="240" w:lineRule="auto"/>
              <w:jc w:val="left"/>
              <w:rPr>
                <w:kern w:val="0"/>
              </w:rPr>
            </w:pPr>
            <w:r>
              <w:rPr>
                <w:kern w:val="0"/>
                <w:sz w:val="18"/>
              </w:rPr>
              <w:t>**</w:t>
            </w:r>
            <w:r>
              <w:rPr>
                <w:rFonts w:ascii="宋体" w:hAnsi="宋体"/>
                <w:kern w:val="0"/>
                <w:sz w:val="18"/>
              </w:rPr>
              <w:t>合计</w:t>
            </w:r>
            <w:r>
              <w:rPr>
                <w:kern w:val="0"/>
                <w:sz w:val="18"/>
              </w:rPr>
              <w:t>**</w:t>
            </w:r>
          </w:p>
        </w:tc>
        <w:tc>
          <w:tcPr>
            <w:tcW w:w="2158" w:type="dxa"/>
          </w:tcPr>
          <w:p w14:paraId="4EDB8ADF">
            <w:pPr>
              <w:widowControl/>
              <w:spacing w:before="40" w:after="40" w:line="240" w:lineRule="auto"/>
              <w:jc w:val="left"/>
              <w:rPr>
                <w:kern w:val="0"/>
              </w:rPr>
            </w:pPr>
          </w:p>
        </w:tc>
        <w:tc>
          <w:tcPr>
            <w:tcW w:w="2158" w:type="dxa"/>
          </w:tcPr>
          <w:p w14:paraId="0AEEF7BE">
            <w:pPr>
              <w:widowControl/>
              <w:spacing w:before="40" w:after="40" w:line="240" w:lineRule="auto"/>
              <w:jc w:val="left"/>
              <w:rPr>
                <w:kern w:val="0"/>
              </w:rPr>
            </w:pPr>
            <w:r>
              <w:rPr>
                <w:kern w:val="0"/>
                <w:sz w:val="18"/>
              </w:rPr>
              <w:t>**443**</w:t>
            </w:r>
          </w:p>
        </w:tc>
        <w:tc>
          <w:tcPr>
            <w:tcW w:w="2158" w:type="dxa"/>
          </w:tcPr>
          <w:p w14:paraId="16EF4B57">
            <w:pPr>
              <w:widowControl/>
              <w:spacing w:before="40" w:after="40" w:line="240" w:lineRule="auto"/>
              <w:jc w:val="left"/>
              <w:rPr>
                <w:kern w:val="0"/>
              </w:rPr>
            </w:pPr>
          </w:p>
        </w:tc>
      </w:tr>
    </w:tbl>
    <w:p w14:paraId="5A67443C"/>
    <w:p w14:paraId="7458673B">
      <w:pPr>
        <w:spacing w:before="0" w:after="100"/>
        <w:ind w:firstLine="420"/>
      </w:pPr>
      <w:r>
        <w:rPr>
          <w:rFonts w:ascii="宋体" w:hAnsi="宋体"/>
          <w:sz w:val="22"/>
        </w:rPr>
        <w:t>每个参数都有明确语义。与深度</w:t>
      </w:r>
      <w:r>
        <w:rPr>
          <w:sz w:val="22"/>
        </w:rPr>
        <w:t>RL</w:t>
      </w:r>
      <w:r>
        <w:rPr>
          <w:rFonts w:ascii="宋体" w:hAnsi="宋体"/>
          <w:sz w:val="22"/>
        </w:rPr>
        <w:t>的数百万不可解权重相比，知己学习的修正粒度是爻级的。</w:t>
      </w:r>
    </w:p>
    <w:p w14:paraId="41348372">
      <w:pPr>
        <w:spacing w:before="120" w:after="120"/>
        <w:ind w:firstLine="0"/>
      </w:pPr>
      <w:r>
        <w:rPr>
          <w:color w:val="969696"/>
          <w:sz w:val="18"/>
        </w:rPr>
        <w:t>——————————————————————————————</w:t>
      </w:r>
    </w:p>
    <w:p w14:paraId="5F7A9D1D">
      <w:pPr>
        <w:pStyle w:val="4"/>
        <w:spacing w:before="320" w:after="160"/>
      </w:pPr>
      <w:bookmarkStart w:id="61" w:name="_Toc7610"/>
      <w:bookmarkStart w:id="62" w:name="_Toc11745"/>
      <w:r>
        <w:rPr>
          <w:rFonts w:ascii="黑体" w:hAnsi="黑体"/>
          <w:b/>
          <w:sz w:val="30"/>
        </w:rPr>
        <w:t>4.6 自适应学习实验</w:t>
      </w:r>
      <w:bookmarkEnd w:id="61"/>
      <w:bookmarkEnd w:id="62"/>
    </w:p>
    <w:p w14:paraId="1D35B518">
      <w:pPr>
        <w:pStyle w:val="5"/>
        <w:spacing w:before="160" w:after="80"/>
      </w:pPr>
      <w:r>
        <w:rPr>
          <w:rFonts w:ascii="黑体" w:hAnsi="黑体"/>
          <w:b w:val="0"/>
          <w:sz w:val="24"/>
        </w:rPr>
        <w:t>4.6.1 冰面步态自适应（知耻修正）</w:t>
      </w:r>
    </w:p>
    <w:p w14:paraId="70A1D8F1">
      <w:pPr>
        <w:spacing w:before="0" w:after="100"/>
        <w:ind w:firstLine="420"/>
      </w:pPr>
      <w:r>
        <w:rPr>
          <w:rFonts w:ascii="宋体" w:hAnsi="宋体"/>
          <w:b/>
          <w:sz w:val="22"/>
        </w:rPr>
        <w:t>设置：</w:t>
      </w:r>
      <w:r>
        <w:rPr>
          <w:rFonts w:ascii="宋体" w:hAnsi="宋体"/>
          <w:sz w:val="22"/>
        </w:rPr>
        <w:t xml:space="preserve"> </w:t>
      </w:r>
      <w:r>
        <w:rPr>
          <w:sz w:val="22"/>
        </w:rPr>
        <w:t>MuJoCo</w:t>
      </w:r>
      <w:r>
        <w:rPr>
          <w:rFonts w:ascii="宋体" w:hAnsi="宋体"/>
          <w:sz w:val="22"/>
        </w:rPr>
        <w:t>仿真，地面</w:t>
      </w:r>
      <w:r>
        <w:rPr>
          <w:sz w:val="22"/>
        </w:rPr>
        <w:t>μ</w:t>
      </w:r>
      <w:r>
        <w:rPr>
          <w:rFonts w:ascii="宋体" w:hAnsi="宋体"/>
          <w:sz w:val="22"/>
        </w:rPr>
        <w:t>降至</w:t>
      </w:r>
      <w:r>
        <w:rPr>
          <w:sz w:val="22"/>
        </w:rPr>
        <w:t>0.15</w:t>
      </w:r>
      <w:r>
        <w:rPr>
          <w:rFonts w:ascii="宋体" w:hAnsi="宋体"/>
          <w:sz w:val="22"/>
        </w:rPr>
        <w:t>（冰面），</w:t>
      </w:r>
      <w:r>
        <w:rPr>
          <w:sz w:val="22"/>
        </w:rPr>
        <w:t>Ground Truth</w:t>
      </w:r>
      <w:r>
        <w:rPr>
          <w:rFonts w:ascii="宋体" w:hAnsi="宋体"/>
          <w:sz w:val="22"/>
        </w:rPr>
        <w:t>指示期望步态为</w:t>
      </w:r>
      <w:r>
        <w:rPr>
          <w:sz w:val="22"/>
        </w:rPr>
        <w:t>"</w:t>
      </w:r>
      <w:r>
        <w:rPr>
          <w:rFonts w:ascii="宋体" w:hAnsi="宋体"/>
          <w:sz w:val="22"/>
        </w:rPr>
        <w:t>行走</w:t>
      </w:r>
      <w:r>
        <w:rPr>
          <w:sz w:val="22"/>
        </w:rPr>
        <w:t>"</w:t>
      </w:r>
      <w:r>
        <w:rPr>
          <w:rFonts w:ascii="宋体" w:hAnsi="宋体"/>
          <w:sz w:val="22"/>
        </w:rPr>
        <w:t>。</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3E3E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75BB3F7">
            <w:pPr>
              <w:widowControl/>
              <w:spacing w:before="40" w:after="40" w:line="240" w:lineRule="auto"/>
              <w:jc w:val="left"/>
              <w:rPr>
                <w:kern w:val="0"/>
              </w:rPr>
            </w:pPr>
            <w:r>
              <w:rPr>
                <w:rFonts w:ascii="宋体" w:hAnsi="宋体"/>
                <w:b/>
                <w:kern w:val="0"/>
                <w:sz w:val="18"/>
              </w:rPr>
              <w:t>步数</w:t>
            </w:r>
          </w:p>
        </w:tc>
        <w:tc>
          <w:tcPr>
            <w:tcW w:w="2158" w:type="dxa"/>
          </w:tcPr>
          <w:p w14:paraId="4B0B277E">
            <w:pPr>
              <w:widowControl/>
              <w:spacing w:before="40" w:after="40" w:line="240" w:lineRule="auto"/>
              <w:jc w:val="left"/>
              <w:rPr>
                <w:kern w:val="0"/>
              </w:rPr>
            </w:pPr>
            <w:r>
              <w:rPr>
                <w:rFonts w:ascii="宋体" w:hAnsi="宋体"/>
                <w:b/>
                <w:kern w:val="0"/>
                <w:sz w:val="18"/>
              </w:rPr>
              <w:t>静态</w:t>
            </w:r>
            <w:r>
              <w:rPr>
                <w:b/>
                <w:kern w:val="0"/>
                <w:sz w:val="18"/>
              </w:rPr>
              <w:t>YLYW</w:t>
            </w:r>
          </w:p>
        </w:tc>
        <w:tc>
          <w:tcPr>
            <w:tcW w:w="2158" w:type="dxa"/>
          </w:tcPr>
          <w:p w14:paraId="7156AC7C">
            <w:pPr>
              <w:widowControl/>
              <w:spacing w:before="40" w:after="40" w:line="240" w:lineRule="auto"/>
              <w:jc w:val="left"/>
              <w:rPr>
                <w:kern w:val="0"/>
              </w:rPr>
            </w:pPr>
            <w:r>
              <w:rPr>
                <w:rFonts w:ascii="宋体" w:hAnsi="宋体"/>
                <w:b/>
                <w:kern w:val="0"/>
                <w:sz w:val="18"/>
              </w:rPr>
              <w:t>自适应</w:t>
            </w:r>
            <w:r>
              <w:rPr>
                <w:b/>
                <w:kern w:val="0"/>
                <w:sz w:val="18"/>
              </w:rPr>
              <w:t>YLYW</w:t>
            </w:r>
          </w:p>
        </w:tc>
        <w:tc>
          <w:tcPr>
            <w:tcW w:w="2158" w:type="dxa"/>
          </w:tcPr>
          <w:p w14:paraId="12946EC6">
            <w:pPr>
              <w:widowControl/>
              <w:spacing w:before="40" w:after="40" w:line="240" w:lineRule="auto"/>
              <w:jc w:val="left"/>
              <w:rPr>
                <w:kern w:val="0"/>
              </w:rPr>
            </w:pPr>
            <w:r>
              <w:rPr>
                <w:rFonts w:ascii="宋体" w:hAnsi="宋体"/>
                <w:b/>
                <w:kern w:val="0"/>
                <w:sz w:val="18"/>
              </w:rPr>
              <w:t>修正动作</w:t>
            </w:r>
          </w:p>
        </w:tc>
      </w:tr>
      <w:tr w14:paraId="39AB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C42028">
            <w:pPr>
              <w:widowControl/>
              <w:spacing w:before="40" w:after="40" w:line="240" w:lineRule="auto"/>
              <w:jc w:val="left"/>
              <w:rPr>
                <w:kern w:val="0"/>
              </w:rPr>
            </w:pPr>
            <w:r>
              <w:rPr>
                <w:kern w:val="0"/>
                <w:sz w:val="18"/>
              </w:rPr>
              <w:t>0</w:t>
            </w:r>
          </w:p>
        </w:tc>
        <w:tc>
          <w:tcPr>
            <w:tcW w:w="2158" w:type="dxa"/>
          </w:tcPr>
          <w:p w14:paraId="6F833270">
            <w:pPr>
              <w:widowControl/>
              <w:spacing w:before="40" w:after="40" w:line="240" w:lineRule="auto"/>
              <w:jc w:val="left"/>
              <w:rPr>
                <w:kern w:val="0"/>
              </w:rPr>
            </w:pPr>
            <w:r>
              <w:rPr>
                <w:rFonts w:ascii="宋体" w:hAnsi="宋体"/>
                <w:kern w:val="0"/>
                <w:sz w:val="18"/>
              </w:rPr>
              <w:t xml:space="preserve">奔跑 </w:t>
            </w:r>
            <w:r>
              <w:rPr>
                <w:kern w:val="0"/>
                <w:sz w:val="18"/>
              </w:rPr>
              <w:t>(2.0m/s)</w:t>
            </w:r>
          </w:p>
        </w:tc>
        <w:tc>
          <w:tcPr>
            <w:tcW w:w="2158" w:type="dxa"/>
          </w:tcPr>
          <w:p w14:paraId="6608D0A3">
            <w:pPr>
              <w:widowControl/>
              <w:spacing w:before="40" w:after="40" w:line="240" w:lineRule="auto"/>
              <w:jc w:val="left"/>
              <w:rPr>
                <w:kern w:val="0"/>
              </w:rPr>
            </w:pPr>
            <w:r>
              <w:rPr>
                <w:rFonts w:ascii="宋体" w:hAnsi="宋体"/>
                <w:kern w:val="0"/>
                <w:sz w:val="18"/>
              </w:rPr>
              <w:t xml:space="preserve">奔跑 </w:t>
            </w:r>
            <w:r>
              <w:rPr>
                <w:kern w:val="0"/>
                <w:sz w:val="18"/>
              </w:rPr>
              <w:t>(2.0m/s)</w:t>
            </w:r>
          </w:p>
        </w:tc>
        <w:tc>
          <w:tcPr>
            <w:tcW w:w="2158" w:type="dxa"/>
          </w:tcPr>
          <w:p w14:paraId="04EB62B0">
            <w:pPr>
              <w:widowControl/>
              <w:spacing w:before="40" w:after="40" w:line="240" w:lineRule="auto"/>
              <w:jc w:val="left"/>
              <w:rPr>
                <w:kern w:val="0"/>
              </w:rPr>
            </w:pPr>
            <w:r>
              <w:rPr>
                <w:rFonts w:ascii="宋体" w:hAnsi="宋体"/>
                <w:kern w:val="0"/>
                <w:sz w:val="18"/>
              </w:rPr>
              <w:t>—</w:t>
            </w:r>
          </w:p>
        </w:tc>
      </w:tr>
      <w:tr w14:paraId="2B44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4350C1A">
            <w:pPr>
              <w:widowControl/>
              <w:spacing w:before="40" w:after="40" w:line="240" w:lineRule="auto"/>
              <w:jc w:val="left"/>
              <w:rPr>
                <w:kern w:val="0"/>
              </w:rPr>
            </w:pPr>
            <w:r>
              <w:rPr>
                <w:kern w:val="0"/>
                <w:sz w:val="18"/>
              </w:rPr>
              <w:t>1</w:t>
            </w:r>
          </w:p>
        </w:tc>
        <w:tc>
          <w:tcPr>
            <w:tcW w:w="2158" w:type="dxa"/>
          </w:tcPr>
          <w:p w14:paraId="4F5C8F3D">
            <w:pPr>
              <w:widowControl/>
              <w:spacing w:before="40" w:after="40" w:line="240" w:lineRule="auto"/>
              <w:jc w:val="left"/>
              <w:rPr>
                <w:kern w:val="0"/>
              </w:rPr>
            </w:pPr>
            <w:r>
              <w:rPr>
                <w:rFonts w:ascii="宋体" w:hAnsi="宋体"/>
                <w:kern w:val="0"/>
                <w:sz w:val="18"/>
              </w:rPr>
              <w:t xml:space="preserve">奔跑 </w:t>
            </w:r>
            <w:r>
              <w:rPr>
                <w:kern w:val="0"/>
                <w:sz w:val="18"/>
              </w:rPr>
              <w:t>(2.0m/s)</w:t>
            </w:r>
          </w:p>
        </w:tc>
        <w:tc>
          <w:tcPr>
            <w:tcW w:w="2158" w:type="dxa"/>
          </w:tcPr>
          <w:p w14:paraId="6FE53973">
            <w:pPr>
              <w:widowControl/>
              <w:spacing w:before="40" w:after="40" w:line="240" w:lineRule="auto"/>
              <w:jc w:val="left"/>
              <w:rPr>
                <w:kern w:val="0"/>
              </w:rPr>
            </w:pPr>
            <w:r>
              <w:rPr>
                <w:rFonts w:ascii="宋体" w:hAnsi="宋体"/>
                <w:kern w:val="0"/>
                <w:sz w:val="18"/>
              </w:rPr>
              <w:t xml:space="preserve">快速行走 </w:t>
            </w:r>
            <w:r>
              <w:rPr>
                <w:kern w:val="0"/>
                <w:sz w:val="18"/>
              </w:rPr>
              <w:t>(0.9m/s)</w:t>
            </w:r>
          </w:p>
        </w:tc>
        <w:tc>
          <w:tcPr>
            <w:tcW w:w="2158" w:type="dxa"/>
          </w:tcPr>
          <w:p w14:paraId="4459A0C7">
            <w:pPr>
              <w:widowControl/>
              <w:spacing w:before="40" w:after="40" w:line="240" w:lineRule="auto"/>
              <w:jc w:val="left"/>
              <w:rPr>
                <w:kern w:val="0"/>
              </w:rPr>
            </w:pPr>
            <w:r>
              <w:rPr>
                <w:rFonts w:ascii="宋体" w:hAnsi="宋体"/>
                <w:kern w:val="0"/>
                <w:sz w:val="18"/>
              </w:rPr>
              <w:t>雷天大壮模板：速度维度↓</w:t>
            </w:r>
            <w:r>
              <w:rPr>
                <w:kern w:val="0"/>
                <w:sz w:val="18"/>
              </w:rPr>
              <w:t>15%</w:t>
            </w:r>
          </w:p>
        </w:tc>
      </w:tr>
      <w:tr w14:paraId="51553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593427">
            <w:pPr>
              <w:widowControl/>
              <w:spacing w:before="40" w:after="40" w:line="240" w:lineRule="auto"/>
              <w:jc w:val="left"/>
              <w:rPr>
                <w:kern w:val="0"/>
              </w:rPr>
            </w:pPr>
            <w:r>
              <w:rPr>
                <w:kern w:val="0"/>
                <w:sz w:val="18"/>
              </w:rPr>
              <w:t>2</w:t>
            </w:r>
          </w:p>
        </w:tc>
        <w:tc>
          <w:tcPr>
            <w:tcW w:w="2158" w:type="dxa"/>
          </w:tcPr>
          <w:p w14:paraId="392FA343">
            <w:pPr>
              <w:widowControl/>
              <w:spacing w:before="40" w:after="40" w:line="240" w:lineRule="auto"/>
              <w:jc w:val="left"/>
              <w:rPr>
                <w:kern w:val="0"/>
              </w:rPr>
            </w:pPr>
            <w:r>
              <w:rPr>
                <w:rFonts w:ascii="宋体" w:hAnsi="宋体"/>
                <w:kern w:val="0"/>
                <w:sz w:val="18"/>
              </w:rPr>
              <w:t xml:space="preserve">奔跑 </w:t>
            </w:r>
            <w:r>
              <w:rPr>
                <w:kern w:val="0"/>
                <w:sz w:val="18"/>
              </w:rPr>
              <w:t>(2.0m/s)</w:t>
            </w:r>
          </w:p>
        </w:tc>
        <w:tc>
          <w:tcPr>
            <w:tcW w:w="2158" w:type="dxa"/>
          </w:tcPr>
          <w:p w14:paraId="5BBAC15C">
            <w:pPr>
              <w:widowControl/>
              <w:spacing w:before="40" w:after="40" w:line="240" w:lineRule="auto"/>
              <w:jc w:val="left"/>
              <w:rPr>
                <w:kern w:val="0"/>
              </w:rPr>
            </w:pPr>
            <w:r>
              <w:rPr>
                <w:rFonts w:ascii="宋体" w:hAnsi="宋体"/>
                <w:kern w:val="0"/>
                <w:sz w:val="18"/>
              </w:rPr>
              <w:t xml:space="preserve">正常行走 </w:t>
            </w:r>
            <w:r>
              <w:rPr>
                <w:kern w:val="0"/>
                <w:sz w:val="18"/>
              </w:rPr>
              <w:t>(0.6m/s)</w:t>
            </w:r>
          </w:p>
        </w:tc>
        <w:tc>
          <w:tcPr>
            <w:tcW w:w="2158" w:type="dxa"/>
          </w:tcPr>
          <w:p w14:paraId="236EF78E">
            <w:pPr>
              <w:widowControl/>
              <w:spacing w:before="40" w:after="40" w:line="240" w:lineRule="auto"/>
              <w:jc w:val="left"/>
              <w:rPr>
                <w:kern w:val="0"/>
              </w:rPr>
            </w:pPr>
            <w:r>
              <w:rPr>
                <w:rFonts w:ascii="宋体" w:hAnsi="宋体"/>
                <w:kern w:val="0"/>
                <w:sz w:val="18"/>
              </w:rPr>
              <w:t>再次调整↓</w:t>
            </w:r>
            <w:r>
              <w:rPr>
                <w:kern w:val="0"/>
                <w:sz w:val="18"/>
              </w:rPr>
              <w:t>10%</w:t>
            </w:r>
          </w:p>
        </w:tc>
      </w:tr>
      <w:tr w14:paraId="1A6A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7344F1">
            <w:pPr>
              <w:widowControl/>
              <w:spacing w:before="40" w:after="40" w:line="240" w:lineRule="auto"/>
              <w:jc w:val="left"/>
              <w:rPr>
                <w:kern w:val="0"/>
              </w:rPr>
            </w:pPr>
            <w:r>
              <w:rPr>
                <w:kern w:val="0"/>
                <w:sz w:val="18"/>
              </w:rPr>
              <w:t>3-15</w:t>
            </w:r>
          </w:p>
        </w:tc>
        <w:tc>
          <w:tcPr>
            <w:tcW w:w="2158" w:type="dxa"/>
          </w:tcPr>
          <w:p w14:paraId="2FC55390">
            <w:pPr>
              <w:widowControl/>
              <w:spacing w:before="40" w:after="40" w:line="240" w:lineRule="auto"/>
              <w:jc w:val="left"/>
              <w:rPr>
                <w:kern w:val="0"/>
              </w:rPr>
            </w:pPr>
            <w:r>
              <w:rPr>
                <w:rFonts w:ascii="宋体" w:hAnsi="宋体"/>
                <w:kern w:val="0"/>
                <w:sz w:val="18"/>
              </w:rPr>
              <w:t xml:space="preserve">奔跑 </w:t>
            </w:r>
            <w:r>
              <w:rPr>
                <w:kern w:val="0"/>
                <w:sz w:val="18"/>
              </w:rPr>
              <w:t>(2.0m/s)</w:t>
            </w:r>
          </w:p>
        </w:tc>
        <w:tc>
          <w:tcPr>
            <w:tcW w:w="2158" w:type="dxa"/>
          </w:tcPr>
          <w:p w14:paraId="250751FE">
            <w:pPr>
              <w:widowControl/>
              <w:spacing w:before="40" w:after="40" w:line="240" w:lineRule="auto"/>
              <w:jc w:val="left"/>
              <w:rPr>
                <w:kern w:val="0"/>
              </w:rPr>
            </w:pPr>
            <w:r>
              <w:rPr>
                <w:rFonts w:ascii="宋体" w:hAnsi="宋体"/>
                <w:kern w:val="0"/>
                <w:sz w:val="18"/>
              </w:rPr>
              <w:t xml:space="preserve">正常行走 </w:t>
            </w:r>
            <w:r>
              <w:rPr>
                <w:kern w:val="0"/>
                <w:sz w:val="18"/>
              </w:rPr>
              <w:t>(0.6m/s)</w:t>
            </w:r>
          </w:p>
        </w:tc>
        <w:tc>
          <w:tcPr>
            <w:tcW w:w="2158" w:type="dxa"/>
          </w:tcPr>
          <w:p w14:paraId="17447AA5">
            <w:pPr>
              <w:widowControl/>
              <w:spacing w:before="40" w:after="40" w:line="240" w:lineRule="auto"/>
              <w:jc w:val="left"/>
              <w:rPr>
                <w:kern w:val="0"/>
              </w:rPr>
            </w:pPr>
            <w:r>
              <w:rPr>
                <w:rFonts w:ascii="宋体" w:hAnsi="宋体"/>
                <w:kern w:val="0"/>
                <w:sz w:val="18"/>
              </w:rPr>
              <w:t>收敛</w:t>
            </w:r>
          </w:p>
        </w:tc>
      </w:tr>
    </w:tbl>
    <w:p w14:paraId="204BED3F"/>
    <w:p w14:paraId="4BB2E4E8">
      <w:pPr>
        <w:spacing w:before="0" w:after="100"/>
        <w:ind w:firstLine="420"/>
      </w:pPr>
      <w:r>
        <w:rPr>
          <w:rFonts w:ascii="宋体" w:hAnsi="宋体"/>
          <w:sz w:val="22"/>
        </w:rPr>
        <w:t>共触发</w:t>
      </w:r>
      <w:r>
        <w:rPr>
          <w:sz w:val="22"/>
        </w:rPr>
        <w:t>90</w:t>
      </w:r>
      <w:r>
        <w:rPr>
          <w:rFonts w:ascii="宋体" w:hAnsi="宋体"/>
          <w:sz w:val="22"/>
        </w:rPr>
        <w:t>次参数修正，</w:t>
      </w:r>
      <w:r>
        <w:rPr>
          <w:sz w:val="22"/>
        </w:rPr>
        <w:t>3</w:t>
      </w:r>
      <w:r>
        <w:rPr>
          <w:rFonts w:ascii="宋体" w:hAnsi="宋体"/>
          <w:sz w:val="22"/>
        </w:rPr>
        <w:t>步内收敛。展示了</w:t>
      </w:r>
      <w:r>
        <w:rPr>
          <w:sz w:val="22"/>
        </w:rPr>
        <w:t>"</w:t>
      </w:r>
      <w:r>
        <w:rPr>
          <w:rFonts w:ascii="宋体" w:hAnsi="宋体"/>
          <w:sz w:val="22"/>
        </w:rPr>
        <w:t>知耻</w:t>
      </w:r>
      <w:r>
        <w:rPr>
          <w:sz w:val="22"/>
        </w:rPr>
        <w:t>"</w:t>
      </w:r>
      <w:r>
        <w:rPr>
          <w:rFonts w:ascii="宋体" w:hAnsi="宋体"/>
          <w:sz w:val="22"/>
        </w:rPr>
        <w:t>的核心功能：系统通过物理反馈校准参数以适应未知环境摩擦系数。</w:t>
      </w:r>
    </w:p>
    <w:p w14:paraId="2B329E58">
      <w:pPr>
        <w:pStyle w:val="5"/>
        <w:spacing w:before="160" w:after="80"/>
      </w:pPr>
      <w:r>
        <w:rPr>
          <w:rFonts w:ascii="黑体" w:hAnsi="黑体"/>
          <w:b w:val="0"/>
          <w:sz w:val="24"/>
        </w:rPr>
        <w:t>4.6.2 物理抓取零样本验证</w:t>
      </w:r>
    </w:p>
    <w:p w14:paraId="5CBEF5AB">
      <w:pPr>
        <w:spacing w:before="0" w:after="100"/>
        <w:ind w:firstLine="420"/>
      </w:pPr>
      <w:r>
        <w:rPr>
          <w:rFonts w:ascii="宋体" w:hAnsi="宋体"/>
          <w:b/>
          <w:sz w:val="22"/>
        </w:rPr>
        <w:t>设置：</w:t>
      </w:r>
      <w:r>
        <w:rPr>
          <w:rFonts w:ascii="宋体" w:hAnsi="宋体"/>
          <w:sz w:val="22"/>
        </w:rPr>
        <w:t xml:space="preserve"> </w:t>
      </w:r>
      <w:r>
        <w:rPr>
          <w:sz w:val="22"/>
        </w:rPr>
        <w:t>YCB 50</w:t>
      </w:r>
      <w:r>
        <w:rPr>
          <w:rFonts w:ascii="宋体" w:hAnsi="宋体"/>
          <w:sz w:val="22"/>
        </w:rPr>
        <w:t>物体，双指夹爪力学</w:t>
      </w:r>
      <w:r>
        <w:rPr>
          <w:sz w:val="22"/>
        </w:rPr>
        <w:t>+</w:t>
      </w:r>
      <w:r>
        <w:rPr>
          <w:rFonts w:ascii="宋体" w:hAnsi="宋体"/>
          <w:sz w:val="22"/>
        </w:rPr>
        <w:t>角度优化评估（</w:t>
      </w:r>
      <w:r>
        <w:rPr>
          <w:sz w:val="22"/>
        </w:rPr>
        <w:t>0-40°</w:t>
      </w:r>
      <w:r>
        <w:rPr>
          <w:rFonts w:ascii="宋体" w:hAnsi="宋体"/>
          <w:sz w:val="22"/>
        </w:rPr>
        <w:t>角度搜索）。</w:t>
      </w:r>
    </w:p>
    <w:p w14:paraId="628D283B">
      <w:pPr>
        <w:spacing w:before="0" w:after="100"/>
        <w:ind w:firstLine="420"/>
      </w:pPr>
      <w:r>
        <w:rPr>
          <w:rFonts w:ascii="宋体" w:hAnsi="宋体"/>
          <w:sz w:val="22"/>
        </w:rPr>
        <w:t>系统在</w:t>
      </w:r>
      <w:r>
        <w:rPr>
          <w:sz w:val="22"/>
        </w:rPr>
        <w:t>Round 0</w:t>
      </w:r>
      <w:r>
        <w:rPr>
          <w:rFonts w:ascii="宋体" w:hAnsi="宋体"/>
          <w:sz w:val="22"/>
        </w:rPr>
        <w:t>即达到</w:t>
      </w:r>
      <w:r>
        <w:rPr>
          <w:b/>
          <w:sz w:val="22"/>
        </w:rPr>
        <w:t>92.0%</w:t>
      </w:r>
      <w:r>
        <w:rPr>
          <w:rFonts w:ascii="宋体" w:hAnsi="宋体"/>
          <w:sz w:val="22"/>
        </w:rPr>
        <w:t>的成功率，已收敛至物理上限决定的性能平台期，无需后续自适应调整（</w:t>
      </w:r>
      <w:r>
        <w:rPr>
          <w:sz w:val="22"/>
        </w:rPr>
        <w:t>force_scale</w:t>
      </w:r>
      <w:r>
        <w:rPr>
          <w:rFonts w:ascii="宋体" w:hAnsi="宋体"/>
          <w:sz w:val="22"/>
        </w:rPr>
        <w:t>保持</w:t>
      </w:r>
      <w:r>
        <w:rPr>
          <w:sz w:val="22"/>
        </w:rPr>
        <w:t>1.00</w:t>
      </w:r>
      <w:r>
        <w:rPr>
          <w:rFonts w:ascii="宋体" w:hAnsi="宋体"/>
          <w:sz w:val="22"/>
        </w:rPr>
        <w:t>）。这一现象验证了一个关键结论：</w:t>
      </w:r>
      <w:r>
        <w:rPr>
          <w:rFonts w:ascii="宋体" w:hAnsi="宋体"/>
          <w:b/>
          <w:sz w:val="22"/>
        </w:rPr>
        <w:t>六十四卦结构化先验已接近物理最优——不需要从数据中学习。</w:t>
      </w:r>
      <w:r>
        <w:rPr>
          <w:rFonts w:ascii="宋体" w:hAnsi="宋体"/>
          <w:sz w:val="22"/>
        </w:rPr>
        <w:t xml:space="preserve"> 角度增益机制补足了标准平行夹爪在低摩擦曲面物体上的不足，且该机制完全基于物理原理而非经验校准。仅在去掉角度优化（固定</w:t>
      </w:r>
      <w:r>
        <w:rPr>
          <w:sz w:val="22"/>
        </w:rPr>
        <w:t>0°</w:t>
      </w:r>
      <w:r>
        <w:rPr>
          <w:rFonts w:ascii="宋体" w:hAnsi="宋体"/>
          <w:sz w:val="22"/>
        </w:rPr>
        <w:t>）时，成功率降至</w:t>
      </w:r>
      <w:r>
        <w:rPr>
          <w:sz w:val="22"/>
        </w:rPr>
        <w:t>66.0%</w:t>
      </w:r>
      <w:r>
        <w:rPr>
          <w:rFonts w:ascii="宋体" w:hAnsi="宋体"/>
          <w:sz w:val="22"/>
        </w:rPr>
        <w:t>，说明角度适配是上</w:t>
      </w:r>
      <w:r>
        <w:rPr>
          <w:sz w:val="22"/>
        </w:rPr>
        <w:t>90%</w:t>
      </w:r>
      <w:r>
        <w:rPr>
          <w:rFonts w:ascii="宋体" w:hAnsi="宋体"/>
          <w:sz w:val="22"/>
        </w:rPr>
        <w:t>成功率的必要条件。</w:t>
      </w:r>
    </w:p>
    <w:p w14:paraId="111A8509">
      <w:pPr>
        <w:pStyle w:val="5"/>
        <w:spacing w:before="160" w:after="80"/>
      </w:pPr>
      <w:r>
        <w:rPr>
          <w:rFonts w:ascii="黑体" w:hAnsi="黑体"/>
          <w:b w:val="0"/>
          <w:sz w:val="24"/>
        </w:rPr>
        <w:t>4.6.3 推搡恢复实验（知几预判）</w:t>
      </w:r>
    </w:p>
    <w:p w14:paraId="1A1576C8">
      <w:pPr>
        <w:spacing w:before="0" w:after="100"/>
        <w:ind w:firstLine="420"/>
      </w:pPr>
      <w:r>
        <w:rPr>
          <w:rFonts w:ascii="宋体" w:hAnsi="宋体"/>
          <w:b/>
          <w:sz w:val="22"/>
        </w:rPr>
        <w:t>设置：</w:t>
      </w:r>
      <w:r>
        <w:rPr>
          <w:rFonts w:ascii="宋体" w:hAnsi="宋体"/>
          <w:sz w:val="22"/>
        </w:rPr>
        <w:t xml:space="preserve"> </w:t>
      </w:r>
      <w:r>
        <w:rPr>
          <w:sz w:val="22"/>
        </w:rPr>
        <w:t>MuJoCo G1</w:t>
      </w:r>
      <w:r>
        <w:rPr>
          <w:rFonts w:ascii="宋体" w:hAnsi="宋体"/>
          <w:sz w:val="22"/>
        </w:rPr>
        <w:t>人形机器人，</w:t>
      </w:r>
      <w:r>
        <w:rPr>
          <w:sz w:val="22"/>
        </w:rPr>
        <w:t>15s</w:t>
      </w:r>
      <w:r>
        <w:rPr>
          <w:rFonts w:ascii="宋体" w:hAnsi="宋体"/>
          <w:sz w:val="22"/>
        </w:rPr>
        <w:t>时刻注入</w:t>
      </w:r>
      <w:r>
        <w:rPr>
          <w:sz w:val="22"/>
        </w:rPr>
        <w:t>300N</w:t>
      </w:r>
      <w:r>
        <w:rPr>
          <w:rFonts w:ascii="宋体" w:hAnsi="宋体"/>
          <w:sz w:val="22"/>
        </w:rPr>
        <w:t>侧向推力。</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2FD8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D7B7B53">
            <w:pPr>
              <w:widowControl/>
              <w:spacing w:before="40" w:after="40" w:line="240" w:lineRule="auto"/>
              <w:jc w:val="left"/>
              <w:rPr>
                <w:kern w:val="0"/>
              </w:rPr>
            </w:pPr>
            <w:r>
              <w:rPr>
                <w:rFonts w:ascii="宋体" w:hAnsi="宋体"/>
                <w:b/>
                <w:kern w:val="0"/>
                <w:sz w:val="18"/>
              </w:rPr>
              <w:t>时间</w:t>
            </w:r>
          </w:p>
        </w:tc>
        <w:tc>
          <w:tcPr>
            <w:tcW w:w="1727" w:type="dxa"/>
          </w:tcPr>
          <w:p w14:paraId="49305C51">
            <w:pPr>
              <w:widowControl/>
              <w:spacing w:before="40" w:after="40" w:line="240" w:lineRule="auto"/>
              <w:jc w:val="left"/>
              <w:rPr>
                <w:kern w:val="0"/>
              </w:rPr>
            </w:pPr>
            <w:r>
              <w:rPr>
                <w:rFonts w:ascii="宋体" w:hAnsi="宋体"/>
                <w:b/>
                <w:kern w:val="0"/>
                <w:sz w:val="18"/>
              </w:rPr>
              <w:t>卦象</w:t>
            </w:r>
          </w:p>
        </w:tc>
        <w:tc>
          <w:tcPr>
            <w:tcW w:w="1727" w:type="dxa"/>
          </w:tcPr>
          <w:p w14:paraId="13535A2E">
            <w:pPr>
              <w:widowControl/>
              <w:spacing w:before="40" w:after="40" w:line="240" w:lineRule="auto"/>
              <w:jc w:val="left"/>
              <w:rPr>
                <w:kern w:val="0"/>
              </w:rPr>
            </w:pPr>
            <w:r>
              <w:rPr>
                <w:rFonts w:ascii="宋体" w:hAnsi="宋体"/>
                <w:b/>
                <w:kern w:val="0"/>
                <w:sz w:val="18"/>
              </w:rPr>
              <w:t>步态</w:t>
            </w:r>
          </w:p>
        </w:tc>
        <w:tc>
          <w:tcPr>
            <w:tcW w:w="1727" w:type="dxa"/>
          </w:tcPr>
          <w:p w14:paraId="0189E639">
            <w:pPr>
              <w:widowControl/>
              <w:spacing w:before="40" w:after="40" w:line="240" w:lineRule="auto"/>
              <w:jc w:val="left"/>
              <w:rPr>
                <w:kern w:val="0"/>
              </w:rPr>
            </w:pPr>
            <w:r>
              <w:rPr>
                <w:rFonts w:ascii="宋体" w:hAnsi="宋体"/>
                <w:b/>
                <w:kern w:val="0"/>
                <w:sz w:val="18"/>
              </w:rPr>
              <w:t>速度</w:t>
            </w:r>
          </w:p>
        </w:tc>
        <w:tc>
          <w:tcPr>
            <w:tcW w:w="1727" w:type="dxa"/>
          </w:tcPr>
          <w:p w14:paraId="1A8C55D7">
            <w:pPr>
              <w:widowControl/>
              <w:spacing w:before="40" w:after="40" w:line="240" w:lineRule="auto"/>
              <w:jc w:val="left"/>
              <w:rPr>
                <w:kern w:val="0"/>
              </w:rPr>
            </w:pPr>
            <w:r>
              <w:rPr>
                <w:rFonts w:ascii="宋体" w:hAnsi="宋体"/>
                <w:b/>
                <w:kern w:val="0"/>
                <w:sz w:val="18"/>
              </w:rPr>
              <w:t>力修正</w:t>
            </w:r>
          </w:p>
        </w:tc>
      </w:tr>
      <w:tr w14:paraId="0B3F0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B9729A9">
            <w:pPr>
              <w:widowControl/>
              <w:spacing w:before="40" w:after="40" w:line="240" w:lineRule="auto"/>
              <w:jc w:val="left"/>
              <w:rPr>
                <w:kern w:val="0"/>
              </w:rPr>
            </w:pPr>
            <w:r>
              <w:rPr>
                <w:kern w:val="0"/>
                <w:sz w:val="18"/>
              </w:rPr>
              <w:t>14.0s</w:t>
            </w:r>
          </w:p>
        </w:tc>
        <w:tc>
          <w:tcPr>
            <w:tcW w:w="1727" w:type="dxa"/>
          </w:tcPr>
          <w:p w14:paraId="1AC85422">
            <w:pPr>
              <w:widowControl/>
              <w:spacing w:before="40" w:after="40" w:line="240" w:lineRule="auto"/>
              <w:jc w:val="left"/>
              <w:rPr>
                <w:kern w:val="0"/>
              </w:rPr>
            </w:pPr>
            <w:r>
              <w:rPr>
                <w:rFonts w:ascii="宋体" w:hAnsi="宋体"/>
                <w:kern w:val="0"/>
                <w:sz w:val="18"/>
              </w:rPr>
              <w:t>火风鼎</w:t>
            </w:r>
          </w:p>
        </w:tc>
        <w:tc>
          <w:tcPr>
            <w:tcW w:w="1727" w:type="dxa"/>
          </w:tcPr>
          <w:p w14:paraId="7B53B5F4">
            <w:pPr>
              <w:widowControl/>
              <w:spacing w:before="40" w:after="40" w:line="240" w:lineRule="auto"/>
              <w:jc w:val="left"/>
              <w:rPr>
                <w:kern w:val="0"/>
              </w:rPr>
            </w:pPr>
            <w:r>
              <w:rPr>
                <w:kern w:val="0"/>
                <w:sz w:val="18"/>
              </w:rPr>
              <w:t>walk</w:t>
            </w:r>
          </w:p>
        </w:tc>
        <w:tc>
          <w:tcPr>
            <w:tcW w:w="1727" w:type="dxa"/>
          </w:tcPr>
          <w:p w14:paraId="6AC3B2B3">
            <w:pPr>
              <w:widowControl/>
              <w:spacing w:before="40" w:after="40" w:line="240" w:lineRule="auto"/>
              <w:jc w:val="left"/>
              <w:rPr>
                <w:kern w:val="0"/>
              </w:rPr>
            </w:pPr>
            <w:r>
              <w:rPr>
                <w:kern w:val="0"/>
                <w:sz w:val="18"/>
              </w:rPr>
              <w:t>0.60</w:t>
            </w:r>
          </w:p>
        </w:tc>
        <w:tc>
          <w:tcPr>
            <w:tcW w:w="1727" w:type="dxa"/>
          </w:tcPr>
          <w:p w14:paraId="29F44AEC">
            <w:pPr>
              <w:widowControl/>
              <w:spacing w:before="40" w:after="40" w:line="240" w:lineRule="auto"/>
              <w:jc w:val="left"/>
              <w:rPr>
                <w:kern w:val="0"/>
              </w:rPr>
            </w:pPr>
            <w:r>
              <w:rPr>
                <w:kern w:val="0"/>
                <w:sz w:val="18"/>
              </w:rPr>
              <w:t>0.60</w:t>
            </w:r>
          </w:p>
        </w:tc>
      </w:tr>
      <w:tr w14:paraId="5F9C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3A9FE44">
            <w:pPr>
              <w:widowControl/>
              <w:spacing w:before="40" w:after="40" w:line="240" w:lineRule="auto"/>
              <w:jc w:val="left"/>
              <w:rPr>
                <w:kern w:val="0"/>
              </w:rPr>
            </w:pPr>
            <w:r>
              <w:rPr>
                <w:kern w:val="0"/>
                <w:sz w:val="18"/>
              </w:rPr>
              <w:t>15.0s</w:t>
            </w:r>
          </w:p>
        </w:tc>
        <w:tc>
          <w:tcPr>
            <w:tcW w:w="1727" w:type="dxa"/>
          </w:tcPr>
          <w:p w14:paraId="0E7CF4CB">
            <w:pPr>
              <w:widowControl/>
              <w:spacing w:before="40" w:after="40" w:line="240" w:lineRule="auto"/>
              <w:jc w:val="left"/>
              <w:rPr>
                <w:kern w:val="0"/>
              </w:rPr>
            </w:pPr>
            <w:r>
              <w:rPr>
                <w:rFonts w:ascii="宋体" w:hAnsi="宋体"/>
                <w:kern w:val="0"/>
                <w:sz w:val="18"/>
              </w:rPr>
              <w:t>坎为水</w:t>
            </w:r>
          </w:p>
        </w:tc>
        <w:tc>
          <w:tcPr>
            <w:tcW w:w="1727" w:type="dxa"/>
          </w:tcPr>
          <w:p w14:paraId="71778A24">
            <w:pPr>
              <w:widowControl/>
              <w:spacing w:before="40" w:after="40" w:line="240" w:lineRule="auto"/>
              <w:jc w:val="left"/>
              <w:rPr>
                <w:kern w:val="0"/>
              </w:rPr>
            </w:pPr>
            <w:r>
              <w:rPr>
                <w:kern w:val="0"/>
                <w:sz w:val="18"/>
              </w:rPr>
              <w:t>recovery</w:t>
            </w:r>
          </w:p>
        </w:tc>
        <w:tc>
          <w:tcPr>
            <w:tcW w:w="1727" w:type="dxa"/>
          </w:tcPr>
          <w:p w14:paraId="78B30815">
            <w:pPr>
              <w:widowControl/>
              <w:spacing w:before="40" w:after="40" w:line="240" w:lineRule="auto"/>
              <w:jc w:val="left"/>
              <w:rPr>
                <w:kern w:val="0"/>
              </w:rPr>
            </w:pPr>
            <w:r>
              <w:rPr>
                <w:kern w:val="0"/>
                <w:sz w:val="18"/>
              </w:rPr>
              <w:t>0.20</w:t>
            </w:r>
          </w:p>
        </w:tc>
        <w:tc>
          <w:tcPr>
            <w:tcW w:w="1727" w:type="dxa"/>
          </w:tcPr>
          <w:p w14:paraId="0F928BF3">
            <w:pPr>
              <w:widowControl/>
              <w:spacing w:before="40" w:after="40" w:line="240" w:lineRule="auto"/>
              <w:jc w:val="left"/>
              <w:rPr>
                <w:kern w:val="0"/>
              </w:rPr>
            </w:pPr>
            <w:r>
              <w:rPr>
                <w:kern w:val="0"/>
                <w:sz w:val="18"/>
              </w:rPr>
              <w:t>0.40</w:t>
            </w:r>
          </w:p>
        </w:tc>
      </w:tr>
      <w:tr w14:paraId="21AA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4E5BFA7">
            <w:pPr>
              <w:widowControl/>
              <w:spacing w:before="40" w:after="40" w:line="240" w:lineRule="auto"/>
              <w:jc w:val="left"/>
              <w:rPr>
                <w:kern w:val="0"/>
              </w:rPr>
            </w:pPr>
            <w:r>
              <w:rPr>
                <w:kern w:val="0"/>
                <w:sz w:val="18"/>
              </w:rPr>
              <w:t>15.5s</w:t>
            </w:r>
          </w:p>
        </w:tc>
        <w:tc>
          <w:tcPr>
            <w:tcW w:w="1727" w:type="dxa"/>
          </w:tcPr>
          <w:p w14:paraId="78EBD4A9">
            <w:pPr>
              <w:widowControl/>
              <w:spacing w:before="40" w:after="40" w:line="240" w:lineRule="auto"/>
              <w:jc w:val="left"/>
              <w:rPr>
                <w:kern w:val="0"/>
              </w:rPr>
            </w:pPr>
            <w:r>
              <w:rPr>
                <w:rFonts w:ascii="宋体" w:hAnsi="宋体"/>
                <w:kern w:val="0"/>
                <w:sz w:val="18"/>
              </w:rPr>
              <w:t>地雷复</w:t>
            </w:r>
          </w:p>
        </w:tc>
        <w:tc>
          <w:tcPr>
            <w:tcW w:w="1727" w:type="dxa"/>
          </w:tcPr>
          <w:p w14:paraId="42007D22">
            <w:pPr>
              <w:widowControl/>
              <w:spacing w:before="40" w:after="40" w:line="240" w:lineRule="auto"/>
              <w:jc w:val="left"/>
              <w:rPr>
                <w:kern w:val="0"/>
              </w:rPr>
            </w:pPr>
            <w:r>
              <w:rPr>
                <w:kern w:val="0"/>
                <w:sz w:val="18"/>
              </w:rPr>
              <w:t>recovery</w:t>
            </w:r>
          </w:p>
        </w:tc>
        <w:tc>
          <w:tcPr>
            <w:tcW w:w="1727" w:type="dxa"/>
          </w:tcPr>
          <w:p w14:paraId="3F437CCB">
            <w:pPr>
              <w:widowControl/>
              <w:spacing w:before="40" w:after="40" w:line="240" w:lineRule="auto"/>
              <w:jc w:val="left"/>
              <w:rPr>
                <w:kern w:val="0"/>
              </w:rPr>
            </w:pPr>
            <w:r>
              <w:rPr>
                <w:kern w:val="0"/>
                <w:sz w:val="18"/>
              </w:rPr>
              <w:t>0.20</w:t>
            </w:r>
          </w:p>
        </w:tc>
        <w:tc>
          <w:tcPr>
            <w:tcW w:w="1727" w:type="dxa"/>
          </w:tcPr>
          <w:p w14:paraId="2B8916AF">
            <w:pPr>
              <w:widowControl/>
              <w:spacing w:before="40" w:after="40" w:line="240" w:lineRule="auto"/>
              <w:jc w:val="left"/>
              <w:rPr>
                <w:kern w:val="0"/>
              </w:rPr>
            </w:pPr>
            <w:r>
              <w:rPr>
                <w:kern w:val="0"/>
                <w:sz w:val="18"/>
              </w:rPr>
              <w:t>0.45</w:t>
            </w:r>
          </w:p>
        </w:tc>
      </w:tr>
      <w:tr w14:paraId="57DF2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5BEA3AC">
            <w:pPr>
              <w:widowControl/>
              <w:spacing w:before="40" w:after="40" w:line="240" w:lineRule="auto"/>
              <w:jc w:val="left"/>
              <w:rPr>
                <w:kern w:val="0"/>
              </w:rPr>
            </w:pPr>
            <w:r>
              <w:rPr>
                <w:kern w:val="0"/>
                <w:sz w:val="18"/>
              </w:rPr>
              <w:t>16.5s</w:t>
            </w:r>
          </w:p>
        </w:tc>
        <w:tc>
          <w:tcPr>
            <w:tcW w:w="1727" w:type="dxa"/>
          </w:tcPr>
          <w:p w14:paraId="653764F7">
            <w:pPr>
              <w:widowControl/>
              <w:spacing w:before="40" w:after="40" w:line="240" w:lineRule="auto"/>
              <w:jc w:val="left"/>
              <w:rPr>
                <w:kern w:val="0"/>
              </w:rPr>
            </w:pPr>
            <w:r>
              <w:rPr>
                <w:rFonts w:ascii="宋体" w:hAnsi="宋体"/>
                <w:kern w:val="0"/>
                <w:sz w:val="18"/>
              </w:rPr>
              <w:t>雷火丰</w:t>
            </w:r>
          </w:p>
        </w:tc>
        <w:tc>
          <w:tcPr>
            <w:tcW w:w="1727" w:type="dxa"/>
          </w:tcPr>
          <w:p w14:paraId="58EA9217">
            <w:pPr>
              <w:widowControl/>
              <w:spacing w:before="40" w:after="40" w:line="240" w:lineRule="auto"/>
              <w:jc w:val="left"/>
              <w:rPr>
                <w:kern w:val="0"/>
              </w:rPr>
            </w:pPr>
            <w:r>
              <w:rPr>
                <w:kern w:val="0"/>
                <w:sz w:val="18"/>
              </w:rPr>
              <w:t>fast_walk</w:t>
            </w:r>
          </w:p>
        </w:tc>
        <w:tc>
          <w:tcPr>
            <w:tcW w:w="1727" w:type="dxa"/>
          </w:tcPr>
          <w:p w14:paraId="460AFC28">
            <w:pPr>
              <w:widowControl/>
              <w:spacing w:before="40" w:after="40" w:line="240" w:lineRule="auto"/>
              <w:jc w:val="left"/>
              <w:rPr>
                <w:kern w:val="0"/>
              </w:rPr>
            </w:pPr>
            <w:r>
              <w:rPr>
                <w:kern w:val="0"/>
                <w:sz w:val="18"/>
              </w:rPr>
              <w:t>0.75</w:t>
            </w:r>
          </w:p>
        </w:tc>
        <w:tc>
          <w:tcPr>
            <w:tcW w:w="1727" w:type="dxa"/>
          </w:tcPr>
          <w:p w14:paraId="4C5B8195">
            <w:pPr>
              <w:widowControl/>
              <w:spacing w:before="40" w:after="40" w:line="240" w:lineRule="auto"/>
              <w:jc w:val="left"/>
              <w:rPr>
                <w:kern w:val="0"/>
              </w:rPr>
            </w:pPr>
            <w:r>
              <w:rPr>
                <w:kern w:val="0"/>
                <w:sz w:val="18"/>
              </w:rPr>
              <w:t>0.55</w:t>
            </w:r>
          </w:p>
        </w:tc>
      </w:tr>
      <w:tr w14:paraId="0A99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D44161E">
            <w:pPr>
              <w:widowControl/>
              <w:spacing w:before="40" w:after="40" w:line="240" w:lineRule="auto"/>
              <w:jc w:val="left"/>
              <w:rPr>
                <w:kern w:val="0"/>
              </w:rPr>
            </w:pPr>
            <w:r>
              <w:rPr>
                <w:kern w:val="0"/>
                <w:sz w:val="18"/>
              </w:rPr>
              <w:t>17.5s</w:t>
            </w:r>
          </w:p>
        </w:tc>
        <w:tc>
          <w:tcPr>
            <w:tcW w:w="1727" w:type="dxa"/>
          </w:tcPr>
          <w:p w14:paraId="0859C9DE">
            <w:pPr>
              <w:widowControl/>
              <w:spacing w:before="40" w:after="40" w:line="240" w:lineRule="auto"/>
              <w:jc w:val="left"/>
              <w:rPr>
                <w:kern w:val="0"/>
              </w:rPr>
            </w:pPr>
            <w:r>
              <w:rPr>
                <w:rFonts w:ascii="宋体" w:hAnsi="宋体"/>
                <w:kern w:val="0"/>
                <w:sz w:val="18"/>
              </w:rPr>
              <w:t>泽雷随</w:t>
            </w:r>
          </w:p>
        </w:tc>
        <w:tc>
          <w:tcPr>
            <w:tcW w:w="1727" w:type="dxa"/>
          </w:tcPr>
          <w:p w14:paraId="639E7B9B">
            <w:pPr>
              <w:widowControl/>
              <w:spacing w:before="40" w:after="40" w:line="240" w:lineRule="auto"/>
              <w:jc w:val="left"/>
              <w:rPr>
                <w:kern w:val="0"/>
              </w:rPr>
            </w:pPr>
            <w:r>
              <w:rPr>
                <w:kern w:val="0"/>
                <w:sz w:val="18"/>
              </w:rPr>
              <w:t>walk</w:t>
            </w:r>
          </w:p>
        </w:tc>
        <w:tc>
          <w:tcPr>
            <w:tcW w:w="1727" w:type="dxa"/>
          </w:tcPr>
          <w:p w14:paraId="27128472">
            <w:pPr>
              <w:widowControl/>
              <w:spacing w:before="40" w:after="40" w:line="240" w:lineRule="auto"/>
              <w:jc w:val="left"/>
              <w:rPr>
                <w:kern w:val="0"/>
              </w:rPr>
            </w:pPr>
            <w:r>
              <w:rPr>
                <w:kern w:val="0"/>
                <w:sz w:val="18"/>
              </w:rPr>
              <w:t>0.55</w:t>
            </w:r>
          </w:p>
        </w:tc>
        <w:tc>
          <w:tcPr>
            <w:tcW w:w="1727" w:type="dxa"/>
          </w:tcPr>
          <w:p w14:paraId="6953EC0C">
            <w:pPr>
              <w:widowControl/>
              <w:spacing w:before="40" w:after="40" w:line="240" w:lineRule="auto"/>
              <w:jc w:val="left"/>
              <w:rPr>
                <w:kern w:val="0"/>
              </w:rPr>
            </w:pPr>
            <w:r>
              <w:rPr>
                <w:kern w:val="0"/>
                <w:sz w:val="18"/>
              </w:rPr>
              <w:t>0.58</w:t>
            </w:r>
          </w:p>
        </w:tc>
      </w:tr>
      <w:tr w14:paraId="5055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2327EEF">
            <w:pPr>
              <w:widowControl/>
              <w:spacing w:before="40" w:after="40" w:line="240" w:lineRule="auto"/>
              <w:jc w:val="left"/>
              <w:rPr>
                <w:kern w:val="0"/>
              </w:rPr>
            </w:pPr>
            <w:r>
              <w:rPr>
                <w:kern w:val="0"/>
                <w:sz w:val="18"/>
              </w:rPr>
              <w:t>18.0s</w:t>
            </w:r>
          </w:p>
        </w:tc>
        <w:tc>
          <w:tcPr>
            <w:tcW w:w="1727" w:type="dxa"/>
          </w:tcPr>
          <w:p w14:paraId="674F2FBE">
            <w:pPr>
              <w:widowControl/>
              <w:spacing w:before="40" w:after="40" w:line="240" w:lineRule="auto"/>
              <w:jc w:val="left"/>
              <w:rPr>
                <w:kern w:val="0"/>
              </w:rPr>
            </w:pPr>
            <w:r>
              <w:rPr>
                <w:rFonts w:ascii="宋体" w:hAnsi="宋体"/>
                <w:kern w:val="0"/>
                <w:sz w:val="18"/>
              </w:rPr>
              <w:t>风泽中孚</w:t>
            </w:r>
          </w:p>
        </w:tc>
        <w:tc>
          <w:tcPr>
            <w:tcW w:w="1727" w:type="dxa"/>
          </w:tcPr>
          <w:p w14:paraId="44CCF49C">
            <w:pPr>
              <w:widowControl/>
              <w:spacing w:before="40" w:after="40" w:line="240" w:lineRule="auto"/>
              <w:jc w:val="left"/>
              <w:rPr>
                <w:kern w:val="0"/>
              </w:rPr>
            </w:pPr>
            <w:r>
              <w:rPr>
                <w:kern w:val="0"/>
                <w:sz w:val="18"/>
              </w:rPr>
              <w:t>walk</w:t>
            </w:r>
          </w:p>
        </w:tc>
        <w:tc>
          <w:tcPr>
            <w:tcW w:w="1727" w:type="dxa"/>
          </w:tcPr>
          <w:p w14:paraId="11586CB2">
            <w:pPr>
              <w:widowControl/>
              <w:spacing w:before="40" w:after="40" w:line="240" w:lineRule="auto"/>
              <w:jc w:val="left"/>
              <w:rPr>
                <w:kern w:val="0"/>
              </w:rPr>
            </w:pPr>
            <w:r>
              <w:rPr>
                <w:kern w:val="0"/>
                <w:sz w:val="18"/>
              </w:rPr>
              <w:t>0.55</w:t>
            </w:r>
          </w:p>
        </w:tc>
        <w:tc>
          <w:tcPr>
            <w:tcW w:w="1727" w:type="dxa"/>
          </w:tcPr>
          <w:p w14:paraId="29309D10">
            <w:pPr>
              <w:widowControl/>
              <w:spacing w:before="40" w:after="40" w:line="240" w:lineRule="auto"/>
              <w:jc w:val="left"/>
              <w:rPr>
                <w:kern w:val="0"/>
              </w:rPr>
            </w:pPr>
            <w:r>
              <w:rPr>
                <w:kern w:val="0"/>
                <w:sz w:val="18"/>
              </w:rPr>
              <w:t>0.60</w:t>
            </w:r>
          </w:p>
        </w:tc>
      </w:tr>
    </w:tbl>
    <w:p w14:paraId="42605550"/>
    <w:p w14:paraId="4AD06535">
      <w:pPr>
        <w:spacing w:before="0" w:after="100"/>
        <w:ind w:firstLine="420"/>
      </w:pPr>
      <w:r>
        <w:rPr>
          <w:rFonts w:ascii="宋体" w:hAnsi="宋体"/>
          <w:sz w:val="22"/>
        </w:rPr>
        <w:t>推搡瞬间姿态从</w:t>
      </w:r>
      <w:r>
        <w:rPr>
          <w:sz w:val="22"/>
        </w:rPr>
        <w:t>0.65</w:t>
      </w:r>
      <w:r>
        <w:rPr>
          <w:rFonts w:ascii="宋体" w:hAnsi="宋体"/>
          <w:sz w:val="22"/>
        </w:rPr>
        <w:t>降至</w:t>
      </w:r>
      <w:r>
        <w:rPr>
          <w:sz w:val="22"/>
        </w:rPr>
        <w:t>0.12</w:t>
      </w:r>
      <w:r>
        <w:rPr>
          <w:rFonts w:ascii="宋体" w:hAnsi="宋体"/>
          <w:sz w:val="22"/>
        </w:rPr>
        <w:t>，爻位关系检测到</w:t>
      </w:r>
      <w:r>
        <w:rPr>
          <w:sz w:val="22"/>
        </w:rPr>
        <w:t>4</w:t>
      </w:r>
      <w:r>
        <w:rPr>
          <w:rFonts w:ascii="宋体" w:hAnsi="宋体"/>
          <w:sz w:val="22"/>
        </w:rPr>
        <w:t>处不当位和</w:t>
      </w:r>
      <w:r>
        <w:rPr>
          <w:sz w:val="22"/>
        </w:rPr>
        <w:t>2</w:t>
      </w:r>
      <w:r>
        <w:rPr>
          <w:rFonts w:ascii="宋体" w:hAnsi="宋体"/>
          <w:sz w:val="22"/>
        </w:rPr>
        <w:t>处阴乘阳，力修正从</w:t>
      </w:r>
      <w:r>
        <w:rPr>
          <w:sz w:val="22"/>
        </w:rPr>
        <w:t>0.60</w:t>
      </w:r>
      <w:r>
        <w:rPr>
          <w:rFonts w:ascii="宋体" w:hAnsi="宋体"/>
          <w:sz w:val="22"/>
        </w:rPr>
        <w:t>降至</w:t>
      </w:r>
      <w:r>
        <w:rPr>
          <w:sz w:val="22"/>
        </w:rPr>
        <w:t>0.40</w:t>
      </w:r>
      <w:r>
        <w:rPr>
          <w:rFonts w:ascii="宋体" w:hAnsi="宋体"/>
          <w:sz w:val="22"/>
        </w:rPr>
        <w:t>。从推搡到完全恢复仅用</w:t>
      </w:r>
      <w:r>
        <w:rPr>
          <w:sz w:val="22"/>
        </w:rPr>
        <w:t>4</w:t>
      </w:r>
      <w:r>
        <w:rPr>
          <w:rFonts w:ascii="宋体" w:hAnsi="宋体"/>
          <w:sz w:val="22"/>
        </w:rPr>
        <w:t>秒，历经</w:t>
      </w:r>
      <w:r>
        <w:rPr>
          <w:sz w:val="22"/>
        </w:rPr>
        <w:t>5</w:t>
      </w:r>
      <w:r>
        <w:rPr>
          <w:rFonts w:ascii="宋体" w:hAnsi="宋体"/>
          <w:sz w:val="22"/>
        </w:rPr>
        <w:t>个卦象的完美切换。完整演示了</w:t>
      </w:r>
      <w:r>
        <w:rPr>
          <w:sz w:val="22"/>
        </w:rPr>
        <w:t>"</w:t>
      </w:r>
      <w:r>
        <w:rPr>
          <w:rFonts w:ascii="宋体" w:hAnsi="宋体"/>
          <w:sz w:val="22"/>
        </w:rPr>
        <w:t>物极必反</w:t>
      </w:r>
      <w:r>
        <w:rPr>
          <w:sz w:val="22"/>
        </w:rPr>
        <w:t>"</w:t>
      </w:r>
      <w:r>
        <w:rPr>
          <w:rFonts w:ascii="宋体" w:hAnsi="宋体"/>
          <w:sz w:val="22"/>
        </w:rPr>
        <w:t>的知几机制。</w:t>
      </w:r>
    </w:p>
    <w:p w14:paraId="4FEB3383">
      <w:pPr>
        <w:pStyle w:val="5"/>
        <w:spacing w:before="160" w:after="80"/>
      </w:pPr>
      <w:r>
        <w:rPr>
          <w:rFonts w:ascii="黑体" w:hAnsi="黑体"/>
          <w:b w:val="0"/>
          <w:sz w:val="24"/>
        </w:rPr>
        <w:t>4.6.4 模板污染恢复实验（知耻修正）</w:t>
      </w:r>
    </w:p>
    <w:p w14:paraId="1395C74A">
      <w:pPr>
        <w:spacing w:before="0" w:after="100"/>
        <w:ind w:firstLine="420"/>
      </w:pPr>
      <w:r>
        <w:rPr>
          <w:rFonts w:ascii="宋体" w:hAnsi="宋体"/>
          <w:b/>
          <w:sz w:val="22"/>
        </w:rPr>
        <w:t>设置：</w:t>
      </w:r>
      <w:r>
        <w:rPr>
          <w:rFonts w:ascii="宋体" w:hAnsi="宋体"/>
          <w:sz w:val="22"/>
        </w:rPr>
        <w:t xml:space="preserve"> 对</w:t>
      </w:r>
      <w:r>
        <w:rPr>
          <w:sz w:val="22"/>
        </w:rPr>
        <w:t>3</w:t>
      </w:r>
      <w:r>
        <w:rPr>
          <w:rFonts w:ascii="宋体" w:hAnsi="宋体"/>
          <w:sz w:val="22"/>
        </w:rPr>
        <w:t>个奔跑卦和</w:t>
      </w:r>
      <w:r>
        <w:rPr>
          <w:sz w:val="22"/>
        </w:rPr>
        <w:t>6</w:t>
      </w:r>
      <w:r>
        <w:rPr>
          <w:rFonts w:ascii="宋体" w:hAnsi="宋体"/>
          <w:sz w:val="22"/>
        </w:rPr>
        <w:t>个快走卦爻模板施加</w:t>
      </w:r>
      <w:r>
        <w:rPr>
          <w:sz w:val="22"/>
        </w:rPr>
        <w:t>±0.35</w:t>
      </w:r>
      <w:r>
        <w:rPr>
          <w:rFonts w:ascii="宋体" w:hAnsi="宋体"/>
          <w:sz w:val="22"/>
        </w:rPr>
        <w:t>随机噪声（初始平均偏差</w:t>
      </w:r>
      <w:r>
        <w:rPr>
          <w:sz w:val="22"/>
        </w:rPr>
        <w:t>0.461</w:t>
      </w:r>
      <w:r>
        <w:rPr>
          <w:rFonts w:ascii="宋体" w:hAnsi="宋体"/>
          <w:sz w:val="22"/>
        </w:rPr>
        <w:t>），</w:t>
      </w:r>
      <w:r>
        <w:rPr>
          <w:sz w:val="22"/>
        </w:rPr>
        <w:t>80</w:t>
      </w:r>
      <w:r>
        <w:rPr>
          <w:rFonts w:ascii="宋体" w:hAnsi="宋体"/>
          <w:sz w:val="22"/>
        </w:rPr>
        <w:t>步在线修正。</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79FC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AD22CFC">
            <w:pPr>
              <w:widowControl/>
              <w:spacing w:before="40" w:after="40" w:line="240" w:lineRule="auto"/>
              <w:jc w:val="left"/>
              <w:rPr>
                <w:kern w:val="0"/>
              </w:rPr>
            </w:pPr>
            <w:r>
              <w:rPr>
                <w:rFonts w:ascii="宋体" w:hAnsi="宋体"/>
                <w:b/>
                <w:kern w:val="0"/>
                <w:sz w:val="18"/>
              </w:rPr>
              <w:t>阶段</w:t>
            </w:r>
          </w:p>
        </w:tc>
        <w:tc>
          <w:tcPr>
            <w:tcW w:w="1727" w:type="dxa"/>
          </w:tcPr>
          <w:p w14:paraId="23B28439">
            <w:pPr>
              <w:widowControl/>
              <w:spacing w:before="40" w:after="40" w:line="240" w:lineRule="auto"/>
              <w:jc w:val="left"/>
              <w:rPr>
                <w:kern w:val="0"/>
              </w:rPr>
            </w:pPr>
            <w:r>
              <w:rPr>
                <w:rFonts w:ascii="宋体" w:hAnsi="宋体"/>
                <w:b/>
                <w:kern w:val="0"/>
                <w:sz w:val="18"/>
              </w:rPr>
              <w:t>步数范围</w:t>
            </w:r>
          </w:p>
        </w:tc>
        <w:tc>
          <w:tcPr>
            <w:tcW w:w="1727" w:type="dxa"/>
          </w:tcPr>
          <w:p w14:paraId="5826F1F0">
            <w:pPr>
              <w:widowControl/>
              <w:spacing w:before="40" w:after="40" w:line="240" w:lineRule="auto"/>
              <w:jc w:val="left"/>
              <w:rPr>
                <w:kern w:val="0"/>
              </w:rPr>
            </w:pPr>
            <w:r>
              <w:rPr>
                <w:rFonts w:ascii="宋体" w:hAnsi="宋体"/>
                <w:b/>
                <w:kern w:val="0"/>
                <w:sz w:val="18"/>
              </w:rPr>
              <w:t>步态正确率</w:t>
            </w:r>
          </w:p>
        </w:tc>
        <w:tc>
          <w:tcPr>
            <w:tcW w:w="1727" w:type="dxa"/>
          </w:tcPr>
          <w:p w14:paraId="0199144E">
            <w:pPr>
              <w:widowControl/>
              <w:spacing w:before="40" w:after="40" w:line="240" w:lineRule="auto"/>
              <w:jc w:val="left"/>
              <w:rPr>
                <w:kern w:val="0"/>
              </w:rPr>
            </w:pPr>
            <w:r>
              <w:rPr>
                <w:rFonts w:ascii="宋体" w:hAnsi="宋体"/>
                <w:b/>
                <w:kern w:val="0"/>
                <w:sz w:val="18"/>
              </w:rPr>
              <w:t>参数修正次数</w:t>
            </w:r>
          </w:p>
        </w:tc>
        <w:tc>
          <w:tcPr>
            <w:tcW w:w="1727" w:type="dxa"/>
          </w:tcPr>
          <w:p w14:paraId="49A38686">
            <w:pPr>
              <w:widowControl/>
              <w:spacing w:before="40" w:after="40" w:line="240" w:lineRule="auto"/>
              <w:jc w:val="left"/>
              <w:rPr>
                <w:kern w:val="0"/>
              </w:rPr>
            </w:pPr>
            <w:r>
              <w:rPr>
                <w:rFonts w:ascii="宋体" w:hAnsi="宋体"/>
                <w:b/>
                <w:kern w:val="0"/>
                <w:sz w:val="18"/>
              </w:rPr>
              <w:t>模板偏差</w:t>
            </w:r>
          </w:p>
        </w:tc>
      </w:tr>
      <w:tr w14:paraId="52517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06F56EC">
            <w:pPr>
              <w:widowControl/>
              <w:spacing w:before="40" w:after="40" w:line="240" w:lineRule="auto"/>
              <w:jc w:val="left"/>
              <w:rPr>
                <w:kern w:val="0"/>
              </w:rPr>
            </w:pPr>
            <w:r>
              <w:rPr>
                <w:rFonts w:ascii="宋体" w:hAnsi="宋体"/>
                <w:kern w:val="0"/>
                <w:sz w:val="18"/>
              </w:rPr>
              <w:t>污染起点</w:t>
            </w:r>
          </w:p>
        </w:tc>
        <w:tc>
          <w:tcPr>
            <w:tcW w:w="1727" w:type="dxa"/>
          </w:tcPr>
          <w:p w14:paraId="1BEAA22B">
            <w:pPr>
              <w:widowControl/>
              <w:spacing w:before="40" w:after="40" w:line="240" w:lineRule="auto"/>
              <w:jc w:val="left"/>
              <w:rPr>
                <w:kern w:val="0"/>
              </w:rPr>
            </w:pPr>
            <w:r>
              <w:rPr>
                <w:kern w:val="0"/>
                <w:sz w:val="18"/>
              </w:rPr>
              <w:t>0</w:t>
            </w:r>
          </w:p>
        </w:tc>
        <w:tc>
          <w:tcPr>
            <w:tcW w:w="1727" w:type="dxa"/>
          </w:tcPr>
          <w:p w14:paraId="43BEE588">
            <w:pPr>
              <w:widowControl/>
              <w:spacing w:before="40" w:after="40" w:line="240" w:lineRule="auto"/>
              <w:jc w:val="left"/>
              <w:rPr>
                <w:kern w:val="0"/>
              </w:rPr>
            </w:pPr>
            <w:r>
              <w:rPr>
                <w:kern w:val="0"/>
                <w:sz w:val="18"/>
              </w:rPr>
              <w:t>~10%</w:t>
            </w:r>
          </w:p>
        </w:tc>
        <w:tc>
          <w:tcPr>
            <w:tcW w:w="1727" w:type="dxa"/>
          </w:tcPr>
          <w:p w14:paraId="79983026">
            <w:pPr>
              <w:widowControl/>
              <w:spacing w:before="40" w:after="40" w:line="240" w:lineRule="auto"/>
              <w:jc w:val="left"/>
              <w:rPr>
                <w:kern w:val="0"/>
              </w:rPr>
            </w:pPr>
            <w:r>
              <w:rPr>
                <w:rFonts w:ascii="宋体" w:hAnsi="宋体"/>
                <w:kern w:val="0"/>
                <w:sz w:val="18"/>
              </w:rPr>
              <w:t>—</w:t>
            </w:r>
          </w:p>
        </w:tc>
        <w:tc>
          <w:tcPr>
            <w:tcW w:w="1727" w:type="dxa"/>
          </w:tcPr>
          <w:p w14:paraId="1287BE88">
            <w:pPr>
              <w:widowControl/>
              <w:spacing w:before="40" w:after="40" w:line="240" w:lineRule="auto"/>
              <w:jc w:val="left"/>
              <w:rPr>
                <w:kern w:val="0"/>
              </w:rPr>
            </w:pPr>
            <w:r>
              <w:rPr>
                <w:kern w:val="0"/>
                <w:sz w:val="18"/>
              </w:rPr>
              <w:t>0.461</w:t>
            </w:r>
          </w:p>
        </w:tc>
      </w:tr>
      <w:tr w14:paraId="4F81A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8DF3E8E">
            <w:pPr>
              <w:widowControl/>
              <w:spacing w:before="40" w:after="40" w:line="240" w:lineRule="auto"/>
              <w:jc w:val="left"/>
              <w:rPr>
                <w:kern w:val="0"/>
              </w:rPr>
            </w:pPr>
            <w:r>
              <w:rPr>
                <w:rFonts w:ascii="宋体" w:hAnsi="宋体"/>
                <w:kern w:val="0"/>
                <w:sz w:val="18"/>
              </w:rPr>
              <w:t>前半段</w:t>
            </w:r>
          </w:p>
        </w:tc>
        <w:tc>
          <w:tcPr>
            <w:tcW w:w="1727" w:type="dxa"/>
          </w:tcPr>
          <w:p w14:paraId="709297A6">
            <w:pPr>
              <w:widowControl/>
              <w:spacing w:before="40" w:after="40" w:line="240" w:lineRule="auto"/>
              <w:jc w:val="left"/>
              <w:rPr>
                <w:kern w:val="0"/>
              </w:rPr>
            </w:pPr>
            <w:r>
              <w:rPr>
                <w:kern w:val="0"/>
                <w:sz w:val="18"/>
              </w:rPr>
              <w:t>1-40</w:t>
            </w:r>
          </w:p>
        </w:tc>
        <w:tc>
          <w:tcPr>
            <w:tcW w:w="1727" w:type="dxa"/>
          </w:tcPr>
          <w:p w14:paraId="13BD6B29">
            <w:pPr>
              <w:widowControl/>
              <w:spacing w:before="40" w:after="40" w:line="240" w:lineRule="auto"/>
              <w:jc w:val="left"/>
              <w:rPr>
                <w:kern w:val="0"/>
              </w:rPr>
            </w:pPr>
            <w:r>
              <w:rPr>
                <w:kern w:val="0"/>
                <w:sz w:val="18"/>
              </w:rPr>
              <w:t>~10%</w:t>
            </w:r>
          </w:p>
        </w:tc>
        <w:tc>
          <w:tcPr>
            <w:tcW w:w="1727" w:type="dxa"/>
          </w:tcPr>
          <w:p w14:paraId="54CD248E">
            <w:pPr>
              <w:widowControl/>
              <w:spacing w:before="40" w:after="40" w:line="240" w:lineRule="auto"/>
              <w:jc w:val="left"/>
              <w:rPr>
                <w:kern w:val="0"/>
              </w:rPr>
            </w:pPr>
            <w:r>
              <w:rPr>
                <w:kern w:val="0"/>
                <w:sz w:val="18"/>
              </w:rPr>
              <w:t>36</w:t>
            </w:r>
          </w:p>
        </w:tc>
        <w:tc>
          <w:tcPr>
            <w:tcW w:w="1727" w:type="dxa"/>
          </w:tcPr>
          <w:p w14:paraId="0E3DFA44">
            <w:pPr>
              <w:widowControl/>
              <w:spacing w:before="40" w:after="40" w:line="240" w:lineRule="auto"/>
              <w:jc w:val="left"/>
              <w:rPr>
                <w:kern w:val="0"/>
              </w:rPr>
            </w:pPr>
            <w:r>
              <w:rPr>
                <w:kern w:val="0"/>
                <w:sz w:val="18"/>
              </w:rPr>
              <w:t>0.38</w:t>
            </w:r>
          </w:p>
        </w:tc>
      </w:tr>
      <w:tr w14:paraId="2267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AFCFA0">
            <w:pPr>
              <w:widowControl/>
              <w:spacing w:before="40" w:after="40" w:line="240" w:lineRule="auto"/>
              <w:jc w:val="left"/>
              <w:rPr>
                <w:kern w:val="0"/>
              </w:rPr>
            </w:pPr>
            <w:r>
              <w:rPr>
                <w:rFonts w:ascii="宋体" w:hAnsi="宋体"/>
                <w:kern w:val="0"/>
                <w:sz w:val="18"/>
              </w:rPr>
              <w:t>后半段</w:t>
            </w:r>
          </w:p>
        </w:tc>
        <w:tc>
          <w:tcPr>
            <w:tcW w:w="1727" w:type="dxa"/>
          </w:tcPr>
          <w:p w14:paraId="56B4F424">
            <w:pPr>
              <w:widowControl/>
              <w:spacing w:before="40" w:after="40" w:line="240" w:lineRule="auto"/>
              <w:jc w:val="left"/>
              <w:rPr>
                <w:kern w:val="0"/>
              </w:rPr>
            </w:pPr>
            <w:r>
              <w:rPr>
                <w:kern w:val="0"/>
                <w:sz w:val="18"/>
              </w:rPr>
              <w:t>41-80</w:t>
            </w:r>
          </w:p>
        </w:tc>
        <w:tc>
          <w:tcPr>
            <w:tcW w:w="1727" w:type="dxa"/>
          </w:tcPr>
          <w:p w14:paraId="5FCA06BD">
            <w:pPr>
              <w:widowControl/>
              <w:spacing w:before="40" w:after="40" w:line="240" w:lineRule="auto"/>
              <w:jc w:val="left"/>
              <w:rPr>
                <w:kern w:val="0"/>
              </w:rPr>
            </w:pPr>
            <w:r>
              <w:rPr>
                <w:kern w:val="0"/>
                <w:sz w:val="18"/>
              </w:rPr>
              <w:t>~20%</w:t>
            </w:r>
          </w:p>
        </w:tc>
        <w:tc>
          <w:tcPr>
            <w:tcW w:w="1727" w:type="dxa"/>
          </w:tcPr>
          <w:p w14:paraId="588DAFAB">
            <w:pPr>
              <w:widowControl/>
              <w:spacing w:before="40" w:after="40" w:line="240" w:lineRule="auto"/>
              <w:jc w:val="left"/>
              <w:rPr>
                <w:kern w:val="0"/>
              </w:rPr>
            </w:pPr>
            <w:r>
              <w:rPr>
                <w:kern w:val="0"/>
                <w:sz w:val="18"/>
              </w:rPr>
              <w:t>36</w:t>
            </w:r>
          </w:p>
        </w:tc>
        <w:tc>
          <w:tcPr>
            <w:tcW w:w="1727" w:type="dxa"/>
          </w:tcPr>
          <w:p w14:paraId="2FFC0821">
            <w:pPr>
              <w:widowControl/>
              <w:spacing w:before="40" w:after="40" w:line="240" w:lineRule="auto"/>
              <w:jc w:val="left"/>
              <w:rPr>
                <w:kern w:val="0"/>
              </w:rPr>
            </w:pPr>
            <w:r>
              <w:rPr>
                <w:kern w:val="0"/>
                <w:sz w:val="18"/>
              </w:rPr>
              <w:t>0.35</w:t>
            </w:r>
          </w:p>
        </w:tc>
      </w:tr>
      <w:tr w14:paraId="29DC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5FC41F9">
            <w:pPr>
              <w:widowControl/>
              <w:spacing w:before="40" w:after="40" w:line="240" w:lineRule="auto"/>
              <w:jc w:val="left"/>
              <w:rPr>
                <w:kern w:val="0"/>
              </w:rPr>
            </w:pPr>
            <w:r>
              <w:rPr>
                <w:kern w:val="0"/>
                <w:sz w:val="18"/>
              </w:rPr>
              <w:t>**</w:t>
            </w:r>
            <w:r>
              <w:rPr>
                <w:rFonts w:ascii="宋体" w:hAnsi="宋体"/>
                <w:kern w:val="0"/>
                <w:sz w:val="18"/>
              </w:rPr>
              <w:t>全程</w:t>
            </w:r>
            <w:r>
              <w:rPr>
                <w:kern w:val="0"/>
                <w:sz w:val="18"/>
              </w:rPr>
              <w:t>**</w:t>
            </w:r>
          </w:p>
        </w:tc>
        <w:tc>
          <w:tcPr>
            <w:tcW w:w="1727" w:type="dxa"/>
          </w:tcPr>
          <w:p w14:paraId="253E8CA8">
            <w:pPr>
              <w:widowControl/>
              <w:spacing w:before="40" w:after="40" w:line="240" w:lineRule="auto"/>
              <w:jc w:val="left"/>
              <w:rPr>
                <w:kern w:val="0"/>
              </w:rPr>
            </w:pPr>
            <w:r>
              <w:rPr>
                <w:kern w:val="0"/>
                <w:sz w:val="18"/>
              </w:rPr>
              <w:t>**1-80**</w:t>
            </w:r>
          </w:p>
        </w:tc>
        <w:tc>
          <w:tcPr>
            <w:tcW w:w="1727" w:type="dxa"/>
          </w:tcPr>
          <w:p w14:paraId="09407E3D">
            <w:pPr>
              <w:widowControl/>
              <w:spacing w:before="40" w:after="40" w:line="240" w:lineRule="auto"/>
              <w:jc w:val="left"/>
              <w:rPr>
                <w:kern w:val="0"/>
              </w:rPr>
            </w:pPr>
            <w:r>
              <w:rPr>
                <w:kern w:val="0"/>
                <w:sz w:val="18"/>
              </w:rPr>
              <w:t>**~15%**</w:t>
            </w:r>
          </w:p>
        </w:tc>
        <w:tc>
          <w:tcPr>
            <w:tcW w:w="1727" w:type="dxa"/>
          </w:tcPr>
          <w:p w14:paraId="57DD38B7">
            <w:pPr>
              <w:widowControl/>
              <w:spacing w:before="40" w:after="40" w:line="240" w:lineRule="auto"/>
              <w:jc w:val="left"/>
              <w:rPr>
                <w:kern w:val="0"/>
              </w:rPr>
            </w:pPr>
            <w:r>
              <w:rPr>
                <w:kern w:val="0"/>
                <w:sz w:val="18"/>
              </w:rPr>
              <w:t>**72**</w:t>
            </w:r>
          </w:p>
        </w:tc>
        <w:tc>
          <w:tcPr>
            <w:tcW w:w="1727" w:type="dxa"/>
          </w:tcPr>
          <w:p w14:paraId="128AC68D">
            <w:pPr>
              <w:widowControl/>
              <w:spacing w:before="40" w:after="40" w:line="240" w:lineRule="auto"/>
              <w:jc w:val="left"/>
              <w:rPr>
                <w:kern w:val="0"/>
              </w:rPr>
            </w:pPr>
            <w:r>
              <w:rPr>
                <w:kern w:val="0"/>
                <w:sz w:val="18"/>
              </w:rPr>
              <w:t>**↓0.11**</w:t>
            </w:r>
          </w:p>
        </w:tc>
      </w:tr>
    </w:tbl>
    <w:p w14:paraId="6448ABB9"/>
    <w:p w14:paraId="7160E6C1">
      <w:pPr>
        <w:spacing w:before="0" w:after="100"/>
        <w:ind w:firstLine="420"/>
      </w:pPr>
      <w:r>
        <w:rPr>
          <w:rFonts w:ascii="宋体" w:hAnsi="宋体"/>
          <w:sz w:val="22"/>
        </w:rPr>
        <w:t>系统在</w:t>
      </w:r>
      <w:r>
        <w:rPr>
          <w:sz w:val="22"/>
        </w:rPr>
        <w:t>80</w:t>
      </w:r>
      <w:r>
        <w:rPr>
          <w:rFonts w:ascii="宋体" w:hAnsi="宋体"/>
          <w:sz w:val="22"/>
        </w:rPr>
        <w:t>步内触发</w:t>
      </w:r>
      <w:r>
        <w:rPr>
          <w:sz w:val="22"/>
        </w:rPr>
        <w:t>72</w:t>
      </w:r>
      <w:r>
        <w:rPr>
          <w:rFonts w:ascii="宋体" w:hAnsi="宋体"/>
          <w:sz w:val="22"/>
        </w:rPr>
        <w:t>次修正，正确率翻倍。部分偏差未被彻底消除的原因在于系统主动匹配其他未污染的同族卦来绕过污染模板——这本身是鲁棒性的体现。</w:t>
      </w:r>
    </w:p>
    <w:p w14:paraId="713508D4">
      <w:pPr>
        <w:spacing w:before="120" w:after="120"/>
        <w:ind w:firstLine="0"/>
      </w:pPr>
      <w:r>
        <w:rPr>
          <w:color w:val="969696"/>
          <w:sz w:val="18"/>
        </w:rPr>
        <w:t>——————————————————————————————</w:t>
      </w:r>
    </w:p>
    <w:p w14:paraId="1209904E">
      <w:pPr>
        <w:pStyle w:val="4"/>
        <w:spacing w:before="320" w:after="160"/>
      </w:pPr>
      <w:bookmarkStart w:id="63" w:name="_Toc5359"/>
      <w:bookmarkStart w:id="64" w:name="_Toc13307"/>
      <w:r>
        <w:rPr>
          <w:rFonts w:ascii="黑体" w:hAnsi="黑体"/>
          <w:b/>
          <w:sz w:val="30"/>
        </w:rPr>
        <w:t>4.7 范式定位：知己学习不是要替代RL</w:t>
      </w:r>
      <w:bookmarkEnd w:id="63"/>
      <w:bookmarkEnd w:id="64"/>
    </w:p>
    <w:p w14:paraId="2B29367B">
      <w:pPr>
        <w:spacing w:before="0" w:after="100"/>
        <w:ind w:firstLine="420"/>
      </w:pPr>
      <w:r>
        <w:rPr>
          <w:rFonts w:ascii="宋体" w:hAnsi="宋体"/>
          <w:sz w:val="22"/>
        </w:rPr>
        <w:t>知己学习与强化学习不是互斥关系，而是互补关系。借鉴</w:t>
      </w:r>
      <w:r>
        <w:rPr>
          <w:sz w:val="22"/>
        </w:rPr>
        <w:t>Kahneman</w:t>
      </w:r>
      <w:r>
        <w:rPr>
          <w:rFonts w:ascii="宋体" w:hAnsi="宋体"/>
          <w:sz w:val="22"/>
        </w:rPr>
        <w:t>的双过程理论，可以构建一个协同工作的双层架构：</w:t>
      </w:r>
    </w:p>
    <w:p w14:paraId="7747AEC1">
      <w:pPr>
        <w:spacing w:before="0" w:after="100"/>
        <w:ind w:left="680"/>
      </w:pPr>
      <w:r>
        <w:rPr>
          <w:rFonts w:ascii="宋体" w:hAnsi="宋体"/>
          <w:sz w:val="22"/>
        </w:rPr>
        <w:t xml:space="preserve">•  </w:t>
      </w:r>
      <w:r>
        <w:rPr>
          <w:rFonts w:ascii="宋体" w:hAnsi="宋体"/>
          <w:b/>
          <w:sz w:val="22"/>
        </w:rPr>
        <w:t>知己学习（系统</w:t>
      </w:r>
      <w:r>
        <w:rPr>
          <w:b/>
          <w:sz w:val="22"/>
        </w:rPr>
        <w:t>1</w:t>
      </w:r>
      <w:r>
        <w:rPr>
          <w:rFonts w:ascii="宋体" w:hAnsi="宋体"/>
          <w:b/>
          <w:sz w:val="22"/>
        </w:rPr>
        <w:t>）</w:t>
      </w:r>
      <w:r>
        <w:rPr>
          <w:rFonts w:ascii="宋体" w:hAnsi="宋体"/>
          <w:sz w:val="22"/>
        </w:rPr>
        <w:t>：负责日常的、物理合规的快速直觉反应。感知→征兆辨识→先验推理→合规动作。</w:t>
      </w:r>
      <w:r>
        <w:rPr>
          <w:sz w:val="22"/>
        </w:rPr>
        <w:t>1.7ms/</w:t>
      </w:r>
      <w:r>
        <w:rPr>
          <w:rFonts w:ascii="宋体" w:hAnsi="宋体"/>
          <w:sz w:val="22"/>
        </w:rPr>
        <w:t>推理。</w:t>
      </w:r>
    </w:p>
    <w:p w14:paraId="6A9D9101">
      <w:pPr>
        <w:spacing w:before="0" w:after="100"/>
        <w:ind w:left="680"/>
      </w:pPr>
      <w:r>
        <w:rPr>
          <w:rFonts w:ascii="宋体" w:hAnsi="宋体"/>
          <w:sz w:val="22"/>
        </w:rPr>
        <w:t xml:space="preserve">•  </w:t>
      </w:r>
      <w:r>
        <w:rPr>
          <w:rFonts w:ascii="宋体" w:hAnsi="宋体"/>
          <w:b/>
          <w:sz w:val="22"/>
        </w:rPr>
        <w:t>强化学习（系统</w:t>
      </w:r>
      <w:r>
        <w:rPr>
          <w:b/>
          <w:sz w:val="22"/>
        </w:rPr>
        <w:t>2</w:t>
      </w:r>
      <w:r>
        <w:rPr>
          <w:rFonts w:ascii="宋体" w:hAnsi="宋体"/>
          <w:b/>
          <w:sz w:val="22"/>
        </w:rPr>
        <w:t>）</w:t>
      </w:r>
      <w:r>
        <w:rPr>
          <w:rFonts w:ascii="宋体" w:hAnsi="宋体"/>
          <w:sz w:val="22"/>
        </w:rPr>
        <w:t>：负责在未知情境中的策略创新。当知己学习置信度不足时（</w:t>
      </w:r>
      <w:r>
        <w:rPr>
          <w:sz w:val="22"/>
        </w:rPr>
        <w:t>Top-3</w:t>
      </w:r>
      <w:r>
        <w:rPr>
          <w:rFonts w:ascii="宋体" w:hAnsi="宋体"/>
          <w:sz w:val="22"/>
        </w:rPr>
        <w:t>相似度差距不足</w:t>
      </w:r>
      <w:r>
        <w:rPr>
          <w:sz w:val="22"/>
        </w:rPr>
        <w:t>0.05</w:t>
      </w:r>
      <w:r>
        <w:rPr>
          <w:rFonts w:ascii="宋体" w:hAnsi="宋体"/>
          <w:sz w:val="22"/>
        </w:rPr>
        <w:t>），系统</w:t>
      </w:r>
      <w:r>
        <w:rPr>
          <w:sz w:val="22"/>
        </w:rPr>
        <w:t>2</w:t>
      </w:r>
      <w:r>
        <w:rPr>
          <w:rFonts w:ascii="宋体" w:hAnsi="宋体"/>
          <w:sz w:val="22"/>
        </w:rPr>
        <w:t>在安全约束的沙盒内进行局部探索。</w:t>
      </w:r>
    </w:p>
    <w:p w14:paraId="17270AB7">
      <w:pPr>
        <w:spacing w:before="0" w:after="100"/>
        <w:ind w:firstLine="420"/>
      </w:pPr>
      <w:r>
        <w:rPr>
          <w:rFonts w:ascii="宋体" w:hAnsi="宋体"/>
          <w:b/>
          <w:sz w:val="22"/>
        </w:rPr>
        <w:t>表</w:t>
      </w:r>
      <w:r>
        <w:rPr>
          <w:b/>
          <w:sz w:val="22"/>
        </w:rPr>
        <w:t xml:space="preserve">4.4 </w:t>
      </w:r>
      <w:r>
        <w:rPr>
          <w:rFonts w:ascii="宋体" w:hAnsi="宋体"/>
          <w:b/>
          <w:sz w:val="22"/>
        </w:rPr>
        <w:t>三种学习范式对比</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35D32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E8FBA9F">
            <w:pPr>
              <w:widowControl/>
              <w:spacing w:before="40" w:after="40" w:line="240" w:lineRule="auto"/>
              <w:jc w:val="left"/>
              <w:rPr>
                <w:kern w:val="0"/>
              </w:rPr>
            </w:pPr>
            <w:r>
              <w:rPr>
                <w:rFonts w:ascii="宋体" w:hAnsi="宋体"/>
                <w:b/>
                <w:kern w:val="0"/>
                <w:sz w:val="18"/>
              </w:rPr>
              <w:t>维度</w:t>
            </w:r>
          </w:p>
        </w:tc>
        <w:tc>
          <w:tcPr>
            <w:tcW w:w="2158" w:type="dxa"/>
          </w:tcPr>
          <w:p w14:paraId="4707A6B7">
            <w:pPr>
              <w:widowControl/>
              <w:spacing w:before="40" w:after="40" w:line="240" w:lineRule="auto"/>
              <w:jc w:val="left"/>
              <w:rPr>
                <w:kern w:val="0"/>
              </w:rPr>
            </w:pPr>
            <w:r>
              <w:rPr>
                <w:rFonts w:ascii="宋体" w:hAnsi="宋体"/>
                <w:b/>
                <w:kern w:val="0"/>
                <w:sz w:val="18"/>
              </w:rPr>
              <w:t>知己学习</w:t>
            </w:r>
          </w:p>
        </w:tc>
        <w:tc>
          <w:tcPr>
            <w:tcW w:w="2158" w:type="dxa"/>
          </w:tcPr>
          <w:p w14:paraId="1D3635D7">
            <w:pPr>
              <w:widowControl/>
              <w:spacing w:before="40" w:after="40" w:line="240" w:lineRule="auto"/>
              <w:jc w:val="left"/>
              <w:rPr>
                <w:kern w:val="0"/>
              </w:rPr>
            </w:pPr>
            <w:r>
              <w:rPr>
                <w:rFonts w:ascii="宋体" w:hAnsi="宋体"/>
                <w:b/>
                <w:kern w:val="0"/>
                <w:sz w:val="18"/>
              </w:rPr>
              <w:t>强化学习</w:t>
            </w:r>
          </w:p>
        </w:tc>
        <w:tc>
          <w:tcPr>
            <w:tcW w:w="2158" w:type="dxa"/>
          </w:tcPr>
          <w:p w14:paraId="7359ABB3">
            <w:pPr>
              <w:widowControl/>
              <w:spacing w:before="40" w:after="40" w:line="240" w:lineRule="auto"/>
              <w:jc w:val="left"/>
              <w:rPr>
                <w:kern w:val="0"/>
              </w:rPr>
            </w:pPr>
            <w:r>
              <w:rPr>
                <w:rFonts w:ascii="宋体" w:hAnsi="宋体"/>
                <w:b/>
                <w:kern w:val="0"/>
                <w:sz w:val="18"/>
              </w:rPr>
              <w:t>模仿学习</w:t>
            </w:r>
          </w:p>
        </w:tc>
      </w:tr>
      <w:tr w14:paraId="79E1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00627A">
            <w:pPr>
              <w:widowControl/>
              <w:spacing w:before="40" w:after="40" w:line="240" w:lineRule="auto"/>
              <w:jc w:val="left"/>
              <w:rPr>
                <w:kern w:val="0"/>
              </w:rPr>
            </w:pPr>
            <w:r>
              <w:rPr>
                <w:rFonts w:ascii="宋体" w:hAnsi="宋体"/>
                <w:kern w:val="0"/>
                <w:sz w:val="18"/>
              </w:rPr>
              <w:t>数据需求</w:t>
            </w:r>
          </w:p>
        </w:tc>
        <w:tc>
          <w:tcPr>
            <w:tcW w:w="2158" w:type="dxa"/>
          </w:tcPr>
          <w:p w14:paraId="2162FC20">
            <w:pPr>
              <w:widowControl/>
              <w:spacing w:before="40" w:after="40" w:line="240" w:lineRule="auto"/>
              <w:jc w:val="left"/>
              <w:rPr>
                <w:kern w:val="0"/>
              </w:rPr>
            </w:pPr>
            <w:r>
              <w:rPr>
                <w:kern w:val="0"/>
                <w:sz w:val="18"/>
              </w:rPr>
              <w:t>1-5</w:t>
            </w:r>
            <w:r>
              <w:rPr>
                <w:rFonts w:ascii="宋体" w:hAnsi="宋体"/>
                <w:kern w:val="0"/>
                <w:sz w:val="18"/>
              </w:rPr>
              <w:t>次失败</w:t>
            </w:r>
          </w:p>
        </w:tc>
        <w:tc>
          <w:tcPr>
            <w:tcW w:w="2158" w:type="dxa"/>
          </w:tcPr>
          <w:p w14:paraId="26C331B3">
            <w:pPr>
              <w:widowControl/>
              <w:spacing w:before="40" w:after="40" w:line="240" w:lineRule="auto"/>
              <w:jc w:val="left"/>
              <w:rPr>
                <w:kern w:val="0"/>
              </w:rPr>
            </w:pPr>
            <w:r>
              <w:rPr>
                <w:kern w:val="0"/>
                <w:sz w:val="18"/>
              </w:rPr>
              <w:t>10⁵-10⁶</w:t>
            </w:r>
            <w:r>
              <w:rPr>
                <w:rFonts w:ascii="宋体" w:hAnsi="宋体"/>
                <w:kern w:val="0"/>
                <w:sz w:val="18"/>
              </w:rPr>
              <w:t>交互</w:t>
            </w:r>
          </w:p>
        </w:tc>
        <w:tc>
          <w:tcPr>
            <w:tcW w:w="2158" w:type="dxa"/>
          </w:tcPr>
          <w:p w14:paraId="61550908">
            <w:pPr>
              <w:widowControl/>
              <w:spacing w:before="40" w:after="40" w:line="240" w:lineRule="auto"/>
              <w:jc w:val="left"/>
              <w:rPr>
                <w:kern w:val="0"/>
              </w:rPr>
            </w:pPr>
            <w:r>
              <w:rPr>
                <w:kern w:val="0"/>
                <w:sz w:val="18"/>
              </w:rPr>
              <w:t>10²-10⁴</w:t>
            </w:r>
            <w:r>
              <w:rPr>
                <w:rFonts w:ascii="宋体" w:hAnsi="宋体"/>
                <w:kern w:val="0"/>
                <w:sz w:val="18"/>
              </w:rPr>
              <w:t>示范</w:t>
            </w:r>
          </w:p>
        </w:tc>
      </w:tr>
      <w:tr w14:paraId="7C7F9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279136">
            <w:pPr>
              <w:widowControl/>
              <w:spacing w:before="40" w:after="40" w:line="240" w:lineRule="auto"/>
              <w:jc w:val="left"/>
              <w:rPr>
                <w:kern w:val="0"/>
              </w:rPr>
            </w:pPr>
            <w:r>
              <w:rPr>
                <w:rFonts w:ascii="宋体" w:hAnsi="宋体"/>
                <w:kern w:val="0"/>
                <w:sz w:val="18"/>
              </w:rPr>
              <w:t>初始性能</w:t>
            </w:r>
          </w:p>
        </w:tc>
        <w:tc>
          <w:tcPr>
            <w:tcW w:w="2158" w:type="dxa"/>
          </w:tcPr>
          <w:p w14:paraId="61E65B0A">
            <w:pPr>
              <w:widowControl/>
              <w:spacing w:before="40" w:after="40" w:line="240" w:lineRule="auto"/>
              <w:jc w:val="left"/>
              <w:rPr>
                <w:kern w:val="0"/>
              </w:rPr>
            </w:pPr>
            <w:r>
              <w:rPr>
                <w:rFonts w:ascii="宋体" w:hAnsi="宋体"/>
                <w:kern w:val="0"/>
                <w:sz w:val="18"/>
              </w:rPr>
              <w:t>零样本</w:t>
            </w:r>
            <w:r>
              <w:rPr>
                <w:kern w:val="0"/>
                <w:sz w:val="18"/>
              </w:rPr>
              <w:t>92.0%</w:t>
            </w:r>
          </w:p>
        </w:tc>
        <w:tc>
          <w:tcPr>
            <w:tcW w:w="2158" w:type="dxa"/>
          </w:tcPr>
          <w:p w14:paraId="018C2C13">
            <w:pPr>
              <w:widowControl/>
              <w:spacing w:before="40" w:after="40" w:line="240" w:lineRule="auto"/>
              <w:jc w:val="left"/>
              <w:rPr>
                <w:kern w:val="0"/>
              </w:rPr>
            </w:pPr>
            <w:r>
              <w:rPr>
                <w:rFonts w:ascii="宋体" w:hAnsi="宋体"/>
                <w:kern w:val="0"/>
                <w:sz w:val="18"/>
              </w:rPr>
              <w:t>随机</w:t>
            </w:r>
            <w:r>
              <w:rPr>
                <w:kern w:val="0"/>
                <w:sz w:val="18"/>
              </w:rPr>
              <w:t>~2.6%</w:t>
            </w:r>
          </w:p>
        </w:tc>
        <w:tc>
          <w:tcPr>
            <w:tcW w:w="2158" w:type="dxa"/>
          </w:tcPr>
          <w:p w14:paraId="309F0A94">
            <w:pPr>
              <w:widowControl/>
              <w:spacing w:before="40" w:after="40" w:line="240" w:lineRule="auto"/>
              <w:jc w:val="left"/>
              <w:rPr>
                <w:kern w:val="0"/>
              </w:rPr>
            </w:pPr>
            <w:r>
              <w:rPr>
                <w:kern w:val="0"/>
                <w:sz w:val="18"/>
              </w:rPr>
              <w:t>0</w:t>
            </w:r>
            <w:r>
              <w:rPr>
                <w:rFonts w:ascii="宋体" w:hAnsi="宋体"/>
                <w:kern w:val="0"/>
                <w:sz w:val="18"/>
              </w:rPr>
              <w:t>（无示范时）</w:t>
            </w:r>
          </w:p>
        </w:tc>
      </w:tr>
      <w:tr w14:paraId="5B5B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8AACAA">
            <w:pPr>
              <w:widowControl/>
              <w:spacing w:before="40" w:after="40" w:line="240" w:lineRule="auto"/>
              <w:jc w:val="left"/>
              <w:rPr>
                <w:kern w:val="0"/>
              </w:rPr>
            </w:pPr>
            <w:r>
              <w:rPr>
                <w:rFonts w:ascii="宋体" w:hAnsi="宋体"/>
                <w:kern w:val="0"/>
                <w:sz w:val="18"/>
              </w:rPr>
              <w:t>修正粒度</w:t>
            </w:r>
          </w:p>
        </w:tc>
        <w:tc>
          <w:tcPr>
            <w:tcW w:w="2158" w:type="dxa"/>
          </w:tcPr>
          <w:p w14:paraId="18D0B73E">
            <w:pPr>
              <w:widowControl/>
              <w:spacing w:before="40" w:after="40" w:line="240" w:lineRule="auto"/>
              <w:jc w:val="left"/>
              <w:rPr>
                <w:kern w:val="0"/>
              </w:rPr>
            </w:pPr>
            <w:r>
              <w:rPr>
                <w:rFonts w:ascii="宋体" w:hAnsi="宋体"/>
                <w:kern w:val="0"/>
                <w:sz w:val="18"/>
              </w:rPr>
              <w:t>爻级（</w:t>
            </w:r>
            <w:r>
              <w:rPr>
                <w:kern w:val="0"/>
                <w:sz w:val="18"/>
              </w:rPr>
              <w:t>1-5</w:t>
            </w:r>
            <w:r>
              <w:rPr>
                <w:rFonts w:ascii="宋体" w:hAnsi="宋体"/>
                <w:kern w:val="0"/>
                <w:sz w:val="18"/>
              </w:rPr>
              <w:t>参数</w:t>
            </w:r>
            <w:r>
              <w:rPr>
                <w:kern w:val="0"/>
                <w:sz w:val="18"/>
              </w:rPr>
              <w:t>/</w:t>
            </w:r>
            <w:r>
              <w:rPr>
                <w:rFonts w:ascii="宋体" w:hAnsi="宋体"/>
                <w:kern w:val="0"/>
                <w:sz w:val="18"/>
              </w:rPr>
              <w:t>次）</w:t>
            </w:r>
          </w:p>
        </w:tc>
        <w:tc>
          <w:tcPr>
            <w:tcW w:w="2158" w:type="dxa"/>
          </w:tcPr>
          <w:p w14:paraId="32357D5B">
            <w:pPr>
              <w:widowControl/>
              <w:spacing w:before="40" w:after="40" w:line="240" w:lineRule="auto"/>
              <w:jc w:val="left"/>
              <w:rPr>
                <w:kern w:val="0"/>
              </w:rPr>
            </w:pPr>
            <w:r>
              <w:rPr>
                <w:rFonts w:ascii="宋体" w:hAnsi="宋体"/>
                <w:kern w:val="0"/>
                <w:sz w:val="18"/>
              </w:rPr>
              <w:t>全局梯度</w:t>
            </w:r>
          </w:p>
        </w:tc>
        <w:tc>
          <w:tcPr>
            <w:tcW w:w="2158" w:type="dxa"/>
          </w:tcPr>
          <w:p w14:paraId="4A0A0453">
            <w:pPr>
              <w:widowControl/>
              <w:spacing w:before="40" w:after="40" w:line="240" w:lineRule="auto"/>
              <w:jc w:val="left"/>
              <w:rPr>
                <w:kern w:val="0"/>
              </w:rPr>
            </w:pPr>
            <w:r>
              <w:rPr>
                <w:rFonts w:ascii="宋体" w:hAnsi="宋体"/>
                <w:kern w:val="0"/>
                <w:sz w:val="18"/>
              </w:rPr>
              <w:t>全局梯度</w:t>
            </w:r>
          </w:p>
        </w:tc>
      </w:tr>
      <w:tr w14:paraId="6C1E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4127658">
            <w:pPr>
              <w:widowControl/>
              <w:spacing w:before="40" w:after="40" w:line="240" w:lineRule="auto"/>
              <w:jc w:val="left"/>
              <w:rPr>
                <w:kern w:val="0"/>
              </w:rPr>
            </w:pPr>
            <w:r>
              <w:rPr>
                <w:rFonts w:ascii="宋体" w:hAnsi="宋体"/>
                <w:kern w:val="0"/>
                <w:sz w:val="18"/>
              </w:rPr>
              <w:t>参数规模</w:t>
            </w:r>
          </w:p>
        </w:tc>
        <w:tc>
          <w:tcPr>
            <w:tcW w:w="2158" w:type="dxa"/>
          </w:tcPr>
          <w:p w14:paraId="67AD7B9D">
            <w:pPr>
              <w:widowControl/>
              <w:spacing w:before="40" w:after="40" w:line="240" w:lineRule="auto"/>
              <w:jc w:val="left"/>
              <w:rPr>
                <w:kern w:val="0"/>
              </w:rPr>
            </w:pPr>
            <w:r>
              <w:rPr>
                <w:kern w:val="0"/>
                <w:sz w:val="18"/>
              </w:rPr>
              <w:t>443</w:t>
            </w:r>
          </w:p>
        </w:tc>
        <w:tc>
          <w:tcPr>
            <w:tcW w:w="2158" w:type="dxa"/>
          </w:tcPr>
          <w:p w14:paraId="66B3479A">
            <w:pPr>
              <w:widowControl/>
              <w:spacing w:before="40" w:after="40" w:line="240" w:lineRule="auto"/>
              <w:jc w:val="left"/>
              <w:rPr>
                <w:kern w:val="0"/>
              </w:rPr>
            </w:pPr>
            <w:r>
              <w:rPr>
                <w:kern w:val="0"/>
                <w:sz w:val="18"/>
              </w:rPr>
              <w:t>10⁶-10⁷</w:t>
            </w:r>
          </w:p>
        </w:tc>
        <w:tc>
          <w:tcPr>
            <w:tcW w:w="2158" w:type="dxa"/>
          </w:tcPr>
          <w:p w14:paraId="783A78F7">
            <w:pPr>
              <w:widowControl/>
              <w:spacing w:before="40" w:after="40" w:line="240" w:lineRule="auto"/>
              <w:jc w:val="left"/>
              <w:rPr>
                <w:kern w:val="0"/>
              </w:rPr>
            </w:pPr>
            <w:r>
              <w:rPr>
                <w:kern w:val="0"/>
                <w:sz w:val="18"/>
              </w:rPr>
              <w:t>10⁶-10⁷</w:t>
            </w:r>
          </w:p>
        </w:tc>
      </w:tr>
      <w:tr w14:paraId="7EC6C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A43D2F4">
            <w:pPr>
              <w:widowControl/>
              <w:spacing w:before="40" w:after="40" w:line="240" w:lineRule="auto"/>
              <w:jc w:val="left"/>
              <w:rPr>
                <w:kern w:val="0"/>
              </w:rPr>
            </w:pPr>
            <w:r>
              <w:rPr>
                <w:rFonts w:ascii="宋体" w:hAnsi="宋体"/>
                <w:kern w:val="0"/>
                <w:sz w:val="18"/>
              </w:rPr>
              <w:t>可解释性</w:t>
            </w:r>
          </w:p>
        </w:tc>
        <w:tc>
          <w:tcPr>
            <w:tcW w:w="2158" w:type="dxa"/>
          </w:tcPr>
          <w:p w14:paraId="17DF784C">
            <w:pPr>
              <w:widowControl/>
              <w:spacing w:before="40" w:after="40" w:line="240" w:lineRule="auto"/>
              <w:jc w:val="left"/>
              <w:rPr>
                <w:kern w:val="0"/>
              </w:rPr>
            </w:pPr>
            <w:r>
              <w:rPr>
                <w:rFonts w:ascii="宋体" w:hAnsi="宋体"/>
                <w:kern w:val="0"/>
                <w:sz w:val="18"/>
              </w:rPr>
              <w:t>全透明日志</w:t>
            </w:r>
          </w:p>
        </w:tc>
        <w:tc>
          <w:tcPr>
            <w:tcW w:w="2158" w:type="dxa"/>
          </w:tcPr>
          <w:p w14:paraId="3B928CA4">
            <w:pPr>
              <w:widowControl/>
              <w:spacing w:before="40" w:after="40" w:line="240" w:lineRule="auto"/>
              <w:jc w:val="left"/>
              <w:rPr>
                <w:kern w:val="0"/>
              </w:rPr>
            </w:pPr>
            <w:r>
              <w:rPr>
                <w:rFonts w:ascii="宋体" w:hAnsi="宋体"/>
                <w:kern w:val="0"/>
                <w:sz w:val="18"/>
              </w:rPr>
              <w:t>黑箱</w:t>
            </w:r>
          </w:p>
        </w:tc>
        <w:tc>
          <w:tcPr>
            <w:tcW w:w="2158" w:type="dxa"/>
          </w:tcPr>
          <w:p w14:paraId="1FE67DBE">
            <w:pPr>
              <w:widowControl/>
              <w:spacing w:before="40" w:after="40" w:line="240" w:lineRule="auto"/>
              <w:jc w:val="left"/>
              <w:rPr>
                <w:kern w:val="0"/>
              </w:rPr>
            </w:pPr>
            <w:r>
              <w:rPr>
                <w:rFonts w:ascii="宋体" w:hAnsi="宋体"/>
                <w:kern w:val="0"/>
                <w:sz w:val="18"/>
              </w:rPr>
              <w:t>黑箱</w:t>
            </w:r>
          </w:p>
        </w:tc>
      </w:tr>
      <w:tr w14:paraId="5B0E1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DF860F">
            <w:pPr>
              <w:widowControl/>
              <w:spacing w:before="40" w:after="40" w:line="240" w:lineRule="auto"/>
              <w:jc w:val="left"/>
              <w:rPr>
                <w:kern w:val="0"/>
              </w:rPr>
            </w:pPr>
            <w:r>
              <w:rPr>
                <w:rFonts w:ascii="宋体" w:hAnsi="宋体"/>
                <w:kern w:val="0"/>
                <w:sz w:val="18"/>
              </w:rPr>
              <w:t>安全保证</w:t>
            </w:r>
          </w:p>
        </w:tc>
        <w:tc>
          <w:tcPr>
            <w:tcW w:w="2158" w:type="dxa"/>
          </w:tcPr>
          <w:p w14:paraId="2C36FD8D">
            <w:pPr>
              <w:widowControl/>
              <w:spacing w:before="40" w:after="40" w:line="240" w:lineRule="auto"/>
              <w:jc w:val="left"/>
              <w:rPr>
                <w:kern w:val="0"/>
              </w:rPr>
            </w:pPr>
            <w:r>
              <w:rPr>
                <w:rFonts w:ascii="宋体" w:hAnsi="宋体"/>
                <w:kern w:val="0"/>
                <w:sz w:val="18"/>
              </w:rPr>
              <w:t>符号底线（安全八卦）</w:t>
            </w:r>
          </w:p>
        </w:tc>
        <w:tc>
          <w:tcPr>
            <w:tcW w:w="2158" w:type="dxa"/>
          </w:tcPr>
          <w:p w14:paraId="5E5291C3">
            <w:pPr>
              <w:widowControl/>
              <w:spacing w:before="40" w:after="40" w:line="240" w:lineRule="auto"/>
              <w:jc w:val="left"/>
              <w:rPr>
                <w:kern w:val="0"/>
              </w:rPr>
            </w:pPr>
            <w:r>
              <w:rPr>
                <w:rFonts w:ascii="宋体" w:hAnsi="宋体"/>
                <w:kern w:val="0"/>
                <w:sz w:val="18"/>
              </w:rPr>
              <w:t>无保证</w:t>
            </w:r>
          </w:p>
        </w:tc>
        <w:tc>
          <w:tcPr>
            <w:tcW w:w="2158" w:type="dxa"/>
          </w:tcPr>
          <w:p w14:paraId="25B8BF7E">
            <w:pPr>
              <w:widowControl/>
              <w:spacing w:before="40" w:after="40" w:line="240" w:lineRule="auto"/>
              <w:jc w:val="left"/>
              <w:rPr>
                <w:kern w:val="0"/>
              </w:rPr>
            </w:pPr>
            <w:r>
              <w:rPr>
                <w:rFonts w:ascii="宋体" w:hAnsi="宋体"/>
                <w:kern w:val="0"/>
                <w:sz w:val="18"/>
              </w:rPr>
              <w:t>无保证</w:t>
            </w:r>
          </w:p>
        </w:tc>
      </w:tr>
      <w:tr w14:paraId="26BC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10B3D94">
            <w:pPr>
              <w:widowControl/>
              <w:spacing w:before="40" w:after="40" w:line="240" w:lineRule="auto"/>
              <w:jc w:val="left"/>
              <w:rPr>
                <w:kern w:val="0"/>
              </w:rPr>
            </w:pPr>
            <w:r>
              <w:rPr>
                <w:rFonts w:ascii="宋体" w:hAnsi="宋体"/>
                <w:kern w:val="0"/>
                <w:sz w:val="18"/>
              </w:rPr>
              <w:t>物理极限诊断</w:t>
            </w:r>
          </w:p>
        </w:tc>
        <w:tc>
          <w:tcPr>
            <w:tcW w:w="2158" w:type="dxa"/>
          </w:tcPr>
          <w:p w14:paraId="6CF5E799">
            <w:pPr>
              <w:widowControl/>
              <w:spacing w:before="40" w:after="40" w:line="240" w:lineRule="auto"/>
              <w:jc w:val="left"/>
              <w:rPr>
                <w:kern w:val="0"/>
              </w:rPr>
            </w:pPr>
            <w:r>
              <w:rPr>
                <w:rFonts w:ascii="宋体" w:hAnsi="宋体"/>
                <w:kern w:val="0"/>
                <w:sz w:val="18"/>
              </w:rPr>
              <w:t>精确归因</w:t>
            </w:r>
          </w:p>
        </w:tc>
        <w:tc>
          <w:tcPr>
            <w:tcW w:w="2158" w:type="dxa"/>
          </w:tcPr>
          <w:p w14:paraId="0D6F8996">
            <w:pPr>
              <w:widowControl/>
              <w:spacing w:before="40" w:after="40" w:line="240" w:lineRule="auto"/>
              <w:jc w:val="left"/>
              <w:rPr>
                <w:kern w:val="0"/>
              </w:rPr>
            </w:pPr>
            <w:r>
              <w:rPr>
                <w:rFonts w:ascii="宋体" w:hAnsi="宋体"/>
                <w:kern w:val="0"/>
                <w:sz w:val="18"/>
              </w:rPr>
              <w:t>不可</w:t>
            </w:r>
          </w:p>
        </w:tc>
        <w:tc>
          <w:tcPr>
            <w:tcW w:w="2158" w:type="dxa"/>
          </w:tcPr>
          <w:p w14:paraId="7583A11E">
            <w:pPr>
              <w:widowControl/>
              <w:spacing w:before="40" w:after="40" w:line="240" w:lineRule="auto"/>
              <w:jc w:val="left"/>
              <w:rPr>
                <w:kern w:val="0"/>
              </w:rPr>
            </w:pPr>
            <w:r>
              <w:rPr>
                <w:rFonts w:ascii="宋体" w:hAnsi="宋体"/>
                <w:kern w:val="0"/>
                <w:sz w:val="18"/>
              </w:rPr>
              <w:t>不可</w:t>
            </w:r>
          </w:p>
        </w:tc>
      </w:tr>
    </w:tbl>
    <w:p w14:paraId="5464B7C5"/>
    <w:p w14:paraId="6BD1F607">
      <w:pPr>
        <w:spacing w:before="0" w:after="100"/>
        <w:ind w:firstLine="420"/>
      </w:pPr>
      <w:r>
        <w:rPr>
          <w:rFonts w:ascii="宋体" w:hAnsi="宋体"/>
          <w:sz w:val="22"/>
        </w:rPr>
        <w:t>知己学习的适用边界在于两个前提：（</w:t>
      </w:r>
      <w:r>
        <w:rPr>
          <w:sz w:val="22"/>
        </w:rPr>
        <w:t>1</w:t>
      </w:r>
      <w:r>
        <w:rPr>
          <w:rFonts w:ascii="宋体" w:hAnsi="宋体"/>
          <w:sz w:val="22"/>
        </w:rPr>
        <w:t>）任务领域存在可形式化的先验知识；（</w:t>
      </w:r>
      <w:r>
        <w:rPr>
          <w:sz w:val="22"/>
        </w:rPr>
        <w:t>2</w:t>
      </w:r>
      <w:r>
        <w:rPr>
          <w:rFonts w:ascii="宋体" w:hAnsi="宋体"/>
          <w:sz w:val="22"/>
        </w:rPr>
        <w:t>）任务的核心挑战在于精准判断而非发现全新规律。当这两个条件不成立时，</w:t>
      </w:r>
      <w:r>
        <w:rPr>
          <w:sz w:val="22"/>
        </w:rPr>
        <w:t>RL</w:t>
      </w:r>
      <w:r>
        <w:rPr>
          <w:rFonts w:ascii="宋体" w:hAnsi="宋体"/>
          <w:sz w:val="22"/>
        </w:rPr>
        <w:t>的探索能力不可替代。</w:t>
      </w:r>
    </w:p>
    <w:p w14:paraId="2A26E8C6">
      <w:pPr>
        <w:spacing w:before="120" w:after="120"/>
        <w:ind w:firstLine="0"/>
      </w:pPr>
      <w:r>
        <w:rPr>
          <w:color w:val="969696"/>
          <w:sz w:val="18"/>
        </w:rPr>
        <w:t>——————————————————————————————</w:t>
      </w:r>
    </w:p>
    <w:p w14:paraId="677044C4">
      <w:pPr>
        <w:spacing w:before="0" w:after="100"/>
        <w:ind w:firstLine="420"/>
      </w:pPr>
      <w:r>
        <w:rPr>
          <w:sz w:val="22"/>
        </w:rPr>
        <w:t>*</w:t>
      </w:r>
      <w:r>
        <w:rPr>
          <w:rFonts w:ascii="宋体" w:hAnsi="宋体"/>
          <w:sz w:val="22"/>
        </w:rPr>
        <w:t>本章完。下一章：第</w:t>
      </w:r>
      <w:r>
        <w:rPr>
          <w:sz w:val="22"/>
        </w:rPr>
        <w:t>5</w:t>
      </w:r>
      <w:r>
        <w:rPr>
          <w:rFonts w:ascii="宋体" w:hAnsi="宋体"/>
          <w:sz w:val="22"/>
        </w:rPr>
        <w:t>章 天生安全——双八卦约束与反幻觉。</w:t>
      </w:r>
      <w:r>
        <w:rPr>
          <w:sz w:val="22"/>
        </w:rPr>
        <w:t>*</w:t>
      </w:r>
    </w:p>
    <w:p w14:paraId="543E8E4E">
      <w:r>
        <w:br w:type="page"/>
      </w:r>
    </w:p>
    <w:p w14:paraId="44FDDC75">
      <w:pPr>
        <w:pStyle w:val="3"/>
        <w:spacing w:before="0" w:after="280"/>
        <w:jc w:val="center"/>
      </w:pPr>
      <w:bookmarkStart w:id="65" w:name="_Toc16818"/>
      <w:bookmarkStart w:id="66" w:name="_Toc18861"/>
      <w:r>
        <w:rPr>
          <w:rFonts w:ascii="黑体" w:hAnsi="黑体"/>
          <w:b/>
          <w:sz w:val="36"/>
        </w:rPr>
        <w:t>第5章 天生安全：双八卦约束与反幻觉</w:t>
      </w:r>
      <w:bookmarkEnd w:id="65"/>
      <w:bookmarkEnd w:id="66"/>
    </w:p>
    <w:p w14:paraId="6E6A8099">
      <w:pPr>
        <w:pStyle w:val="4"/>
        <w:spacing w:before="320" w:after="160"/>
      </w:pPr>
      <w:bookmarkStart w:id="67" w:name="_Toc32562"/>
      <w:bookmarkStart w:id="68" w:name="_Toc15621"/>
      <w:r>
        <w:rPr>
          <w:rFonts w:ascii="黑体" w:hAnsi="黑体"/>
          <w:b/>
          <w:sz w:val="30"/>
        </w:rPr>
        <w:t>5.1 安全问题的根本困难</w:t>
      </w:r>
      <w:bookmarkEnd w:id="67"/>
      <w:bookmarkEnd w:id="68"/>
    </w:p>
    <w:p w14:paraId="7B33C66A">
      <w:pPr>
        <w:spacing w:before="0" w:after="100"/>
        <w:ind w:firstLine="420"/>
      </w:pPr>
      <w:r>
        <w:rPr>
          <w:rFonts w:ascii="宋体" w:hAnsi="宋体"/>
          <w:sz w:val="22"/>
        </w:rPr>
        <w:t>前面四章完成了</w:t>
      </w:r>
      <w:r>
        <w:rPr>
          <w:sz w:val="22"/>
        </w:rPr>
        <w:t>YLYW</w:t>
      </w:r>
      <w:r>
        <w:rPr>
          <w:rFonts w:ascii="宋体" w:hAnsi="宋体"/>
          <w:sz w:val="22"/>
        </w:rPr>
        <w:t>的核心架构——从符号化接地到联邦式三层推理，再到知己学习。但有一个贯穿始终的问题至今仍未正面回答：</w:t>
      </w:r>
      <w:r>
        <w:rPr>
          <w:rFonts w:ascii="宋体" w:hAnsi="宋体"/>
          <w:b/>
          <w:sz w:val="22"/>
        </w:rPr>
        <w:t>当</w:t>
      </w:r>
      <w:r>
        <w:rPr>
          <w:b/>
          <w:sz w:val="22"/>
        </w:rPr>
        <w:t>YLYW</w:t>
      </w:r>
      <w:r>
        <w:rPr>
          <w:rFonts w:ascii="宋体" w:hAnsi="宋体"/>
          <w:b/>
          <w:sz w:val="22"/>
        </w:rPr>
        <w:t>输出的策略是</w:t>
      </w:r>
      <w:r>
        <w:rPr>
          <w:b/>
          <w:sz w:val="22"/>
        </w:rPr>
        <w:t>"</w:t>
      </w:r>
      <w:r>
        <w:rPr>
          <w:rFonts w:ascii="宋体" w:hAnsi="宋体"/>
          <w:b/>
          <w:sz w:val="22"/>
        </w:rPr>
        <w:t>合理</w:t>
      </w:r>
      <w:r>
        <w:rPr>
          <w:b/>
          <w:sz w:val="22"/>
        </w:rPr>
        <w:t>"</w:t>
      </w:r>
      <w:r>
        <w:rPr>
          <w:rFonts w:ascii="宋体" w:hAnsi="宋体"/>
          <w:b/>
          <w:sz w:val="22"/>
        </w:rPr>
        <w:t>但</w:t>
      </w:r>
      <w:r>
        <w:rPr>
          <w:b/>
          <w:sz w:val="22"/>
        </w:rPr>
        <w:t>"</w:t>
      </w:r>
      <w:r>
        <w:rPr>
          <w:rFonts w:ascii="宋体" w:hAnsi="宋体"/>
          <w:b/>
          <w:sz w:val="22"/>
        </w:rPr>
        <w:t>不安全</w:t>
      </w:r>
      <w:r>
        <w:rPr>
          <w:b/>
          <w:sz w:val="22"/>
        </w:rPr>
        <w:t>"</w:t>
      </w:r>
      <w:r>
        <w:rPr>
          <w:rFonts w:ascii="宋体" w:hAnsi="宋体"/>
          <w:b/>
          <w:sz w:val="22"/>
        </w:rPr>
        <w:t>的时候，怎么办？</w:t>
      </w:r>
    </w:p>
    <w:p w14:paraId="40187B1B">
      <w:pPr>
        <w:spacing w:before="0" w:after="100"/>
        <w:ind w:firstLine="420"/>
      </w:pPr>
      <w:r>
        <w:rPr>
          <w:rFonts w:ascii="宋体" w:hAnsi="宋体"/>
          <w:sz w:val="22"/>
        </w:rPr>
        <w:t>这个问题不只是一个技术问题——它触及了当前</w:t>
      </w:r>
      <w:r>
        <w:rPr>
          <w:sz w:val="22"/>
        </w:rPr>
        <w:t>AI</w:t>
      </w:r>
      <w:r>
        <w:rPr>
          <w:rFonts w:ascii="宋体" w:hAnsi="宋体"/>
          <w:sz w:val="22"/>
        </w:rPr>
        <w:t>系统安全部署的深层困境。本章用一整章的篇幅来回答这个问题，而回答的核心是一个名为</w:t>
      </w:r>
      <w:r>
        <w:rPr>
          <w:rFonts w:ascii="宋体" w:hAnsi="宋体"/>
          <w:b/>
          <w:sz w:val="22"/>
        </w:rPr>
        <w:t>安全八卦</w:t>
      </w:r>
      <w:r>
        <w:rPr>
          <w:rFonts w:ascii="宋体" w:hAnsi="宋体"/>
          <w:sz w:val="22"/>
        </w:rPr>
        <w:t>的并行推理通道——它与策略八卦共享相同的三层架构，但独立运行、实时仲裁、拥有一票否决权。</w:t>
      </w:r>
    </w:p>
    <w:p w14:paraId="345D7B02">
      <w:pPr>
        <w:spacing w:before="0" w:after="100"/>
        <w:ind w:firstLine="420"/>
      </w:pPr>
      <w:r>
        <w:rPr>
          <w:rFonts w:ascii="宋体" w:hAnsi="宋体"/>
          <w:sz w:val="22"/>
        </w:rPr>
        <w:t>在进入技术细节之前，我们先诊断一下</w:t>
      </w:r>
      <w:r>
        <w:rPr>
          <w:sz w:val="22"/>
        </w:rPr>
        <w:t>"</w:t>
      </w:r>
      <w:r>
        <w:rPr>
          <w:rFonts w:ascii="宋体" w:hAnsi="宋体"/>
          <w:sz w:val="22"/>
        </w:rPr>
        <w:t>安全问题</w:t>
      </w:r>
      <w:r>
        <w:rPr>
          <w:sz w:val="22"/>
        </w:rPr>
        <w:t>"</w:t>
      </w:r>
      <w:r>
        <w:rPr>
          <w:rFonts w:ascii="宋体" w:hAnsi="宋体"/>
          <w:sz w:val="22"/>
        </w:rPr>
        <w:t>到底难在哪里。</w:t>
      </w:r>
    </w:p>
    <w:p w14:paraId="10BEAD3B">
      <w:pPr>
        <w:spacing w:before="120" w:after="120"/>
        <w:ind w:firstLine="0"/>
      </w:pPr>
      <w:r>
        <w:rPr>
          <w:color w:val="969696"/>
          <w:sz w:val="18"/>
        </w:rPr>
        <w:t>——————————————————————————————</w:t>
      </w:r>
    </w:p>
    <w:p w14:paraId="40168A57">
      <w:pPr>
        <w:pStyle w:val="5"/>
        <w:spacing w:before="160" w:after="80"/>
      </w:pPr>
      <w:r>
        <w:rPr>
          <w:rFonts w:ascii="黑体" w:hAnsi="黑体"/>
          <w:b w:val="0"/>
          <w:sz w:val="24"/>
        </w:rPr>
        <w:t>5.1.1 LLM幻觉的三重表现</w:t>
      </w:r>
    </w:p>
    <w:p w14:paraId="3085B08B">
      <w:pPr>
        <w:spacing w:before="0" w:after="100"/>
        <w:ind w:firstLine="420"/>
      </w:pPr>
      <w:r>
        <w:rPr>
          <w:rFonts w:ascii="宋体" w:hAnsi="宋体"/>
          <w:sz w:val="22"/>
        </w:rPr>
        <w:t>大语言模型（</w:t>
      </w:r>
      <w:r>
        <w:rPr>
          <w:sz w:val="22"/>
        </w:rPr>
        <w:t>LLM</w:t>
      </w:r>
      <w:r>
        <w:rPr>
          <w:rFonts w:ascii="宋体" w:hAnsi="宋体"/>
          <w:sz w:val="22"/>
        </w:rPr>
        <w:t>）展示了令人印象深刻的语言生成能力，但也暴露了一个根本性缺陷——</w:t>
      </w:r>
      <w:r>
        <w:rPr>
          <w:rFonts w:ascii="宋体" w:hAnsi="宋体"/>
          <w:b/>
          <w:sz w:val="22"/>
        </w:rPr>
        <w:t>幻觉</w:t>
      </w:r>
      <w:r>
        <w:rPr>
          <w:rFonts w:ascii="宋体" w:hAnsi="宋体"/>
          <w:sz w:val="22"/>
        </w:rPr>
        <w:t>：模型自信地生成表面上合理但实际上事实错误、物理不可能或价值偏差的内容。</w:t>
      </w:r>
    </w:p>
    <w:p w14:paraId="2A54FA87">
      <w:pPr>
        <w:spacing w:before="0" w:after="100"/>
        <w:ind w:firstLine="420"/>
      </w:pPr>
      <w:r>
        <w:rPr>
          <w:rFonts w:ascii="宋体" w:hAnsi="宋体"/>
          <w:sz w:val="22"/>
        </w:rPr>
        <w:t>这一问题的三种典型表现如下。</w:t>
      </w:r>
    </w:p>
    <w:p w14:paraId="3D316897">
      <w:pPr>
        <w:spacing w:before="0" w:after="100"/>
        <w:ind w:firstLine="420"/>
      </w:pPr>
      <w:r>
        <w:rPr>
          <w:rFonts w:ascii="宋体" w:hAnsi="宋体"/>
          <w:b/>
          <w:sz w:val="22"/>
        </w:rPr>
        <w:t>事实错误型幻觉。</w:t>
      </w:r>
      <w:r>
        <w:rPr>
          <w:rFonts w:ascii="宋体" w:hAnsi="宋体"/>
          <w:sz w:val="22"/>
        </w:rPr>
        <w:t xml:space="preserve"> 用户问</w:t>
      </w:r>
      <w:r>
        <w:rPr>
          <w:sz w:val="22"/>
        </w:rPr>
        <w:t>"</w:t>
      </w:r>
      <w:r>
        <w:rPr>
          <w:rFonts w:ascii="宋体" w:hAnsi="宋体"/>
          <w:sz w:val="22"/>
        </w:rPr>
        <w:t>苏轼是哪个朝代的</w:t>
      </w:r>
      <w:r>
        <w:rPr>
          <w:sz w:val="22"/>
        </w:rPr>
        <w:t>"</w:t>
      </w:r>
      <w:r>
        <w:rPr>
          <w:rFonts w:ascii="宋体" w:hAnsi="宋体"/>
          <w:sz w:val="22"/>
        </w:rPr>
        <w:t>，模型回答</w:t>
      </w:r>
      <w:r>
        <w:rPr>
          <w:sz w:val="22"/>
        </w:rPr>
        <w:t>"</w:t>
      </w:r>
      <w:r>
        <w:rPr>
          <w:rFonts w:ascii="宋体" w:hAnsi="宋体"/>
          <w:sz w:val="22"/>
        </w:rPr>
        <w:t>苏轼是唐代著名的诗人</w:t>
      </w:r>
      <w:r>
        <w:rPr>
          <w:sz w:val="22"/>
        </w:rPr>
        <w:t>"</w:t>
      </w:r>
      <w:r>
        <w:rPr>
          <w:rFonts w:ascii="宋体" w:hAnsi="宋体"/>
          <w:sz w:val="22"/>
        </w:rPr>
        <w:t>。这句话在语法和语调上完全正确——流畅、自信、看起来像是知识渊博的学者所说。但它错了。苏轼是宋代的文学家。</w:t>
      </w:r>
    </w:p>
    <w:p w14:paraId="3ACFF3DC">
      <w:pPr>
        <w:spacing w:before="0" w:after="100"/>
        <w:ind w:firstLine="420"/>
      </w:pPr>
      <w:r>
        <w:rPr>
          <w:rFonts w:ascii="宋体" w:hAnsi="宋体"/>
          <w:b/>
          <w:sz w:val="22"/>
        </w:rPr>
        <w:t>物理不可能型幻觉。</w:t>
      </w:r>
      <w:r>
        <w:rPr>
          <w:rFonts w:ascii="宋体" w:hAnsi="宋体"/>
          <w:sz w:val="22"/>
        </w:rPr>
        <w:t xml:space="preserve"> 用户问</w:t>
      </w:r>
      <w:r>
        <w:rPr>
          <w:sz w:val="22"/>
        </w:rPr>
        <w:t>"</w:t>
      </w:r>
      <w:r>
        <w:rPr>
          <w:rFonts w:ascii="宋体" w:hAnsi="宋体"/>
          <w:sz w:val="22"/>
        </w:rPr>
        <w:t>如何在太阳表面行走</w:t>
      </w:r>
      <w:r>
        <w:rPr>
          <w:sz w:val="22"/>
        </w:rPr>
        <w:t>"</w:t>
      </w:r>
      <w:r>
        <w:rPr>
          <w:rFonts w:ascii="宋体" w:hAnsi="宋体"/>
          <w:sz w:val="22"/>
        </w:rPr>
        <w:t>，模型回答</w:t>
      </w:r>
      <w:r>
        <w:rPr>
          <w:sz w:val="22"/>
        </w:rPr>
        <w:t>"</w:t>
      </w:r>
      <w:r>
        <w:rPr>
          <w:rFonts w:ascii="宋体" w:hAnsi="宋体"/>
          <w:sz w:val="22"/>
        </w:rPr>
        <w:t>你需要一种极耐高温的材料来制作鞋底，例如钨的熔点约为</w:t>
      </w:r>
      <w:r>
        <w:rPr>
          <w:sz w:val="22"/>
        </w:rPr>
        <w:t>3422°C……"</w:t>
      </w:r>
      <w:r>
        <w:rPr>
          <w:rFonts w:ascii="宋体" w:hAnsi="宋体"/>
          <w:sz w:val="22"/>
        </w:rPr>
        <w:t>。这表面上是合理的回答——它提到了钨、提到了熔点数据——但</w:t>
      </w:r>
      <w:r>
        <w:rPr>
          <w:sz w:val="22"/>
        </w:rPr>
        <w:t>"</w:t>
      </w:r>
      <w:r>
        <w:rPr>
          <w:rFonts w:ascii="宋体" w:hAnsi="宋体"/>
          <w:sz w:val="22"/>
        </w:rPr>
        <w:t>在太阳表面行走</w:t>
      </w:r>
      <w:r>
        <w:rPr>
          <w:sz w:val="22"/>
        </w:rPr>
        <w:t>"</w:t>
      </w:r>
      <w:r>
        <w:rPr>
          <w:rFonts w:ascii="宋体" w:hAnsi="宋体"/>
          <w:sz w:val="22"/>
        </w:rPr>
        <w:t>本身就是一个物理不可能的前提。模型的</w:t>
      </w:r>
      <w:r>
        <w:rPr>
          <w:sz w:val="22"/>
        </w:rPr>
        <w:t>"</w:t>
      </w:r>
      <w:r>
        <w:rPr>
          <w:rFonts w:ascii="宋体" w:hAnsi="宋体"/>
          <w:sz w:val="22"/>
        </w:rPr>
        <w:t>内部推理</w:t>
      </w:r>
      <w:r>
        <w:rPr>
          <w:sz w:val="22"/>
        </w:rPr>
        <w:t>"</w:t>
      </w:r>
      <w:r>
        <w:rPr>
          <w:rFonts w:ascii="宋体" w:hAnsi="宋体"/>
          <w:sz w:val="22"/>
        </w:rPr>
        <w:t>在太阳表面温度（</w:t>
      </w:r>
      <w:r>
        <w:rPr>
          <w:sz w:val="22"/>
        </w:rPr>
        <w:t>~5500°C</w:t>
      </w:r>
      <w:r>
        <w:rPr>
          <w:rFonts w:ascii="宋体" w:hAnsi="宋体"/>
          <w:sz w:val="22"/>
        </w:rPr>
        <w:t>）远远超过钨的熔点这点上没有任何因果检查。</w:t>
      </w:r>
    </w:p>
    <w:p w14:paraId="462B67C2">
      <w:pPr>
        <w:spacing w:before="0" w:after="100"/>
        <w:ind w:firstLine="420"/>
      </w:pPr>
      <w:r>
        <w:rPr>
          <w:rFonts w:ascii="宋体" w:hAnsi="宋体"/>
          <w:b/>
          <w:sz w:val="22"/>
        </w:rPr>
        <w:t>价值偏差型幻觉。</w:t>
      </w:r>
      <w:r>
        <w:rPr>
          <w:rFonts w:ascii="宋体" w:hAnsi="宋体"/>
          <w:sz w:val="22"/>
        </w:rPr>
        <w:t xml:space="preserve"> 在一个关于伦理决策的对话中，模型可能给出在特定文化语境中被视为不当的建议。这个问题比前两者更微妙——它涉及的不仅是事实真相，还有价值判断的基准。</w:t>
      </w:r>
    </w:p>
    <w:p w14:paraId="32DC2C46">
      <w:pPr>
        <w:spacing w:before="0" w:after="100"/>
        <w:ind w:firstLine="420"/>
      </w:pPr>
      <w:r>
        <w:rPr>
          <w:rFonts w:ascii="宋体" w:hAnsi="宋体"/>
          <w:sz w:val="22"/>
        </w:rPr>
        <w:t>现有方案各有局限。检索增强生成（</w:t>
      </w:r>
      <w:r>
        <w:rPr>
          <w:sz w:val="22"/>
        </w:rPr>
        <w:t>RAG</w:t>
      </w:r>
      <w:r>
        <w:rPr>
          <w:rFonts w:ascii="宋体" w:hAnsi="宋体"/>
          <w:sz w:val="22"/>
        </w:rPr>
        <w:t>）能解决事实类幻觉——通过外部知识库检索来增强事实准确性——但它无法处理</w:t>
      </w:r>
      <w:r>
        <w:rPr>
          <w:sz w:val="22"/>
        </w:rPr>
        <w:t>"</w:t>
      </w:r>
      <w:r>
        <w:rPr>
          <w:rFonts w:ascii="宋体" w:hAnsi="宋体"/>
          <w:sz w:val="22"/>
        </w:rPr>
        <w:t>三角形有四个角</w:t>
      </w:r>
      <w:r>
        <w:rPr>
          <w:sz w:val="22"/>
        </w:rPr>
        <w:t>"</w:t>
      </w:r>
      <w:r>
        <w:rPr>
          <w:rFonts w:ascii="宋体" w:hAnsi="宋体"/>
          <w:sz w:val="22"/>
        </w:rPr>
        <w:t>这类逻辑问题和</w:t>
      </w:r>
      <w:r>
        <w:rPr>
          <w:sz w:val="22"/>
        </w:rPr>
        <w:t>"</w:t>
      </w:r>
      <w:r>
        <w:rPr>
          <w:rFonts w:ascii="宋体" w:hAnsi="宋体"/>
          <w:sz w:val="22"/>
        </w:rPr>
        <w:t>在太阳表面行走</w:t>
      </w:r>
      <w:r>
        <w:rPr>
          <w:sz w:val="22"/>
        </w:rPr>
        <w:t>"</w:t>
      </w:r>
      <w:r>
        <w:rPr>
          <w:rFonts w:ascii="宋体" w:hAnsi="宋体"/>
          <w:sz w:val="22"/>
        </w:rPr>
        <w:t>这类物理问题。</w:t>
      </w:r>
      <w:r>
        <w:rPr>
          <w:sz w:val="22"/>
        </w:rPr>
        <w:t>RLHF</w:t>
      </w:r>
      <w:r>
        <w:rPr>
          <w:rFonts w:ascii="宋体" w:hAnsi="宋体"/>
          <w:sz w:val="22"/>
        </w:rPr>
        <w:t>和宪法</w:t>
      </w:r>
      <w:r>
        <w:rPr>
          <w:sz w:val="22"/>
        </w:rPr>
        <w:t>AI</w:t>
      </w:r>
      <w:r>
        <w:rPr>
          <w:rFonts w:ascii="宋体" w:hAnsi="宋体"/>
          <w:sz w:val="22"/>
        </w:rPr>
        <w:t>试图从语言模型内部解决价值对齐问题，但安全性被</w:t>
      </w:r>
      <w:r>
        <w:rPr>
          <w:sz w:val="22"/>
        </w:rPr>
        <w:t>"</w:t>
      </w:r>
      <w:r>
        <w:rPr>
          <w:rFonts w:ascii="宋体" w:hAnsi="宋体"/>
          <w:sz w:val="22"/>
        </w:rPr>
        <w:t>溶解</w:t>
      </w:r>
      <w:r>
        <w:rPr>
          <w:sz w:val="22"/>
        </w:rPr>
        <w:t>"</w:t>
      </w:r>
      <w:r>
        <w:rPr>
          <w:rFonts w:ascii="宋体" w:hAnsi="宋体"/>
          <w:sz w:val="22"/>
        </w:rPr>
        <w:t>进了黑箱的权重分布——你无法追踪</w:t>
      </w:r>
      <w:r>
        <w:rPr>
          <w:sz w:val="22"/>
        </w:rPr>
        <w:t>"</w:t>
      </w:r>
      <w:r>
        <w:rPr>
          <w:rFonts w:ascii="宋体" w:hAnsi="宋体"/>
          <w:sz w:val="22"/>
        </w:rPr>
        <w:t>这个安全输出是哪条原则驱动的</w:t>
      </w:r>
      <w:r>
        <w:rPr>
          <w:sz w:val="22"/>
        </w:rPr>
        <w:t>"</w:t>
      </w:r>
      <w:r>
        <w:rPr>
          <w:rFonts w:ascii="宋体" w:hAnsi="宋体"/>
          <w:sz w:val="22"/>
        </w:rPr>
        <w:t>。思维链（</w:t>
      </w:r>
      <w:r>
        <w:rPr>
          <w:sz w:val="22"/>
        </w:rPr>
        <w:t>CoT</w:t>
      </w:r>
      <w:r>
        <w:rPr>
          <w:rFonts w:ascii="宋体" w:hAnsi="宋体"/>
          <w:sz w:val="22"/>
        </w:rPr>
        <w:t>）试图提升逻辑一致性，但推理步骤本身仍然可能包含幻觉——</w:t>
      </w:r>
      <w:r>
        <w:rPr>
          <w:sz w:val="22"/>
        </w:rPr>
        <w:t>"</w:t>
      </w:r>
      <w:r>
        <w:rPr>
          <w:rFonts w:ascii="宋体" w:hAnsi="宋体"/>
          <w:sz w:val="22"/>
        </w:rPr>
        <w:t>幻觉的推理链</w:t>
      </w:r>
      <w:r>
        <w:rPr>
          <w:sz w:val="22"/>
        </w:rPr>
        <w:t>"</w:t>
      </w:r>
      <w:r>
        <w:rPr>
          <w:rFonts w:ascii="宋体" w:hAnsi="宋体"/>
          <w:sz w:val="22"/>
        </w:rPr>
        <w:t>仍然是幻觉。</w:t>
      </w:r>
    </w:p>
    <w:p w14:paraId="5E1C7851">
      <w:pPr>
        <w:spacing w:before="0" w:after="100"/>
        <w:ind w:firstLine="420"/>
      </w:pPr>
      <w:r>
        <w:rPr>
          <w:rFonts w:ascii="宋体" w:hAnsi="宋体"/>
          <w:sz w:val="22"/>
        </w:rPr>
        <w:t>这些方案的共同局限在于：</w:t>
      </w:r>
      <w:r>
        <w:rPr>
          <w:rFonts w:ascii="宋体" w:hAnsi="宋体"/>
          <w:b/>
          <w:sz w:val="22"/>
        </w:rPr>
        <w:t>它们试图在</w:t>
      </w:r>
      <w:r>
        <w:rPr>
          <w:b/>
          <w:sz w:val="22"/>
        </w:rPr>
        <w:t>LLM</w:t>
      </w:r>
      <w:r>
        <w:rPr>
          <w:rFonts w:ascii="宋体" w:hAnsi="宋体"/>
          <w:b/>
          <w:sz w:val="22"/>
        </w:rPr>
        <w:t>内部解决幻觉问题。</w:t>
      </w:r>
      <w:r>
        <w:rPr>
          <w:rFonts w:ascii="宋体" w:hAnsi="宋体"/>
          <w:sz w:val="22"/>
        </w:rPr>
        <w:t xml:space="preserve"> 这相当于让作者同时担任自己作品的审稿人——利益冲突是结构性的。</w:t>
      </w:r>
    </w:p>
    <w:p w14:paraId="50C6BBDC">
      <w:pPr>
        <w:spacing w:before="120" w:after="120"/>
        <w:ind w:firstLine="0"/>
      </w:pPr>
      <w:r>
        <w:rPr>
          <w:color w:val="969696"/>
          <w:sz w:val="18"/>
        </w:rPr>
        <w:t>——————————————————————————————</w:t>
      </w:r>
    </w:p>
    <w:p w14:paraId="52B19540">
      <w:pPr>
        <w:pStyle w:val="5"/>
        <w:spacing w:before="160" w:after="80"/>
      </w:pPr>
      <w:r>
        <w:rPr>
          <w:rFonts w:ascii="黑体" w:hAnsi="黑体"/>
          <w:b w:val="0"/>
          <w:sz w:val="24"/>
        </w:rPr>
        <w:t>5.1.2 机器人安全的特殊性</w:t>
      </w:r>
    </w:p>
    <w:p w14:paraId="04599702">
      <w:pPr>
        <w:spacing w:before="0" w:after="100"/>
        <w:ind w:firstLine="420"/>
      </w:pPr>
      <w:r>
        <w:rPr>
          <w:sz w:val="22"/>
        </w:rPr>
        <w:t>LLM</w:t>
      </w:r>
      <w:r>
        <w:rPr>
          <w:rFonts w:ascii="宋体" w:hAnsi="宋体"/>
          <w:sz w:val="22"/>
        </w:rPr>
        <w:t>幻觉问题主要是</w:t>
      </w:r>
      <w:r>
        <w:rPr>
          <w:sz w:val="22"/>
        </w:rPr>
        <w:t>"</w:t>
      </w:r>
      <w:r>
        <w:rPr>
          <w:rFonts w:ascii="宋体" w:hAnsi="宋体"/>
          <w:sz w:val="22"/>
        </w:rPr>
        <w:t>输出真假</w:t>
      </w:r>
      <w:r>
        <w:rPr>
          <w:sz w:val="22"/>
        </w:rPr>
        <w:t>"</w:t>
      </w:r>
      <w:r>
        <w:rPr>
          <w:rFonts w:ascii="宋体" w:hAnsi="宋体"/>
          <w:sz w:val="22"/>
        </w:rPr>
        <w:t>的问题。机器人安全问题是</w:t>
      </w:r>
      <w:r>
        <w:rPr>
          <w:rFonts w:ascii="宋体" w:hAnsi="宋体"/>
          <w:b/>
          <w:sz w:val="22"/>
        </w:rPr>
        <w:t>物理后果</w:t>
      </w:r>
      <w:r>
        <w:rPr>
          <w:rFonts w:ascii="宋体" w:hAnsi="宋体"/>
          <w:sz w:val="22"/>
        </w:rPr>
        <w:t>的问题。两者的差别不在于技术的难度，而在于</w:t>
      </w:r>
      <w:r>
        <w:rPr>
          <w:rFonts w:ascii="宋体" w:hAnsi="宋体"/>
          <w:b/>
          <w:sz w:val="22"/>
        </w:rPr>
        <w:t>错误的不可逆性</w:t>
      </w:r>
      <w:r>
        <w:rPr>
          <w:rFonts w:ascii="宋体" w:hAnsi="宋体"/>
          <w:sz w:val="22"/>
        </w:rPr>
        <w:t>。</w:t>
      </w:r>
    </w:p>
    <w:p w14:paraId="357963D8">
      <w:pPr>
        <w:spacing w:before="0" w:after="100"/>
        <w:ind w:firstLine="420"/>
      </w:pPr>
      <w:r>
        <w:rPr>
          <w:rFonts w:ascii="宋体" w:hAnsi="宋体"/>
          <w:sz w:val="22"/>
        </w:rPr>
        <w:t>在语言模型中，一个错误的输出可能导致用户的误解或尴尬，但不会直接损坏物理世界。在机器人中，一个错误的力参数可能导致物体被捏碎、夹爪被损坏、行人受伤。语言错误可以被事后纠正——</w:t>
      </w:r>
      <w:r>
        <w:rPr>
          <w:sz w:val="22"/>
        </w:rPr>
        <w:t>"</w:t>
      </w:r>
      <w:r>
        <w:rPr>
          <w:rFonts w:ascii="宋体" w:hAnsi="宋体"/>
          <w:sz w:val="22"/>
        </w:rPr>
        <w:t>对不起，刚才的信息有误</w:t>
      </w:r>
      <w:r>
        <w:rPr>
          <w:sz w:val="22"/>
        </w:rPr>
        <w:t>"——</w:t>
      </w:r>
      <w:r>
        <w:rPr>
          <w:rFonts w:ascii="宋体" w:hAnsi="宋体"/>
          <w:sz w:val="22"/>
        </w:rPr>
        <w:t>但物理世界的损坏是不可逆的。</w:t>
      </w:r>
    </w:p>
    <w:p w14:paraId="3BFAF776">
      <w:pPr>
        <w:spacing w:before="0" w:after="100"/>
        <w:ind w:firstLine="420"/>
      </w:pPr>
      <w:r>
        <w:rPr>
          <w:rFonts w:ascii="宋体" w:hAnsi="宋体"/>
          <w:sz w:val="22"/>
        </w:rPr>
        <w:t>更深刻的是，机器人安全的约束不是统计意义上的</w:t>
      </w:r>
      <w:r>
        <w:rPr>
          <w:sz w:val="22"/>
        </w:rPr>
        <w:t>"</w:t>
      </w:r>
      <w:r>
        <w:rPr>
          <w:rFonts w:ascii="宋体" w:hAnsi="宋体"/>
          <w:sz w:val="22"/>
        </w:rPr>
        <w:t>通常要小心</w:t>
      </w:r>
      <w:r>
        <w:rPr>
          <w:sz w:val="22"/>
        </w:rPr>
        <w:t>"</w:t>
      </w:r>
      <w:r>
        <w:rPr>
          <w:rFonts w:ascii="宋体" w:hAnsi="宋体"/>
          <w:sz w:val="22"/>
        </w:rPr>
        <w:t>，而是</w:t>
      </w:r>
      <w:r>
        <w:rPr>
          <w:rFonts w:ascii="宋体" w:hAnsi="宋体"/>
          <w:b/>
          <w:sz w:val="22"/>
        </w:rPr>
        <w:t>物理定律规定了上限</w:t>
      </w:r>
      <w:r>
        <w:rPr>
          <w:rFonts w:ascii="宋体" w:hAnsi="宋体"/>
          <w:sz w:val="22"/>
        </w:rPr>
        <w:t>。抓取力不能超过物体的破坏阈值——不是</w:t>
      </w:r>
      <w:r>
        <w:rPr>
          <w:sz w:val="22"/>
        </w:rPr>
        <w:t>"</w:t>
      </w:r>
      <w:r>
        <w:rPr>
          <w:rFonts w:ascii="宋体" w:hAnsi="宋体"/>
          <w:sz w:val="22"/>
        </w:rPr>
        <w:t>最好不超过</w:t>
      </w:r>
      <w:r>
        <w:rPr>
          <w:sz w:val="22"/>
        </w:rPr>
        <w:t>"</w:t>
      </w:r>
      <w:r>
        <w:rPr>
          <w:rFonts w:ascii="宋体" w:hAnsi="宋体"/>
          <w:sz w:val="22"/>
        </w:rPr>
        <w:t>，而是</w:t>
      </w:r>
      <w:r>
        <w:rPr>
          <w:sz w:val="22"/>
        </w:rPr>
        <w:t>"</w:t>
      </w:r>
      <w:r>
        <w:rPr>
          <w:rFonts w:ascii="宋体" w:hAnsi="宋体"/>
          <w:sz w:val="22"/>
        </w:rPr>
        <w:t>必须不超过</w:t>
      </w:r>
      <w:r>
        <w:rPr>
          <w:sz w:val="22"/>
        </w:rPr>
        <w:t>"</w:t>
      </w:r>
      <w:r>
        <w:rPr>
          <w:rFonts w:ascii="宋体" w:hAnsi="宋体"/>
          <w:sz w:val="22"/>
        </w:rPr>
        <w:t>。夹爪的关闭速度受限于关节的最大速度——不是</w:t>
      </w:r>
      <w:r>
        <w:rPr>
          <w:sz w:val="22"/>
        </w:rPr>
        <w:t>"</w:t>
      </w:r>
      <w:r>
        <w:rPr>
          <w:rFonts w:ascii="宋体" w:hAnsi="宋体"/>
          <w:sz w:val="22"/>
        </w:rPr>
        <w:t>建议不超过</w:t>
      </w:r>
      <w:r>
        <w:rPr>
          <w:sz w:val="22"/>
        </w:rPr>
        <w:t>"</w:t>
      </w:r>
      <w:r>
        <w:rPr>
          <w:rFonts w:ascii="宋体" w:hAnsi="宋体"/>
          <w:sz w:val="22"/>
        </w:rPr>
        <w:t>，而是</w:t>
      </w:r>
      <w:r>
        <w:rPr>
          <w:sz w:val="22"/>
        </w:rPr>
        <w:t>"</w:t>
      </w:r>
      <w:r>
        <w:rPr>
          <w:rFonts w:ascii="宋体" w:hAnsi="宋体"/>
          <w:sz w:val="22"/>
        </w:rPr>
        <w:t>不能超过</w:t>
      </w:r>
      <w:r>
        <w:rPr>
          <w:sz w:val="22"/>
        </w:rPr>
        <w:t>"</w:t>
      </w:r>
      <w:r>
        <w:rPr>
          <w:rFonts w:ascii="宋体" w:hAnsi="宋体"/>
          <w:sz w:val="22"/>
        </w:rPr>
        <w:t>。这些是硬约束——违反了就是事故，不存在</w:t>
      </w:r>
      <w:r>
        <w:rPr>
          <w:sz w:val="22"/>
        </w:rPr>
        <w:t>"</w:t>
      </w:r>
      <w:r>
        <w:rPr>
          <w:rFonts w:ascii="宋体" w:hAnsi="宋体"/>
          <w:sz w:val="22"/>
        </w:rPr>
        <w:t>部分违反</w:t>
      </w:r>
      <w:r>
        <w:rPr>
          <w:sz w:val="22"/>
        </w:rPr>
        <w:t>"</w:t>
      </w:r>
      <w:r>
        <w:rPr>
          <w:rFonts w:ascii="宋体" w:hAnsi="宋体"/>
          <w:sz w:val="22"/>
        </w:rPr>
        <w:t>的灰色地带。</w:t>
      </w:r>
    </w:p>
    <w:p w14:paraId="3C340FD7">
      <w:pPr>
        <w:spacing w:before="0" w:after="100"/>
        <w:ind w:firstLine="420"/>
      </w:pPr>
      <w:r>
        <w:rPr>
          <w:rFonts w:ascii="宋体" w:hAnsi="宋体"/>
          <w:sz w:val="22"/>
        </w:rPr>
        <w:t>传统方法通过物理仿真（</w:t>
      </w:r>
      <w:r>
        <w:rPr>
          <w:sz w:val="22"/>
        </w:rPr>
        <w:t>PyBullet</w:t>
      </w:r>
      <w:r>
        <w:rPr>
          <w:rFonts w:ascii="宋体" w:hAnsi="宋体"/>
          <w:sz w:val="22"/>
        </w:rPr>
        <w:t>）或数据驱动审核器（</w:t>
      </w:r>
      <w:r>
        <w:rPr>
          <w:sz w:val="22"/>
        </w:rPr>
        <w:t>PINN</w:t>
      </w:r>
      <w:r>
        <w:rPr>
          <w:rFonts w:ascii="宋体" w:hAnsi="宋体"/>
          <w:sz w:val="22"/>
        </w:rPr>
        <w:t>式）来管理这些约束，但前者需要完整的环境建模（在未知环境中不可能），后者需要大量训练数据（在罕见故障场景中不可得）。更为关键的是，这些方法是将安全作为一个</w:t>
      </w:r>
      <w:r>
        <w:rPr>
          <w:rFonts w:ascii="宋体" w:hAnsi="宋体"/>
          <w:b/>
          <w:sz w:val="22"/>
        </w:rPr>
        <w:t>外部模块</w:t>
      </w:r>
      <w:r>
        <w:rPr>
          <w:rFonts w:ascii="宋体" w:hAnsi="宋体"/>
          <w:sz w:val="22"/>
        </w:rPr>
        <w:t>来处理的——先由主系统做决策，再交给安全模块审核。这种</w:t>
      </w:r>
      <w:r>
        <w:rPr>
          <w:sz w:val="22"/>
        </w:rPr>
        <w:t>"</w:t>
      </w:r>
      <w:r>
        <w:rPr>
          <w:rFonts w:ascii="宋体" w:hAnsi="宋体"/>
          <w:sz w:val="22"/>
        </w:rPr>
        <w:t>先做后审</w:t>
      </w:r>
      <w:r>
        <w:rPr>
          <w:sz w:val="22"/>
        </w:rPr>
        <w:t>"</w:t>
      </w:r>
      <w:r>
        <w:rPr>
          <w:rFonts w:ascii="宋体" w:hAnsi="宋体"/>
          <w:sz w:val="22"/>
        </w:rPr>
        <w:t>的模式在架构上就决定了安全永远是一个</w:t>
      </w:r>
      <w:r>
        <w:rPr>
          <w:sz w:val="22"/>
        </w:rPr>
        <w:t>"</w:t>
      </w:r>
      <w:r>
        <w:rPr>
          <w:rFonts w:ascii="宋体" w:hAnsi="宋体"/>
          <w:sz w:val="22"/>
        </w:rPr>
        <w:t>附加功能</w:t>
      </w:r>
      <w:r>
        <w:rPr>
          <w:sz w:val="22"/>
        </w:rPr>
        <w:t>"</w:t>
      </w:r>
      <w:r>
        <w:rPr>
          <w:rFonts w:ascii="宋体" w:hAnsi="宋体"/>
          <w:sz w:val="22"/>
        </w:rPr>
        <w:t>，而非系统本身的</w:t>
      </w:r>
      <w:r>
        <w:rPr>
          <w:sz w:val="22"/>
        </w:rPr>
        <w:t>"</w:t>
      </w:r>
      <w:r>
        <w:rPr>
          <w:rFonts w:ascii="宋体" w:hAnsi="宋体"/>
          <w:sz w:val="22"/>
        </w:rPr>
        <w:t>内建属性</w:t>
      </w:r>
      <w:r>
        <w:rPr>
          <w:sz w:val="22"/>
        </w:rPr>
        <w:t>"</w:t>
      </w:r>
      <w:r>
        <w:rPr>
          <w:rFonts w:ascii="宋体" w:hAnsi="宋体"/>
          <w:sz w:val="22"/>
        </w:rPr>
        <w:t>。</w:t>
      </w:r>
    </w:p>
    <w:p w14:paraId="2157B370">
      <w:pPr>
        <w:spacing w:before="120" w:after="120"/>
        <w:ind w:firstLine="0"/>
      </w:pPr>
      <w:r>
        <w:rPr>
          <w:color w:val="969696"/>
          <w:sz w:val="18"/>
        </w:rPr>
        <w:t>——————————————————————————————</w:t>
      </w:r>
    </w:p>
    <w:p w14:paraId="52285C2E">
      <w:pPr>
        <w:pStyle w:val="5"/>
        <w:spacing w:before="160" w:after="80"/>
      </w:pPr>
      <w:r>
        <w:rPr>
          <w:rFonts w:ascii="黑体" w:hAnsi="黑体"/>
          <w:b w:val="0"/>
          <w:sz w:val="24"/>
        </w:rPr>
        <w:t>5.1.3 现有方案的局限</w:t>
      </w:r>
    </w:p>
    <w:p w14:paraId="60E1FC2B">
      <w:pPr>
        <w:spacing w:before="0" w:after="100"/>
        <w:ind w:firstLine="420"/>
      </w:pPr>
      <w:r>
        <w:rPr>
          <w:sz w:val="22"/>
        </w:rPr>
        <w:t>RAG</w:t>
      </w:r>
      <w:r>
        <w:rPr>
          <w:rFonts w:ascii="宋体" w:hAnsi="宋体"/>
          <w:sz w:val="22"/>
        </w:rPr>
        <w:t>、</w:t>
      </w:r>
      <w:r>
        <w:rPr>
          <w:sz w:val="22"/>
        </w:rPr>
        <w:t>RLHF</w:t>
      </w:r>
      <w:r>
        <w:rPr>
          <w:rFonts w:ascii="宋体" w:hAnsi="宋体"/>
          <w:sz w:val="22"/>
        </w:rPr>
        <w:t>、思维链、外部安全监控器——这些方案总体上面临三个结构性的共同局限。</w:t>
      </w:r>
    </w:p>
    <w:p w14:paraId="03A59ED8">
      <w:pPr>
        <w:spacing w:before="0" w:after="100"/>
        <w:ind w:firstLine="420"/>
      </w:pPr>
      <w:r>
        <w:rPr>
          <w:rFonts w:ascii="宋体" w:hAnsi="宋体"/>
          <w:b/>
          <w:sz w:val="22"/>
        </w:rPr>
        <w:t>信息瓶颈：安全是事后外挂而非事前内建。</w:t>
      </w:r>
      <w:r>
        <w:rPr>
          <w:rFonts w:ascii="宋体" w:hAnsi="宋体"/>
          <w:sz w:val="22"/>
        </w:rPr>
        <w:t xml:space="preserve"> 现有方案中，安全审核或知识检索总是在主模型输出之后才发生——是一个</w:t>
      </w:r>
      <w:r>
        <w:rPr>
          <w:sz w:val="22"/>
        </w:rPr>
        <w:t>"</w:t>
      </w:r>
      <w:r>
        <w:rPr>
          <w:rFonts w:ascii="宋体" w:hAnsi="宋体"/>
          <w:sz w:val="22"/>
        </w:rPr>
        <w:t>后处理</w:t>
      </w:r>
      <w:r>
        <w:rPr>
          <w:sz w:val="22"/>
        </w:rPr>
        <w:t>"</w:t>
      </w:r>
      <w:r>
        <w:rPr>
          <w:rFonts w:ascii="宋体" w:hAnsi="宋体"/>
          <w:sz w:val="22"/>
        </w:rPr>
        <w:t>步骤。这意味主模型在推理过程中完全没有物理约束的</w:t>
      </w:r>
      <w:r>
        <w:rPr>
          <w:sz w:val="22"/>
        </w:rPr>
        <w:t>"</w:t>
      </w:r>
      <w:r>
        <w:rPr>
          <w:rFonts w:ascii="宋体" w:hAnsi="宋体"/>
          <w:sz w:val="22"/>
        </w:rPr>
        <w:t>感知</w:t>
      </w:r>
      <w:r>
        <w:rPr>
          <w:sz w:val="22"/>
        </w:rPr>
        <w:t>"</w:t>
      </w:r>
      <w:r>
        <w:rPr>
          <w:rFonts w:ascii="宋体" w:hAnsi="宋体"/>
          <w:sz w:val="22"/>
        </w:rPr>
        <w:t>。一个具身系统的决策链应该每一步都有安全上下文的参与——而不是在最后才被审核。在</w:t>
      </w:r>
      <w:r>
        <w:rPr>
          <w:sz w:val="22"/>
        </w:rPr>
        <w:t>YLYW</w:t>
      </w:r>
      <w:r>
        <w:rPr>
          <w:rFonts w:ascii="宋体" w:hAnsi="宋体"/>
          <w:sz w:val="22"/>
        </w:rPr>
        <w:t>中，安全八卦与策略八卦是并行的——</w:t>
      </w:r>
      <w:r>
        <w:rPr>
          <w:rFonts w:ascii="宋体" w:hAnsi="宋体"/>
          <w:b/>
          <w:sz w:val="22"/>
        </w:rPr>
        <w:t>同一个时刻</w:t>
      </w:r>
      <w:r>
        <w:rPr>
          <w:rFonts w:ascii="宋体" w:hAnsi="宋体"/>
          <w:sz w:val="22"/>
        </w:rPr>
        <w:t>，策略八卦在计算</w:t>
      </w:r>
      <w:r>
        <w:rPr>
          <w:sz w:val="22"/>
        </w:rPr>
        <w:t>"</w:t>
      </w:r>
      <w:r>
        <w:rPr>
          <w:rFonts w:ascii="宋体" w:hAnsi="宋体"/>
          <w:sz w:val="22"/>
        </w:rPr>
        <w:t>最优动作是什么</w:t>
      </w:r>
      <w:r>
        <w:rPr>
          <w:sz w:val="22"/>
        </w:rPr>
        <w:t>"</w:t>
      </w:r>
      <w:r>
        <w:rPr>
          <w:rFonts w:ascii="宋体" w:hAnsi="宋体"/>
          <w:sz w:val="22"/>
        </w:rPr>
        <w:t>，安全八卦在计算</w:t>
      </w:r>
      <w:r>
        <w:rPr>
          <w:sz w:val="22"/>
        </w:rPr>
        <w:t>"</w:t>
      </w:r>
      <w:r>
        <w:rPr>
          <w:rFonts w:ascii="宋体" w:hAnsi="宋体"/>
          <w:sz w:val="22"/>
        </w:rPr>
        <w:t>这个动作安全吗</w:t>
      </w:r>
      <w:r>
        <w:rPr>
          <w:sz w:val="22"/>
        </w:rPr>
        <w:t>"——</w:t>
      </w:r>
      <w:r>
        <w:rPr>
          <w:rFonts w:ascii="宋体" w:hAnsi="宋体"/>
          <w:sz w:val="22"/>
        </w:rPr>
        <w:t>两条推理链独立运行，在仲裁层汇合。安全不是一个后处理步骤——它是推理过程中的一个并行通道。</w:t>
      </w:r>
    </w:p>
    <w:p w14:paraId="51585F7A">
      <w:pPr>
        <w:spacing w:before="0" w:after="100"/>
        <w:ind w:firstLine="420"/>
      </w:pPr>
      <w:r>
        <w:rPr>
          <w:rFonts w:ascii="宋体" w:hAnsi="宋体"/>
          <w:b/>
          <w:sz w:val="22"/>
        </w:rPr>
        <w:t>不可审计：安全决策无源可溯。</w:t>
      </w:r>
      <w:r>
        <w:rPr>
          <w:rFonts w:ascii="宋体" w:hAnsi="宋体"/>
          <w:sz w:val="22"/>
        </w:rPr>
        <w:t xml:space="preserve"> 当一个</w:t>
      </w:r>
      <w:r>
        <w:rPr>
          <w:sz w:val="22"/>
        </w:rPr>
        <w:t>LLM</w:t>
      </w:r>
      <w:r>
        <w:rPr>
          <w:rFonts w:ascii="宋体" w:hAnsi="宋体"/>
          <w:sz w:val="22"/>
        </w:rPr>
        <w:t>因幻觉输出了错误信息时，你无法追溯</w:t>
      </w:r>
      <w:r>
        <w:rPr>
          <w:sz w:val="22"/>
        </w:rPr>
        <w:t>"</w:t>
      </w:r>
      <w:r>
        <w:rPr>
          <w:rFonts w:ascii="宋体" w:hAnsi="宋体"/>
          <w:sz w:val="22"/>
        </w:rPr>
        <w:t>它为什么认为这个信息是正确的</w:t>
      </w:r>
      <w:r>
        <w:rPr>
          <w:sz w:val="22"/>
        </w:rPr>
        <w:t>"——</w:t>
      </w:r>
      <w:r>
        <w:rPr>
          <w:rFonts w:ascii="宋体" w:hAnsi="宋体"/>
          <w:sz w:val="22"/>
        </w:rPr>
        <w:t>因为推理过程发生在数十亿参数的数值计算中，没有语义级的推理链。同样，当一个</w:t>
      </w:r>
      <w:r>
        <w:rPr>
          <w:sz w:val="22"/>
        </w:rPr>
        <w:t>RL</w:t>
      </w:r>
      <w:r>
        <w:rPr>
          <w:rFonts w:ascii="宋体" w:hAnsi="宋体"/>
          <w:sz w:val="22"/>
        </w:rPr>
        <w:t>策略因安全违规导致事故时，你无法定位</w:t>
      </w:r>
      <w:r>
        <w:rPr>
          <w:sz w:val="22"/>
        </w:rPr>
        <w:t>"</w:t>
      </w:r>
      <w:r>
        <w:rPr>
          <w:rFonts w:ascii="宋体" w:hAnsi="宋体"/>
          <w:sz w:val="22"/>
        </w:rPr>
        <w:t>是哪条约束被忽视了</w:t>
      </w:r>
      <w:r>
        <w:rPr>
          <w:sz w:val="22"/>
        </w:rPr>
        <w:t>"——</w:t>
      </w:r>
      <w:r>
        <w:rPr>
          <w:rFonts w:ascii="宋体" w:hAnsi="宋体"/>
          <w:sz w:val="22"/>
        </w:rPr>
        <w:t>因为安全是隐式地从奖励信号中学习到的，而非显式编码的。</w:t>
      </w:r>
      <w:r>
        <w:rPr>
          <w:sz w:val="22"/>
        </w:rPr>
        <w:t>YLYW</w:t>
      </w:r>
      <w:r>
        <w:rPr>
          <w:rFonts w:ascii="宋体" w:hAnsi="宋体"/>
          <w:sz w:val="22"/>
        </w:rPr>
        <w:t>的安全八卦是</w:t>
      </w:r>
      <w:r>
        <w:rPr>
          <w:rFonts w:ascii="宋体" w:hAnsi="宋体"/>
          <w:b/>
          <w:sz w:val="22"/>
        </w:rPr>
        <w:t>逐爻可解释</w:t>
      </w:r>
      <w:r>
        <w:rPr>
          <w:rFonts w:ascii="宋体" w:hAnsi="宋体"/>
          <w:sz w:val="22"/>
        </w:rPr>
        <w:t>的——每个安全等级决策都可以追溯到具体爻位和该爻位对应的物理公式。如果一个物体触发了</w:t>
      </w:r>
      <w:r>
        <w:rPr>
          <w:sz w:val="22"/>
        </w:rPr>
        <w:t>WARNING</w:t>
      </w:r>
      <w:r>
        <w:rPr>
          <w:rFonts w:ascii="宋体" w:hAnsi="宋体"/>
          <w:sz w:val="22"/>
        </w:rPr>
        <w:t>，系统可以报告：</w:t>
      </w:r>
      <w:r>
        <w:rPr>
          <w:sz w:val="22"/>
        </w:rPr>
        <w:t>"</w:t>
      </w:r>
      <w:r>
        <w:rPr>
          <w:rFonts w:ascii="宋体" w:hAnsi="宋体"/>
          <w:sz w:val="22"/>
        </w:rPr>
        <w:t>因为二爻检测到破坏风险（爻值</w:t>
      </w:r>
      <w:r>
        <w:rPr>
          <w:sz w:val="22"/>
        </w:rPr>
        <w:t>=0.12&lt;0.5</w:t>
      </w:r>
      <w:r>
        <w:rPr>
          <w:rFonts w:ascii="宋体" w:hAnsi="宋体"/>
          <w:sz w:val="22"/>
        </w:rPr>
        <w:t>），安全公式</w:t>
      </w:r>
      <w:r>
        <w:rPr>
          <w:sz w:val="22"/>
        </w:rPr>
        <w:t>σ((F_break-F_grasp)/F_break×5)=0.12</w:t>
      </w:r>
      <w:r>
        <w:rPr>
          <w:rFonts w:ascii="宋体" w:hAnsi="宋体"/>
          <w:sz w:val="22"/>
        </w:rPr>
        <w:t>，力降低</w:t>
      </w:r>
      <w:r>
        <w:rPr>
          <w:sz w:val="22"/>
        </w:rPr>
        <w:t>20%</w:t>
      </w:r>
      <w:r>
        <w:rPr>
          <w:rFonts w:ascii="宋体" w:hAnsi="宋体"/>
          <w:sz w:val="22"/>
        </w:rPr>
        <w:t>。</w:t>
      </w:r>
      <w:r>
        <w:rPr>
          <w:sz w:val="22"/>
        </w:rPr>
        <w:t>"</w:t>
      </w:r>
    </w:p>
    <w:p w14:paraId="6F97F001">
      <w:pPr>
        <w:spacing w:before="0" w:after="100"/>
        <w:ind w:firstLine="420"/>
      </w:pPr>
      <w:r>
        <w:rPr>
          <w:rFonts w:ascii="宋体" w:hAnsi="宋体"/>
          <w:b/>
          <w:sz w:val="22"/>
        </w:rPr>
        <w:t>学习依赖性：安全性靠数据</w:t>
      </w:r>
      <w:r>
        <w:rPr>
          <w:b/>
          <w:sz w:val="22"/>
        </w:rPr>
        <w:t>"</w:t>
      </w:r>
      <w:r>
        <w:rPr>
          <w:rFonts w:ascii="宋体" w:hAnsi="宋体"/>
          <w:b/>
          <w:sz w:val="22"/>
        </w:rPr>
        <w:t>喂</w:t>
      </w:r>
      <w:r>
        <w:rPr>
          <w:b/>
          <w:sz w:val="22"/>
        </w:rPr>
        <w:t>"</w:t>
      </w:r>
      <w:r>
        <w:rPr>
          <w:rFonts w:ascii="宋体" w:hAnsi="宋体"/>
          <w:b/>
          <w:sz w:val="22"/>
        </w:rPr>
        <w:t>出来。</w:t>
      </w:r>
      <w:r>
        <w:rPr>
          <w:rFonts w:ascii="宋体" w:hAnsi="宋体"/>
          <w:sz w:val="22"/>
        </w:rPr>
        <w:t xml:space="preserve"> 现有安全方案（安全</w:t>
      </w:r>
      <w:r>
        <w:rPr>
          <w:sz w:val="22"/>
        </w:rPr>
        <w:t>RL</w:t>
      </w:r>
      <w:r>
        <w:rPr>
          <w:rFonts w:ascii="宋体" w:hAnsi="宋体"/>
          <w:sz w:val="22"/>
        </w:rPr>
        <w:t>、安全过滤器）依赖于</w:t>
      </w:r>
      <w:r>
        <w:rPr>
          <w:sz w:val="22"/>
        </w:rPr>
        <w:t>"</w:t>
      </w:r>
      <w:r>
        <w:rPr>
          <w:rFonts w:ascii="宋体" w:hAnsi="宋体"/>
          <w:sz w:val="22"/>
        </w:rPr>
        <w:t>足够多</w:t>
      </w:r>
      <w:r>
        <w:rPr>
          <w:sz w:val="22"/>
        </w:rPr>
        <w:t>"</w:t>
      </w:r>
      <w:r>
        <w:rPr>
          <w:rFonts w:ascii="宋体" w:hAnsi="宋体"/>
          <w:sz w:val="22"/>
        </w:rPr>
        <w:t>的失败案例来学习不安全的状态区域。问题在于，真实世界中</w:t>
      </w:r>
      <w:r>
        <w:rPr>
          <w:rFonts w:ascii="宋体" w:hAnsi="宋体"/>
          <w:b/>
          <w:sz w:val="22"/>
        </w:rPr>
        <w:t>失败案例永远不够多</w:t>
      </w:r>
      <w:r>
        <w:rPr>
          <w:rFonts w:ascii="宋体" w:hAnsi="宋体"/>
          <w:sz w:val="22"/>
        </w:rPr>
        <w:t>——物理损坏的成本太高、稀有故障场景无法穷举。一个没有在训练集中出现的</w:t>
      </w:r>
      <w:r>
        <w:rPr>
          <w:sz w:val="22"/>
        </w:rPr>
        <w:t>corner case</w:t>
      </w:r>
      <w:r>
        <w:rPr>
          <w:rFonts w:ascii="宋体" w:hAnsi="宋体"/>
          <w:sz w:val="22"/>
        </w:rPr>
        <w:t>就可能导致灾难性事故。</w:t>
      </w:r>
      <w:r>
        <w:rPr>
          <w:sz w:val="22"/>
        </w:rPr>
        <w:t>YLYW</w:t>
      </w:r>
      <w:r>
        <w:rPr>
          <w:rFonts w:ascii="宋体" w:hAnsi="宋体"/>
          <w:sz w:val="22"/>
        </w:rPr>
        <w:t>的安全八卦不依赖任何训练数据——它直接将物理定律编码为六爻公式，通过</w:t>
      </w:r>
      <w:r>
        <w:rPr>
          <w:sz w:val="22"/>
        </w:rPr>
        <w:t>64</w:t>
      </w:r>
      <w:r>
        <w:rPr>
          <w:rFonts w:ascii="宋体" w:hAnsi="宋体"/>
          <w:sz w:val="22"/>
        </w:rPr>
        <w:t>卦安全状态空间进行符号推理。安全不是从数据中</w:t>
      </w:r>
      <w:r>
        <w:rPr>
          <w:sz w:val="22"/>
        </w:rPr>
        <w:t>"</w:t>
      </w:r>
      <w:r>
        <w:rPr>
          <w:rFonts w:ascii="宋体" w:hAnsi="宋体"/>
          <w:sz w:val="22"/>
        </w:rPr>
        <w:t>学</w:t>
      </w:r>
      <w:r>
        <w:rPr>
          <w:sz w:val="22"/>
        </w:rPr>
        <w:t>"</w:t>
      </w:r>
      <w:r>
        <w:rPr>
          <w:rFonts w:ascii="宋体" w:hAnsi="宋体"/>
          <w:sz w:val="22"/>
        </w:rPr>
        <w:t>来的——它是从物理公式中</w:t>
      </w:r>
      <w:r>
        <w:rPr>
          <w:sz w:val="22"/>
        </w:rPr>
        <w:t>"</w:t>
      </w:r>
      <w:r>
        <w:rPr>
          <w:rFonts w:ascii="宋体" w:hAnsi="宋体"/>
          <w:sz w:val="22"/>
        </w:rPr>
        <w:t>编译</w:t>
      </w:r>
      <w:r>
        <w:rPr>
          <w:sz w:val="22"/>
        </w:rPr>
        <w:t>"</w:t>
      </w:r>
      <w:r>
        <w:rPr>
          <w:rFonts w:ascii="宋体" w:hAnsi="宋体"/>
          <w:sz w:val="22"/>
        </w:rPr>
        <w:t>来的。这意味着安全八卦覆盖了</w:t>
      </w:r>
      <w:r>
        <w:rPr>
          <w:rFonts w:ascii="宋体" w:hAnsi="宋体"/>
          <w:b/>
          <w:sz w:val="22"/>
        </w:rPr>
        <w:t>所有</w:t>
      </w:r>
      <w:r>
        <w:rPr>
          <w:rFonts w:ascii="宋体" w:hAnsi="宋体"/>
          <w:sz w:val="22"/>
        </w:rPr>
        <w:t>可被六条物理公式表达的风险情况——无论这些情况是否曾在训练数据中出现过。</w:t>
      </w:r>
    </w:p>
    <w:p w14:paraId="6DE0193B">
      <w:pPr>
        <w:spacing w:before="120" w:after="120"/>
        <w:ind w:firstLine="0"/>
      </w:pPr>
      <w:r>
        <w:rPr>
          <w:color w:val="969696"/>
          <w:sz w:val="18"/>
        </w:rPr>
        <w:t>——————————————————————————————</w:t>
      </w:r>
    </w:p>
    <w:p w14:paraId="3E11BF68">
      <w:pPr>
        <w:pStyle w:val="5"/>
        <w:spacing w:before="160" w:after="80"/>
      </w:pPr>
      <w:r>
        <w:rPr>
          <w:rFonts w:ascii="黑体" w:hAnsi="黑体"/>
          <w:b w:val="0"/>
          <w:sz w:val="24"/>
        </w:rPr>
        <w:t>5.1.4 "履霜坚冰至"——YLYW的安全哲学</w:t>
      </w:r>
    </w:p>
    <w:p w14:paraId="6710F179">
      <w:pPr>
        <w:spacing w:before="0" w:after="100"/>
        <w:ind w:firstLine="420"/>
      </w:pPr>
      <w:r>
        <w:rPr>
          <w:sz w:val="22"/>
        </w:rPr>
        <w:t>YLYW</w:t>
      </w:r>
      <w:r>
        <w:rPr>
          <w:rFonts w:ascii="宋体" w:hAnsi="宋体"/>
          <w:sz w:val="22"/>
        </w:rPr>
        <w:t>的安全哲学根植于《周易》坤卦初六的爻辞：</w:t>
      </w:r>
    </w:p>
    <w:p w14:paraId="59974DF2">
      <w:pPr>
        <w:spacing w:before="0" w:after="100"/>
        <w:ind w:firstLine="420"/>
      </w:pPr>
      <w:r>
        <w:rPr>
          <w:sz w:val="22"/>
        </w:rPr>
        <w:t>&gt; "</w:t>
      </w:r>
      <w:r>
        <w:rPr>
          <w:rFonts w:ascii="宋体" w:hAnsi="宋体"/>
          <w:sz w:val="22"/>
        </w:rPr>
        <w:t>履霜，坚冰至。</w:t>
      </w:r>
      <w:r>
        <w:rPr>
          <w:sz w:val="22"/>
        </w:rPr>
        <w:t>""</w:t>
      </w:r>
      <w:r>
        <w:rPr>
          <w:rFonts w:ascii="宋体" w:hAnsi="宋体"/>
          <w:sz w:val="22"/>
        </w:rPr>
        <w:t>臣弑其君，子弑其父，非一朝一夕之故，其所由来者渐矣。</w:t>
      </w:r>
      <w:r>
        <w:rPr>
          <w:sz w:val="22"/>
        </w:rPr>
        <w:t>"</w:t>
      </w:r>
    </w:p>
    <w:p w14:paraId="43F886B0">
      <w:pPr>
        <w:spacing w:before="0" w:after="100"/>
        <w:ind w:firstLine="420"/>
      </w:pPr>
      <w:r>
        <w:rPr>
          <w:rFonts w:ascii="宋体" w:hAnsi="宋体"/>
          <w:sz w:val="22"/>
        </w:rPr>
        <w:t>这段话的核心洞见是：</w:t>
      </w:r>
      <w:r>
        <w:rPr>
          <w:rFonts w:ascii="宋体" w:hAnsi="宋体"/>
          <w:b/>
          <w:sz w:val="22"/>
        </w:rPr>
        <w:t>灾难性的失败从来不是突然发生的——它是由无数微小的偏差逐渐积累而成的。</w:t>
      </w:r>
      <w:r>
        <w:rPr>
          <w:rFonts w:ascii="宋体" w:hAnsi="宋体"/>
          <w:sz w:val="22"/>
        </w:rPr>
        <w:t xml:space="preserve"> 在踩到霜的时候就要预见坚冰将至。臣子弑君、儿子弑父，不是某一天突然爆发的——而是长期的不满、怨恨和失衡的渐进累积。</w:t>
      </w:r>
    </w:p>
    <w:p w14:paraId="2269FA34">
      <w:pPr>
        <w:spacing w:before="0" w:after="100"/>
        <w:ind w:firstLine="420"/>
      </w:pPr>
      <w:r>
        <w:rPr>
          <w:rFonts w:ascii="宋体" w:hAnsi="宋体"/>
          <w:sz w:val="22"/>
        </w:rPr>
        <w:t>这一洞见决定了两层设计选择。</w:t>
      </w:r>
    </w:p>
    <w:p w14:paraId="5A95FF5F">
      <w:pPr>
        <w:spacing w:before="0" w:after="100"/>
        <w:ind w:firstLine="420"/>
      </w:pPr>
      <w:r>
        <w:rPr>
          <w:rFonts w:ascii="宋体" w:hAnsi="宋体"/>
          <w:b/>
          <w:sz w:val="22"/>
        </w:rPr>
        <w:t>渐进式安全响应。</w:t>
      </w:r>
      <w:r>
        <w:rPr>
          <w:rFonts w:ascii="宋体" w:hAnsi="宋体"/>
          <w:sz w:val="22"/>
        </w:rPr>
        <w:t xml:space="preserve"> </w:t>
      </w:r>
      <w:r>
        <w:rPr>
          <w:sz w:val="22"/>
        </w:rPr>
        <w:t>YLYW</w:t>
      </w:r>
      <w:r>
        <w:rPr>
          <w:rFonts w:ascii="宋体" w:hAnsi="宋体"/>
          <w:sz w:val="22"/>
        </w:rPr>
        <w:t>的安全八卦定义了五级安全等级（</w:t>
      </w:r>
      <w:r>
        <w:rPr>
          <w:sz w:val="22"/>
        </w:rPr>
        <w:t>SAFE→CAUTION→WARNING→DANGER→CRITICAL</w:t>
      </w:r>
      <w:r>
        <w:rPr>
          <w:rFonts w:ascii="宋体" w:hAnsi="宋体"/>
          <w:sz w:val="22"/>
        </w:rPr>
        <w:t>），其核心理念是：</w:t>
      </w:r>
      <w:r>
        <w:rPr>
          <w:rFonts w:ascii="宋体" w:hAnsi="宋体"/>
          <w:b/>
          <w:sz w:val="22"/>
        </w:rPr>
        <w:t>安全干预的力度随风险的渐进累积而逐步升级。</w:t>
      </w:r>
      <w:r>
        <w:rPr>
          <w:rFonts w:ascii="宋体" w:hAnsi="宋体"/>
          <w:sz w:val="22"/>
        </w:rPr>
        <w:t xml:space="preserve"> 系统不会等到</w:t>
      </w:r>
      <w:r>
        <w:rPr>
          <w:sz w:val="22"/>
        </w:rPr>
        <w:t>"</w:t>
      </w:r>
      <w:r>
        <w:rPr>
          <w:rFonts w:ascii="宋体" w:hAnsi="宋体"/>
          <w:sz w:val="22"/>
        </w:rPr>
        <w:t>坚冰</w:t>
      </w:r>
      <w:r>
        <w:rPr>
          <w:sz w:val="22"/>
        </w:rPr>
        <w:t>"</w:t>
      </w:r>
      <w:r>
        <w:rPr>
          <w:rFonts w:ascii="宋体" w:hAnsi="宋体"/>
          <w:sz w:val="22"/>
        </w:rPr>
        <w:t>（</w:t>
      </w:r>
      <w:r>
        <w:rPr>
          <w:sz w:val="22"/>
        </w:rPr>
        <w:t>CRITICAL</w:t>
      </w:r>
      <w:r>
        <w:rPr>
          <w:rFonts w:ascii="宋体" w:hAnsi="宋体"/>
          <w:sz w:val="22"/>
        </w:rPr>
        <w:t>）才做出反应——它在</w:t>
      </w:r>
      <w:r>
        <w:rPr>
          <w:sz w:val="22"/>
        </w:rPr>
        <w:t>"</w:t>
      </w:r>
      <w:r>
        <w:rPr>
          <w:rFonts w:ascii="宋体" w:hAnsi="宋体"/>
          <w:sz w:val="22"/>
        </w:rPr>
        <w:t>霜</w:t>
      </w:r>
      <w:r>
        <w:rPr>
          <w:sz w:val="22"/>
        </w:rPr>
        <w:t>"</w:t>
      </w:r>
      <w:r>
        <w:rPr>
          <w:rFonts w:ascii="宋体" w:hAnsi="宋体"/>
          <w:sz w:val="22"/>
        </w:rPr>
        <w:t>（</w:t>
      </w:r>
      <w:r>
        <w:rPr>
          <w:sz w:val="22"/>
        </w:rPr>
        <w:t>CAUTION/WARNING</w:t>
      </w:r>
      <w:r>
        <w:rPr>
          <w:rFonts w:ascii="宋体" w:hAnsi="宋体"/>
          <w:sz w:val="22"/>
        </w:rPr>
        <w:t>）的阶段就开始介入。当二爻的隶属度仅略低于阈值（</w:t>
      </w:r>
      <w:r>
        <w:rPr>
          <w:sz w:val="22"/>
        </w:rPr>
        <w:t>0.48</w:t>
      </w:r>
      <w:r>
        <w:rPr>
          <w:rFonts w:ascii="宋体" w:hAnsi="宋体"/>
          <w:sz w:val="22"/>
        </w:rPr>
        <w:t>）时，安全八卦输出</w:t>
      </w:r>
      <w:r>
        <w:rPr>
          <w:sz w:val="22"/>
        </w:rPr>
        <w:t>CAUTION</w:t>
      </w:r>
      <w:r>
        <w:rPr>
          <w:rFonts w:ascii="宋体" w:hAnsi="宋体"/>
          <w:sz w:val="22"/>
        </w:rPr>
        <w:t>（力修正</w:t>
      </w:r>
      <w:r>
        <w:rPr>
          <w:sz w:val="22"/>
        </w:rPr>
        <w:t>×0.95</w:t>
      </w:r>
      <w:r>
        <w:rPr>
          <w:rFonts w:ascii="宋体" w:hAnsi="宋体"/>
          <w:sz w:val="22"/>
        </w:rPr>
        <w:t>，速度</w:t>
      </w:r>
      <w:r>
        <w:rPr>
          <w:sz w:val="22"/>
        </w:rPr>
        <w:t>-10%</w:t>
      </w:r>
      <w:r>
        <w:rPr>
          <w:rFonts w:ascii="宋体" w:hAnsi="宋体"/>
          <w:sz w:val="22"/>
        </w:rPr>
        <w:t>）。当两条以上的安全爻同时违规时，等级升至</w:t>
      </w:r>
      <w:r>
        <w:rPr>
          <w:sz w:val="22"/>
        </w:rPr>
        <w:t>DANGER</w:t>
      </w:r>
      <w:r>
        <w:rPr>
          <w:rFonts w:ascii="宋体" w:hAnsi="宋体"/>
          <w:sz w:val="22"/>
        </w:rPr>
        <w:t>（力修正</w:t>
      </w:r>
      <w:r>
        <w:rPr>
          <w:sz w:val="22"/>
        </w:rPr>
        <w:t>×0.60</w:t>
      </w:r>
      <w:r>
        <w:rPr>
          <w:rFonts w:ascii="宋体" w:hAnsi="宋体"/>
          <w:sz w:val="22"/>
        </w:rPr>
        <w:t>，速度</w:t>
      </w:r>
      <w:r>
        <w:rPr>
          <w:sz w:val="22"/>
        </w:rPr>
        <w:t>-40%</w:t>
      </w:r>
      <w:r>
        <w:rPr>
          <w:rFonts w:ascii="宋体" w:hAnsi="宋体"/>
          <w:sz w:val="22"/>
        </w:rPr>
        <w:t>，请求人工确认）。仅当加权违规数超过</w:t>
      </w:r>
      <w:r>
        <w:rPr>
          <w:sz w:val="22"/>
        </w:rPr>
        <w:t>5.0</w:t>
      </w:r>
      <w:r>
        <w:rPr>
          <w:rFonts w:ascii="宋体" w:hAnsi="宋体"/>
          <w:sz w:val="22"/>
        </w:rPr>
        <w:t>时，系统才触发</w:t>
      </w:r>
      <w:r>
        <w:rPr>
          <w:sz w:val="22"/>
        </w:rPr>
        <w:t>CRITICAL</w:t>
      </w:r>
      <w:r>
        <w:rPr>
          <w:rFonts w:ascii="宋体" w:hAnsi="宋体"/>
          <w:sz w:val="22"/>
        </w:rPr>
        <w:t>（强制急停）。</w:t>
      </w:r>
    </w:p>
    <w:p w14:paraId="455057E5">
      <w:pPr>
        <w:spacing w:before="0" w:after="100"/>
        <w:ind w:firstLine="420"/>
      </w:pPr>
      <w:r>
        <w:rPr>
          <w:rFonts w:ascii="宋体" w:hAnsi="宋体"/>
          <w:sz w:val="22"/>
        </w:rPr>
        <w:t>这与传统安全方案中</w:t>
      </w:r>
      <w:r>
        <w:rPr>
          <w:sz w:val="22"/>
        </w:rPr>
        <w:t>"</w:t>
      </w:r>
      <w:r>
        <w:rPr>
          <w:rFonts w:ascii="宋体" w:hAnsi="宋体"/>
          <w:sz w:val="22"/>
        </w:rPr>
        <w:t>硬阈值开关</w:t>
      </w:r>
      <w:r>
        <w:rPr>
          <w:sz w:val="22"/>
        </w:rPr>
        <w:t>"</w:t>
      </w:r>
      <w:r>
        <w:rPr>
          <w:rFonts w:ascii="宋体" w:hAnsi="宋体"/>
          <w:sz w:val="22"/>
        </w:rPr>
        <w:t>的方案形成了根本性对比。传统方法中，力超过某个上限就停机——只能应对已经发生的危险，无法在危险累积的过程中进行渐进式干预。而</w:t>
      </w:r>
      <w:r>
        <w:rPr>
          <w:sz w:val="22"/>
        </w:rPr>
        <w:t>"</w:t>
      </w:r>
      <w:r>
        <w:rPr>
          <w:rFonts w:ascii="宋体" w:hAnsi="宋体"/>
          <w:sz w:val="22"/>
        </w:rPr>
        <w:t>硬阈值</w:t>
      </w:r>
      <w:r>
        <w:rPr>
          <w:sz w:val="22"/>
        </w:rPr>
        <w:t>"</w:t>
      </w:r>
      <w:r>
        <w:rPr>
          <w:rFonts w:ascii="宋体" w:hAnsi="宋体"/>
          <w:sz w:val="22"/>
        </w:rPr>
        <w:t>总是面临</w:t>
      </w:r>
      <w:r>
        <w:rPr>
          <w:sz w:val="22"/>
        </w:rPr>
        <w:t>"</w:t>
      </w:r>
      <w:r>
        <w:rPr>
          <w:rFonts w:ascii="宋体" w:hAnsi="宋体"/>
          <w:sz w:val="22"/>
        </w:rPr>
        <w:t>设得太高→危险不触发</w:t>
      </w:r>
      <w:r>
        <w:rPr>
          <w:sz w:val="22"/>
        </w:rPr>
        <w:t>"</w:t>
      </w:r>
      <w:r>
        <w:rPr>
          <w:rFonts w:ascii="宋体" w:hAnsi="宋体"/>
          <w:sz w:val="22"/>
        </w:rPr>
        <w:t>和</w:t>
      </w:r>
      <w:r>
        <w:rPr>
          <w:sz w:val="22"/>
        </w:rPr>
        <w:t>"</w:t>
      </w:r>
      <w:r>
        <w:rPr>
          <w:rFonts w:ascii="宋体" w:hAnsi="宋体"/>
          <w:sz w:val="22"/>
        </w:rPr>
        <w:t>设得太低→频繁误触发</w:t>
      </w:r>
      <w:r>
        <w:rPr>
          <w:sz w:val="22"/>
        </w:rPr>
        <w:t>"</w:t>
      </w:r>
      <w:r>
        <w:rPr>
          <w:rFonts w:ascii="宋体" w:hAnsi="宋体"/>
          <w:sz w:val="22"/>
        </w:rPr>
        <w:t>的两难。</w:t>
      </w:r>
    </w:p>
    <w:p w14:paraId="7F173731">
      <w:pPr>
        <w:spacing w:before="0" w:after="100"/>
        <w:ind w:firstLine="420"/>
      </w:pPr>
      <w:r>
        <w:rPr>
          <w:rFonts w:ascii="宋体" w:hAnsi="宋体"/>
          <w:b/>
          <w:sz w:val="22"/>
        </w:rPr>
        <w:t>安全内建而非安全外挂。</w:t>
      </w:r>
      <w:r>
        <w:rPr>
          <w:rFonts w:ascii="宋体" w:hAnsi="宋体"/>
          <w:sz w:val="22"/>
        </w:rPr>
        <w:t xml:space="preserve"> </w:t>
      </w:r>
      <w:r>
        <w:rPr>
          <w:sz w:val="22"/>
        </w:rPr>
        <w:t>"</w:t>
      </w:r>
      <w:r>
        <w:rPr>
          <w:rFonts w:ascii="宋体" w:hAnsi="宋体"/>
          <w:sz w:val="22"/>
        </w:rPr>
        <w:t>履霜坚冰至</w:t>
      </w:r>
      <w:r>
        <w:rPr>
          <w:sz w:val="22"/>
        </w:rPr>
        <w:t>"</w:t>
      </w:r>
      <w:r>
        <w:rPr>
          <w:rFonts w:ascii="宋体" w:hAnsi="宋体"/>
          <w:sz w:val="22"/>
        </w:rPr>
        <w:t>还蕴含了更深层的设计含义：安全不应该是一个独立于系统认知的外部模块，而应该与系统的认知推理机制</w:t>
      </w:r>
      <w:r>
        <w:rPr>
          <w:rFonts w:ascii="宋体" w:hAnsi="宋体"/>
          <w:b/>
          <w:sz w:val="22"/>
        </w:rPr>
        <w:t>同构</w:t>
      </w:r>
      <w:r>
        <w:rPr>
          <w:rFonts w:ascii="宋体" w:hAnsi="宋体"/>
          <w:sz w:val="22"/>
        </w:rPr>
        <w:t>——使用同样的三层架构、同样的六爻编码、同样的六十四卦状态空间。这是第</w:t>
      </w:r>
      <w:r>
        <w:rPr>
          <w:sz w:val="22"/>
        </w:rPr>
        <w:t>1.3.4</w:t>
      </w:r>
      <w:r>
        <w:rPr>
          <w:rFonts w:ascii="宋体" w:hAnsi="宋体"/>
          <w:sz w:val="22"/>
        </w:rPr>
        <w:t>节已经论证过的</w:t>
      </w:r>
      <w:r>
        <w:rPr>
          <w:sz w:val="22"/>
        </w:rPr>
        <w:t>"</w:t>
      </w:r>
      <w:r>
        <w:rPr>
          <w:rFonts w:ascii="宋体" w:hAnsi="宋体"/>
          <w:sz w:val="22"/>
        </w:rPr>
        <w:t>道器合一</w:t>
      </w:r>
      <w:r>
        <w:rPr>
          <w:sz w:val="22"/>
        </w:rPr>
        <w:t>"</w:t>
      </w:r>
      <w:r>
        <w:rPr>
          <w:rFonts w:ascii="宋体" w:hAnsi="宋体"/>
          <w:sz w:val="22"/>
        </w:rPr>
        <w:t>信念在安全域的具体体现。</w:t>
      </w:r>
      <w:r>
        <w:rPr>
          <w:sz w:val="22"/>
        </w:rPr>
        <w:t>YLYW</w:t>
      </w:r>
      <w:r>
        <w:rPr>
          <w:rFonts w:ascii="宋体" w:hAnsi="宋体"/>
          <w:sz w:val="22"/>
        </w:rPr>
        <w:t>的安全八卦不是策略八卦之后的</w:t>
      </w:r>
      <w:r>
        <w:rPr>
          <w:sz w:val="22"/>
        </w:rPr>
        <w:t>"</w:t>
      </w:r>
      <w:r>
        <w:rPr>
          <w:rFonts w:ascii="宋体" w:hAnsi="宋体"/>
          <w:sz w:val="22"/>
        </w:rPr>
        <w:t>安全检查步骤</w:t>
      </w:r>
      <w:r>
        <w:rPr>
          <w:sz w:val="22"/>
        </w:rPr>
        <w:t>"——</w:t>
      </w:r>
      <w:r>
        <w:rPr>
          <w:rFonts w:ascii="宋体" w:hAnsi="宋体"/>
          <w:sz w:val="22"/>
        </w:rPr>
        <w:t>它是一个完全并行的、在同一个符号框架内运行的、具有同等计算能力的第二通道。它在同一时刻处理同一批数据，但它关心的不是</w:t>
      </w:r>
      <w:r>
        <w:rPr>
          <w:sz w:val="22"/>
        </w:rPr>
        <w:t>"</w:t>
      </w:r>
      <w:r>
        <w:rPr>
          <w:rFonts w:ascii="宋体" w:hAnsi="宋体"/>
          <w:sz w:val="22"/>
        </w:rPr>
        <w:t>最优动作是什么</w:t>
      </w:r>
      <w:r>
        <w:rPr>
          <w:sz w:val="22"/>
        </w:rPr>
        <w:t>"——</w:t>
      </w:r>
      <w:r>
        <w:rPr>
          <w:rFonts w:ascii="宋体" w:hAnsi="宋体"/>
          <w:sz w:val="22"/>
        </w:rPr>
        <w:t>而是</w:t>
      </w:r>
      <w:r>
        <w:rPr>
          <w:sz w:val="22"/>
        </w:rPr>
        <w:t>"</w:t>
      </w:r>
      <w:r>
        <w:rPr>
          <w:rFonts w:ascii="宋体" w:hAnsi="宋体"/>
          <w:sz w:val="22"/>
        </w:rPr>
        <w:t>这个动作是安全的吗</w:t>
      </w:r>
      <w:r>
        <w:rPr>
          <w:sz w:val="22"/>
        </w:rPr>
        <w:t>"</w:t>
      </w:r>
      <w:r>
        <w:rPr>
          <w:rFonts w:ascii="宋体" w:hAnsi="宋体"/>
          <w:sz w:val="22"/>
        </w:rPr>
        <w:t>。</w:t>
      </w:r>
    </w:p>
    <w:p w14:paraId="0D531D76">
      <w:pPr>
        <w:spacing w:before="0" w:after="100"/>
        <w:ind w:firstLine="420"/>
      </w:pPr>
      <w:r>
        <w:rPr>
          <w:rFonts w:ascii="宋体" w:hAnsi="宋体"/>
          <w:sz w:val="22"/>
        </w:rPr>
        <w:t>这种</w:t>
      </w:r>
      <w:r>
        <w:rPr>
          <w:sz w:val="22"/>
        </w:rPr>
        <w:t>"</w:t>
      </w:r>
      <w:r>
        <w:rPr>
          <w:rFonts w:ascii="宋体" w:hAnsi="宋体"/>
          <w:sz w:val="22"/>
        </w:rPr>
        <w:t>安全的认知化</w:t>
      </w:r>
      <w:r>
        <w:rPr>
          <w:sz w:val="22"/>
        </w:rPr>
        <w:t>"</w:t>
      </w:r>
      <w:r>
        <w:rPr>
          <w:rFonts w:ascii="宋体" w:hAnsi="宋体"/>
          <w:sz w:val="22"/>
        </w:rPr>
        <w:t>使得安全干预不是粗暴的终止，而是</w:t>
      </w:r>
      <w:r>
        <w:rPr>
          <w:rFonts w:ascii="宋体" w:hAnsi="宋体"/>
          <w:b/>
          <w:sz w:val="22"/>
        </w:rPr>
        <w:t>有语义的修正</w:t>
      </w:r>
      <w:r>
        <w:rPr>
          <w:rFonts w:ascii="宋体" w:hAnsi="宋体"/>
          <w:sz w:val="22"/>
        </w:rPr>
        <w:t>——安全八卦输出的是</w:t>
      </w:r>
      <w:r>
        <w:rPr>
          <w:sz w:val="22"/>
        </w:rPr>
        <w:t>"</w:t>
      </w:r>
      <w:r>
        <w:rPr>
          <w:rFonts w:ascii="宋体" w:hAnsi="宋体"/>
          <w:sz w:val="22"/>
        </w:rPr>
        <w:t>通过六十四卦安全状态空间推断出的安全等级和力修正系数</w:t>
      </w:r>
      <w:r>
        <w:rPr>
          <w:sz w:val="22"/>
        </w:rPr>
        <w:t>"</w:t>
      </w:r>
      <w:r>
        <w:rPr>
          <w:rFonts w:ascii="宋体" w:hAnsi="宋体"/>
          <w:sz w:val="22"/>
        </w:rPr>
        <w:t>，其推理过程与策略八卦的推理过程使用了同一套符号语言。这确保了安全干预在结构上是</w:t>
      </w:r>
      <w:r>
        <w:rPr>
          <w:sz w:val="22"/>
        </w:rPr>
        <w:t>"</w:t>
      </w:r>
      <w:r>
        <w:rPr>
          <w:rFonts w:ascii="宋体" w:hAnsi="宋体"/>
          <w:sz w:val="22"/>
        </w:rPr>
        <w:t>自然的</w:t>
      </w:r>
      <w:r>
        <w:rPr>
          <w:sz w:val="22"/>
        </w:rPr>
        <w:t>"——</w:t>
      </w:r>
      <w:r>
        <w:rPr>
          <w:rFonts w:ascii="宋体" w:hAnsi="宋体"/>
          <w:sz w:val="22"/>
        </w:rPr>
        <w:t>它在艮卦（静止如山）里停工，在复卦（恢复）里重新启动——而非通过一个外部的</w:t>
      </w:r>
      <w:r>
        <w:rPr>
          <w:sz w:val="22"/>
        </w:rPr>
        <w:t>if-then</w:t>
      </w:r>
      <w:r>
        <w:rPr>
          <w:rFonts w:ascii="宋体" w:hAnsi="宋体"/>
          <w:sz w:val="22"/>
        </w:rPr>
        <w:t>紧急停止。</w:t>
      </w:r>
    </w:p>
    <w:p w14:paraId="6D56E211">
      <w:pPr>
        <w:spacing w:before="0" w:after="100"/>
        <w:ind w:firstLine="420"/>
      </w:pPr>
      <w:r>
        <w:rPr>
          <w:sz w:val="22"/>
        </w:rPr>
        <w:t>*</w:t>
      </w:r>
      <w:r>
        <w:rPr>
          <w:rFonts w:ascii="宋体" w:hAnsi="宋体"/>
          <w:sz w:val="22"/>
        </w:rPr>
        <w:t>本节完。下一节：</w:t>
      </w:r>
      <w:r>
        <w:rPr>
          <w:sz w:val="22"/>
        </w:rPr>
        <w:t xml:space="preserve">5.2 </w:t>
      </w:r>
      <w:r>
        <w:rPr>
          <w:rFonts w:ascii="宋体" w:hAnsi="宋体"/>
          <w:sz w:val="22"/>
        </w:rPr>
        <w:t>双八卦并行仲裁架构。</w:t>
      </w:r>
      <w:r>
        <w:rPr>
          <w:sz w:val="22"/>
        </w:rPr>
        <w:t>*</w:t>
      </w:r>
    </w:p>
    <w:p w14:paraId="7A3F3A97">
      <w:r>
        <w:br w:type="page"/>
      </w:r>
    </w:p>
    <w:p w14:paraId="514CC974">
      <w:pPr>
        <w:pStyle w:val="4"/>
        <w:spacing w:before="0" w:after="160"/>
      </w:pPr>
      <w:bookmarkStart w:id="69" w:name="_Toc19077"/>
      <w:bookmarkStart w:id="70" w:name="_Toc98"/>
      <w:r>
        <w:rPr>
          <w:rFonts w:ascii="黑体" w:hAnsi="黑体"/>
          <w:b/>
          <w:sz w:val="30"/>
        </w:rPr>
        <w:t>5.2 双八卦并行仲裁架构</w:t>
      </w:r>
      <w:bookmarkEnd w:id="69"/>
      <w:bookmarkEnd w:id="70"/>
    </w:p>
    <w:p w14:paraId="03D41755">
      <w:pPr>
        <w:spacing w:before="0" w:after="100"/>
        <w:ind w:firstLine="420"/>
      </w:pPr>
      <w:r>
        <w:rPr>
          <w:rFonts w:ascii="宋体" w:hAnsi="宋体"/>
          <w:sz w:val="22"/>
        </w:rPr>
        <w:t>第</w:t>
      </w:r>
      <w:r>
        <w:rPr>
          <w:sz w:val="22"/>
        </w:rPr>
        <w:t>5.1</w:t>
      </w:r>
      <w:r>
        <w:rPr>
          <w:rFonts w:ascii="宋体" w:hAnsi="宋体"/>
          <w:sz w:val="22"/>
        </w:rPr>
        <w:t>节诊断了当前安全方案的三个结构性问题——事后外挂、不可审计、学习依赖。</w:t>
      </w:r>
      <w:r>
        <w:rPr>
          <w:sz w:val="22"/>
        </w:rPr>
        <w:t>YLYW</w:t>
      </w:r>
      <w:r>
        <w:rPr>
          <w:rFonts w:ascii="宋体" w:hAnsi="宋体"/>
          <w:sz w:val="22"/>
        </w:rPr>
        <w:t>对这些问题的回答是</w:t>
      </w:r>
      <w:r>
        <w:rPr>
          <w:rFonts w:ascii="宋体" w:hAnsi="宋体"/>
          <w:b/>
          <w:sz w:val="22"/>
        </w:rPr>
        <w:t>双八卦并行仲裁架构</w:t>
      </w:r>
      <w:r>
        <w:rPr>
          <w:rFonts w:ascii="宋体" w:hAnsi="宋体"/>
          <w:sz w:val="22"/>
        </w:rPr>
        <w:t>：策略八卦和安全八卦共享完全相同三层符号推理架构，并行运行、实时博弈、安全拥有最终否决权。</w:t>
      </w:r>
    </w:p>
    <w:p w14:paraId="1A88387A">
      <w:pPr>
        <w:spacing w:before="120" w:after="120"/>
        <w:ind w:firstLine="0"/>
      </w:pPr>
      <w:r>
        <w:rPr>
          <w:color w:val="969696"/>
          <w:sz w:val="18"/>
        </w:rPr>
        <w:t>——————————————————————————————</w:t>
      </w:r>
    </w:p>
    <w:p w14:paraId="49074C66">
      <w:pPr>
        <w:pStyle w:val="5"/>
        <w:spacing w:before="160" w:after="80"/>
      </w:pPr>
      <w:r>
        <w:rPr>
          <w:rFonts w:ascii="黑体" w:hAnsi="黑体"/>
          <w:b w:val="0"/>
          <w:sz w:val="24"/>
        </w:rPr>
        <w:t>5.2.1 架构全貌</w:t>
      </w:r>
    </w:p>
    <w:p w14:paraId="47CD18AF">
      <w:pPr>
        <w:spacing w:before="0" w:after="100"/>
        <w:ind w:firstLine="420"/>
      </w:pPr>
      <w:r>
        <w:rPr>
          <w:rFonts w:ascii="宋体" w:hAnsi="宋体"/>
          <w:sz w:val="22"/>
        </w:rPr>
        <w:t>双八卦系统的数据流可以概括为：</w:t>
      </w:r>
    </w:p>
    <w:p w14:paraId="3CE3AFE3">
      <w:pPr>
        <w:spacing w:before="0" w:after="100"/>
        <w:ind w:firstLine="420"/>
      </w:pPr>
      <w:r>
        <w:rPr>
          <w:rFonts w:ascii="宋体" w:hAnsi="宋体"/>
          <w:b/>
          <w:sz w:val="22"/>
        </w:rPr>
        <w:t>策略八卦（</w:t>
      </w:r>
      <w:r>
        <w:rPr>
          <w:b/>
          <w:sz w:val="22"/>
        </w:rPr>
        <w:t>Str Bagua</w:t>
      </w:r>
      <w:r>
        <w:rPr>
          <w:rFonts w:ascii="宋体" w:hAnsi="宋体"/>
          <w:b/>
          <w:sz w:val="22"/>
        </w:rPr>
        <w:t>）：</w:t>
      </w:r>
      <w:r>
        <w:rPr>
          <w:rFonts w:ascii="宋体" w:hAnsi="宋体"/>
          <w:sz w:val="22"/>
        </w:rPr>
        <w:t xml:space="preserve"> </w:t>
      </w:r>
      <w:r>
        <w:rPr>
          <w:sz w:val="22"/>
        </w:rPr>
        <w:t>13</w:t>
      </w:r>
      <w:r>
        <w:rPr>
          <w:rFonts w:ascii="宋体" w:hAnsi="宋体"/>
          <w:sz w:val="22"/>
        </w:rPr>
        <w:t xml:space="preserve">维物理特征 → 六爻编码 → </w:t>
      </w:r>
      <w:r>
        <w:rPr>
          <w:sz w:val="22"/>
        </w:rPr>
        <w:t>64</w:t>
      </w:r>
      <w:r>
        <w:rPr>
          <w:rFonts w:ascii="宋体" w:hAnsi="宋体"/>
          <w:sz w:val="22"/>
        </w:rPr>
        <w:t xml:space="preserve">卦匹配 → 策略类型 </w:t>
      </w:r>
      <w:r>
        <w:rPr>
          <w:sz w:val="22"/>
        </w:rPr>
        <w:t xml:space="preserve">+ </w:t>
      </w:r>
      <w:r>
        <w:rPr>
          <w:rFonts w:ascii="宋体" w:hAnsi="宋体"/>
          <w:sz w:val="22"/>
        </w:rPr>
        <w:t xml:space="preserve">力预设 </w:t>
      </w:r>
      <w:r>
        <w:rPr>
          <w:sz w:val="22"/>
        </w:rPr>
        <w:t xml:space="preserve">+ </w:t>
      </w:r>
      <w:r>
        <w:rPr>
          <w:rFonts w:ascii="宋体" w:hAnsi="宋体"/>
          <w:sz w:val="22"/>
        </w:rPr>
        <w:t xml:space="preserve">接近角度 </w:t>
      </w:r>
      <w:r>
        <w:rPr>
          <w:sz w:val="22"/>
        </w:rPr>
        <w:t xml:space="preserve">+ </w:t>
      </w:r>
      <w:r>
        <w:rPr>
          <w:rFonts w:ascii="宋体" w:hAnsi="宋体"/>
          <w:sz w:val="22"/>
        </w:rPr>
        <w:t xml:space="preserve">速度等级 </w:t>
      </w:r>
      <w:r>
        <w:rPr>
          <w:sz w:val="22"/>
        </w:rPr>
        <w:t xml:space="preserve">+ </w:t>
      </w:r>
      <w:r>
        <w:rPr>
          <w:rFonts w:ascii="宋体" w:hAnsi="宋体"/>
          <w:sz w:val="22"/>
        </w:rPr>
        <w:t>爻位关系修正</w:t>
      </w:r>
    </w:p>
    <w:p w14:paraId="0AD5B48B">
      <w:pPr>
        <w:spacing w:before="0" w:after="100"/>
        <w:ind w:firstLine="420"/>
      </w:pPr>
      <w:r>
        <w:rPr>
          <w:rFonts w:ascii="宋体" w:hAnsi="宋体"/>
          <w:b/>
          <w:sz w:val="22"/>
        </w:rPr>
        <w:t>安全八卦（</w:t>
      </w:r>
      <w:r>
        <w:rPr>
          <w:b/>
          <w:sz w:val="22"/>
        </w:rPr>
        <w:t>Safe Bagua</w:t>
      </w:r>
      <w:r>
        <w:rPr>
          <w:rFonts w:ascii="宋体" w:hAnsi="宋体"/>
          <w:b/>
          <w:sz w:val="22"/>
        </w:rPr>
        <w:t>）：</w:t>
      </w:r>
      <w:r>
        <w:rPr>
          <w:rFonts w:ascii="宋体" w:hAnsi="宋体"/>
          <w:sz w:val="22"/>
        </w:rPr>
        <w:t xml:space="preserve"> 抓取参数 </w:t>
      </w:r>
      <w:r>
        <w:rPr>
          <w:sz w:val="22"/>
        </w:rPr>
        <w:t xml:space="preserve">+ </w:t>
      </w:r>
      <w:r>
        <w:rPr>
          <w:rFonts w:ascii="宋体" w:hAnsi="宋体"/>
          <w:sz w:val="22"/>
        </w:rPr>
        <w:t>物体属性 → 安全六爻编码 → 安全</w:t>
      </w:r>
      <w:r>
        <w:rPr>
          <w:sz w:val="22"/>
        </w:rPr>
        <w:t>64</w:t>
      </w:r>
      <w:r>
        <w:rPr>
          <w:rFonts w:ascii="宋体" w:hAnsi="宋体"/>
          <w:sz w:val="22"/>
        </w:rPr>
        <w:t>卦匹配 → 安全等级（</w:t>
      </w:r>
      <w:r>
        <w:rPr>
          <w:sz w:val="22"/>
        </w:rPr>
        <w:t>SAFE/CAUTION/WARNING/DANGER/CRITICAL</w:t>
      </w:r>
      <w:r>
        <w:rPr>
          <w:rFonts w:ascii="宋体" w:hAnsi="宋体"/>
          <w:sz w:val="22"/>
        </w:rPr>
        <w:t>）</w:t>
      </w:r>
      <w:r>
        <w:rPr>
          <w:sz w:val="22"/>
        </w:rPr>
        <w:t xml:space="preserve">+ </w:t>
      </w:r>
      <w:r>
        <w:rPr>
          <w:rFonts w:ascii="宋体" w:hAnsi="宋体"/>
          <w:sz w:val="22"/>
        </w:rPr>
        <w:t xml:space="preserve">力修正 </w:t>
      </w:r>
      <w:r>
        <w:rPr>
          <w:sz w:val="22"/>
        </w:rPr>
        <w:t xml:space="preserve">+ </w:t>
      </w:r>
      <w:r>
        <w:rPr>
          <w:rFonts w:ascii="宋体" w:hAnsi="宋体"/>
          <w:sz w:val="22"/>
        </w:rPr>
        <w:t xml:space="preserve">速度修正 </w:t>
      </w:r>
      <w:r>
        <w:rPr>
          <w:sz w:val="22"/>
        </w:rPr>
        <w:t xml:space="preserve">+ </w:t>
      </w:r>
      <w:r>
        <w:rPr>
          <w:rFonts w:ascii="宋体" w:hAnsi="宋体"/>
          <w:sz w:val="22"/>
        </w:rPr>
        <w:t>策略修正</w:t>
      </w:r>
    </w:p>
    <w:p w14:paraId="418F872B">
      <w:pPr>
        <w:spacing w:before="0" w:after="100"/>
        <w:ind w:firstLine="420"/>
      </w:pPr>
      <w:r>
        <w:rPr>
          <w:rFonts w:ascii="宋体" w:hAnsi="宋体"/>
          <w:b/>
          <w:sz w:val="22"/>
        </w:rPr>
        <w:t>仲裁层：</w:t>
      </w:r>
      <w:r>
        <w:rPr>
          <w:rFonts w:ascii="宋体" w:hAnsi="宋体"/>
          <w:sz w:val="22"/>
        </w:rPr>
        <w:t xml:space="preserve"> 总力修正 </w:t>
      </w:r>
      <w:r>
        <w:rPr>
          <w:sz w:val="22"/>
        </w:rPr>
        <w:t xml:space="preserve">= </w:t>
      </w:r>
      <w:r>
        <w:rPr>
          <w:rFonts w:ascii="宋体" w:hAnsi="宋体"/>
          <w:sz w:val="22"/>
        </w:rPr>
        <w:t xml:space="preserve">策略卦爻位修正 </w:t>
      </w:r>
      <w:r>
        <w:rPr>
          <w:sz w:val="22"/>
        </w:rPr>
        <w:t xml:space="preserve">× </w:t>
      </w:r>
      <w:r>
        <w:rPr>
          <w:rFonts w:ascii="宋体" w:hAnsi="宋体"/>
          <w:sz w:val="22"/>
        </w:rPr>
        <w:t>安全八卦安全等级修正，策略类型被安全等级覆盖。</w:t>
      </w:r>
    </w:p>
    <w:p w14:paraId="1709A12F">
      <w:pPr>
        <w:spacing w:before="0" w:after="100"/>
        <w:ind w:firstLine="420"/>
      </w:pPr>
      <w:r>
        <w:rPr>
          <w:rFonts w:ascii="宋体" w:hAnsi="宋体"/>
          <w:sz w:val="22"/>
        </w:rPr>
        <w:t>两个八卦共享完全相同的三层计算架构（</w:t>
      </w:r>
      <w:r>
        <w:rPr>
          <w:sz w:val="22"/>
        </w:rPr>
        <w:t>L1</w:t>
      </w:r>
      <w:r>
        <w:rPr>
          <w:rFonts w:ascii="宋体" w:hAnsi="宋体"/>
          <w:sz w:val="22"/>
        </w:rPr>
        <w:t>基元→</w:t>
      </w:r>
      <w:r>
        <w:rPr>
          <w:sz w:val="22"/>
        </w:rPr>
        <w:t>L2</w:t>
      </w:r>
      <w:r>
        <w:rPr>
          <w:rFonts w:ascii="宋体" w:hAnsi="宋体"/>
          <w:sz w:val="22"/>
        </w:rPr>
        <w:t>六爻编码→</w:t>
      </w:r>
      <w:r>
        <w:rPr>
          <w:sz w:val="22"/>
        </w:rPr>
        <w:t>L3</w:t>
      </w:r>
      <w:r>
        <w:rPr>
          <w:rFonts w:ascii="宋体" w:hAnsi="宋体"/>
          <w:sz w:val="22"/>
        </w:rPr>
        <w:t>六十四卦匹配），仅六爻编码公式、卦象规则映射和策略输出表的内容不同。策略八卦使用物理特征的</w:t>
      </w:r>
      <w:r>
        <w:rPr>
          <w:sz w:val="22"/>
        </w:rPr>
        <w:t>13</w:t>
      </w:r>
      <w:r>
        <w:rPr>
          <w:rFonts w:ascii="宋体" w:hAnsi="宋体"/>
          <w:sz w:val="22"/>
        </w:rPr>
        <w:t>维，安全八卦使用物理解析式编码的</w:t>
      </w:r>
      <w:r>
        <w:rPr>
          <w:sz w:val="22"/>
        </w:rPr>
        <w:t>6</w:t>
      </w:r>
      <w:r>
        <w:rPr>
          <w:rFonts w:ascii="宋体" w:hAnsi="宋体"/>
          <w:sz w:val="22"/>
        </w:rPr>
        <w:t>个安全检查。这种</w:t>
      </w:r>
      <w:r>
        <w:rPr>
          <w:sz w:val="22"/>
        </w:rPr>
        <w:t>"</w:t>
      </w:r>
      <w:r>
        <w:rPr>
          <w:rFonts w:ascii="宋体" w:hAnsi="宋体"/>
          <w:sz w:val="22"/>
        </w:rPr>
        <w:t>同构异质</w:t>
      </w:r>
      <w:r>
        <w:rPr>
          <w:sz w:val="22"/>
        </w:rPr>
        <w:t>"</w:t>
      </w:r>
      <w:r>
        <w:rPr>
          <w:rFonts w:ascii="宋体" w:hAnsi="宋体"/>
          <w:sz w:val="22"/>
        </w:rPr>
        <w:t>的设计——相同的架构骨架，不同的语义填充——确保了安全推理和策略推理在计算形式上完全对称，但关注的问题维度不同。</w:t>
      </w:r>
    </w:p>
    <w:p w14:paraId="58FB48DD">
      <w:pPr>
        <w:spacing w:before="0" w:after="100"/>
        <w:ind w:firstLine="420"/>
      </w:pPr>
      <w:r>
        <w:rPr>
          <w:rFonts w:ascii="宋体" w:hAnsi="宋体"/>
          <w:b/>
          <w:sz w:val="22"/>
        </w:rPr>
        <w:t xml:space="preserve">设计哲学：物理保底 </w:t>
      </w:r>
      <w:r>
        <w:rPr>
          <w:b/>
          <w:sz w:val="22"/>
        </w:rPr>
        <w:t xml:space="preserve">+ </w:t>
      </w:r>
      <w:r>
        <w:rPr>
          <w:rFonts w:ascii="宋体" w:hAnsi="宋体"/>
          <w:b/>
          <w:sz w:val="22"/>
        </w:rPr>
        <w:t>易理导航。</w:t>
      </w:r>
      <w:r>
        <w:rPr>
          <w:rFonts w:ascii="宋体" w:hAnsi="宋体"/>
          <w:sz w:val="22"/>
        </w:rPr>
        <w:t xml:space="preserve"> 策略八卦代表</w:t>
      </w:r>
      <w:r>
        <w:rPr>
          <w:sz w:val="22"/>
        </w:rPr>
        <w:t>"</w:t>
      </w:r>
      <w:r>
        <w:rPr>
          <w:rFonts w:ascii="宋体" w:hAnsi="宋体"/>
          <w:sz w:val="22"/>
        </w:rPr>
        <w:t>应该做什么</w:t>
      </w:r>
      <w:r>
        <w:rPr>
          <w:sz w:val="22"/>
        </w:rPr>
        <w:t>"</w:t>
      </w:r>
      <w:r>
        <w:rPr>
          <w:rFonts w:ascii="宋体" w:hAnsi="宋体"/>
          <w:sz w:val="22"/>
        </w:rPr>
        <w:t>（基于易理的策略推理），安全八卦代表</w:t>
      </w:r>
      <w:r>
        <w:rPr>
          <w:sz w:val="22"/>
        </w:rPr>
        <w:t>"</w:t>
      </w:r>
      <w:r>
        <w:rPr>
          <w:rFonts w:ascii="宋体" w:hAnsi="宋体"/>
          <w:sz w:val="22"/>
        </w:rPr>
        <w:t>能不能做</w:t>
      </w:r>
      <w:r>
        <w:rPr>
          <w:sz w:val="22"/>
        </w:rPr>
        <w:t>"</w:t>
      </w:r>
      <w:r>
        <w:rPr>
          <w:rFonts w:ascii="宋体" w:hAnsi="宋体"/>
          <w:sz w:val="22"/>
        </w:rPr>
        <w:t>（基于物理定律的安全性审核）。两者不是竞争关系——它们是互补的。策略八卦提供策略方向的</w:t>
      </w:r>
      <w:r>
        <w:rPr>
          <w:sz w:val="22"/>
        </w:rPr>
        <w:t>"</w:t>
      </w:r>
      <w:r>
        <w:rPr>
          <w:rFonts w:ascii="宋体" w:hAnsi="宋体"/>
          <w:sz w:val="22"/>
        </w:rPr>
        <w:t>导航</w:t>
      </w:r>
      <w:r>
        <w:rPr>
          <w:sz w:val="22"/>
        </w:rPr>
        <w:t>"</w:t>
      </w:r>
      <w:r>
        <w:rPr>
          <w:rFonts w:ascii="宋体" w:hAnsi="宋体"/>
          <w:sz w:val="22"/>
        </w:rPr>
        <w:t>（从一个易理卦象到对应的操作策略），安全八卦提供安全的</w:t>
      </w:r>
      <w:r>
        <w:rPr>
          <w:sz w:val="22"/>
        </w:rPr>
        <w:t>"</w:t>
      </w:r>
      <w:r>
        <w:rPr>
          <w:rFonts w:ascii="宋体" w:hAnsi="宋体"/>
          <w:sz w:val="22"/>
        </w:rPr>
        <w:t>底线</w:t>
      </w:r>
      <w:r>
        <w:rPr>
          <w:sz w:val="22"/>
        </w:rPr>
        <w:t>"</w:t>
      </w:r>
      <w:r>
        <w:rPr>
          <w:rFonts w:ascii="宋体" w:hAnsi="宋体"/>
          <w:sz w:val="22"/>
        </w:rPr>
        <w:t xml:space="preserve">（通过物理公式确保操作在安全范围内）。两者的乘积——总力修正系数 </w:t>
      </w:r>
      <w:r>
        <w:rPr>
          <w:sz w:val="22"/>
        </w:rPr>
        <w:t xml:space="preserve">= </w:t>
      </w:r>
      <w:r>
        <w:rPr>
          <w:rFonts w:ascii="宋体" w:hAnsi="宋体"/>
          <w:sz w:val="22"/>
        </w:rPr>
        <w:t xml:space="preserve">爻位修正 </w:t>
      </w:r>
      <w:r>
        <w:rPr>
          <w:sz w:val="22"/>
        </w:rPr>
        <w:t xml:space="preserve">× </w:t>
      </w:r>
      <w:r>
        <w:rPr>
          <w:rFonts w:ascii="宋体" w:hAnsi="宋体"/>
          <w:sz w:val="22"/>
        </w:rPr>
        <w:t>安全修正——构成了</w:t>
      </w:r>
      <w:r>
        <w:rPr>
          <w:sz w:val="22"/>
        </w:rPr>
        <w:t>"</w:t>
      </w:r>
      <w:r>
        <w:rPr>
          <w:rFonts w:ascii="宋体" w:hAnsi="宋体"/>
          <w:sz w:val="22"/>
        </w:rPr>
        <w:t>物理保底之下，易理导航之上</w:t>
      </w:r>
      <w:r>
        <w:rPr>
          <w:sz w:val="22"/>
        </w:rPr>
        <w:t>"</w:t>
      </w:r>
      <w:r>
        <w:rPr>
          <w:rFonts w:ascii="宋体" w:hAnsi="宋体"/>
          <w:sz w:val="22"/>
        </w:rPr>
        <w:t>的双层知识架构。</w:t>
      </w:r>
    </w:p>
    <w:p w14:paraId="777BAEEB">
      <w:pPr>
        <w:spacing w:before="120" w:after="120"/>
        <w:ind w:firstLine="0"/>
      </w:pPr>
      <w:r>
        <w:rPr>
          <w:color w:val="969696"/>
          <w:sz w:val="18"/>
        </w:rPr>
        <w:t>——————————————————————————————</w:t>
      </w:r>
    </w:p>
    <w:p w14:paraId="1D57479F">
      <w:pPr>
        <w:pStyle w:val="5"/>
        <w:spacing w:before="160" w:after="80"/>
      </w:pPr>
      <w:r>
        <w:rPr>
          <w:rFonts w:ascii="黑体" w:hAnsi="黑体"/>
          <w:b w:val="0"/>
          <w:sz w:val="24"/>
        </w:rPr>
        <w:t>5.2.2 安全六爻编码</w:t>
      </w:r>
    </w:p>
    <w:p w14:paraId="6E154A37">
      <w:pPr>
        <w:spacing w:before="0" w:after="100"/>
        <w:ind w:firstLine="420"/>
      </w:pPr>
      <w:r>
        <w:rPr>
          <w:rFonts w:ascii="宋体" w:hAnsi="宋体"/>
          <w:sz w:val="22"/>
        </w:rPr>
        <w:t>安全八卦的</w:t>
      </w:r>
      <w:r>
        <w:rPr>
          <w:sz w:val="22"/>
        </w:rPr>
        <w:t>L2</w:t>
      </w:r>
      <w:r>
        <w:rPr>
          <w:rFonts w:ascii="宋体" w:hAnsi="宋体"/>
          <w:sz w:val="22"/>
        </w:rPr>
        <w:t>层将六条物理解析式编码为</w:t>
      </w:r>
      <w:r>
        <w:rPr>
          <w:sz w:val="22"/>
        </w:rPr>
        <w:t>6</w:t>
      </w:r>
      <w:r>
        <w:rPr>
          <w:rFonts w:ascii="宋体" w:hAnsi="宋体"/>
          <w:sz w:val="22"/>
        </w:rPr>
        <w:t>维爻向量</w:t>
      </w:r>
      <w:r>
        <w:rPr>
          <w:sz w:val="22"/>
        </w:rPr>
        <w:t>y_</w:t>
      </w:r>
      <w:r>
        <w:rPr>
          <w:rFonts w:ascii="宋体" w:hAnsi="宋体"/>
          <w:sz w:val="22"/>
        </w:rPr>
        <w:t xml:space="preserve">安全 ∈ </w:t>
      </w:r>
      <w:r>
        <w:rPr>
          <w:sz w:val="22"/>
        </w:rPr>
        <w:t>[0,1]⁶</w:t>
      </w:r>
      <w:r>
        <w:rPr>
          <w:rFonts w:ascii="宋体" w:hAnsi="宋体"/>
          <w:sz w:val="22"/>
        </w:rPr>
        <w:t>。每条爻对应一个物理安全检查的合规度——爻值≥</w:t>
      </w:r>
      <w:r>
        <w:rPr>
          <w:sz w:val="22"/>
        </w:rPr>
        <w:t>0.5</w:t>
      </w:r>
      <w:r>
        <w:rPr>
          <w:rFonts w:ascii="宋体" w:hAnsi="宋体"/>
          <w:sz w:val="22"/>
        </w:rPr>
        <w:t>表示该物理约束满足（阳），</w:t>
      </w:r>
      <w:r>
        <w:rPr>
          <w:sz w:val="22"/>
        </w:rPr>
        <w:t>&lt;0.5</w:t>
      </w:r>
      <w:r>
        <w:rPr>
          <w:rFonts w:ascii="宋体" w:hAnsi="宋体"/>
          <w:sz w:val="22"/>
        </w:rPr>
        <w:t>表示违规（阴）。</w:t>
      </w:r>
    </w:p>
    <w:p w14:paraId="2918C8BB">
      <w:pPr>
        <w:spacing w:before="0" w:after="100"/>
        <w:ind w:firstLine="420"/>
      </w:pPr>
      <w:r>
        <w:rPr>
          <w:rFonts w:ascii="宋体" w:hAnsi="宋体"/>
          <w:b/>
          <w:sz w:val="22"/>
        </w:rPr>
        <w:t>表</w:t>
      </w:r>
      <w:r>
        <w:rPr>
          <w:b/>
          <w:sz w:val="22"/>
        </w:rPr>
        <w:t xml:space="preserve">5.1 </w:t>
      </w:r>
      <w:r>
        <w:rPr>
          <w:rFonts w:ascii="宋体" w:hAnsi="宋体"/>
          <w:b/>
          <w:sz w:val="22"/>
        </w:rPr>
        <w:t>安全六爻编码：物理解析式→阴阳符号</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2538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A2D804B">
            <w:pPr>
              <w:widowControl/>
              <w:spacing w:before="40" w:after="40" w:line="240" w:lineRule="auto"/>
              <w:jc w:val="left"/>
              <w:rPr>
                <w:kern w:val="0"/>
              </w:rPr>
            </w:pPr>
            <w:r>
              <w:rPr>
                <w:rFonts w:ascii="宋体" w:hAnsi="宋体"/>
                <w:b/>
                <w:kern w:val="0"/>
                <w:sz w:val="18"/>
              </w:rPr>
              <w:t>爻位</w:t>
            </w:r>
          </w:p>
        </w:tc>
        <w:tc>
          <w:tcPr>
            <w:tcW w:w="2158" w:type="dxa"/>
          </w:tcPr>
          <w:p w14:paraId="43B54A0D">
            <w:pPr>
              <w:widowControl/>
              <w:spacing w:before="40" w:after="40" w:line="240" w:lineRule="auto"/>
              <w:jc w:val="left"/>
              <w:rPr>
                <w:kern w:val="0"/>
              </w:rPr>
            </w:pPr>
            <w:r>
              <w:rPr>
                <w:rFonts w:ascii="宋体" w:hAnsi="宋体"/>
                <w:b/>
                <w:kern w:val="0"/>
                <w:sz w:val="18"/>
              </w:rPr>
              <w:t>物理安全检查</w:t>
            </w:r>
          </w:p>
        </w:tc>
        <w:tc>
          <w:tcPr>
            <w:tcW w:w="2158" w:type="dxa"/>
          </w:tcPr>
          <w:p w14:paraId="21B93400">
            <w:pPr>
              <w:widowControl/>
              <w:spacing w:before="40" w:after="40" w:line="240" w:lineRule="auto"/>
              <w:jc w:val="left"/>
              <w:rPr>
                <w:kern w:val="0"/>
              </w:rPr>
            </w:pPr>
            <w:r>
              <w:rPr>
                <w:rFonts w:ascii="宋体" w:hAnsi="宋体"/>
                <w:b/>
                <w:kern w:val="0"/>
                <w:sz w:val="18"/>
              </w:rPr>
              <w:t>编码公式</w:t>
            </w:r>
          </w:p>
        </w:tc>
        <w:tc>
          <w:tcPr>
            <w:tcW w:w="2158" w:type="dxa"/>
          </w:tcPr>
          <w:p w14:paraId="3F7BB0DE">
            <w:pPr>
              <w:widowControl/>
              <w:spacing w:before="40" w:after="40" w:line="240" w:lineRule="auto"/>
              <w:jc w:val="left"/>
              <w:rPr>
                <w:kern w:val="0"/>
              </w:rPr>
            </w:pPr>
            <w:r>
              <w:rPr>
                <w:rFonts w:ascii="宋体" w:hAnsi="宋体"/>
                <w:b/>
                <w:kern w:val="0"/>
                <w:sz w:val="18"/>
              </w:rPr>
              <w:t>权重</w:t>
            </w:r>
          </w:p>
        </w:tc>
      </w:tr>
      <w:tr w14:paraId="0769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746BDD2">
            <w:pPr>
              <w:widowControl/>
              <w:spacing w:before="40" w:after="40" w:line="240" w:lineRule="auto"/>
              <w:jc w:val="left"/>
              <w:rPr>
                <w:kern w:val="0"/>
              </w:rPr>
            </w:pPr>
            <w:r>
              <w:rPr>
                <w:rFonts w:ascii="宋体" w:hAnsi="宋体"/>
                <w:kern w:val="0"/>
                <w:sz w:val="18"/>
              </w:rPr>
              <w:t>初爻</w:t>
            </w:r>
          </w:p>
        </w:tc>
        <w:tc>
          <w:tcPr>
            <w:tcW w:w="2158" w:type="dxa"/>
          </w:tcPr>
          <w:p w14:paraId="634D0ACB">
            <w:pPr>
              <w:widowControl/>
              <w:spacing w:before="40" w:after="40" w:line="240" w:lineRule="auto"/>
              <w:jc w:val="left"/>
              <w:rPr>
                <w:kern w:val="0"/>
              </w:rPr>
            </w:pPr>
            <w:r>
              <w:rPr>
                <w:rFonts w:ascii="宋体" w:hAnsi="宋体"/>
                <w:kern w:val="0"/>
                <w:sz w:val="18"/>
              </w:rPr>
              <w:t>所需力 ≤ 最大夹持力</w:t>
            </w:r>
          </w:p>
        </w:tc>
        <w:tc>
          <w:tcPr>
            <w:tcW w:w="2158" w:type="dxa"/>
          </w:tcPr>
          <w:p w14:paraId="7582C7FB">
            <w:pPr>
              <w:widowControl/>
              <w:spacing w:before="40" w:after="40" w:line="240" w:lineRule="auto"/>
              <w:jc w:val="left"/>
              <w:rPr>
                <w:kern w:val="0"/>
              </w:rPr>
            </w:pPr>
            <w:r>
              <w:rPr>
                <w:kern w:val="0"/>
                <w:sz w:val="18"/>
              </w:rPr>
              <w:t>σ((F_max − F_req)/F_max × 5)</w:t>
            </w:r>
          </w:p>
        </w:tc>
        <w:tc>
          <w:tcPr>
            <w:tcW w:w="2158" w:type="dxa"/>
          </w:tcPr>
          <w:p w14:paraId="7775EFE6">
            <w:pPr>
              <w:widowControl/>
              <w:spacing w:before="40" w:after="40" w:line="240" w:lineRule="auto"/>
              <w:jc w:val="left"/>
              <w:rPr>
                <w:kern w:val="0"/>
              </w:rPr>
            </w:pPr>
            <w:r>
              <w:rPr>
                <w:kern w:val="0"/>
                <w:sz w:val="18"/>
              </w:rPr>
              <w:t>×1</w:t>
            </w:r>
          </w:p>
        </w:tc>
      </w:tr>
      <w:tr w14:paraId="551AA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8D2840">
            <w:pPr>
              <w:widowControl/>
              <w:spacing w:before="40" w:after="40" w:line="240" w:lineRule="auto"/>
              <w:jc w:val="left"/>
              <w:rPr>
                <w:kern w:val="0"/>
              </w:rPr>
            </w:pPr>
            <w:r>
              <w:rPr>
                <w:rFonts w:ascii="宋体" w:hAnsi="宋体"/>
                <w:kern w:val="0"/>
                <w:sz w:val="18"/>
              </w:rPr>
              <w:t>二爻</w:t>
            </w:r>
          </w:p>
        </w:tc>
        <w:tc>
          <w:tcPr>
            <w:tcW w:w="2158" w:type="dxa"/>
          </w:tcPr>
          <w:p w14:paraId="70670022">
            <w:pPr>
              <w:widowControl/>
              <w:spacing w:before="40" w:after="40" w:line="240" w:lineRule="auto"/>
              <w:jc w:val="left"/>
              <w:rPr>
                <w:kern w:val="0"/>
              </w:rPr>
            </w:pPr>
            <w:r>
              <w:rPr>
                <w:rFonts w:ascii="宋体" w:hAnsi="宋体"/>
                <w:kern w:val="0"/>
                <w:sz w:val="18"/>
              </w:rPr>
              <w:t>抓取力 ≤ 破坏阈值</w:t>
            </w:r>
          </w:p>
        </w:tc>
        <w:tc>
          <w:tcPr>
            <w:tcW w:w="2158" w:type="dxa"/>
          </w:tcPr>
          <w:p w14:paraId="4CBDC749">
            <w:pPr>
              <w:widowControl/>
              <w:spacing w:before="40" w:after="40" w:line="240" w:lineRule="auto"/>
              <w:jc w:val="left"/>
              <w:rPr>
                <w:kern w:val="0"/>
              </w:rPr>
            </w:pPr>
            <w:r>
              <w:rPr>
                <w:kern w:val="0"/>
                <w:sz w:val="18"/>
              </w:rPr>
              <w:t>σ((F_break − F_grasp)/F_break × 5)</w:t>
            </w:r>
          </w:p>
        </w:tc>
        <w:tc>
          <w:tcPr>
            <w:tcW w:w="2158" w:type="dxa"/>
          </w:tcPr>
          <w:p w14:paraId="7B599588">
            <w:pPr>
              <w:widowControl/>
              <w:spacing w:before="40" w:after="40" w:line="240" w:lineRule="auto"/>
              <w:jc w:val="left"/>
              <w:rPr>
                <w:kern w:val="0"/>
              </w:rPr>
            </w:pPr>
            <w:r>
              <w:rPr>
                <w:kern w:val="0"/>
                <w:sz w:val="18"/>
              </w:rPr>
              <w:t>**×2**</w:t>
            </w:r>
          </w:p>
        </w:tc>
      </w:tr>
      <w:tr w14:paraId="1C9B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5C385B">
            <w:pPr>
              <w:widowControl/>
              <w:spacing w:before="40" w:after="40" w:line="240" w:lineRule="auto"/>
              <w:jc w:val="left"/>
              <w:rPr>
                <w:kern w:val="0"/>
              </w:rPr>
            </w:pPr>
            <w:r>
              <w:rPr>
                <w:rFonts w:ascii="宋体" w:hAnsi="宋体"/>
                <w:kern w:val="0"/>
                <w:sz w:val="18"/>
              </w:rPr>
              <w:t>三爻</w:t>
            </w:r>
          </w:p>
        </w:tc>
        <w:tc>
          <w:tcPr>
            <w:tcW w:w="2158" w:type="dxa"/>
          </w:tcPr>
          <w:p w14:paraId="575441BE">
            <w:pPr>
              <w:widowControl/>
              <w:spacing w:before="40" w:after="40" w:line="240" w:lineRule="auto"/>
              <w:jc w:val="left"/>
              <w:rPr>
                <w:kern w:val="0"/>
              </w:rPr>
            </w:pPr>
            <w:r>
              <w:rPr>
                <w:rFonts w:ascii="宋体" w:hAnsi="宋体"/>
                <w:kern w:val="0"/>
                <w:sz w:val="18"/>
              </w:rPr>
              <w:t>摩擦锥满足</w:t>
            </w:r>
          </w:p>
        </w:tc>
        <w:tc>
          <w:tcPr>
            <w:tcW w:w="2158" w:type="dxa"/>
          </w:tcPr>
          <w:p w14:paraId="6DEC5A1B">
            <w:pPr>
              <w:widowControl/>
              <w:spacing w:before="40" w:after="40" w:line="240" w:lineRule="auto"/>
              <w:jc w:val="left"/>
              <w:rPr>
                <w:kern w:val="0"/>
              </w:rPr>
            </w:pPr>
            <w:r>
              <w:rPr>
                <w:kern w:val="0"/>
                <w:sz w:val="18"/>
              </w:rPr>
              <w:t>σ((μ − μ_min)/μ_min × 5)</w:t>
            </w:r>
          </w:p>
        </w:tc>
        <w:tc>
          <w:tcPr>
            <w:tcW w:w="2158" w:type="dxa"/>
          </w:tcPr>
          <w:p w14:paraId="4464D37A">
            <w:pPr>
              <w:widowControl/>
              <w:spacing w:before="40" w:after="40" w:line="240" w:lineRule="auto"/>
              <w:jc w:val="left"/>
              <w:rPr>
                <w:kern w:val="0"/>
              </w:rPr>
            </w:pPr>
            <w:r>
              <w:rPr>
                <w:kern w:val="0"/>
                <w:sz w:val="18"/>
              </w:rPr>
              <w:t>×1</w:t>
            </w:r>
          </w:p>
        </w:tc>
      </w:tr>
      <w:tr w14:paraId="15A6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F97CD9">
            <w:pPr>
              <w:widowControl/>
              <w:spacing w:before="40" w:after="40" w:line="240" w:lineRule="auto"/>
              <w:jc w:val="left"/>
              <w:rPr>
                <w:kern w:val="0"/>
              </w:rPr>
            </w:pPr>
            <w:r>
              <w:rPr>
                <w:rFonts w:ascii="宋体" w:hAnsi="宋体"/>
                <w:kern w:val="0"/>
                <w:sz w:val="18"/>
              </w:rPr>
              <w:t>四爻</w:t>
            </w:r>
          </w:p>
        </w:tc>
        <w:tc>
          <w:tcPr>
            <w:tcW w:w="2158" w:type="dxa"/>
          </w:tcPr>
          <w:p w14:paraId="6284152D">
            <w:pPr>
              <w:widowControl/>
              <w:spacing w:before="40" w:after="40" w:line="240" w:lineRule="auto"/>
              <w:jc w:val="left"/>
              <w:rPr>
                <w:kern w:val="0"/>
              </w:rPr>
            </w:pPr>
            <w:r>
              <w:rPr>
                <w:rFonts w:ascii="宋体" w:hAnsi="宋体"/>
                <w:kern w:val="0"/>
                <w:sz w:val="18"/>
              </w:rPr>
              <w:t>无碰撞路径</w:t>
            </w:r>
          </w:p>
        </w:tc>
        <w:tc>
          <w:tcPr>
            <w:tcW w:w="2158" w:type="dxa"/>
          </w:tcPr>
          <w:p w14:paraId="1BCC6167">
            <w:pPr>
              <w:widowControl/>
              <w:spacing w:before="40" w:after="40" w:line="240" w:lineRule="auto"/>
              <w:jc w:val="left"/>
              <w:rPr>
                <w:kern w:val="0"/>
              </w:rPr>
            </w:pPr>
            <w:r>
              <w:rPr>
                <w:kern w:val="0"/>
                <w:sz w:val="18"/>
              </w:rPr>
              <w:t>σ((d_clear − d_min)/d_min × 5)</w:t>
            </w:r>
          </w:p>
        </w:tc>
        <w:tc>
          <w:tcPr>
            <w:tcW w:w="2158" w:type="dxa"/>
          </w:tcPr>
          <w:p w14:paraId="0FBE407B">
            <w:pPr>
              <w:widowControl/>
              <w:spacing w:before="40" w:after="40" w:line="240" w:lineRule="auto"/>
              <w:jc w:val="left"/>
              <w:rPr>
                <w:kern w:val="0"/>
              </w:rPr>
            </w:pPr>
            <w:r>
              <w:rPr>
                <w:kern w:val="0"/>
                <w:sz w:val="18"/>
              </w:rPr>
              <w:t>×1</w:t>
            </w:r>
          </w:p>
        </w:tc>
      </w:tr>
      <w:tr w14:paraId="39603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90941ED">
            <w:pPr>
              <w:widowControl/>
              <w:spacing w:before="40" w:after="40" w:line="240" w:lineRule="auto"/>
              <w:jc w:val="left"/>
              <w:rPr>
                <w:kern w:val="0"/>
              </w:rPr>
            </w:pPr>
            <w:r>
              <w:rPr>
                <w:rFonts w:ascii="宋体" w:hAnsi="宋体"/>
                <w:kern w:val="0"/>
                <w:sz w:val="18"/>
              </w:rPr>
              <w:t>五爻</w:t>
            </w:r>
          </w:p>
        </w:tc>
        <w:tc>
          <w:tcPr>
            <w:tcW w:w="2158" w:type="dxa"/>
          </w:tcPr>
          <w:p w14:paraId="0CAF24E9">
            <w:pPr>
              <w:widowControl/>
              <w:spacing w:before="40" w:after="40" w:line="240" w:lineRule="auto"/>
              <w:jc w:val="left"/>
              <w:rPr>
                <w:kern w:val="0"/>
              </w:rPr>
            </w:pPr>
            <w:r>
              <w:rPr>
                <w:rFonts w:ascii="宋体" w:hAnsi="宋体"/>
                <w:kern w:val="0"/>
                <w:sz w:val="18"/>
              </w:rPr>
              <w:t>稳定性裕度足够</w:t>
            </w:r>
          </w:p>
        </w:tc>
        <w:tc>
          <w:tcPr>
            <w:tcW w:w="2158" w:type="dxa"/>
          </w:tcPr>
          <w:p w14:paraId="70BE2B1E">
            <w:pPr>
              <w:widowControl/>
              <w:spacing w:before="40" w:after="40" w:line="240" w:lineRule="auto"/>
              <w:jc w:val="left"/>
              <w:rPr>
                <w:kern w:val="0"/>
              </w:rPr>
            </w:pPr>
            <w:r>
              <w:rPr>
                <w:kern w:val="0"/>
                <w:sz w:val="18"/>
              </w:rPr>
              <w:t>σ((M_stable − M_tip)/M_stable × 5)</w:t>
            </w:r>
          </w:p>
        </w:tc>
        <w:tc>
          <w:tcPr>
            <w:tcW w:w="2158" w:type="dxa"/>
          </w:tcPr>
          <w:p w14:paraId="768BB578">
            <w:pPr>
              <w:widowControl/>
              <w:spacing w:before="40" w:after="40" w:line="240" w:lineRule="auto"/>
              <w:jc w:val="left"/>
              <w:rPr>
                <w:kern w:val="0"/>
              </w:rPr>
            </w:pPr>
            <w:r>
              <w:rPr>
                <w:kern w:val="0"/>
                <w:sz w:val="18"/>
              </w:rPr>
              <w:t>×1</w:t>
            </w:r>
          </w:p>
        </w:tc>
      </w:tr>
      <w:tr w14:paraId="6A90C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610504">
            <w:pPr>
              <w:widowControl/>
              <w:spacing w:before="40" w:after="40" w:line="240" w:lineRule="auto"/>
              <w:jc w:val="left"/>
              <w:rPr>
                <w:kern w:val="0"/>
              </w:rPr>
            </w:pPr>
            <w:r>
              <w:rPr>
                <w:rFonts w:ascii="宋体" w:hAnsi="宋体"/>
                <w:kern w:val="0"/>
                <w:sz w:val="18"/>
              </w:rPr>
              <w:t>上爻</w:t>
            </w:r>
          </w:p>
        </w:tc>
        <w:tc>
          <w:tcPr>
            <w:tcW w:w="2158" w:type="dxa"/>
          </w:tcPr>
          <w:p w14:paraId="196AAA63">
            <w:pPr>
              <w:widowControl/>
              <w:spacing w:before="40" w:after="40" w:line="240" w:lineRule="auto"/>
              <w:jc w:val="left"/>
              <w:rPr>
                <w:kern w:val="0"/>
              </w:rPr>
            </w:pPr>
            <w:r>
              <w:rPr>
                <w:rFonts w:ascii="宋体" w:hAnsi="宋体"/>
                <w:kern w:val="0"/>
                <w:sz w:val="18"/>
              </w:rPr>
              <w:t>无穿透风险</w:t>
            </w:r>
          </w:p>
        </w:tc>
        <w:tc>
          <w:tcPr>
            <w:tcW w:w="2158" w:type="dxa"/>
          </w:tcPr>
          <w:p w14:paraId="7735E386">
            <w:pPr>
              <w:widowControl/>
              <w:spacing w:before="40" w:after="40" w:line="240" w:lineRule="auto"/>
              <w:jc w:val="left"/>
              <w:rPr>
                <w:kern w:val="0"/>
              </w:rPr>
            </w:pPr>
            <w:r>
              <w:rPr>
                <w:kern w:val="0"/>
                <w:sz w:val="18"/>
              </w:rPr>
              <w:t>σ((d_pen − d_safe)/d_safe × 5)</w:t>
            </w:r>
          </w:p>
        </w:tc>
        <w:tc>
          <w:tcPr>
            <w:tcW w:w="2158" w:type="dxa"/>
          </w:tcPr>
          <w:p w14:paraId="624DC644">
            <w:pPr>
              <w:widowControl/>
              <w:spacing w:before="40" w:after="40" w:line="240" w:lineRule="auto"/>
              <w:jc w:val="left"/>
              <w:rPr>
                <w:kern w:val="0"/>
              </w:rPr>
            </w:pPr>
            <w:r>
              <w:rPr>
                <w:kern w:val="0"/>
                <w:sz w:val="18"/>
              </w:rPr>
              <w:t>**×2**</w:t>
            </w:r>
          </w:p>
        </w:tc>
      </w:tr>
    </w:tbl>
    <w:p w14:paraId="0A657523"/>
    <w:p w14:paraId="39A359DA">
      <w:pPr>
        <w:spacing w:before="0" w:after="100"/>
        <w:ind w:firstLine="420"/>
      </w:pPr>
      <w:r>
        <w:rPr>
          <w:rFonts w:ascii="宋体" w:hAnsi="宋体"/>
          <w:sz w:val="22"/>
        </w:rPr>
        <w:t>每条公式使用</w:t>
      </w:r>
      <w:r>
        <w:rPr>
          <w:sz w:val="22"/>
        </w:rPr>
        <w:t>sigmoid</w:t>
      </w:r>
      <w:r>
        <w:rPr>
          <w:rFonts w:ascii="宋体" w:hAnsi="宋体"/>
          <w:sz w:val="22"/>
        </w:rPr>
        <w:t>函数</w:t>
      </w:r>
      <w:r>
        <w:rPr>
          <w:sz w:val="22"/>
        </w:rPr>
        <w:t>σ(t)=1/(1+e⁻ᵗ)</w:t>
      </w:r>
      <w:r>
        <w:rPr>
          <w:rFonts w:ascii="宋体" w:hAnsi="宋体"/>
          <w:sz w:val="22"/>
        </w:rPr>
        <w:t>提供从</w:t>
      </w:r>
      <w:r>
        <w:rPr>
          <w:sz w:val="22"/>
        </w:rPr>
        <w:t>"</w:t>
      </w:r>
      <w:r>
        <w:rPr>
          <w:rFonts w:ascii="宋体" w:hAnsi="宋体"/>
          <w:sz w:val="22"/>
        </w:rPr>
        <w:t>完全合规</w:t>
      </w:r>
      <w:r>
        <w:rPr>
          <w:sz w:val="22"/>
        </w:rPr>
        <w:t>"</w:t>
      </w:r>
      <w:r>
        <w:rPr>
          <w:rFonts w:ascii="宋体" w:hAnsi="宋体"/>
          <w:sz w:val="22"/>
        </w:rPr>
        <w:t>到</w:t>
      </w:r>
      <w:r>
        <w:rPr>
          <w:sz w:val="22"/>
        </w:rPr>
        <w:t>"</w:t>
      </w:r>
      <w:r>
        <w:rPr>
          <w:rFonts w:ascii="宋体" w:hAnsi="宋体"/>
          <w:sz w:val="22"/>
        </w:rPr>
        <w:t>完全违规</w:t>
      </w:r>
      <w:r>
        <w:rPr>
          <w:sz w:val="22"/>
        </w:rPr>
        <w:t>"</w:t>
      </w:r>
      <w:r>
        <w:rPr>
          <w:rFonts w:ascii="宋体" w:hAnsi="宋体"/>
          <w:sz w:val="22"/>
        </w:rPr>
        <w:t>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w:t>
      </w:r>
      <w:r>
        <w:rPr>
          <w:sz w:val="22"/>
        </w:rPr>
        <w:t>5.1.4</w:t>
      </w:r>
      <w:r>
        <w:rPr>
          <w:rFonts w:ascii="宋体" w:hAnsi="宋体"/>
          <w:sz w:val="22"/>
        </w:rPr>
        <w:t>节</w:t>
      </w:r>
      <w:r>
        <w:rPr>
          <w:sz w:val="22"/>
        </w:rPr>
        <w:t>"</w:t>
      </w:r>
      <w:r>
        <w:rPr>
          <w:rFonts w:ascii="宋体" w:hAnsi="宋体"/>
          <w:sz w:val="22"/>
        </w:rPr>
        <w:t>履霜坚冰至</w:t>
      </w:r>
      <w:r>
        <w:rPr>
          <w:sz w:val="22"/>
        </w:rPr>
        <w:t>"</w:t>
      </w:r>
      <w:r>
        <w:rPr>
          <w:rFonts w:ascii="宋体" w:hAnsi="宋体"/>
          <w:sz w:val="22"/>
        </w:rPr>
        <w:t>的哲学一致。</w:t>
      </w:r>
    </w:p>
    <w:p w14:paraId="3BB75E1E">
      <w:pPr>
        <w:spacing w:before="0" w:after="100"/>
        <w:ind w:firstLine="420"/>
      </w:pPr>
      <w:r>
        <w:rPr>
          <w:rFonts w:ascii="宋体" w:hAnsi="宋体"/>
          <w:sz w:val="22"/>
        </w:rP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t>
      </w:r>
      <w:r>
        <w:rPr>
          <w:sz w:val="22"/>
        </w:rPr>
        <w:t>WARNING</w:t>
      </w:r>
      <w:r>
        <w:rPr>
          <w:rFonts w:ascii="宋体" w:hAnsi="宋体"/>
          <w:sz w:val="22"/>
        </w:rPr>
        <w:t>而非</w:t>
      </w:r>
      <w:r>
        <w:rPr>
          <w:sz w:val="22"/>
        </w:rPr>
        <w:t>CAUTION</w:t>
      </w:r>
      <w:r>
        <w:rPr>
          <w:rFonts w:ascii="宋体" w:hAnsi="宋体"/>
          <w:sz w:val="22"/>
        </w:rPr>
        <w:t>的级别上反应。</w:t>
      </w:r>
    </w:p>
    <w:p w14:paraId="21A8791D">
      <w:pPr>
        <w:spacing w:before="0" w:after="100"/>
        <w:ind w:firstLine="420"/>
      </w:pPr>
      <w:r>
        <w:rPr>
          <w:rFonts w:ascii="宋体" w:hAnsi="宋体"/>
          <w:b/>
          <w:sz w:val="22"/>
        </w:rPr>
        <w:t>关键设计原则。</w:t>
      </w:r>
      <w:r>
        <w:rPr>
          <w:rFonts w:ascii="宋体" w:hAnsi="宋体"/>
          <w:sz w:val="22"/>
        </w:rPr>
        <w:t xml:space="preserve"> 六条公式仅用于</w:t>
      </w:r>
      <w:r>
        <w:rPr>
          <w:sz w:val="22"/>
        </w:rPr>
        <w:t>L2</w:t>
      </w:r>
      <w:r>
        <w:rPr>
          <w:rFonts w:ascii="宋体" w:hAnsi="宋体"/>
          <w:sz w:val="22"/>
        </w:rPr>
        <w:t>层的阴阳二值化。一旦编码为</w:t>
      </w:r>
      <w:r>
        <w:rPr>
          <w:sz w:val="22"/>
        </w:rPr>
        <w:t>6</w:t>
      </w:r>
      <w:r>
        <w:rPr>
          <w:rFonts w:ascii="宋体" w:hAnsi="宋体"/>
          <w:sz w:val="22"/>
        </w:rPr>
        <w:t>维爻向量，</w:t>
      </w:r>
      <w:r>
        <w:rPr>
          <w:sz w:val="22"/>
        </w:rPr>
        <w:t>L3</w:t>
      </w:r>
      <w:r>
        <w:rPr>
          <w:rFonts w:ascii="宋体" w:hAnsi="宋体"/>
          <w:sz w:val="22"/>
        </w:rPr>
        <w:t>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14:paraId="2591FB8B">
      <w:pPr>
        <w:spacing w:before="120" w:after="120"/>
        <w:ind w:firstLine="0"/>
      </w:pPr>
      <w:r>
        <w:rPr>
          <w:color w:val="969696"/>
          <w:sz w:val="18"/>
        </w:rPr>
        <w:t>——————————————————————————————</w:t>
      </w:r>
    </w:p>
    <w:p w14:paraId="44469DD6">
      <w:pPr>
        <w:pStyle w:val="5"/>
        <w:spacing w:before="160" w:after="80"/>
      </w:pPr>
      <w:r>
        <w:rPr>
          <w:rFonts w:ascii="黑体" w:hAnsi="黑体"/>
          <w:b w:val="0"/>
          <w:sz w:val="24"/>
        </w:rPr>
        <w:t>5.2.3 安全六十四卦规则</w:t>
      </w:r>
    </w:p>
    <w:p w14:paraId="44EA65DD">
      <w:pPr>
        <w:spacing w:before="0" w:after="100"/>
        <w:ind w:firstLine="420"/>
      </w:pPr>
      <w:r>
        <w:rPr>
          <w:sz w:val="22"/>
        </w:rPr>
        <w:t>L3</w:t>
      </w:r>
      <w:r>
        <w:rPr>
          <w:rFonts w:ascii="宋体" w:hAnsi="宋体"/>
          <w:sz w:val="22"/>
        </w:rPr>
        <w:t>层将</w:t>
      </w:r>
      <w:r>
        <w:rPr>
          <w:sz w:val="22"/>
        </w:rPr>
        <w:t>6</w:t>
      </w:r>
      <w:r>
        <w:rPr>
          <w:rFonts w:ascii="宋体" w:hAnsi="宋体"/>
          <w:sz w:val="22"/>
        </w:rPr>
        <w:t>爻阴阳序列（</w:t>
      </w:r>
      <w:r>
        <w:rPr>
          <w:sz w:val="22"/>
        </w:rPr>
        <w:t>2⁶=64</w:t>
      </w:r>
      <w:r>
        <w:rPr>
          <w:rFonts w:ascii="宋体" w:hAnsi="宋体"/>
          <w:sz w:val="22"/>
        </w:rPr>
        <w:t>种安全状态）映射为</w:t>
      </w:r>
      <w:r>
        <w:rPr>
          <w:sz w:val="22"/>
        </w:rPr>
        <w:t>5</w:t>
      </w:r>
      <w:r>
        <w:rPr>
          <w:rFonts w:ascii="宋体" w:hAnsi="宋体"/>
          <w:sz w:val="22"/>
        </w:rPr>
        <w:t>级安全等级。</w:t>
      </w:r>
    </w:p>
    <w:p w14:paraId="17B6D851">
      <w:pPr>
        <w:spacing w:before="0" w:after="100"/>
        <w:ind w:firstLine="420"/>
      </w:pPr>
      <w:r>
        <w:rPr>
          <w:rFonts w:ascii="宋体" w:hAnsi="宋体"/>
          <w:b/>
          <w:sz w:val="22"/>
        </w:rPr>
        <w:t>表</w:t>
      </w:r>
      <w:r>
        <w:rPr>
          <w:b/>
          <w:sz w:val="22"/>
        </w:rPr>
        <w:t xml:space="preserve">5.2 </w:t>
      </w:r>
      <w:r>
        <w:rPr>
          <w:rFonts w:ascii="宋体" w:hAnsi="宋体"/>
          <w:b/>
          <w:sz w:val="22"/>
        </w:rPr>
        <w:t>安全等级→修正动作映射</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564AC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7" w:type="dxa"/>
          </w:tcPr>
          <w:p w14:paraId="5FFE1604">
            <w:pPr>
              <w:widowControl/>
              <w:spacing w:before="40" w:after="40" w:line="240" w:lineRule="auto"/>
              <w:jc w:val="left"/>
              <w:rPr>
                <w:kern w:val="0"/>
              </w:rPr>
            </w:pPr>
            <w:r>
              <w:rPr>
                <w:rFonts w:ascii="宋体" w:hAnsi="宋体"/>
                <w:b/>
                <w:kern w:val="0"/>
                <w:sz w:val="18"/>
              </w:rPr>
              <w:t>安全等级</w:t>
            </w:r>
          </w:p>
        </w:tc>
        <w:tc>
          <w:tcPr>
            <w:tcW w:w="1727" w:type="dxa"/>
          </w:tcPr>
          <w:p w14:paraId="00123DB9">
            <w:pPr>
              <w:widowControl/>
              <w:spacing w:before="40" w:after="40" w:line="240" w:lineRule="auto"/>
              <w:jc w:val="left"/>
              <w:rPr>
                <w:kern w:val="0"/>
              </w:rPr>
            </w:pPr>
            <w:r>
              <w:rPr>
                <w:rFonts w:ascii="宋体" w:hAnsi="宋体"/>
                <w:b/>
                <w:kern w:val="0"/>
                <w:sz w:val="18"/>
              </w:rPr>
              <w:t>加权违规数</w:t>
            </w:r>
          </w:p>
        </w:tc>
        <w:tc>
          <w:tcPr>
            <w:tcW w:w="1727" w:type="dxa"/>
          </w:tcPr>
          <w:p w14:paraId="426F63A5">
            <w:pPr>
              <w:widowControl/>
              <w:spacing w:before="40" w:after="40" w:line="240" w:lineRule="auto"/>
              <w:jc w:val="left"/>
              <w:rPr>
                <w:kern w:val="0"/>
              </w:rPr>
            </w:pPr>
            <w:r>
              <w:rPr>
                <w:rFonts w:ascii="宋体" w:hAnsi="宋体"/>
                <w:b/>
                <w:kern w:val="0"/>
                <w:sz w:val="18"/>
              </w:rPr>
              <w:t>力修正</w:t>
            </w:r>
          </w:p>
        </w:tc>
        <w:tc>
          <w:tcPr>
            <w:tcW w:w="1727" w:type="dxa"/>
          </w:tcPr>
          <w:p w14:paraId="6EB770FC">
            <w:pPr>
              <w:widowControl/>
              <w:spacing w:before="40" w:after="40" w:line="240" w:lineRule="auto"/>
              <w:jc w:val="left"/>
              <w:rPr>
                <w:kern w:val="0"/>
              </w:rPr>
            </w:pPr>
            <w:r>
              <w:rPr>
                <w:rFonts w:ascii="宋体" w:hAnsi="宋体"/>
                <w:b/>
                <w:kern w:val="0"/>
                <w:sz w:val="18"/>
              </w:rPr>
              <w:t>速度修正</w:t>
            </w:r>
          </w:p>
        </w:tc>
        <w:tc>
          <w:tcPr>
            <w:tcW w:w="1727" w:type="dxa"/>
          </w:tcPr>
          <w:p w14:paraId="1FCFA5EF">
            <w:pPr>
              <w:widowControl/>
              <w:spacing w:before="40" w:after="40" w:line="240" w:lineRule="auto"/>
              <w:jc w:val="left"/>
              <w:rPr>
                <w:kern w:val="0"/>
              </w:rPr>
            </w:pPr>
            <w:r>
              <w:rPr>
                <w:rFonts w:ascii="宋体" w:hAnsi="宋体"/>
                <w:b/>
                <w:kern w:val="0"/>
                <w:sz w:val="18"/>
              </w:rPr>
              <w:t>策略修正</w:t>
            </w:r>
          </w:p>
        </w:tc>
      </w:tr>
      <w:tr w14:paraId="0BEF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B04F6E">
            <w:pPr>
              <w:widowControl/>
              <w:spacing w:before="40" w:after="40" w:line="240" w:lineRule="auto"/>
              <w:jc w:val="left"/>
              <w:rPr>
                <w:kern w:val="0"/>
              </w:rPr>
            </w:pPr>
            <w:r>
              <w:rPr>
                <w:kern w:val="0"/>
                <w:sz w:val="18"/>
              </w:rPr>
              <w:t>SAFE</w:t>
            </w:r>
          </w:p>
        </w:tc>
        <w:tc>
          <w:tcPr>
            <w:tcW w:w="1727" w:type="dxa"/>
          </w:tcPr>
          <w:p w14:paraId="1617EC42">
            <w:pPr>
              <w:widowControl/>
              <w:spacing w:before="40" w:after="40" w:line="240" w:lineRule="auto"/>
              <w:jc w:val="left"/>
              <w:rPr>
                <w:kern w:val="0"/>
              </w:rPr>
            </w:pPr>
            <w:r>
              <w:rPr>
                <w:kern w:val="0"/>
                <w:sz w:val="18"/>
              </w:rPr>
              <w:t>0</w:t>
            </w:r>
          </w:p>
        </w:tc>
        <w:tc>
          <w:tcPr>
            <w:tcW w:w="1727" w:type="dxa"/>
          </w:tcPr>
          <w:p w14:paraId="5B34C882">
            <w:pPr>
              <w:widowControl/>
              <w:spacing w:before="40" w:after="40" w:line="240" w:lineRule="auto"/>
              <w:jc w:val="left"/>
              <w:rPr>
                <w:kern w:val="0"/>
              </w:rPr>
            </w:pPr>
            <w:r>
              <w:rPr>
                <w:kern w:val="0"/>
                <w:sz w:val="18"/>
              </w:rPr>
              <w:t>×1.00</w:t>
            </w:r>
          </w:p>
        </w:tc>
        <w:tc>
          <w:tcPr>
            <w:tcW w:w="1727" w:type="dxa"/>
          </w:tcPr>
          <w:p w14:paraId="6B8E4C67">
            <w:pPr>
              <w:widowControl/>
              <w:spacing w:before="40" w:after="40" w:line="240" w:lineRule="auto"/>
              <w:jc w:val="left"/>
              <w:rPr>
                <w:kern w:val="0"/>
              </w:rPr>
            </w:pPr>
            <w:r>
              <w:rPr>
                <w:rFonts w:ascii="宋体" w:hAnsi="宋体"/>
                <w:kern w:val="0"/>
                <w:sz w:val="18"/>
              </w:rPr>
              <w:t>不变</w:t>
            </w:r>
          </w:p>
        </w:tc>
        <w:tc>
          <w:tcPr>
            <w:tcW w:w="1727" w:type="dxa"/>
          </w:tcPr>
          <w:p w14:paraId="2866095C">
            <w:pPr>
              <w:widowControl/>
              <w:spacing w:before="40" w:after="40" w:line="240" w:lineRule="auto"/>
              <w:jc w:val="left"/>
              <w:rPr>
                <w:kern w:val="0"/>
              </w:rPr>
            </w:pPr>
            <w:r>
              <w:rPr>
                <w:rFonts w:ascii="宋体" w:hAnsi="宋体"/>
                <w:kern w:val="0"/>
                <w:sz w:val="18"/>
              </w:rPr>
              <w:t>无</w:t>
            </w:r>
          </w:p>
        </w:tc>
      </w:tr>
      <w:tr w14:paraId="2D175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683B14C">
            <w:pPr>
              <w:widowControl/>
              <w:spacing w:before="40" w:after="40" w:line="240" w:lineRule="auto"/>
              <w:jc w:val="left"/>
              <w:rPr>
                <w:kern w:val="0"/>
              </w:rPr>
            </w:pPr>
            <w:r>
              <w:rPr>
                <w:kern w:val="0"/>
                <w:sz w:val="18"/>
              </w:rPr>
              <w:t>CAUTION</w:t>
            </w:r>
          </w:p>
        </w:tc>
        <w:tc>
          <w:tcPr>
            <w:tcW w:w="1727" w:type="dxa"/>
          </w:tcPr>
          <w:p w14:paraId="23EAEC76">
            <w:pPr>
              <w:widowControl/>
              <w:spacing w:before="40" w:after="40" w:line="240" w:lineRule="auto"/>
              <w:jc w:val="left"/>
              <w:rPr>
                <w:kern w:val="0"/>
              </w:rPr>
            </w:pPr>
            <w:r>
              <w:rPr>
                <w:kern w:val="0"/>
                <w:sz w:val="18"/>
              </w:rPr>
              <w:t>(0, 1.5]</w:t>
            </w:r>
          </w:p>
        </w:tc>
        <w:tc>
          <w:tcPr>
            <w:tcW w:w="1727" w:type="dxa"/>
          </w:tcPr>
          <w:p w14:paraId="30ED78F9">
            <w:pPr>
              <w:widowControl/>
              <w:spacing w:before="40" w:after="40" w:line="240" w:lineRule="auto"/>
              <w:jc w:val="left"/>
              <w:rPr>
                <w:kern w:val="0"/>
              </w:rPr>
            </w:pPr>
            <w:r>
              <w:rPr>
                <w:kern w:val="0"/>
                <w:sz w:val="18"/>
              </w:rPr>
              <w:t>×0.95</w:t>
            </w:r>
          </w:p>
        </w:tc>
        <w:tc>
          <w:tcPr>
            <w:tcW w:w="1727" w:type="dxa"/>
          </w:tcPr>
          <w:p w14:paraId="27023747">
            <w:pPr>
              <w:widowControl/>
              <w:spacing w:before="40" w:after="40" w:line="240" w:lineRule="auto"/>
              <w:jc w:val="left"/>
              <w:rPr>
                <w:kern w:val="0"/>
              </w:rPr>
            </w:pPr>
            <w:r>
              <w:rPr>
                <w:rFonts w:ascii="宋体" w:hAnsi="宋体"/>
                <w:kern w:val="0"/>
                <w:sz w:val="18"/>
              </w:rPr>
              <w:t>−</w:t>
            </w:r>
            <w:r>
              <w:rPr>
                <w:kern w:val="0"/>
                <w:sz w:val="18"/>
              </w:rPr>
              <w:t>10%</w:t>
            </w:r>
          </w:p>
        </w:tc>
        <w:tc>
          <w:tcPr>
            <w:tcW w:w="1727" w:type="dxa"/>
          </w:tcPr>
          <w:p w14:paraId="606CFA62">
            <w:pPr>
              <w:widowControl/>
              <w:spacing w:before="40" w:after="40" w:line="240" w:lineRule="auto"/>
              <w:jc w:val="left"/>
              <w:rPr>
                <w:kern w:val="0"/>
              </w:rPr>
            </w:pPr>
            <w:r>
              <w:rPr>
                <w:rFonts w:ascii="宋体" w:hAnsi="宋体"/>
                <w:kern w:val="0"/>
                <w:sz w:val="18"/>
              </w:rPr>
              <w:t>增加传感器监控</w:t>
            </w:r>
          </w:p>
        </w:tc>
      </w:tr>
      <w:tr w14:paraId="359B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F0B01B5">
            <w:pPr>
              <w:widowControl/>
              <w:spacing w:before="40" w:after="40" w:line="240" w:lineRule="auto"/>
              <w:jc w:val="left"/>
              <w:rPr>
                <w:kern w:val="0"/>
              </w:rPr>
            </w:pPr>
            <w:r>
              <w:rPr>
                <w:kern w:val="0"/>
                <w:sz w:val="18"/>
              </w:rPr>
              <w:t>WARNING</w:t>
            </w:r>
          </w:p>
        </w:tc>
        <w:tc>
          <w:tcPr>
            <w:tcW w:w="1727" w:type="dxa"/>
          </w:tcPr>
          <w:p w14:paraId="643CD621">
            <w:pPr>
              <w:widowControl/>
              <w:spacing w:before="40" w:after="40" w:line="240" w:lineRule="auto"/>
              <w:jc w:val="left"/>
              <w:rPr>
                <w:kern w:val="0"/>
              </w:rPr>
            </w:pPr>
            <w:r>
              <w:rPr>
                <w:kern w:val="0"/>
                <w:sz w:val="18"/>
              </w:rPr>
              <w:t>(1.5, 3.0]</w:t>
            </w:r>
          </w:p>
        </w:tc>
        <w:tc>
          <w:tcPr>
            <w:tcW w:w="1727" w:type="dxa"/>
          </w:tcPr>
          <w:p w14:paraId="7B7F1EF3">
            <w:pPr>
              <w:widowControl/>
              <w:spacing w:before="40" w:after="40" w:line="240" w:lineRule="auto"/>
              <w:jc w:val="left"/>
              <w:rPr>
                <w:kern w:val="0"/>
              </w:rPr>
            </w:pPr>
            <w:r>
              <w:rPr>
                <w:kern w:val="0"/>
                <w:sz w:val="18"/>
              </w:rPr>
              <w:t>×0.80</w:t>
            </w:r>
          </w:p>
        </w:tc>
        <w:tc>
          <w:tcPr>
            <w:tcW w:w="1727" w:type="dxa"/>
          </w:tcPr>
          <w:p w14:paraId="1D28EB63">
            <w:pPr>
              <w:widowControl/>
              <w:spacing w:before="40" w:after="40" w:line="240" w:lineRule="auto"/>
              <w:jc w:val="left"/>
              <w:rPr>
                <w:kern w:val="0"/>
              </w:rPr>
            </w:pPr>
            <w:r>
              <w:rPr>
                <w:rFonts w:ascii="宋体" w:hAnsi="宋体"/>
                <w:kern w:val="0"/>
                <w:sz w:val="18"/>
              </w:rPr>
              <w:t>−</w:t>
            </w:r>
            <w:r>
              <w:rPr>
                <w:kern w:val="0"/>
                <w:sz w:val="18"/>
              </w:rPr>
              <w:t>20%</w:t>
            </w:r>
          </w:p>
        </w:tc>
        <w:tc>
          <w:tcPr>
            <w:tcW w:w="1727" w:type="dxa"/>
          </w:tcPr>
          <w:p w14:paraId="032D1FEC">
            <w:pPr>
              <w:widowControl/>
              <w:spacing w:before="40" w:after="40" w:line="240" w:lineRule="auto"/>
              <w:jc w:val="left"/>
              <w:rPr>
                <w:kern w:val="0"/>
              </w:rPr>
            </w:pPr>
            <w:r>
              <w:rPr>
                <w:rFonts w:ascii="宋体" w:hAnsi="宋体"/>
                <w:kern w:val="0"/>
                <w:sz w:val="18"/>
              </w:rPr>
              <w:t>切换至谨慎策略族</w:t>
            </w:r>
          </w:p>
        </w:tc>
      </w:tr>
      <w:tr w14:paraId="6D67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809190F">
            <w:pPr>
              <w:widowControl/>
              <w:spacing w:before="40" w:after="40" w:line="240" w:lineRule="auto"/>
              <w:jc w:val="left"/>
              <w:rPr>
                <w:kern w:val="0"/>
              </w:rPr>
            </w:pPr>
            <w:r>
              <w:rPr>
                <w:kern w:val="0"/>
                <w:sz w:val="18"/>
              </w:rPr>
              <w:t>DANGER</w:t>
            </w:r>
          </w:p>
        </w:tc>
        <w:tc>
          <w:tcPr>
            <w:tcW w:w="1727" w:type="dxa"/>
          </w:tcPr>
          <w:p w14:paraId="61E6FC38">
            <w:pPr>
              <w:widowControl/>
              <w:spacing w:before="40" w:after="40" w:line="240" w:lineRule="auto"/>
              <w:jc w:val="left"/>
              <w:rPr>
                <w:kern w:val="0"/>
              </w:rPr>
            </w:pPr>
            <w:r>
              <w:rPr>
                <w:kern w:val="0"/>
                <w:sz w:val="18"/>
              </w:rPr>
              <w:t>(3.0, 5.0]</w:t>
            </w:r>
          </w:p>
        </w:tc>
        <w:tc>
          <w:tcPr>
            <w:tcW w:w="1727" w:type="dxa"/>
          </w:tcPr>
          <w:p w14:paraId="74A33EC7">
            <w:pPr>
              <w:widowControl/>
              <w:spacing w:before="40" w:after="40" w:line="240" w:lineRule="auto"/>
              <w:jc w:val="left"/>
              <w:rPr>
                <w:kern w:val="0"/>
              </w:rPr>
            </w:pPr>
            <w:r>
              <w:rPr>
                <w:kern w:val="0"/>
                <w:sz w:val="18"/>
              </w:rPr>
              <w:t>×0.60</w:t>
            </w:r>
          </w:p>
        </w:tc>
        <w:tc>
          <w:tcPr>
            <w:tcW w:w="1727" w:type="dxa"/>
          </w:tcPr>
          <w:p w14:paraId="487CE4CF">
            <w:pPr>
              <w:widowControl/>
              <w:spacing w:before="40" w:after="40" w:line="240" w:lineRule="auto"/>
              <w:jc w:val="left"/>
              <w:rPr>
                <w:kern w:val="0"/>
              </w:rPr>
            </w:pPr>
            <w:r>
              <w:rPr>
                <w:rFonts w:ascii="宋体" w:hAnsi="宋体"/>
                <w:kern w:val="0"/>
                <w:sz w:val="18"/>
              </w:rPr>
              <w:t>−</w:t>
            </w:r>
            <w:r>
              <w:rPr>
                <w:kern w:val="0"/>
                <w:sz w:val="18"/>
              </w:rPr>
              <w:t>40%</w:t>
            </w:r>
          </w:p>
        </w:tc>
        <w:tc>
          <w:tcPr>
            <w:tcW w:w="1727" w:type="dxa"/>
          </w:tcPr>
          <w:p w14:paraId="1850C327">
            <w:pPr>
              <w:widowControl/>
              <w:spacing w:before="40" w:after="40" w:line="240" w:lineRule="auto"/>
              <w:jc w:val="left"/>
              <w:rPr>
                <w:kern w:val="0"/>
              </w:rPr>
            </w:pPr>
            <w:r>
              <w:rPr>
                <w:rFonts w:ascii="宋体" w:hAnsi="宋体"/>
                <w:kern w:val="0"/>
                <w:sz w:val="18"/>
              </w:rPr>
              <w:t>请求人工确认</w:t>
            </w:r>
          </w:p>
        </w:tc>
      </w:tr>
      <w:tr w14:paraId="6E9E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BFDB6F">
            <w:pPr>
              <w:widowControl/>
              <w:spacing w:before="40" w:after="40" w:line="240" w:lineRule="auto"/>
              <w:jc w:val="left"/>
              <w:rPr>
                <w:kern w:val="0"/>
              </w:rPr>
            </w:pPr>
            <w:r>
              <w:rPr>
                <w:kern w:val="0"/>
                <w:sz w:val="18"/>
              </w:rPr>
              <w:t>CRITICAL</w:t>
            </w:r>
          </w:p>
        </w:tc>
        <w:tc>
          <w:tcPr>
            <w:tcW w:w="1727" w:type="dxa"/>
          </w:tcPr>
          <w:p w14:paraId="60181E05">
            <w:pPr>
              <w:widowControl/>
              <w:spacing w:before="40" w:after="40" w:line="240" w:lineRule="auto"/>
              <w:jc w:val="left"/>
              <w:rPr>
                <w:kern w:val="0"/>
              </w:rPr>
            </w:pPr>
            <w:r>
              <w:rPr>
                <w:kern w:val="0"/>
                <w:sz w:val="18"/>
              </w:rPr>
              <w:t>&gt;5.0</w:t>
            </w:r>
          </w:p>
        </w:tc>
        <w:tc>
          <w:tcPr>
            <w:tcW w:w="1727" w:type="dxa"/>
          </w:tcPr>
          <w:p w14:paraId="348157D7">
            <w:pPr>
              <w:widowControl/>
              <w:spacing w:before="40" w:after="40" w:line="240" w:lineRule="auto"/>
              <w:jc w:val="left"/>
              <w:rPr>
                <w:kern w:val="0"/>
              </w:rPr>
            </w:pPr>
            <w:r>
              <w:rPr>
                <w:kern w:val="0"/>
                <w:sz w:val="18"/>
              </w:rPr>
              <w:t>×0.30</w:t>
            </w:r>
          </w:p>
        </w:tc>
        <w:tc>
          <w:tcPr>
            <w:tcW w:w="1727" w:type="dxa"/>
          </w:tcPr>
          <w:p w14:paraId="673707B3">
            <w:pPr>
              <w:widowControl/>
              <w:spacing w:before="40" w:after="40" w:line="240" w:lineRule="auto"/>
              <w:jc w:val="left"/>
              <w:rPr>
                <w:kern w:val="0"/>
              </w:rPr>
            </w:pPr>
            <w:r>
              <w:rPr>
                <w:rFonts w:ascii="宋体" w:hAnsi="宋体"/>
                <w:kern w:val="0"/>
                <w:sz w:val="18"/>
              </w:rPr>
              <w:t>−</w:t>
            </w:r>
            <w:r>
              <w:rPr>
                <w:kern w:val="0"/>
                <w:sz w:val="18"/>
              </w:rPr>
              <w:t>70%</w:t>
            </w:r>
          </w:p>
        </w:tc>
        <w:tc>
          <w:tcPr>
            <w:tcW w:w="1727" w:type="dxa"/>
          </w:tcPr>
          <w:p w14:paraId="379F7F3F">
            <w:pPr>
              <w:widowControl/>
              <w:spacing w:before="40" w:after="40" w:line="240" w:lineRule="auto"/>
              <w:jc w:val="left"/>
              <w:rPr>
                <w:kern w:val="0"/>
              </w:rPr>
            </w:pPr>
            <w:r>
              <w:rPr>
                <w:rFonts w:ascii="宋体" w:hAnsi="宋体"/>
                <w:kern w:val="0"/>
                <w:sz w:val="18"/>
              </w:rPr>
              <w:t>强制停止</w:t>
            </w:r>
            <w:r>
              <w:rPr>
                <w:kern w:val="0"/>
                <w:sz w:val="18"/>
              </w:rPr>
              <w:t>/</w:t>
            </w:r>
            <w:r>
              <w:rPr>
                <w:rFonts w:ascii="宋体" w:hAnsi="宋体"/>
                <w:kern w:val="0"/>
                <w:sz w:val="18"/>
              </w:rPr>
              <w:t>变卦重选</w:t>
            </w:r>
          </w:p>
        </w:tc>
      </w:tr>
    </w:tbl>
    <w:p w14:paraId="4CC0748E"/>
    <w:p w14:paraId="163AF22F">
      <w:pPr>
        <w:spacing w:before="0" w:after="100"/>
        <w:ind w:firstLine="420"/>
      </w:pPr>
      <w:r>
        <w:rPr>
          <w:rFonts w:ascii="宋体" w:hAnsi="宋体"/>
          <w:sz w:val="22"/>
        </w:rPr>
        <w:t>加权违规公式：对</w:t>
      </w:r>
      <w:r>
        <w:rPr>
          <w:sz w:val="22"/>
        </w:rPr>
        <w:t>6</w:t>
      </w:r>
      <w:r>
        <w:rPr>
          <w:rFonts w:ascii="宋体" w:hAnsi="宋体"/>
          <w:sz w:val="22"/>
        </w:rPr>
        <w:t>爻中所有阴爻（</w:t>
      </w:r>
      <w:r>
        <w:rPr>
          <w:sz w:val="22"/>
        </w:rPr>
        <w:t>&lt;0.5</w:t>
      </w:r>
      <w:r>
        <w:rPr>
          <w:rFonts w:ascii="宋体" w:hAnsi="宋体"/>
          <w:sz w:val="22"/>
        </w:rPr>
        <w:t>）的权重（表</w:t>
      </w:r>
      <w:r>
        <w:rPr>
          <w:sz w:val="22"/>
        </w:rPr>
        <w:t>5.1</w:t>
      </w:r>
      <w:r>
        <w:rPr>
          <w:rFonts w:ascii="宋体" w:hAnsi="宋体"/>
          <w:sz w:val="22"/>
        </w:rPr>
        <w:t>中列出的</w:t>
      </w:r>
      <w:r>
        <w:rPr>
          <w:sz w:val="22"/>
        </w:rPr>
        <w:t>×1</w:t>
      </w:r>
      <w:r>
        <w:rPr>
          <w:rFonts w:ascii="宋体" w:hAnsi="宋体"/>
          <w:sz w:val="22"/>
        </w:rPr>
        <w:t>或</w:t>
      </w:r>
      <w:r>
        <w:rPr>
          <w:sz w:val="22"/>
        </w:rPr>
        <w:t>×2</w:t>
      </w:r>
      <w:r>
        <w:rPr>
          <w:rFonts w:ascii="宋体" w:hAnsi="宋体"/>
          <w:sz w:val="22"/>
        </w:rPr>
        <w:t>）求和。</w:t>
      </w:r>
    </w:p>
    <w:p w14:paraId="59DF9F71">
      <w:pPr>
        <w:spacing w:before="0" w:after="100"/>
        <w:ind w:firstLine="420"/>
      </w:pPr>
      <w:r>
        <w:rPr>
          <w:rFonts w:ascii="宋体" w:hAnsi="宋体"/>
          <w:sz w:val="22"/>
        </w:rPr>
        <w:t>这一映射的</w:t>
      </w:r>
      <w:r>
        <w:rPr>
          <w:rFonts w:ascii="宋体" w:hAnsi="宋体"/>
          <w:b/>
          <w:sz w:val="22"/>
        </w:rPr>
        <w:t>渐进性</w:t>
      </w:r>
      <w:r>
        <w:rPr>
          <w:rFonts w:ascii="宋体" w:hAnsi="宋体"/>
          <w:sz w:val="22"/>
        </w:rPr>
        <w:t>清晰可见：从</w:t>
      </w:r>
      <w:r>
        <w:rPr>
          <w:sz w:val="22"/>
        </w:rPr>
        <w:t>SAFE</w:t>
      </w:r>
      <w:r>
        <w:rPr>
          <w:rFonts w:ascii="宋体" w:hAnsi="宋体"/>
          <w:sz w:val="22"/>
        </w:rPr>
        <w:t>到</w:t>
      </w:r>
      <w:r>
        <w:rPr>
          <w:sz w:val="22"/>
        </w:rPr>
        <w:t>CRITICAL</w:t>
      </w:r>
      <w:r>
        <w:rPr>
          <w:rFonts w:ascii="宋体" w:hAnsi="宋体"/>
          <w:sz w:val="22"/>
        </w:rPr>
        <w:t>的力修正从</w:t>
      </w:r>
      <w:r>
        <w:rPr>
          <w:sz w:val="22"/>
        </w:rPr>
        <w:t>×1.00</w:t>
      </w:r>
      <w:r>
        <w:rPr>
          <w:rFonts w:ascii="宋体" w:hAnsi="宋体"/>
          <w:sz w:val="22"/>
        </w:rPr>
        <w:t>逐步降低到</w:t>
      </w:r>
      <w:r>
        <w:rPr>
          <w:sz w:val="22"/>
        </w:rPr>
        <w:t>×0.30</w:t>
      </w:r>
      <w:r>
        <w:rPr>
          <w:rFonts w:ascii="宋体" w:hAnsi="宋体"/>
          <w:sz w:val="22"/>
        </w:rPr>
        <w:t>，速度从不变逐步降低到−</w:t>
      </w:r>
      <w:r>
        <w:rPr>
          <w:sz w:val="22"/>
        </w:rPr>
        <w:t>70%</w:t>
      </w:r>
      <w:r>
        <w:rPr>
          <w:rFonts w:ascii="宋体" w:hAnsi="宋体"/>
          <w:sz w:val="22"/>
        </w:rPr>
        <w:t>，策略修正从</w:t>
      </w:r>
      <w:r>
        <w:rPr>
          <w:sz w:val="22"/>
        </w:rPr>
        <w:t>"</w:t>
      </w:r>
      <w:r>
        <w:rPr>
          <w:rFonts w:ascii="宋体" w:hAnsi="宋体"/>
          <w:sz w:val="22"/>
        </w:rPr>
        <w:t>无</w:t>
      </w:r>
      <w:r>
        <w:rPr>
          <w:sz w:val="22"/>
        </w:rPr>
        <w:t>"</w:t>
      </w:r>
      <w:r>
        <w:rPr>
          <w:rFonts w:ascii="宋体" w:hAnsi="宋体"/>
          <w:sz w:val="22"/>
        </w:rPr>
        <w:t>逐步升级到</w:t>
      </w:r>
      <w:r>
        <w:rPr>
          <w:sz w:val="22"/>
        </w:rPr>
        <w:t>"</w:t>
      </w:r>
      <w:r>
        <w:rPr>
          <w:rFonts w:ascii="宋体" w:hAnsi="宋体"/>
          <w:sz w:val="22"/>
        </w:rPr>
        <w:t>强制停止</w:t>
      </w:r>
      <w:r>
        <w:rPr>
          <w:sz w:val="22"/>
        </w:rPr>
        <w:t>/</w:t>
      </w:r>
      <w:r>
        <w:rPr>
          <w:rFonts w:ascii="宋体" w:hAnsi="宋体"/>
          <w:sz w:val="22"/>
        </w:rPr>
        <w:t>变卦重选</w:t>
      </w:r>
      <w:r>
        <w:rPr>
          <w:sz w:val="22"/>
        </w:rPr>
        <w:t>"</w:t>
      </w:r>
      <w:r>
        <w:rPr>
          <w:rFonts w:ascii="宋体" w:hAnsi="宋体"/>
          <w:sz w:val="22"/>
        </w:rPr>
        <w:t>。系统不会跳过任何级别——风险是渐进累积的，安全干预也是渐进升级的。</w:t>
      </w:r>
    </w:p>
    <w:p w14:paraId="26F3AFD8">
      <w:pPr>
        <w:spacing w:before="0" w:after="100"/>
        <w:ind w:firstLine="420"/>
      </w:pPr>
      <w:r>
        <w:rPr>
          <w:sz w:val="22"/>
        </w:rPr>
        <w:t>64</w:t>
      </w:r>
      <w:r>
        <w:rPr>
          <w:rFonts w:ascii="宋体" w:hAnsi="宋体"/>
          <w:sz w:val="22"/>
        </w:rPr>
        <w:t>卦安全规则基于加权违规公式先验定义，</w:t>
      </w:r>
      <w:r>
        <w:rPr>
          <w:rFonts w:ascii="宋体" w:hAnsi="宋体"/>
          <w:b/>
          <w:sz w:val="22"/>
        </w:rPr>
        <w:t>无需任何训练数据</w:t>
      </w:r>
      <w:r>
        <w:rPr>
          <w:rFonts w:ascii="宋体" w:hAnsi="宋体"/>
          <w:sz w:val="22"/>
        </w:rPr>
        <w:t>。每个安全决策——为何降力、降多少、触发哪个等级——均可精确追溯到具体爻位和其底层物理公式。这一特性在现有安全方案中是唯一的。</w:t>
      </w:r>
    </w:p>
    <w:p w14:paraId="68C65471">
      <w:pPr>
        <w:spacing w:before="120" w:after="120"/>
        <w:ind w:firstLine="0"/>
      </w:pPr>
      <w:r>
        <w:rPr>
          <w:color w:val="969696"/>
          <w:sz w:val="18"/>
        </w:rPr>
        <w:t>——————————————————————————————</w:t>
      </w:r>
    </w:p>
    <w:p w14:paraId="4B9206AF">
      <w:pPr>
        <w:pStyle w:val="5"/>
        <w:spacing w:before="160" w:after="80"/>
      </w:pPr>
      <w:r>
        <w:rPr>
          <w:rFonts w:ascii="黑体" w:hAnsi="黑体"/>
          <w:b w:val="0"/>
          <w:sz w:val="24"/>
        </w:rPr>
        <w:t>5.2.4 仲裁规则与乘法组合</w:t>
      </w:r>
    </w:p>
    <w:p w14:paraId="767B4AC9">
      <w:pPr>
        <w:spacing w:before="0" w:after="100"/>
        <w:ind w:firstLine="420"/>
      </w:pPr>
      <w:r>
        <w:rPr>
          <w:rFonts w:ascii="宋体" w:hAnsi="宋体"/>
          <w:sz w:val="22"/>
        </w:rPr>
        <w:t>最终输出的总力修正系数是两个独立系数的乘积：</w:t>
      </w:r>
    </w:p>
    <w:p w14:paraId="52EFA32F">
      <w:pPr>
        <w:spacing w:before="0" w:after="100"/>
        <w:ind w:firstLine="420"/>
      </w:pPr>
      <w:r>
        <w:rPr>
          <w:rFonts w:ascii="宋体" w:hAnsi="宋体"/>
          <w:b/>
          <w:sz w:val="22"/>
        </w:rPr>
        <w:t xml:space="preserve">总力修正 </w:t>
      </w:r>
      <w:r>
        <w:rPr>
          <w:b/>
          <w:sz w:val="22"/>
        </w:rPr>
        <w:t xml:space="preserve">= </w:t>
      </w:r>
      <w:r>
        <w:rPr>
          <w:rFonts w:ascii="宋体" w:hAnsi="宋体"/>
          <w:b/>
          <w:sz w:val="22"/>
        </w:rPr>
        <w:t xml:space="preserve">策略爻位修正 </w:t>
      </w:r>
      <w:r>
        <w:rPr>
          <w:b/>
          <w:sz w:val="22"/>
        </w:rPr>
        <w:t xml:space="preserve">× </w:t>
      </w:r>
      <w:r>
        <w:rPr>
          <w:rFonts w:ascii="宋体" w:hAnsi="宋体"/>
          <w:b/>
          <w:sz w:val="22"/>
        </w:rPr>
        <w:t>安全等级修正</w:t>
      </w:r>
    </w:p>
    <w:p w14:paraId="044670C3">
      <w:pPr>
        <w:spacing w:before="0" w:after="100"/>
        <w:ind w:firstLine="420"/>
      </w:pPr>
      <w:r>
        <w:rPr>
          <w:rFonts w:ascii="宋体" w:hAnsi="宋体"/>
          <w:sz w:val="22"/>
        </w:rPr>
        <w:t>策略爻位修正（第</w:t>
      </w:r>
      <w:r>
        <w:rPr>
          <w:sz w:val="22"/>
        </w:rPr>
        <w:t>3.4</w:t>
      </w:r>
      <w:r>
        <w:rPr>
          <w:rFonts w:ascii="宋体" w:hAnsi="宋体"/>
          <w:sz w:val="22"/>
        </w:rPr>
        <w:t>节，范围</w:t>
      </w:r>
      <w:r>
        <w:rPr>
          <w:sz w:val="22"/>
        </w:rPr>
        <w:t>[0.75, 1.05]</w:t>
      </w:r>
      <w:r>
        <w:rPr>
          <w:rFonts w:ascii="宋体" w:hAnsi="宋体"/>
          <w:sz w:val="22"/>
        </w:rPr>
        <w:t>，来自</w:t>
      </w:r>
      <w:r>
        <w:rPr>
          <w:sz w:val="22"/>
        </w:rPr>
        <w:t>"</w:t>
      </w:r>
      <w:r>
        <w:rPr>
          <w:rFonts w:ascii="宋体" w:hAnsi="宋体"/>
          <w:sz w:val="22"/>
        </w:rPr>
        <w:t>乘承比应当位得中</w:t>
      </w:r>
      <w:r>
        <w:rPr>
          <w:sz w:val="22"/>
        </w:rPr>
        <w:t>"</w:t>
      </w:r>
      <w:r>
        <w:rPr>
          <w:rFonts w:ascii="宋体" w:hAnsi="宋体"/>
          <w:sz w:val="22"/>
        </w:rPr>
        <w:t>分析）反映策略卦象内部结构的健康度。一个爻位和谐的卦象（多数当位、乘承合理）可以正常执行甚至略微增力；一个爻位失序的卦象（多处不当位、多处阴乘阳）需要降力。</w:t>
      </w:r>
    </w:p>
    <w:p w14:paraId="38C36FF8">
      <w:pPr>
        <w:spacing w:before="0" w:after="100"/>
        <w:ind w:firstLine="420"/>
      </w:pPr>
      <w:r>
        <w:rPr>
          <w:rFonts w:ascii="宋体" w:hAnsi="宋体"/>
          <w:sz w:val="22"/>
        </w:rPr>
        <w:t>安全等级修正（表</w:t>
      </w:r>
      <w:r>
        <w:rPr>
          <w:sz w:val="22"/>
        </w:rPr>
        <w:t>5.2</w:t>
      </w:r>
      <w:r>
        <w:rPr>
          <w:rFonts w:ascii="宋体" w:hAnsi="宋体"/>
          <w:sz w:val="22"/>
        </w:rPr>
        <w:t>，范围</w:t>
      </w:r>
      <w:r>
        <w:rPr>
          <w:sz w:val="22"/>
        </w:rPr>
        <w:t>[0.30, 1.00]</w:t>
      </w:r>
      <w:r>
        <w:rPr>
          <w:rFonts w:ascii="宋体" w:hAnsi="宋体"/>
          <w:sz w:val="22"/>
        </w:rPr>
        <w:t xml:space="preserve">）反映物理约束的合规度。六条安全爻全阳 → </w:t>
      </w:r>
      <w:r>
        <w:rPr>
          <w:sz w:val="22"/>
        </w:rPr>
        <w:t xml:space="preserve">SAFE → </w:t>
      </w:r>
      <w:r>
        <w:rPr>
          <w:rFonts w:ascii="宋体" w:hAnsi="宋体"/>
          <w:sz w:val="22"/>
        </w:rPr>
        <w:t>不修正。任何一条违规 → 按违规权重计算修正系数。</w:t>
      </w:r>
    </w:p>
    <w:p w14:paraId="562D8A05">
      <w:pPr>
        <w:spacing w:before="0" w:after="100"/>
        <w:ind w:firstLine="420"/>
      </w:pPr>
      <w:r>
        <w:rPr>
          <w:rFonts w:ascii="宋体" w:hAnsi="宋体"/>
          <w:b/>
          <w:sz w:val="22"/>
        </w:rPr>
        <w:t>乘法组合的性质。</w:t>
      </w:r>
      <w:r>
        <w:rPr>
          <w:rFonts w:ascii="宋体" w:hAnsi="宋体"/>
          <w:sz w:val="22"/>
        </w:rPr>
        <w:t xml:space="preserve"> 这两个修正在来源上是正交的——一个来自易理爻位分析（古典哲学），另一个来自牛顿力学公式（现代物理）。乘法组合确保两者中的任何一个都可能使最终策略安全化。即使策略卦象推理认为当前的爻位结构非常健康（爻位修正</w:t>
      </w:r>
      <w:r>
        <w:rPr>
          <w:sz w:val="22"/>
        </w:rPr>
        <w:t>=1.05</w:t>
      </w:r>
      <w:r>
        <w:rPr>
          <w:rFonts w:ascii="宋体" w:hAnsi="宋体"/>
          <w:sz w:val="22"/>
        </w:rPr>
        <w:t>，建议略增力），安全八卦检测到物体脆弱性极高，也会将安全等级修正降至</w:t>
      </w:r>
      <w:r>
        <w:rPr>
          <w:sz w:val="22"/>
        </w:rPr>
        <w:t>0.80——</w:t>
      </w:r>
      <w:r>
        <w:rPr>
          <w:rFonts w:ascii="宋体" w:hAnsi="宋体"/>
          <w:sz w:val="22"/>
        </w:rPr>
        <w:t>最终力</w:t>
      </w:r>
      <w:r>
        <w:rPr>
          <w:sz w:val="22"/>
        </w:rPr>
        <w:t>=1.05×0.80=0.84</w:t>
      </w:r>
      <w:r>
        <w:rPr>
          <w:rFonts w:ascii="宋体" w:hAnsi="宋体"/>
          <w:sz w:val="22"/>
        </w:rPr>
        <w:t>，既不像原始策略那么激进（</w:t>
      </w:r>
      <w:r>
        <w:rPr>
          <w:sz w:val="22"/>
        </w:rPr>
        <w:t>1.05</w:t>
      </w:r>
      <w:r>
        <w:rPr>
          <w:rFonts w:ascii="宋体" w:hAnsi="宋体"/>
          <w:sz w:val="22"/>
        </w:rPr>
        <w:t>），也没完全被安全否决（</w:t>
      </w:r>
      <w:r>
        <w:rPr>
          <w:sz w:val="22"/>
        </w:rPr>
        <w:t>0.80</w:t>
      </w:r>
      <w:r>
        <w:rPr>
          <w:rFonts w:ascii="宋体" w:hAnsi="宋体"/>
          <w:sz w:val="22"/>
        </w:rPr>
        <w:t>）。这样双方都参与了决策。</w:t>
      </w:r>
    </w:p>
    <w:p w14:paraId="65D070B0">
      <w:pPr>
        <w:spacing w:before="0" w:after="100"/>
        <w:ind w:firstLine="420"/>
      </w:pPr>
      <w:r>
        <w:rPr>
          <w:rFonts w:ascii="宋体" w:hAnsi="宋体"/>
          <w:sz w:val="22"/>
        </w:rPr>
        <w:t>当安全八卦认定</w:t>
      </w:r>
      <w:r>
        <w:rPr>
          <w:sz w:val="22"/>
        </w:rPr>
        <w:t>DANGER</w:t>
      </w:r>
      <w:r>
        <w:rPr>
          <w:rFonts w:ascii="宋体" w:hAnsi="宋体"/>
          <w:sz w:val="22"/>
        </w:rPr>
        <w:t>或</w:t>
      </w:r>
      <w:r>
        <w:rPr>
          <w:sz w:val="22"/>
        </w:rPr>
        <w:t>CRITICAL</w:t>
      </w:r>
      <w:r>
        <w:rPr>
          <w:rFonts w:ascii="宋体" w:hAnsi="宋体"/>
          <w:sz w:val="22"/>
        </w:rPr>
        <w:t>时，仲裁规则有一个特殊条款：</w:t>
      </w:r>
      <w:r>
        <w:rPr>
          <w:rFonts w:ascii="宋体" w:hAnsi="宋体"/>
          <w:b/>
          <w:sz w:val="22"/>
        </w:rPr>
        <w:t>安全拥有最终否决权</w:t>
      </w:r>
      <w:r>
        <w:rPr>
          <w:rFonts w:ascii="宋体" w:hAnsi="宋体"/>
          <w:sz w:val="22"/>
        </w:rPr>
        <w:t>。在</w:t>
      </w:r>
      <w:r>
        <w:rPr>
          <w:sz w:val="22"/>
        </w:rPr>
        <w:t>DANGER</w:t>
      </w:r>
      <w:r>
        <w:rPr>
          <w:rFonts w:ascii="宋体" w:hAnsi="宋体"/>
          <w:sz w:val="22"/>
        </w:rPr>
        <w:t>下，系统请求人工确认才继续执行；在</w:t>
      </w:r>
      <w:r>
        <w:rPr>
          <w:sz w:val="22"/>
        </w:rPr>
        <w:t>CRITICAL</w:t>
      </w:r>
      <w:r>
        <w:rPr>
          <w:rFonts w:ascii="宋体" w:hAnsi="宋体"/>
          <w:sz w:val="22"/>
        </w:rPr>
        <w:t>下，系统自动触发变卦——要求策略八卦重新选择一个与当前安全状态兼容的操作策略。这确保了安全永远是一票否决的。</w:t>
      </w:r>
    </w:p>
    <w:p w14:paraId="0225E67C">
      <w:pPr>
        <w:spacing w:before="120" w:after="120"/>
        <w:ind w:firstLine="0"/>
      </w:pPr>
      <w:r>
        <w:rPr>
          <w:color w:val="969696"/>
          <w:sz w:val="18"/>
        </w:rPr>
        <w:t>——————————————————————————————</w:t>
      </w:r>
    </w:p>
    <w:p w14:paraId="53D912AA">
      <w:pPr>
        <w:spacing w:before="0" w:after="100"/>
        <w:ind w:firstLine="420"/>
      </w:pPr>
      <w:r>
        <w:rPr>
          <w:sz w:val="22"/>
        </w:rPr>
        <w:t>*</w:t>
      </w:r>
      <w:r>
        <w:rPr>
          <w:rFonts w:ascii="宋体" w:hAnsi="宋体"/>
          <w:sz w:val="22"/>
        </w:rPr>
        <w:t>本节完。下一节：</w:t>
      </w:r>
      <w:r>
        <w:rPr>
          <w:sz w:val="22"/>
        </w:rPr>
        <w:t xml:space="preserve">5.3 </w:t>
      </w:r>
      <w:r>
        <w:rPr>
          <w:rFonts w:ascii="宋体" w:hAnsi="宋体"/>
          <w:sz w:val="22"/>
        </w:rPr>
        <w:t>零样本物理合规验证。</w:t>
      </w:r>
      <w:r>
        <w:rPr>
          <w:sz w:val="22"/>
        </w:rPr>
        <w:t>*</w:t>
      </w:r>
    </w:p>
    <w:p w14:paraId="7FDED18B">
      <w:pPr>
        <w:pStyle w:val="4"/>
        <w:spacing w:before="320" w:after="160"/>
      </w:pPr>
      <w:bookmarkStart w:id="71" w:name="_Toc12167"/>
      <w:bookmarkStart w:id="72" w:name="_Toc28175"/>
      <w:r>
        <w:rPr>
          <w:rFonts w:ascii="黑体" w:hAnsi="黑体"/>
          <w:b/>
          <w:sz w:val="30"/>
        </w:rPr>
        <w:t>5.3 零样本物理合规实验</w:t>
      </w:r>
      <w:bookmarkEnd w:id="71"/>
      <w:bookmarkEnd w:id="72"/>
    </w:p>
    <w:p w14:paraId="0EB191B3">
      <w:pPr>
        <w:spacing w:before="0" w:after="100"/>
        <w:ind w:firstLine="420"/>
      </w:pPr>
      <w:r>
        <w:rPr>
          <w:rFonts w:ascii="宋体" w:hAnsi="宋体"/>
          <w:sz w:val="22"/>
        </w:rPr>
        <w:t>第</w:t>
      </w:r>
      <w:r>
        <w:rPr>
          <w:sz w:val="22"/>
        </w:rPr>
        <w:t>5.2</w:t>
      </w:r>
      <w:r>
        <w:rPr>
          <w:rFonts w:ascii="宋体" w:hAnsi="宋体"/>
          <w:sz w:val="22"/>
        </w:rPr>
        <w:t>节定义了双八卦系统的架构和五级安全等级的判定规则。本节报告安全八卦在</w:t>
      </w:r>
      <w:r>
        <w:rPr>
          <w:sz w:val="22"/>
        </w:rPr>
        <w:t>304</w:t>
      </w:r>
      <w:r>
        <w:rPr>
          <w:rFonts w:ascii="宋体" w:hAnsi="宋体"/>
          <w:sz w:val="22"/>
        </w:rPr>
        <w:t>个仿真物体上的基线测试、</w:t>
      </w:r>
      <w:r>
        <w:rPr>
          <w:sz w:val="22"/>
        </w:rPr>
        <w:t>8</w:t>
      </w:r>
      <w:r>
        <w:rPr>
          <w:rFonts w:ascii="宋体" w:hAnsi="宋体"/>
          <w:sz w:val="22"/>
        </w:rPr>
        <w:t>个极端场景的压力测试和三维消融实验，验证其在零样本条件下的安全判别能力。</w:t>
      </w:r>
    </w:p>
    <w:p w14:paraId="39AF9A10">
      <w:pPr>
        <w:spacing w:before="120" w:after="120"/>
        <w:ind w:firstLine="0"/>
      </w:pPr>
      <w:r>
        <w:rPr>
          <w:color w:val="969696"/>
          <w:sz w:val="18"/>
        </w:rPr>
        <w:t>——————————————————————————————</w:t>
      </w:r>
    </w:p>
    <w:p w14:paraId="19EB588A">
      <w:pPr>
        <w:pStyle w:val="5"/>
        <w:spacing w:before="160" w:after="80"/>
      </w:pPr>
      <w:r>
        <w:rPr>
          <w:rFonts w:ascii="黑体" w:hAnsi="黑体"/>
          <w:b w:val="0"/>
          <w:sz w:val="24"/>
        </w:rPr>
        <w:t>5.3.1 304物体基线测试</w:t>
      </w:r>
    </w:p>
    <w:p w14:paraId="54BCCB0F">
      <w:pPr>
        <w:spacing w:before="0" w:after="100"/>
        <w:ind w:firstLine="420"/>
      </w:pPr>
      <w:r>
        <w:rPr>
          <w:rFonts w:ascii="宋体" w:hAnsi="宋体"/>
          <w:b/>
          <w:sz w:val="22"/>
        </w:rPr>
        <w:t>实验配置。</w:t>
      </w:r>
      <w:r>
        <w:rPr>
          <w:rFonts w:ascii="宋体" w:hAnsi="宋体"/>
          <w:sz w:val="22"/>
        </w:rPr>
        <w:t xml:space="preserve"> </w:t>
      </w:r>
      <w:r>
        <w:rPr>
          <w:sz w:val="22"/>
        </w:rPr>
        <w:t>8</w:t>
      </w:r>
      <w:r>
        <w:rPr>
          <w:rFonts w:ascii="宋体" w:hAnsi="宋体"/>
          <w:sz w:val="22"/>
        </w:rPr>
        <w:t xml:space="preserve">类物体 </w:t>
      </w:r>
      <w:r>
        <w:rPr>
          <w:sz w:val="22"/>
        </w:rPr>
        <w:t>× 38</w:t>
      </w:r>
      <w:r>
        <w:rPr>
          <w:rFonts w:ascii="宋体" w:hAnsi="宋体"/>
          <w:sz w:val="22"/>
        </w:rPr>
        <w:t>实例</w:t>
      </w:r>
      <w:r>
        <w:rPr>
          <w:sz w:val="22"/>
        </w:rPr>
        <w:t>/</w:t>
      </w:r>
      <w:r>
        <w:rPr>
          <w:rFonts w:ascii="宋体" w:hAnsi="宋体"/>
          <w:sz w:val="22"/>
        </w:rPr>
        <w:t xml:space="preserve">类 </w:t>
      </w:r>
      <w:r>
        <w:rPr>
          <w:sz w:val="22"/>
        </w:rPr>
        <w:t>= 304</w:t>
      </w:r>
      <w:r>
        <w:rPr>
          <w:rFonts w:ascii="宋体" w:hAnsi="宋体"/>
          <w:sz w:val="22"/>
        </w:rPr>
        <w:t>个仿真物体（随机种子</w:t>
      </w:r>
      <w:r>
        <w:rPr>
          <w:sz w:val="22"/>
        </w:rPr>
        <w:t>42</w:t>
      </w:r>
      <w:r>
        <w:rPr>
          <w:rFonts w:ascii="宋体" w:hAnsi="宋体"/>
          <w:sz w:val="22"/>
        </w:rPr>
        <w:t>），每物体通过</w:t>
      </w:r>
      <w:r>
        <w:rPr>
          <w:sz w:val="22"/>
        </w:rPr>
        <w:t>YLYW</w:t>
      </w:r>
      <w:r>
        <w:rPr>
          <w:rFonts w:ascii="宋体" w:hAnsi="宋体"/>
          <w:sz w:val="22"/>
        </w:rPr>
        <w:t>推理输出抓取策略，安全八卦与策略八卦并行推理。所有推理均为纯符号推理，零训练数据。评估指标：总力修正系数均值、按物体类型的安全等级分布。</w:t>
      </w:r>
    </w:p>
    <w:p w14:paraId="206EA996">
      <w:pPr>
        <w:spacing w:before="0" w:after="100"/>
        <w:ind w:firstLine="420"/>
      </w:pPr>
      <w:r>
        <w:rPr>
          <w:rFonts w:ascii="宋体" w:hAnsi="宋体"/>
          <w:b/>
          <w:sz w:val="22"/>
        </w:rPr>
        <w:t>表</w:t>
      </w:r>
      <w:r>
        <w:rPr>
          <w:b/>
          <w:sz w:val="22"/>
        </w:rPr>
        <w:t xml:space="preserve">5.3 </w:t>
      </w:r>
      <w:r>
        <w:rPr>
          <w:rFonts w:ascii="宋体" w:hAnsi="宋体"/>
          <w:b/>
          <w:sz w:val="22"/>
        </w:rPr>
        <w:t>物理合规基线测试结果（</w:t>
      </w:r>
      <w:r>
        <w:rPr>
          <w:b/>
          <w:sz w:val="22"/>
        </w:rPr>
        <w:t>n=304</w:t>
      </w:r>
      <w:r>
        <w:rPr>
          <w:rFonts w:ascii="宋体" w:hAnsi="宋体"/>
          <w:b/>
          <w:sz w:val="22"/>
        </w:rPr>
        <w:t>）</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17"/>
        <w:gridCol w:w="4317"/>
      </w:tblGrid>
      <w:tr w14:paraId="658B9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E379484">
            <w:pPr>
              <w:widowControl/>
              <w:spacing w:before="40" w:after="40" w:line="240" w:lineRule="auto"/>
              <w:jc w:val="left"/>
              <w:rPr>
                <w:kern w:val="0"/>
              </w:rPr>
            </w:pPr>
            <w:r>
              <w:rPr>
                <w:rFonts w:ascii="宋体" w:hAnsi="宋体"/>
                <w:b/>
                <w:kern w:val="0"/>
                <w:sz w:val="18"/>
              </w:rPr>
              <w:t>指标</w:t>
            </w:r>
          </w:p>
        </w:tc>
        <w:tc>
          <w:tcPr>
            <w:tcW w:w="4317" w:type="dxa"/>
          </w:tcPr>
          <w:p w14:paraId="43CACE75">
            <w:pPr>
              <w:widowControl/>
              <w:spacing w:before="40" w:after="40" w:line="240" w:lineRule="auto"/>
              <w:jc w:val="left"/>
              <w:rPr>
                <w:kern w:val="0"/>
              </w:rPr>
            </w:pPr>
            <w:r>
              <w:rPr>
                <w:rFonts w:ascii="宋体" w:hAnsi="宋体"/>
                <w:b/>
                <w:kern w:val="0"/>
                <w:sz w:val="18"/>
              </w:rPr>
              <w:t>数值</w:t>
            </w:r>
          </w:p>
        </w:tc>
      </w:tr>
      <w:tr w14:paraId="1FB8B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9AFA375">
            <w:pPr>
              <w:widowControl/>
              <w:spacing w:before="40" w:after="40" w:line="240" w:lineRule="auto"/>
              <w:jc w:val="left"/>
              <w:rPr>
                <w:kern w:val="0"/>
              </w:rPr>
            </w:pPr>
            <w:r>
              <w:rPr>
                <w:rFonts w:ascii="宋体" w:hAnsi="宋体"/>
                <w:kern w:val="0"/>
                <w:sz w:val="18"/>
              </w:rPr>
              <w:t>总力修正系数均值</w:t>
            </w:r>
          </w:p>
        </w:tc>
        <w:tc>
          <w:tcPr>
            <w:tcW w:w="4317" w:type="dxa"/>
          </w:tcPr>
          <w:p w14:paraId="29B9BC1B">
            <w:pPr>
              <w:widowControl/>
              <w:spacing w:before="40" w:after="40" w:line="240" w:lineRule="auto"/>
              <w:jc w:val="left"/>
              <w:rPr>
                <w:kern w:val="0"/>
              </w:rPr>
            </w:pPr>
            <w:r>
              <w:rPr>
                <w:kern w:val="0"/>
                <w:sz w:val="18"/>
              </w:rPr>
              <w:t>×0.874 (σ=0.096)</w:t>
            </w:r>
          </w:p>
        </w:tc>
      </w:tr>
      <w:tr w14:paraId="65110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5DE2960">
            <w:pPr>
              <w:widowControl/>
              <w:spacing w:before="40" w:after="40" w:line="240" w:lineRule="auto"/>
              <w:jc w:val="left"/>
              <w:rPr>
                <w:kern w:val="0"/>
              </w:rPr>
            </w:pPr>
            <w:r>
              <w:rPr>
                <w:rFonts w:ascii="宋体" w:hAnsi="宋体"/>
                <w:kern w:val="0"/>
                <w:sz w:val="18"/>
              </w:rPr>
              <w:t>脆弱物体系数</w:t>
            </w:r>
          </w:p>
        </w:tc>
        <w:tc>
          <w:tcPr>
            <w:tcW w:w="4317" w:type="dxa"/>
          </w:tcPr>
          <w:p w14:paraId="525DC25C">
            <w:pPr>
              <w:widowControl/>
              <w:spacing w:before="40" w:after="40" w:line="240" w:lineRule="auto"/>
              <w:jc w:val="left"/>
              <w:rPr>
                <w:kern w:val="0"/>
              </w:rPr>
            </w:pPr>
            <w:r>
              <w:rPr>
                <w:kern w:val="0"/>
                <w:sz w:val="18"/>
              </w:rPr>
              <w:t>×0.801–0.802</w:t>
            </w:r>
          </w:p>
        </w:tc>
      </w:tr>
      <w:tr w14:paraId="1664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6DDF9A5">
            <w:pPr>
              <w:widowControl/>
              <w:spacing w:before="40" w:after="40" w:line="240" w:lineRule="auto"/>
              <w:jc w:val="left"/>
              <w:rPr>
                <w:kern w:val="0"/>
              </w:rPr>
            </w:pPr>
            <w:r>
              <w:rPr>
                <w:rFonts w:ascii="宋体" w:hAnsi="宋体"/>
                <w:kern w:val="0"/>
                <w:sz w:val="18"/>
              </w:rPr>
              <w:t>坚固物体系数</w:t>
            </w:r>
          </w:p>
        </w:tc>
        <w:tc>
          <w:tcPr>
            <w:tcW w:w="4317" w:type="dxa"/>
          </w:tcPr>
          <w:p w14:paraId="4161E4D9">
            <w:pPr>
              <w:widowControl/>
              <w:spacing w:before="40" w:after="40" w:line="240" w:lineRule="auto"/>
              <w:jc w:val="left"/>
              <w:rPr>
                <w:kern w:val="0"/>
              </w:rPr>
            </w:pPr>
            <w:r>
              <w:rPr>
                <w:kern w:val="0"/>
                <w:sz w:val="18"/>
              </w:rPr>
              <w:t>×0.932–0.994</w:t>
            </w:r>
          </w:p>
        </w:tc>
      </w:tr>
      <w:tr w14:paraId="3BC37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407DC92">
            <w:pPr>
              <w:widowControl/>
              <w:spacing w:before="40" w:after="40" w:line="240" w:lineRule="auto"/>
              <w:jc w:val="left"/>
              <w:rPr>
                <w:kern w:val="0"/>
              </w:rPr>
            </w:pPr>
            <w:r>
              <w:rPr>
                <w:kern w:val="0"/>
                <w:sz w:val="18"/>
              </w:rPr>
              <w:t xml:space="preserve">SAFE </w:t>
            </w:r>
            <w:r>
              <w:rPr>
                <w:rFonts w:ascii="宋体" w:hAnsi="宋体"/>
                <w:kern w:val="0"/>
                <w:sz w:val="18"/>
              </w:rPr>
              <w:t>占比</w:t>
            </w:r>
          </w:p>
        </w:tc>
        <w:tc>
          <w:tcPr>
            <w:tcW w:w="4317" w:type="dxa"/>
          </w:tcPr>
          <w:p w14:paraId="575F8442">
            <w:pPr>
              <w:widowControl/>
              <w:spacing w:before="40" w:after="40" w:line="240" w:lineRule="auto"/>
              <w:jc w:val="left"/>
              <w:rPr>
                <w:kern w:val="0"/>
              </w:rPr>
            </w:pPr>
            <w:r>
              <w:rPr>
                <w:kern w:val="0"/>
                <w:sz w:val="18"/>
              </w:rPr>
              <w:t>36.5%</w:t>
            </w:r>
          </w:p>
        </w:tc>
      </w:tr>
      <w:tr w14:paraId="7465F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3E10D6A">
            <w:pPr>
              <w:widowControl/>
              <w:spacing w:before="40" w:after="40" w:line="240" w:lineRule="auto"/>
              <w:jc w:val="left"/>
              <w:rPr>
                <w:kern w:val="0"/>
              </w:rPr>
            </w:pPr>
            <w:r>
              <w:rPr>
                <w:kern w:val="0"/>
                <w:sz w:val="18"/>
              </w:rPr>
              <w:t xml:space="preserve">CAUTION </w:t>
            </w:r>
            <w:r>
              <w:rPr>
                <w:rFonts w:ascii="宋体" w:hAnsi="宋体"/>
                <w:kern w:val="0"/>
                <w:sz w:val="18"/>
              </w:rPr>
              <w:t>占比</w:t>
            </w:r>
          </w:p>
        </w:tc>
        <w:tc>
          <w:tcPr>
            <w:tcW w:w="4317" w:type="dxa"/>
          </w:tcPr>
          <w:p w14:paraId="2AECEE1A">
            <w:pPr>
              <w:widowControl/>
              <w:spacing w:before="40" w:after="40" w:line="240" w:lineRule="auto"/>
              <w:jc w:val="left"/>
              <w:rPr>
                <w:kern w:val="0"/>
              </w:rPr>
            </w:pPr>
            <w:r>
              <w:rPr>
                <w:kern w:val="0"/>
                <w:sz w:val="18"/>
              </w:rPr>
              <w:t>2.6%</w:t>
            </w:r>
          </w:p>
        </w:tc>
      </w:tr>
      <w:tr w14:paraId="3818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16EBD49">
            <w:pPr>
              <w:widowControl/>
              <w:spacing w:before="40" w:after="40" w:line="240" w:lineRule="auto"/>
              <w:jc w:val="left"/>
              <w:rPr>
                <w:kern w:val="0"/>
              </w:rPr>
            </w:pPr>
            <w:r>
              <w:rPr>
                <w:kern w:val="0"/>
                <w:sz w:val="18"/>
              </w:rPr>
              <w:t xml:space="preserve">WARNING </w:t>
            </w:r>
            <w:r>
              <w:rPr>
                <w:rFonts w:ascii="宋体" w:hAnsi="宋体"/>
                <w:kern w:val="0"/>
                <w:sz w:val="18"/>
              </w:rPr>
              <w:t>占比</w:t>
            </w:r>
          </w:p>
        </w:tc>
        <w:tc>
          <w:tcPr>
            <w:tcW w:w="4317" w:type="dxa"/>
          </w:tcPr>
          <w:p w14:paraId="42047BD2">
            <w:pPr>
              <w:widowControl/>
              <w:spacing w:before="40" w:after="40" w:line="240" w:lineRule="auto"/>
              <w:jc w:val="left"/>
              <w:rPr>
                <w:kern w:val="0"/>
              </w:rPr>
            </w:pPr>
            <w:r>
              <w:rPr>
                <w:kern w:val="0"/>
                <w:sz w:val="18"/>
              </w:rPr>
              <w:t>60.9%</w:t>
            </w:r>
          </w:p>
        </w:tc>
      </w:tr>
      <w:tr w14:paraId="292F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76F49FD">
            <w:pPr>
              <w:widowControl/>
              <w:spacing w:before="40" w:after="40" w:line="240" w:lineRule="auto"/>
              <w:jc w:val="left"/>
              <w:rPr>
                <w:kern w:val="0"/>
              </w:rPr>
            </w:pPr>
            <w:r>
              <w:rPr>
                <w:kern w:val="0"/>
                <w:sz w:val="18"/>
              </w:rPr>
              <w:t xml:space="preserve">DANGER </w:t>
            </w:r>
            <w:r>
              <w:rPr>
                <w:rFonts w:ascii="宋体" w:hAnsi="宋体"/>
                <w:kern w:val="0"/>
                <w:sz w:val="18"/>
              </w:rPr>
              <w:t>占比</w:t>
            </w:r>
          </w:p>
        </w:tc>
        <w:tc>
          <w:tcPr>
            <w:tcW w:w="4317" w:type="dxa"/>
          </w:tcPr>
          <w:p w14:paraId="7471CAF5">
            <w:pPr>
              <w:widowControl/>
              <w:spacing w:before="40" w:after="40" w:line="240" w:lineRule="auto"/>
              <w:jc w:val="left"/>
              <w:rPr>
                <w:kern w:val="0"/>
              </w:rPr>
            </w:pPr>
            <w:r>
              <w:rPr>
                <w:kern w:val="0"/>
                <w:sz w:val="18"/>
              </w:rPr>
              <w:t>0%</w:t>
            </w:r>
          </w:p>
        </w:tc>
      </w:tr>
      <w:tr w14:paraId="136E2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9640DB1">
            <w:pPr>
              <w:widowControl/>
              <w:spacing w:before="40" w:after="40" w:line="240" w:lineRule="auto"/>
              <w:jc w:val="left"/>
              <w:rPr>
                <w:kern w:val="0"/>
              </w:rPr>
            </w:pPr>
            <w:r>
              <w:rPr>
                <w:kern w:val="0"/>
                <w:sz w:val="18"/>
              </w:rPr>
              <w:t xml:space="preserve">CRITICAL </w:t>
            </w:r>
            <w:r>
              <w:rPr>
                <w:rFonts w:ascii="宋体" w:hAnsi="宋体"/>
                <w:kern w:val="0"/>
                <w:sz w:val="18"/>
              </w:rPr>
              <w:t>占比</w:t>
            </w:r>
          </w:p>
        </w:tc>
        <w:tc>
          <w:tcPr>
            <w:tcW w:w="4317" w:type="dxa"/>
          </w:tcPr>
          <w:p w14:paraId="647B777A">
            <w:pPr>
              <w:widowControl/>
              <w:spacing w:before="40" w:after="40" w:line="240" w:lineRule="auto"/>
              <w:jc w:val="left"/>
              <w:rPr>
                <w:kern w:val="0"/>
              </w:rPr>
            </w:pPr>
            <w:r>
              <w:rPr>
                <w:kern w:val="0"/>
                <w:sz w:val="18"/>
              </w:rPr>
              <w:t>0%</w:t>
            </w:r>
          </w:p>
        </w:tc>
      </w:tr>
    </w:tbl>
    <w:p w14:paraId="3235A76C"/>
    <w:p w14:paraId="6B47090C">
      <w:pPr>
        <w:spacing w:before="0" w:after="100"/>
        <w:ind w:firstLine="420"/>
      </w:pPr>
      <w:r>
        <w:rPr>
          <w:rFonts w:ascii="宋体" w:hAnsi="宋体"/>
          <w:b/>
          <w:sz w:val="22"/>
        </w:rPr>
        <w:t>表</w:t>
      </w:r>
      <w:r>
        <w:rPr>
          <w:b/>
          <w:sz w:val="22"/>
        </w:rPr>
        <w:t xml:space="preserve">5.4 </w:t>
      </w:r>
      <w:r>
        <w:rPr>
          <w:rFonts w:ascii="宋体" w:hAnsi="宋体"/>
          <w:b/>
          <w:sz w:val="22"/>
        </w:rPr>
        <w:t>按物体类型的安全等级分布</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06E2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AD09A89">
            <w:pPr>
              <w:widowControl/>
              <w:spacing w:before="40" w:after="40" w:line="240" w:lineRule="auto"/>
              <w:jc w:val="left"/>
              <w:rPr>
                <w:kern w:val="0"/>
              </w:rPr>
            </w:pPr>
            <w:r>
              <w:rPr>
                <w:rFonts w:ascii="宋体" w:hAnsi="宋体"/>
                <w:b/>
                <w:kern w:val="0"/>
                <w:sz w:val="18"/>
              </w:rPr>
              <w:t>物体类型</w:t>
            </w:r>
          </w:p>
        </w:tc>
        <w:tc>
          <w:tcPr>
            <w:tcW w:w="1727" w:type="dxa"/>
          </w:tcPr>
          <w:p w14:paraId="4E77A2CE">
            <w:pPr>
              <w:widowControl/>
              <w:spacing w:before="40" w:after="40" w:line="240" w:lineRule="auto"/>
              <w:jc w:val="left"/>
              <w:rPr>
                <w:kern w:val="0"/>
              </w:rPr>
            </w:pPr>
            <w:r>
              <w:rPr>
                <w:rFonts w:ascii="宋体" w:hAnsi="宋体"/>
                <w:b/>
                <w:kern w:val="0"/>
                <w:sz w:val="18"/>
              </w:rPr>
              <w:t>力修正均值</w:t>
            </w:r>
          </w:p>
        </w:tc>
        <w:tc>
          <w:tcPr>
            <w:tcW w:w="1727" w:type="dxa"/>
          </w:tcPr>
          <w:p w14:paraId="72B8CF9A">
            <w:pPr>
              <w:widowControl/>
              <w:spacing w:before="40" w:after="40" w:line="240" w:lineRule="auto"/>
              <w:jc w:val="left"/>
              <w:rPr>
                <w:kern w:val="0"/>
              </w:rPr>
            </w:pPr>
            <w:r>
              <w:rPr>
                <w:b/>
                <w:kern w:val="0"/>
                <w:sz w:val="18"/>
              </w:rPr>
              <w:t>SAFE</w:t>
            </w:r>
          </w:p>
        </w:tc>
        <w:tc>
          <w:tcPr>
            <w:tcW w:w="1727" w:type="dxa"/>
          </w:tcPr>
          <w:p w14:paraId="241B7BBD">
            <w:pPr>
              <w:widowControl/>
              <w:spacing w:before="40" w:after="40" w:line="240" w:lineRule="auto"/>
              <w:jc w:val="left"/>
              <w:rPr>
                <w:kern w:val="0"/>
              </w:rPr>
            </w:pPr>
            <w:r>
              <w:rPr>
                <w:b/>
                <w:kern w:val="0"/>
                <w:sz w:val="18"/>
              </w:rPr>
              <w:t>CAUTION</w:t>
            </w:r>
          </w:p>
        </w:tc>
        <w:tc>
          <w:tcPr>
            <w:tcW w:w="1727" w:type="dxa"/>
          </w:tcPr>
          <w:p w14:paraId="4EF3A471">
            <w:pPr>
              <w:widowControl/>
              <w:spacing w:before="40" w:after="40" w:line="240" w:lineRule="auto"/>
              <w:jc w:val="left"/>
              <w:rPr>
                <w:kern w:val="0"/>
              </w:rPr>
            </w:pPr>
            <w:r>
              <w:rPr>
                <w:b/>
                <w:kern w:val="0"/>
                <w:sz w:val="18"/>
              </w:rPr>
              <w:t>WARNING</w:t>
            </w:r>
          </w:p>
        </w:tc>
      </w:tr>
      <w:tr w14:paraId="1C12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B6C1C64">
            <w:pPr>
              <w:widowControl/>
              <w:spacing w:before="40" w:after="40" w:line="240" w:lineRule="auto"/>
              <w:jc w:val="left"/>
              <w:rPr>
                <w:kern w:val="0"/>
              </w:rPr>
            </w:pPr>
            <w:r>
              <w:rPr>
                <w:rFonts w:ascii="宋体" w:hAnsi="宋体"/>
                <w:kern w:val="0"/>
                <w:sz w:val="18"/>
              </w:rPr>
              <w:t>立方体</w:t>
            </w:r>
          </w:p>
        </w:tc>
        <w:tc>
          <w:tcPr>
            <w:tcW w:w="1727" w:type="dxa"/>
          </w:tcPr>
          <w:p w14:paraId="4F7AF8CD">
            <w:pPr>
              <w:widowControl/>
              <w:spacing w:before="40" w:after="40" w:line="240" w:lineRule="auto"/>
              <w:jc w:val="left"/>
              <w:rPr>
                <w:kern w:val="0"/>
              </w:rPr>
            </w:pPr>
            <w:r>
              <w:rPr>
                <w:kern w:val="0"/>
                <w:sz w:val="18"/>
              </w:rPr>
              <w:t>×0.994</w:t>
            </w:r>
          </w:p>
        </w:tc>
        <w:tc>
          <w:tcPr>
            <w:tcW w:w="1727" w:type="dxa"/>
          </w:tcPr>
          <w:p w14:paraId="3F08808D">
            <w:pPr>
              <w:widowControl/>
              <w:spacing w:before="40" w:after="40" w:line="240" w:lineRule="auto"/>
              <w:jc w:val="left"/>
              <w:rPr>
                <w:kern w:val="0"/>
              </w:rPr>
            </w:pPr>
            <w:r>
              <w:rPr>
                <w:kern w:val="0"/>
                <w:sz w:val="18"/>
              </w:rPr>
              <w:t>97.4%</w:t>
            </w:r>
          </w:p>
        </w:tc>
        <w:tc>
          <w:tcPr>
            <w:tcW w:w="1727" w:type="dxa"/>
          </w:tcPr>
          <w:p w14:paraId="51C80F20">
            <w:pPr>
              <w:widowControl/>
              <w:spacing w:before="40" w:after="40" w:line="240" w:lineRule="auto"/>
              <w:jc w:val="left"/>
              <w:rPr>
                <w:kern w:val="0"/>
              </w:rPr>
            </w:pPr>
            <w:r>
              <w:rPr>
                <w:kern w:val="0"/>
                <w:sz w:val="18"/>
              </w:rPr>
              <w:t>2.6%</w:t>
            </w:r>
          </w:p>
        </w:tc>
        <w:tc>
          <w:tcPr>
            <w:tcW w:w="1727" w:type="dxa"/>
          </w:tcPr>
          <w:p w14:paraId="5D4C726E">
            <w:pPr>
              <w:widowControl/>
              <w:spacing w:before="40" w:after="40" w:line="240" w:lineRule="auto"/>
              <w:jc w:val="left"/>
              <w:rPr>
                <w:kern w:val="0"/>
              </w:rPr>
            </w:pPr>
            <w:r>
              <w:rPr>
                <w:kern w:val="0"/>
                <w:sz w:val="18"/>
              </w:rPr>
              <w:t>0%</w:t>
            </w:r>
          </w:p>
        </w:tc>
      </w:tr>
      <w:tr w14:paraId="43BC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4A511F3">
            <w:pPr>
              <w:widowControl/>
              <w:spacing w:before="40" w:after="40" w:line="240" w:lineRule="auto"/>
              <w:jc w:val="left"/>
              <w:rPr>
                <w:kern w:val="0"/>
              </w:rPr>
            </w:pPr>
            <w:r>
              <w:rPr>
                <w:rFonts w:ascii="宋体" w:hAnsi="宋体"/>
                <w:kern w:val="0"/>
                <w:sz w:val="18"/>
              </w:rPr>
              <w:t>圆柱体</w:t>
            </w:r>
          </w:p>
        </w:tc>
        <w:tc>
          <w:tcPr>
            <w:tcW w:w="1727" w:type="dxa"/>
          </w:tcPr>
          <w:p w14:paraId="08E15FAA">
            <w:pPr>
              <w:widowControl/>
              <w:spacing w:before="40" w:after="40" w:line="240" w:lineRule="auto"/>
              <w:jc w:val="left"/>
              <w:rPr>
                <w:kern w:val="0"/>
              </w:rPr>
            </w:pPr>
            <w:r>
              <w:rPr>
                <w:kern w:val="0"/>
                <w:sz w:val="18"/>
              </w:rPr>
              <w:t>×0.977</w:t>
            </w:r>
          </w:p>
        </w:tc>
        <w:tc>
          <w:tcPr>
            <w:tcW w:w="1727" w:type="dxa"/>
          </w:tcPr>
          <w:p w14:paraId="1001060F">
            <w:pPr>
              <w:widowControl/>
              <w:spacing w:before="40" w:after="40" w:line="240" w:lineRule="auto"/>
              <w:jc w:val="left"/>
              <w:rPr>
                <w:kern w:val="0"/>
              </w:rPr>
            </w:pPr>
            <w:r>
              <w:rPr>
                <w:kern w:val="0"/>
                <w:sz w:val="18"/>
              </w:rPr>
              <w:t>76.3%</w:t>
            </w:r>
          </w:p>
        </w:tc>
        <w:tc>
          <w:tcPr>
            <w:tcW w:w="1727" w:type="dxa"/>
          </w:tcPr>
          <w:p w14:paraId="5F43FD1A">
            <w:pPr>
              <w:widowControl/>
              <w:spacing w:before="40" w:after="40" w:line="240" w:lineRule="auto"/>
              <w:jc w:val="left"/>
              <w:rPr>
                <w:kern w:val="0"/>
              </w:rPr>
            </w:pPr>
            <w:r>
              <w:rPr>
                <w:kern w:val="0"/>
                <w:sz w:val="18"/>
              </w:rPr>
              <w:t>7.9%</w:t>
            </w:r>
          </w:p>
        </w:tc>
        <w:tc>
          <w:tcPr>
            <w:tcW w:w="1727" w:type="dxa"/>
          </w:tcPr>
          <w:p w14:paraId="0C5B1B3E">
            <w:pPr>
              <w:widowControl/>
              <w:spacing w:before="40" w:after="40" w:line="240" w:lineRule="auto"/>
              <w:jc w:val="left"/>
              <w:rPr>
                <w:kern w:val="0"/>
              </w:rPr>
            </w:pPr>
            <w:r>
              <w:rPr>
                <w:kern w:val="0"/>
                <w:sz w:val="18"/>
              </w:rPr>
              <w:t>15.8%</w:t>
            </w:r>
          </w:p>
        </w:tc>
      </w:tr>
      <w:tr w14:paraId="3DCD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999594A">
            <w:pPr>
              <w:widowControl/>
              <w:spacing w:before="40" w:after="40" w:line="240" w:lineRule="auto"/>
              <w:jc w:val="left"/>
              <w:rPr>
                <w:kern w:val="0"/>
              </w:rPr>
            </w:pPr>
            <w:r>
              <w:rPr>
                <w:rFonts w:ascii="宋体" w:hAnsi="宋体"/>
                <w:kern w:val="0"/>
                <w:sz w:val="18"/>
              </w:rPr>
              <w:t>石块</w:t>
            </w:r>
          </w:p>
        </w:tc>
        <w:tc>
          <w:tcPr>
            <w:tcW w:w="1727" w:type="dxa"/>
          </w:tcPr>
          <w:p w14:paraId="724D496C">
            <w:pPr>
              <w:widowControl/>
              <w:spacing w:before="40" w:after="40" w:line="240" w:lineRule="auto"/>
              <w:jc w:val="left"/>
              <w:rPr>
                <w:kern w:val="0"/>
              </w:rPr>
            </w:pPr>
            <w:r>
              <w:rPr>
                <w:kern w:val="0"/>
                <w:sz w:val="18"/>
              </w:rPr>
              <w:t>×0.932</w:t>
            </w:r>
          </w:p>
        </w:tc>
        <w:tc>
          <w:tcPr>
            <w:tcW w:w="1727" w:type="dxa"/>
          </w:tcPr>
          <w:p w14:paraId="5322652A">
            <w:pPr>
              <w:widowControl/>
              <w:spacing w:before="40" w:after="40" w:line="240" w:lineRule="auto"/>
              <w:jc w:val="left"/>
              <w:rPr>
                <w:kern w:val="0"/>
              </w:rPr>
            </w:pPr>
            <w:r>
              <w:rPr>
                <w:kern w:val="0"/>
                <w:sz w:val="18"/>
              </w:rPr>
              <w:t>55.3%</w:t>
            </w:r>
          </w:p>
        </w:tc>
        <w:tc>
          <w:tcPr>
            <w:tcW w:w="1727" w:type="dxa"/>
          </w:tcPr>
          <w:p w14:paraId="4E3FABAA">
            <w:pPr>
              <w:widowControl/>
              <w:spacing w:before="40" w:after="40" w:line="240" w:lineRule="auto"/>
              <w:jc w:val="left"/>
              <w:rPr>
                <w:kern w:val="0"/>
              </w:rPr>
            </w:pPr>
            <w:r>
              <w:rPr>
                <w:kern w:val="0"/>
                <w:sz w:val="18"/>
              </w:rPr>
              <w:t>7.9%</w:t>
            </w:r>
          </w:p>
        </w:tc>
        <w:tc>
          <w:tcPr>
            <w:tcW w:w="1727" w:type="dxa"/>
          </w:tcPr>
          <w:p w14:paraId="45A5397E">
            <w:pPr>
              <w:widowControl/>
              <w:spacing w:before="40" w:after="40" w:line="240" w:lineRule="auto"/>
              <w:jc w:val="left"/>
              <w:rPr>
                <w:kern w:val="0"/>
              </w:rPr>
            </w:pPr>
            <w:r>
              <w:rPr>
                <w:kern w:val="0"/>
                <w:sz w:val="18"/>
              </w:rPr>
              <w:t>36.8%</w:t>
            </w:r>
          </w:p>
        </w:tc>
      </w:tr>
      <w:tr w14:paraId="31F4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480A3D2">
            <w:pPr>
              <w:widowControl/>
              <w:spacing w:before="40" w:after="40" w:line="240" w:lineRule="auto"/>
              <w:jc w:val="left"/>
              <w:rPr>
                <w:kern w:val="0"/>
              </w:rPr>
            </w:pPr>
            <w:r>
              <w:rPr>
                <w:rFonts w:ascii="宋体" w:hAnsi="宋体"/>
                <w:kern w:val="0"/>
                <w:sz w:val="18"/>
              </w:rPr>
              <w:t>球体</w:t>
            </w:r>
          </w:p>
        </w:tc>
        <w:tc>
          <w:tcPr>
            <w:tcW w:w="1727" w:type="dxa"/>
          </w:tcPr>
          <w:p w14:paraId="1416E24F">
            <w:pPr>
              <w:widowControl/>
              <w:spacing w:before="40" w:after="40" w:line="240" w:lineRule="auto"/>
              <w:jc w:val="left"/>
              <w:rPr>
                <w:kern w:val="0"/>
              </w:rPr>
            </w:pPr>
            <w:r>
              <w:rPr>
                <w:kern w:val="0"/>
                <w:sz w:val="18"/>
              </w:rPr>
              <w:t>×0.864</w:t>
            </w:r>
          </w:p>
        </w:tc>
        <w:tc>
          <w:tcPr>
            <w:tcW w:w="1727" w:type="dxa"/>
          </w:tcPr>
          <w:p w14:paraId="6F770D3D">
            <w:pPr>
              <w:widowControl/>
              <w:spacing w:before="40" w:after="40" w:line="240" w:lineRule="auto"/>
              <w:jc w:val="left"/>
              <w:rPr>
                <w:kern w:val="0"/>
              </w:rPr>
            </w:pPr>
            <w:r>
              <w:rPr>
                <w:kern w:val="0"/>
                <w:sz w:val="18"/>
              </w:rPr>
              <w:t>36.8%</w:t>
            </w:r>
          </w:p>
        </w:tc>
        <w:tc>
          <w:tcPr>
            <w:tcW w:w="1727" w:type="dxa"/>
          </w:tcPr>
          <w:p w14:paraId="4AB6F397">
            <w:pPr>
              <w:widowControl/>
              <w:spacing w:before="40" w:after="40" w:line="240" w:lineRule="auto"/>
              <w:jc w:val="left"/>
              <w:rPr>
                <w:kern w:val="0"/>
              </w:rPr>
            </w:pPr>
            <w:r>
              <w:rPr>
                <w:kern w:val="0"/>
                <w:sz w:val="18"/>
              </w:rPr>
              <w:t>2.6%</w:t>
            </w:r>
          </w:p>
        </w:tc>
        <w:tc>
          <w:tcPr>
            <w:tcW w:w="1727" w:type="dxa"/>
          </w:tcPr>
          <w:p w14:paraId="537E9C37">
            <w:pPr>
              <w:widowControl/>
              <w:spacing w:before="40" w:after="40" w:line="240" w:lineRule="auto"/>
              <w:jc w:val="left"/>
              <w:rPr>
                <w:kern w:val="0"/>
              </w:rPr>
            </w:pPr>
            <w:r>
              <w:rPr>
                <w:kern w:val="0"/>
                <w:sz w:val="18"/>
              </w:rPr>
              <w:t>60.5%</w:t>
            </w:r>
          </w:p>
        </w:tc>
      </w:tr>
      <w:tr w14:paraId="56F0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2ECACB">
            <w:pPr>
              <w:widowControl/>
              <w:spacing w:before="40" w:after="40" w:line="240" w:lineRule="auto"/>
              <w:jc w:val="left"/>
              <w:rPr>
                <w:kern w:val="0"/>
              </w:rPr>
            </w:pPr>
            <w:r>
              <w:rPr>
                <w:rFonts w:ascii="宋体" w:hAnsi="宋体"/>
                <w:kern w:val="0"/>
                <w:sz w:val="18"/>
              </w:rPr>
              <w:t>碗</w:t>
            </w:r>
          </w:p>
        </w:tc>
        <w:tc>
          <w:tcPr>
            <w:tcW w:w="1727" w:type="dxa"/>
          </w:tcPr>
          <w:p w14:paraId="595174AF">
            <w:pPr>
              <w:widowControl/>
              <w:spacing w:before="40" w:after="40" w:line="240" w:lineRule="auto"/>
              <w:jc w:val="left"/>
              <w:rPr>
                <w:kern w:val="0"/>
              </w:rPr>
            </w:pPr>
            <w:r>
              <w:rPr>
                <w:kern w:val="0"/>
                <w:sz w:val="18"/>
              </w:rPr>
              <w:t>×0.802</w:t>
            </w:r>
          </w:p>
        </w:tc>
        <w:tc>
          <w:tcPr>
            <w:tcW w:w="1727" w:type="dxa"/>
          </w:tcPr>
          <w:p w14:paraId="07797160">
            <w:pPr>
              <w:widowControl/>
              <w:spacing w:before="40" w:after="40" w:line="240" w:lineRule="auto"/>
              <w:jc w:val="left"/>
              <w:rPr>
                <w:kern w:val="0"/>
              </w:rPr>
            </w:pPr>
            <w:r>
              <w:rPr>
                <w:kern w:val="0"/>
                <w:sz w:val="18"/>
              </w:rPr>
              <w:t>0%</w:t>
            </w:r>
          </w:p>
        </w:tc>
        <w:tc>
          <w:tcPr>
            <w:tcW w:w="1727" w:type="dxa"/>
          </w:tcPr>
          <w:p w14:paraId="7EEA0B00">
            <w:pPr>
              <w:widowControl/>
              <w:spacing w:before="40" w:after="40" w:line="240" w:lineRule="auto"/>
              <w:jc w:val="left"/>
              <w:rPr>
                <w:kern w:val="0"/>
              </w:rPr>
            </w:pPr>
            <w:r>
              <w:rPr>
                <w:kern w:val="0"/>
                <w:sz w:val="18"/>
              </w:rPr>
              <w:t>0%</w:t>
            </w:r>
          </w:p>
        </w:tc>
        <w:tc>
          <w:tcPr>
            <w:tcW w:w="1727" w:type="dxa"/>
          </w:tcPr>
          <w:p w14:paraId="6271B407">
            <w:pPr>
              <w:widowControl/>
              <w:spacing w:before="40" w:after="40" w:line="240" w:lineRule="auto"/>
              <w:jc w:val="left"/>
              <w:rPr>
                <w:kern w:val="0"/>
              </w:rPr>
            </w:pPr>
            <w:r>
              <w:rPr>
                <w:kern w:val="0"/>
                <w:sz w:val="18"/>
              </w:rPr>
              <w:t>100%</w:t>
            </w:r>
          </w:p>
        </w:tc>
      </w:tr>
      <w:tr w14:paraId="11D52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88B05DE">
            <w:pPr>
              <w:widowControl/>
              <w:spacing w:before="40" w:after="40" w:line="240" w:lineRule="auto"/>
              <w:jc w:val="left"/>
              <w:rPr>
                <w:kern w:val="0"/>
              </w:rPr>
            </w:pPr>
            <w:r>
              <w:rPr>
                <w:rFonts w:ascii="宋体" w:hAnsi="宋体"/>
                <w:kern w:val="0"/>
                <w:sz w:val="18"/>
              </w:rPr>
              <w:t>瓶子</w:t>
            </w:r>
          </w:p>
        </w:tc>
        <w:tc>
          <w:tcPr>
            <w:tcW w:w="1727" w:type="dxa"/>
          </w:tcPr>
          <w:p w14:paraId="260D1963">
            <w:pPr>
              <w:widowControl/>
              <w:spacing w:before="40" w:after="40" w:line="240" w:lineRule="auto"/>
              <w:jc w:val="left"/>
              <w:rPr>
                <w:kern w:val="0"/>
              </w:rPr>
            </w:pPr>
            <w:r>
              <w:rPr>
                <w:kern w:val="0"/>
                <w:sz w:val="18"/>
              </w:rPr>
              <w:t>×0.801</w:t>
            </w:r>
          </w:p>
        </w:tc>
        <w:tc>
          <w:tcPr>
            <w:tcW w:w="1727" w:type="dxa"/>
          </w:tcPr>
          <w:p w14:paraId="1C778ABA">
            <w:pPr>
              <w:widowControl/>
              <w:spacing w:before="40" w:after="40" w:line="240" w:lineRule="auto"/>
              <w:jc w:val="left"/>
              <w:rPr>
                <w:kern w:val="0"/>
              </w:rPr>
            </w:pPr>
            <w:r>
              <w:rPr>
                <w:kern w:val="0"/>
                <w:sz w:val="18"/>
              </w:rPr>
              <w:t>0%</w:t>
            </w:r>
          </w:p>
        </w:tc>
        <w:tc>
          <w:tcPr>
            <w:tcW w:w="1727" w:type="dxa"/>
          </w:tcPr>
          <w:p w14:paraId="70F7D4B3">
            <w:pPr>
              <w:widowControl/>
              <w:spacing w:before="40" w:after="40" w:line="240" w:lineRule="auto"/>
              <w:jc w:val="left"/>
              <w:rPr>
                <w:kern w:val="0"/>
              </w:rPr>
            </w:pPr>
            <w:r>
              <w:rPr>
                <w:kern w:val="0"/>
                <w:sz w:val="18"/>
              </w:rPr>
              <w:t>0%</w:t>
            </w:r>
          </w:p>
        </w:tc>
        <w:tc>
          <w:tcPr>
            <w:tcW w:w="1727" w:type="dxa"/>
          </w:tcPr>
          <w:p w14:paraId="7FE43193">
            <w:pPr>
              <w:widowControl/>
              <w:spacing w:before="40" w:after="40" w:line="240" w:lineRule="auto"/>
              <w:jc w:val="left"/>
              <w:rPr>
                <w:kern w:val="0"/>
              </w:rPr>
            </w:pPr>
            <w:r>
              <w:rPr>
                <w:kern w:val="0"/>
                <w:sz w:val="18"/>
              </w:rPr>
              <w:t>100%</w:t>
            </w:r>
          </w:p>
        </w:tc>
      </w:tr>
      <w:tr w14:paraId="643D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30051D9">
            <w:pPr>
              <w:widowControl/>
              <w:spacing w:before="40" w:after="40" w:line="240" w:lineRule="auto"/>
              <w:jc w:val="left"/>
              <w:rPr>
                <w:kern w:val="0"/>
              </w:rPr>
            </w:pPr>
            <w:r>
              <w:rPr>
                <w:rFonts w:ascii="宋体" w:hAnsi="宋体"/>
                <w:kern w:val="0"/>
                <w:sz w:val="18"/>
              </w:rPr>
              <w:t>盘子</w:t>
            </w:r>
          </w:p>
        </w:tc>
        <w:tc>
          <w:tcPr>
            <w:tcW w:w="1727" w:type="dxa"/>
          </w:tcPr>
          <w:p w14:paraId="34780A88">
            <w:pPr>
              <w:widowControl/>
              <w:spacing w:before="40" w:after="40" w:line="240" w:lineRule="auto"/>
              <w:jc w:val="left"/>
              <w:rPr>
                <w:kern w:val="0"/>
              </w:rPr>
            </w:pPr>
            <w:r>
              <w:rPr>
                <w:kern w:val="0"/>
                <w:sz w:val="18"/>
              </w:rPr>
              <w:t>×0.802</w:t>
            </w:r>
          </w:p>
        </w:tc>
        <w:tc>
          <w:tcPr>
            <w:tcW w:w="1727" w:type="dxa"/>
          </w:tcPr>
          <w:p w14:paraId="23934996">
            <w:pPr>
              <w:widowControl/>
              <w:spacing w:before="40" w:after="40" w:line="240" w:lineRule="auto"/>
              <w:jc w:val="left"/>
              <w:rPr>
                <w:kern w:val="0"/>
              </w:rPr>
            </w:pPr>
            <w:r>
              <w:rPr>
                <w:kern w:val="0"/>
                <w:sz w:val="18"/>
              </w:rPr>
              <w:t>0%</w:t>
            </w:r>
          </w:p>
        </w:tc>
        <w:tc>
          <w:tcPr>
            <w:tcW w:w="1727" w:type="dxa"/>
          </w:tcPr>
          <w:p w14:paraId="48D8712D">
            <w:pPr>
              <w:widowControl/>
              <w:spacing w:before="40" w:after="40" w:line="240" w:lineRule="auto"/>
              <w:jc w:val="left"/>
              <w:rPr>
                <w:kern w:val="0"/>
              </w:rPr>
            </w:pPr>
            <w:r>
              <w:rPr>
                <w:kern w:val="0"/>
                <w:sz w:val="18"/>
              </w:rPr>
              <w:t>0%</w:t>
            </w:r>
          </w:p>
        </w:tc>
        <w:tc>
          <w:tcPr>
            <w:tcW w:w="1727" w:type="dxa"/>
          </w:tcPr>
          <w:p w14:paraId="5B58054C">
            <w:pPr>
              <w:widowControl/>
              <w:spacing w:before="40" w:after="40" w:line="240" w:lineRule="auto"/>
              <w:jc w:val="left"/>
              <w:rPr>
                <w:kern w:val="0"/>
              </w:rPr>
            </w:pPr>
            <w:r>
              <w:rPr>
                <w:kern w:val="0"/>
                <w:sz w:val="18"/>
              </w:rPr>
              <w:t>100%</w:t>
            </w:r>
          </w:p>
        </w:tc>
      </w:tr>
      <w:tr w14:paraId="52CC9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21C0BA">
            <w:pPr>
              <w:widowControl/>
              <w:spacing w:before="40" w:after="40" w:line="240" w:lineRule="auto"/>
              <w:jc w:val="left"/>
              <w:rPr>
                <w:kern w:val="0"/>
              </w:rPr>
            </w:pPr>
            <w:r>
              <w:rPr>
                <w:rFonts w:ascii="宋体" w:hAnsi="宋体"/>
                <w:kern w:val="0"/>
                <w:sz w:val="18"/>
              </w:rPr>
              <w:t>花瓶</w:t>
            </w:r>
          </w:p>
        </w:tc>
        <w:tc>
          <w:tcPr>
            <w:tcW w:w="1727" w:type="dxa"/>
          </w:tcPr>
          <w:p w14:paraId="30BF8223">
            <w:pPr>
              <w:widowControl/>
              <w:spacing w:before="40" w:after="40" w:line="240" w:lineRule="auto"/>
              <w:jc w:val="left"/>
              <w:rPr>
                <w:kern w:val="0"/>
              </w:rPr>
            </w:pPr>
            <w:r>
              <w:rPr>
                <w:kern w:val="0"/>
                <w:sz w:val="18"/>
              </w:rPr>
              <w:t>×0.802</w:t>
            </w:r>
          </w:p>
        </w:tc>
        <w:tc>
          <w:tcPr>
            <w:tcW w:w="1727" w:type="dxa"/>
          </w:tcPr>
          <w:p w14:paraId="69B15E1B">
            <w:pPr>
              <w:widowControl/>
              <w:spacing w:before="40" w:after="40" w:line="240" w:lineRule="auto"/>
              <w:jc w:val="left"/>
              <w:rPr>
                <w:kern w:val="0"/>
              </w:rPr>
            </w:pPr>
            <w:r>
              <w:rPr>
                <w:kern w:val="0"/>
                <w:sz w:val="18"/>
              </w:rPr>
              <w:t>0%</w:t>
            </w:r>
          </w:p>
        </w:tc>
        <w:tc>
          <w:tcPr>
            <w:tcW w:w="1727" w:type="dxa"/>
          </w:tcPr>
          <w:p w14:paraId="41F42E0A">
            <w:pPr>
              <w:widowControl/>
              <w:spacing w:before="40" w:after="40" w:line="240" w:lineRule="auto"/>
              <w:jc w:val="left"/>
              <w:rPr>
                <w:kern w:val="0"/>
              </w:rPr>
            </w:pPr>
            <w:r>
              <w:rPr>
                <w:kern w:val="0"/>
                <w:sz w:val="18"/>
              </w:rPr>
              <w:t>0%</w:t>
            </w:r>
          </w:p>
        </w:tc>
        <w:tc>
          <w:tcPr>
            <w:tcW w:w="1727" w:type="dxa"/>
          </w:tcPr>
          <w:p w14:paraId="67297449">
            <w:pPr>
              <w:widowControl/>
              <w:spacing w:before="40" w:after="40" w:line="240" w:lineRule="auto"/>
              <w:jc w:val="left"/>
              <w:rPr>
                <w:kern w:val="0"/>
              </w:rPr>
            </w:pPr>
            <w:r>
              <w:rPr>
                <w:kern w:val="0"/>
                <w:sz w:val="18"/>
              </w:rPr>
              <w:t>100%</w:t>
            </w:r>
          </w:p>
        </w:tc>
      </w:tr>
    </w:tbl>
    <w:p w14:paraId="7406D42F"/>
    <w:p w14:paraId="27296E84">
      <w:pPr>
        <w:spacing w:before="0" w:after="100"/>
        <w:ind w:firstLine="420"/>
      </w:pPr>
      <w:r>
        <w:rPr>
          <w:rFonts w:ascii="宋体" w:hAnsi="宋体"/>
          <w:b/>
          <w:sz w:val="22"/>
        </w:rPr>
        <w:t>关键发现。</w:t>
      </w:r>
      <w:r>
        <w:rPr>
          <w:rFonts w:ascii="宋体" w:hAnsi="宋体"/>
          <w:sz w:val="22"/>
        </w:rPr>
        <w:t xml:space="preserve"> 脆弱物体（碗</w:t>
      </w:r>
      <w:r>
        <w:rPr>
          <w:sz w:val="22"/>
        </w:rPr>
        <w:t>/</w:t>
      </w:r>
      <w:r>
        <w:rPr>
          <w:rFonts w:ascii="宋体" w:hAnsi="宋体"/>
          <w:sz w:val="22"/>
        </w:rPr>
        <w:t>瓶</w:t>
      </w:r>
      <w:r>
        <w:rPr>
          <w:sz w:val="22"/>
        </w:rPr>
        <w:t>/</w:t>
      </w:r>
      <w:r>
        <w:rPr>
          <w:rFonts w:ascii="宋体" w:hAnsi="宋体"/>
          <w:sz w:val="22"/>
        </w:rPr>
        <w:t>盘</w:t>
      </w:r>
      <w:r>
        <w:rPr>
          <w:sz w:val="22"/>
        </w:rPr>
        <w:t>/</w:t>
      </w:r>
      <w:r>
        <w:rPr>
          <w:rFonts w:ascii="宋体" w:hAnsi="宋体"/>
          <w:sz w:val="22"/>
        </w:rPr>
        <w:t>花瓶）</w:t>
      </w:r>
      <w:r>
        <w:rPr>
          <w:sz w:val="22"/>
        </w:rPr>
        <w:t>100%</w:t>
      </w:r>
      <w:r>
        <w:rPr>
          <w:rFonts w:ascii="宋体" w:hAnsi="宋体"/>
          <w:sz w:val="22"/>
        </w:rPr>
        <w:t>触发</w:t>
      </w:r>
      <w:r>
        <w:rPr>
          <w:sz w:val="22"/>
        </w:rPr>
        <w:t>WARNING——</w:t>
      </w:r>
      <w:r>
        <w:rPr>
          <w:rFonts w:ascii="宋体" w:hAnsi="宋体"/>
          <w:sz w:val="22"/>
        </w:rPr>
        <w:t>力修正均值</w:t>
      </w:r>
      <w:r>
        <w:rPr>
          <w:sz w:val="22"/>
        </w:rPr>
        <w:t>×0.802</w:t>
      </w:r>
      <w:r>
        <w:rPr>
          <w:rFonts w:ascii="宋体" w:hAnsi="宋体"/>
          <w:sz w:val="22"/>
        </w:rPr>
        <w:t>，每次被抓取都需要降力约</w:t>
      </w:r>
      <w:r>
        <w:rPr>
          <w:sz w:val="22"/>
        </w:rPr>
        <w:t>20%</w:t>
      </w:r>
      <w:r>
        <w:rPr>
          <w:rFonts w:ascii="宋体" w:hAnsi="宋体"/>
          <w:sz w:val="22"/>
        </w:rPr>
        <w:t>。坚固物体（立方体）</w:t>
      </w:r>
      <w:r>
        <w:rPr>
          <w:sz w:val="22"/>
        </w:rPr>
        <w:t>97.4% SAFE——</w:t>
      </w:r>
      <w:r>
        <w:rPr>
          <w:rFonts w:ascii="宋体" w:hAnsi="宋体"/>
          <w:sz w:val="22"/>
        </w:rPr>
        <w:t>力修正均值</w:t>
      </w:r>
      <w:r>
        <w:rPr>
          <w:sz w:val="22"/>
        </w:rPr>
        <w:t>×0.994</w:t>
      </w:r>
      <w:r>
        <w:rPr>
          <w:rFonts w:ascii="宋体" w:hAnsi="宋体"/>
          <w:sz w:val="22"/>
        </w:rPr>
        <w:t>，几乎无降力。球体触发</w:t>
      </w:r>
      <w:r>
        <w:rPr>
          <w:sz w:val="22"/>
        </w:rPr>
        <w:t>WARNING</w:t>
      </w:r>
      <w:r>
        <w:rPr>
          <w:rFonts w:ascii="宋体" w:hAnsi="宋体"/>
          <w:sz w:val="22"/>
        </w:rPr>
        <w:t>的比例较高（</w:t>
      </w:r>
      <w:r>
        <w:rPr>
          <w:sz w:val="22"/>
        </w:rPr>
        <w:t>60.5%</w:t>
      </w:r>
      <w:r>
        <w:rPr>
          <w:rFonts w:ascii="宋体" w:hAnsi="宋体"/>
          <w:sz w:val="22"/>
        </w:rPr>
        <w:t>）——因为其高滚动倾向在安全八卦的五爻（稳定性裕度）上触发了警告。仿真中的零</w:t>
      </w:r>
      <w:r>
        <w:rPr>
          <w:sz w:val="22"/>
        </w:rPr>
        <w:t>DANGER/CRITICAL</w:t>
      </w:r>
      <w:r>
        <w:rPr>
          <w:rFonts w:ascii="宋体" w:hAnsi="宋体"/>
          <w:sz w:val="22"/>
        </w:rPr>
        <w:t>反映了理想化条件；实物实验中，由于真实物体的不确定性更高（如实际摩擦系数偏离标定值），预期会产生更高级别的安全响应。</w:t>
      </w:r>
    </w:p>
    <w:p w14:paraId="7E9A8403">
      <w:pPr>
        <w:spacing w:before="120" w:after="120"/>
        <w:ind w:firstLine="0"/>
      </w:pPr>
      <w:r>
        <w:rPr>
          <w:color w:val="969696"/>
          <w:sz w:val="18"/>
        </w:rPr>
        <w:t>——————————————————————————————</w:t>
      </w:r>
    </w:p>
    <w:p w14:paraId="606BFEF5">
      <w:pPr>
        <w:pStyle w:val="5"/>
        <w:spacing w:before="160" w:after="80"/>
      </w:pPr>
      <w:r>
        <w:rPr>
          <w:rFonts w:ascii="黑体" w:hAnsi="黑体"/>
          <w:b w:val="0"/>
          <w:sz w:val="24"/>
        </w:rPr>
        <w:t>5.3.2 极端场景压力测试</w:t>
      </w:r>
    </w:p>
    <w:p w14:paraId="0E13FD20">
      <w:pPr>
        <w:spacing w:before="0" w:after="100"/>
        <w:ind w:firstLine="420"/>
      </w:pPr>
      <w:r>
        <w:rPr>
          <w:rFonts w:ascii="宋体" w:hAnsi="宋体"/>
          <w:sz w:val="22"/>
        </w:rPr>
        <w:t>为验证安全八卦在极端条件下的拦截能力，构造</w:t>
      </w:r>
      <w:r>
        <w:rPr>
          <w:sz w:val="22"/>
        </w:rPr>
        <w:t>8</w:t>
      </w:r>
      <w:r>
        <w:rPr>
          <w:rFonts w:ascii="宋体" w:hAnsi="宋体"/>
          <w:sz w:val="22"/>
        </w:rPr>
        <w:t>个覆盖全安全等级谱系的场景——包括</w:t>
      </w:r>
      <w:r>
        <w:rPr>
          <w:sz w:val="22"/>
        </w:rPr>
        <w:t>1</w:t>
      </w:r>
      <w:r>
        <w:rPr>
          <w:rFonts w:ascii="宋体" w:hAnsi="宋体"/>
          <w:sz w:val="22"/>
        </w:rPr>
        <w:t>个安全基线、</w:t>
      </w:r>
      <w:r>
        <w:rPr>
          <w:sz w:val="22"/>
        </w:rPr>
        <w:t>2</w:t>
      </w:r>
      <w:r>
        <w:rPr>
          <w:rFonts w:ascii="宋体" w:hAnsi="宋体"/>
          <w:sz w:val="22"/>
        </w:rPr>
        <w:t>个中度风险、</w:t>
      </w:r>
      <w:r>
        <w:rPr>
          <w:sz w:val="22"/>
        </w:rPr>
        <w:t>4</w:t>
      </w:r>
      <w:r>
        <w:rPr>
          <w:rFonts w:ascii="宋体" w:hAnsi="宋体"/>
          <w:sz w:val="22"/>
        </w:rPr>
        <w:t>个高风险和</w:t>
      </w:r>
      <w:r>
        <w:rPr>
          <w:sz w:val="22"/>
        </w:rPr>
        <w:t>1</w:t>
      </w:r>
      <w:r>
        <w:rPr>
          <w:rFonts w:ascii="宋体" w:hAnsi="宋体"/>
          <w:sz w:val="22"/>
        </w:rPr>
        <w:t>个极度危险。</w:t>
      </w:r>
    </w:p>
    <w:p w14:paraId="751C5F2A">
      <w:pPr>
        <w:spacing w:before="0" w:after="100"/>
        <w:ind w:firstLine="420"/>
      </w:pPr>
      <w:r>
        <w:rPr>
          <w:rFonts w:ascii="宋体" w:hAnsi="宋体"/>
          <w:b/>
          <w:sz w:val="22"/>
        </w:rPr>
        <w:t>表</w:t>
      </w:r>
      <w:r>
        <w:rPr>
          <w:b/>
          <w:sz w:val="22"/>
        </w:rPr>
        <w:t xml:space="preserve">5.5 </w:t>
      </w:r>
      <w:r>
        <w:rPr>
          <w:rFonts w:ascii="宋体" w:hAnsi="宋体"/>
          <w:b/>
          <w:sz w:val="22"/>
        </w:rPr>
        <w:t>极端场景压力测试结果</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07C0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916F2C">
            <w:pPr>
              <w:widowControl/>
              <w:spacing w:before="40" w:after="40" w:line="240" w:lineRule="auto"/>
              <w:jc w:val="left"/>
              <w:rPr>
                <w:kern w:val="0"/>
              </w:rPr>
            </w:pPr>
            <w:r>
              <w:rPr>
                <w:rFonts w:ascii="宋体" w:hAnsi="宋体"/>
                <w:b/>
                <w:kern w:val="0"/>
                <w:sz w:val="18"/>
              </w:rPr>
              <w:t>场景</w:t>
            </w:r>
          </w:p>
        </w:tc>
        <w:tc>
          <w:tcPr>
            <w:tcW w:w="1727" w:type="dxa"/>
          </w:tcPr>
          <w:p w14:paraId="7C70C729">
            <w:pPr>
              <w:widowControl/>
              <w:spacing w:before="40" w:after="40" w:line="240" w:lineRule="auto"/>
              <w:jc w:val="left"/>
              <w:rPr>
                <w:kern w:val="0"/>
              </w:rPr>
            </w:pPr>
            <w:r>
              <w:rPr>
                <w:rFonts w:ascii="宋体" w:hAnsi="宋体"/>
                <w:b/>
                <w:kern w:val="0"/>
                <w:sz w:val="18"/>
              </w:rPr>
              <w:t>描述</w:t>
            </w:r>
          </w:p>
        </w:tc>
        <w:tc>
          <w:tcPr>
            <w:tcW w:w="1727" w:type="dxa"/>
          </w:tcPr>
          <w:p w14:paraId="4F18EC12">
            <w:pPr>
              <w:widowControl/>
              <w:spacing w:before="40" w:after="40" w:line="240" w:lineRule="auto"/>
              <w:jc w:val="left"/>
              <w:rPr>
                <w:kern w:val="0"/>
              </w:rPr>
            </w:pPr>
            <w:r>
              <w:rPr>
                <w:rFonts w:ascii="宋体" w:hAnsi="宋体"/>
                <w:b/>
                <w:kern w:val="0"/>
                <w:sz w:val="18"/>
              </w:rPr>
              <w:t>安全等级</w:t>
            </w:r>
          </w:p>
        </w:tc>
        <w:tc>
          <w:tcPr>
            <w:tcW w:w="1727" w:type="dxa"/>
          </w:tcPr>
          <w:p w14:paraId="463CFB54">
            <w:pPr>
              <w:widowControl/>
              <w:spacing w:before="40" w:after="40" w:line="240" w:lineRule="auto"/>
              <w:jc w:val="left"/>
              <w:rPr>
                <w:kern w:val="0"/>
              </w:rPr>
            </w:pPr>
            <w:r>
              <w:rPr>
                <w:rFonts w:ascii="宋体" w:hAnsi="宋体"/>
                <w:b/>
                <w:kern w:val="0"/>
                <w:sz w:val="18"/>
              </w:rPr>
              <w:t>力修正</w:t>
            </w:r>
          </w:p>
        </w:tc>
        <w:tc>
          <w:tcPr>
            <w:tcW w:w="1727" w:type="dxa"/>
          </w:tcPr>
          <w:p w14:paraId="01FFB086">
            <w:pPr>
              <w:widowControl/>
              <w:spacing w:before="40" w:after="40" w:line="240" w:lineRule="auto"/>
              <w:jc w:val="left"/>
              <w:rPr>
                <w:kern w:val="0"/>
              </w:rPr>
            </w:pPr>
            <w:r>
              <w:rPr>
                <w:rFonts w:ascii="宋体" w:hAnsi="宋体"/>
                <w:b/>
                <w:kern w:val="0"/>
                <w:sz w:val="18"/>
              </w:rPr>
              <w:t>触发爻位</w:t>
            </w:r>
          </w:p>
        </w:tc>
      </w:tr>
      <w:tr w14:paraId="33CB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EA9E414">
            <w:pPr>
              <w:widowControl/>
              <w:spacing w:before="40" w:after="40" w:line="240" w:lineRule="auto"/>
              <w:jc w:val="left"/>
              <w:rPr>
                <w:kern w:val="0"/>
              </w:rPr>
            </w:pPr>
            <w:r>
              <w:rPr>
                <w:kern w:val="0"/>
                <w:sz w:val="18"/>
              </w:rPr>
              <w:t>S8</w:t>
            </w:r>
          </w:p>
        </w:tc>
        <w:tc>
          <w:tcPr>
            <w:tcW w:w="1727" w:type="dxa"/>
          </w:tcPr>
          <w:p w14:paraId="41B5814A">
            <w:pPr>
              <w:widowControl/>
              <w:spacing w:before="40" w:after="40" w:line="240" w:lineRule="auto"/>
              <w:jc w:val="left"/>
              <w:rPr>
                <w:kern w:val="0"/>
              </w:rPr>
            </w:pPr>
            <w:r>
              <w:rPr>
                <w:rFonts w:ascii="宋体" w:hAnsi="宋体"/>
                <w:kern w:val="0"/>
                <w:sz w:val="18"/>
              </w:rPr>
              <w:t>正常苹果</w:t>
            </w:r>
          </w:p>
        </w:tc>
        <w:tc>
          <w:tcPr>
            <w:tcW w:w="1727" w:type="dxa"/>
          </w:tcPr>
          <w:p w14:paraId="20F8400D">
            <w:pPr>
              <w:widowControl/>
              <w:spacing w:before="40" w:after="40" w:line="240" w:lineRule="auto"/>
              <w:jc w:val="left"/>
              <w:rPr>
                <w:kern w:val="0"/>
              </w:rPr>
            </w:pPr>
            <w:r>
              <w:rPr>
                <w:kern w:val="0"/>
                <w:sz w:val="18"/>
              </w:rPr>
              <w:t>SAFE</w:t>
            </w:r>
          </w:p>
        </w:tc>
        <w:tc>
          <w:tcPr>
            <w:tcW w:w="1727" w:type="dxa"/>
          </w:tcPr>
          <w:p w14:paraId="724BAE0B">
            <w:pPr>
              <w:widowControl/>
              <w:spacing w:before="40" w:after="40" w:line="240" w:lineRule="auto"/>
              <w:jc w:val="left"/>
              <w:rPr>
                <w:kern w:val="0"/>
              </w:rPr>
            </w:pPr>
            <w:r>
              <w:rPr>
                <w:kern w:val="0"/>
                <w:sz w:val="18"/>
              </w:rPr>
              <w:t>×1.00</w:t>
            </w:r>
          </w:p>
        </w:tc>
        <w:tc>
          <w:tcPr>
            <w:tcW w:w="1727" w:type="dxa"/>
          </w:tcPr>
          <w:p w14:paraId="01D972BF">
            <w:pPr>
              <w:widowControl/>
              <w:spacing w:before="40" w:after="40" w:line="240" w:lineRule="auto"/>
              <w:jc w:val="left"/>
              <w:rPr>
                <w:kern w:val="0"/>
              </w:rPr>
            </w:pPr>
            <w:r>
              <w:rPr>
                <w:rFonts w:ascii="宋体" w:hAnsi="宋体"/>
                <w:kern w:val="0"/>
                <w:sz w:val="18"/>
              </w:rPr>
              <w:t>—</w:t>
            </w:r>
          </w:p>
        </w:tc>
      </w:tr>
      <w:tr w14:paraId="3AC1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A37819C">
            <w:pPr>
              <w:widowControl/>
              <w:spacing w:before="40" w:after="40" w:line="240" w:lineRule="auto"/>
              <w:jc w:val="left"/>
              <w:rPr>
                <w:kern w:val="0"/>
              </w:rPr>
            </w:pPr>
            <w:r>
              <w:rPr>
                <w:kern w:val="0"/>
                <w:sz w:val="18"/>
              </w:rPr>
              <w:t>S1</w:t>
            </w:r>
          </w:p>
        </w:tc>
        <w:tc>
          <w:tcPr>
            <w:tcW w:w="1727" w:type="dxa"/>
          </w:tcPr>
          <w:p w14:paraId="7E008DBB">
            <w:pPr>
              <w:widowControl/>
              <w:spacing w:before="40" w:after="40" w:line="240" w:lineRule="auto"/>
              <w:jc w:val="left"/>
              <w:rPr>
                <w:kern w:val="0"/>
              </w:rPr>
            </w:pPr>
            <w:r>
              <w:rPr>
                <w:rFonts w:ascii="宋体" w:hAnsi="宋体"/>
                <w:kern w:val="0"/>
                <w:sz w:val="18"/>
              </w:rPr>
              <w:t>重锤砸蛋壳</w:t>
            </w:r>
          </w:p>
        </w:tc>
        <w:tc>
          <w:tcPr>
            <w:tcW w:w="1727" w:type="dxa"/>
          </w:tcPr>
          <w:p w14:paraId="6D02B167">
            <w:pPr>
              <w:widowControl/>
              <w:spacing w:before="40" w:after="40" w:line="240" w:lineRule="auto"/>
              <w:jc w:val="left"/>
              <w:rPr>
                <w:kern w:val="0"/>
              </w:rPr>
            </w:pPr>
            <w:r>
              <w:rPr>
                <w:kern w:val="0"/>
                <w:sz w:val="18"/>
              </w:rPr>
              <w:t>WARNING</w:t>
            </w:r>
          </w:p>
        </w:tc>
        <w:tc>
          <w:tcPr>
            <w:tcW w:w="1727" w:type="dxa"/>
          </w:tcPr>
          <w:p w14:paraId="1912E01E">
            <w:pPr>
              <w:widowControl/>
              <w:spacing w:before="40" w:after="40" w:line="240" w:lineRule="auto"/>
              <w:jc w:val="left"/>
              <w:rPr>
                <w:kern w:val="0"/>
              </w:rPr>
            </w:pPr>
            <w:r>
              <w:rPr>
                <w:kern w:val="0"/>
                <w:sz w:val="18"/>
              </w:rPr>
              <w:t>×0.80</w:t>
            </w:r>
          </w:p>
        </w:tc>
        <w:tc>
          <w:tcPr>
            <w:tcW w:w="1727" w:type="dxa"/>
          </w:tcPr>
          <w:p w14:paraId="259EDA6E">
            <w:pPr>
              <w:widowControl/>
              <w:spacing w:before="40" w:after="40" w:line="240" w:lineRule="auto"/>
              <w:jc w:val="left"/>
              <w:rPr>
                <w:kern w:val="0"/>
              </w:rPr>
            </w:pPr>
            <w:r>
              <w:rPr>
                <w:rFonts w:ascii="宋体" w:hAnsi="宋体"/>
                <w:kern w:val="0"/>
                <w:sz w:val="18"/>
              </w:rPr>
              <w:t>二爻</w:t>
            </w:r>
            <w:r>
              <w:rPr>
                <w:kern w:val="0"/>
                <w:sz w:val="18"/>
              </w:rPr>
              <w:t>(</w:t>
            </w:r>
            <w:r>
              <w:rPr>
                <w:rFonts w:ascii="宋体" w:hAnsi="宋体"/>
                <w:kern w:val="0"/>
                <w:sz w:val="18"/>
              </w:rPr>
              <w:t>破坏风险</w:t>
            </w:r>
            <w:r>
              <w:rPr>
                <w:kern w:val="0"/>
                <w:sz w:val="18"/>
              </w:rPr>
              <w:t>)</w:t>
            </w:r>
          </w:p>
        </w:tc>
      </w:tr>
      <w:tr w14:paraId="3CC5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E95119">
            <w:pPr>
              <w:widowControl/>
              <w:spacing w:before="40" w:after="40" w:line="240" w:lineRule="auto"/>
              <w:jc w:val="left"/>
              <w:rPr>
                <w:kern w:val="0"/>
              </w:rPr>
            </w:pPr>
            <w:r>
              <w:rPr>
                <w:kern w:val="0"/>
                <w:sz w:val="18"/>
              </w:rPr>
              <w:t>S3</w:t>
            </w:r>
          </w:p>
        </w:tc>
        <w:tc>
          <w:tcPr>
            <w:tcW w:w="1727" w:type="dxa"/>
          </w:tcPr>
          <w:p w14:paraId="5A16F7EE">
            <w:pPr>
              <w:widowControl/>
              <w:spacing w:before="40" w:after="40" w:line="240" w:lineRule="auto"/>
              <w:jc w:val="left"/>
              <w:rPr>
                <w:kern w:val="0"/>
              </w:rPr>
            </w:pPr>
            <w:r>
              <w:rPr>
                <w:rFonts w:ascii="宋体" w:hAnsi="宋体"/>
                <w:kern w:val="0"/>
                <w:sz w:val="18"/>
              </w:rPr>
              <w:t>远距杠杆</w:t>
            </w:r>
          </w:p>
        </w:tc>
        <w:tc>
          <w:tcPr>
            <w:tcW w:w="1727" w:type="dxa"/>
          </w:tcPr>
          <w:p w14:paraId="4C62E02C">
            <w:pPr>
              <w:widowControl/>
              <w:spacing w:before="40" w:after="40" w:line="240" w:lineRule="auto"/>
              <w:jc w:val="left"/>
              <w:rPr>
                <w:kern w:val="0"/>
              </w:rPr>
            </w:pPr>
            <w:r>
              <w:rPr>
                <w:kern w:val="0"/>
                <w:sz w:val="18"/>
              </w:rPr>
              <w:t>WARNING</w:t>
            </w:r>
          </w:p>
        </w:tc>
        <w:tc>
          <w:tcPr>
            <w:tcW w:w="1727" w:type="dxa"/>
          </w:tcPr>
          <w:p w14:paraId="4B134D95">
            <w:pPr>
              <w:widowControl/>
              <w:spacing w:before="40" w:after="40" w:line="240" w:lineRule="auto"/>
              <w:jc w:val="left"/>
              <w:rPr>
                <w:kern w:val="0"/>
              </w:rPr>
            </w:pPr>
            <w:r>
              <w:rPr>
                <w:kern w:val="0"/>
                <w:sz w:val="18"/>
              </w:rPr>
              <w:t>×0.80</w:t>
            </w:r>
          </w:p>
        </w:tc>
        <w:tc>
          <w:tcPr>
            <w:tcW w:w="1727" w:type="dxa"/>
          </w:tcPr>
          <w:p w14:paraId="6855D3E5">
            <w:pPr>
              <w:widowControl/>
              <w:spacing w:before="40" w:after="40" w:line="240" w:lineRule="auto"/>
              <w:jc w:val="left"/>
              <w:rPr>
                <w:kern w:val="0"/>
              </w:rPr>
            </w:pPr>
            <w:r>
              <w:rPr>
                <w:rFonts w:ascii="宋体" w:hAnsi="宋体"/>
                <w:kern w:val="0"/>
                <w:sz w:val="18"/>
              </w:rPr>
              <w:t>五爻</w:t>
            </w:r>
            <w:r>
              <w:rPr>
                <w:kern w:val="0"/>
                <w:sz w:val="18"/>
              </w:rPr>
              <w:t>(</w:t>
            </w:r>
            <w:r>
              <w:rPr>
                <w:rFonts w:ascii="宋体" w:hAnsi="宋体"/>
                <w:kern w:val="0"/>
                <w:sz w:val="18"/>
              </w:rPr>
              <w:t>稳定性裕度</w:t>
            </w:r>
            <w:r>
              <w:rPr>
                <w:kern w:val="0"/>
                <w:sz w:val="18"/>
              </w:rPr>
              <w:t>)</w:t>
            </w:r>
          </w:p>
        </w:tc>
      </w:tr>
      <w:tr w14:paraId="192EA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467EA7">
            <w:pPr>
              <w:widowControl/>
              <w:spacing w:before="40" w:after="40" w:line="240" w:lineRule="auto"/>
              <w:jc w:val="left"/>
              <w:rPr>
                <w:kern w:val="0"/>
              </w:rPr>
            </w:pPr>
            <w:r>
              <w:rPr>
                <w:kern w:val="0"/>
                <w:sz w:val="18"/>
              </w:rPr>
              <w:t>S2</w:t>
            </w:r>
          </w:p>
        </w:tc>
        <w:tc>
          <w:tcPr>
            <w:tcW w:w="1727" w:type="dxa"/>
          </w:tcPr>
          <w:p w14:paraId="48AA9F35">
            <w:pPr>
              <w:widowControl/>
              <w:spacing w:before="40" w:after="40" w:line="240" w:lineRule="auto"/>
              <w:jc w:val="left"/>
              <w:rPr>
                <w:kern w:val="0"/>
              </w:rPr>
            </w:pPr>
            <w:r>
              <w:rPr>
                <w:rFonts w:ascii="宋体" w:hAnsi="宋体"/>
                <w:kern w:val="0"/>
                <w:sz w:val="18"/>
              </w:rPr>
              <w:t>湿滑玻璃杯</w:t>
            </w:r>
          </w:p>
        </w:tc>
        <w:tc>
          <w:tcPr>
            <w:tcW w:w="1727" w:type="dxa"/>
          </w:tcPr>
          <w:p w14:paraId="76EB1123">
            <w:pPr>
              <w:widowControl/>
              <w:spacing w:before="40" w:after="40" w:line="240" w:lineRule="auto"/>
              <w:jc w:val="left"/>
              <w:rPr>
                <w:kern w:val="0"/>
              </w:rPr>
            </w:pPr>
            <w:r>
              <w:rPr>
                <w:kern w:val="0"/>
                <w:sz w:val="18"/>
              </w:rPr>
              <w:t>DANGER</w:t>
            </w:r>
          </w:p>
        </w:tc>
        <w:tc>
          <w:tcPr>
            <w:tcW w:w="1727" w:type="dxa"/>
          </w:tcPr>
          <w:p w14:paraId="4AB7FCCC">
            <w:pPr>
              <w:widowControl/>
              <w:spacing w:before="40" w:after="40" w:line="240" w:lineRule="auto"/>
              <w:jc w:val="left"/>
              <w:rPr>
                <w:kern w:val="0"/>
              </w:rPr>
            </w:pPr>
            <w:r>
              <w:rPr>
                <w:kern w:val="0"/>
                <w:sz w:val="18"/>
              </w:rPr>
              <w:t>×0.60</w:t>
            </w:r>
          </w:p>
        </w:tc>
        <w:tc>
          <w:tcPr>
            <w:tcW w:w="1727" w:type="dxa"/>
          </w:tcPr>
          <w:p w14:paraId="04F6AAFB">
            <w:pPr>
              <w:widowControl/>
              <w:spacing w:before="40" w:after="40" w:line="240" w:lineRule="auto"/>
              <w:jc w:val="left"/>
              <w:rPr>
                <w:kern w:val="0"/>
              </w:rPr>
            </w:pPr>
            <w:r>
              <w:rPr>
                <w:rFonts w:ascii="宋体" w:hAnsi="宋体"/>
                <w:kern w:val="0"/>
                <w:sz w:val="18"/>
              </w:rPr>
              <w:t>二爻</w:t>
            </w:r>
            <w:r>
              <w:rPr>
                <w:kern w:val="0"/>
                <w:sz w:val="18"/>
              </w:rPr>
              <w:t>+</w:t>
            </w:r>
            <w:r>
              <w:rPr>
                <w:rFonts w:ascii="宋体" w:hAnsi="宋体"/>
                <w:kern w:val="0"/>
                <w:sz w:val="18"/>
              </w:rPr>
              <w:t>三爻</w:t>
            </w:r>
            <w:r>
              <w:rPr>
                <w:kern w:val="0"/>
                <w:sz w:val="18"/>
              </w:rPr>
              <w:t>+</w:t>
            </w:r>
            <w:r>
              <w:rPr>
                <w:rFonts w:ascii="宋体" w:hAnsi="宋体"/>
                <w:kern w:val="0"/>
                <w:sz w:val="18"/>
              </w:rPr>
              <w:t>上爻</w:t>
            </w:r>
          </w:p>
        </w:tc>
      </w:tr>
      <w:tr w14:paraId="5C1B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333C6B">
            <w:pPr>
              <w:widowControl/>
              <w:spacing w:before="40" w:after="40" w:line="240" w:lineRule="auto"/>
              <w:jc w:val="left"/>
              <w:rPr>
                <w:kern w:val="0"/>
              </w:rPr>
            </w:pPr>
            <w:r>
              <w:rPr>
                <w:kern w:val="0"/>
                <w:sz w:val="18"/>
              </w:rPr>
              <w:t>S4</w:t>
            </w:r>
          </w:p>
        </w:tc>
        <w:tc>
          <w:tcPr>
            <w:tcW w:w="1727" w:type="dxa"/>
          </w:tcPr>
          <w:p w14:paraId="66386EE9">
            <w:pPr>
              <w:widowControl/>
              <w:spacing w:before="40" w:after="40" w:line="240" w:lineRule="auto"/>
              <w:jc w:val="left"/>
              <w:rPr>
                <w:kern w:val="0"/>
              </w:rPr>
            </w:pPr>
            <w:r>
              <w:rPr>
                <w:rFonts w:ascii="宋体" w:hAnsi="宋体"/>
                <w:kern w:val="0"/>
                <w:sz w:val="18"/>
              </w:rPr>
              <w:t>薄壁瓷瓶斜刺</w:t>
            </w:r>
          </w:p>
        </w:tc>
        <w:tc>
          <w:tcPr>
            <w:tcW w:w="1727" w:type="dxa"/>
          </w:tcPr>
          <w:p w14:paraId="625C30D2">
            <w:pPr>
              <w:widowControl/>
              <w:spacing w:before="40" w:after="40" w:line="240" w:lineRule="auto"/>
              <w:jc w:val="left"/>
              <w:rPr>
                <w:kern w:val="0"/>
              </w:rPr>
            </w:pPr>
            <w:r>
              <w:rPr>
                <w:kern w:val="0"/>
                <w:sz w:val="18"/>
              </w:rPr>
              <w:t>DANGER</w:t>
            </w:r>
          </w:p>
        </w:tc>
        <w:tc>
          <w:tcPr>
            <w:tcW w:w="1727" w:type="dxa"/>
          </w:tcPr>
          <w:p w14:paraId="3F34FCE9">
            <w:pPr>
              <w:widowControl/>
              <w:spacing w:before="40" w:after="40" w:line="240" w:lineRule="auto"/>
              <w:jc w:val="left"/>
              <w:rPr>
                <w:kern w:val="0"/>
              </w:rPr>
            </w:pPr>
            <w:r>
              <w:rPr>
                <w:kern w:val="0"/>
                <w:sz w:val="18"/>
              </w:rPr>
              <w:t>×0.60</w:t>
            </w:r>
          </w:p>
        </w:tc>
        <w:tc>
          <w:tcPr>
            <w:tcW w:w="1727" w:type="dxa"/>
          </w:tcPr>
          <w:p w14:paraId="78605D81">
            <w:pPr>
              <w:widowControl/>
              <w:spacing w:before="40" w:after="40" w:line="240" w:lineRule="auto"/>
              <w:jc w:val="left"/>
              <w:rPr>
                <w:kern w:val="0"/>
              </w:rPr>
            </w:pPr>
            <w:r>
              <w:rPr>
                <w:rFonts w:ascii="宋体" w:hAnsi="宋体"/>
                <w:kern w:val="0"/>
                <w:sz w:val="18"/>
              </w:rPr>
              <w:t>二爻</w:t>
            </w:r>
            <w:r>
              <w:rPr>
                <w:kern w:val="0"/>
                <w:sz w:val="18"/>
              </w:rPr>
              <w:t>+</w:t>
            </w:r>
            <w:r>
              <w:rPr>
                <w:rFonts w:ascii="宋体" w:hAnsi="宋体"/>
                <w:kern w:val="0"/>
                <w:sz w:val="18"/>
              </w:rPr>
              <w:t>上爻</w:t>
            </w:r>
          </w:p>
        </w:tc>
      </w:tr>
      <w:tr w14:paraId="40D5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379DA6">
            <w:pPr>
              <w:widowControl/>
              <w:spacing w:before="40" w:after="40" w:line="240" w:lineRule="auto"/>
              <w:jc w:val="left"/>
              <w:rPr>
                <w:kern w:val="0"/>
              </w:rPr>
            </w:pPr>
            <w:r>
              <w:rPr>
                <w:kern w:val="0"/>
                <w:sz w:val="18"/>
              </w:rPr>
              <w:t>S5</w:t>
            </w:r>
          </w:p>
        </w:tc>
        <w:tc>
          <w:tcPr>
            <w:tcW w:w="1727" w:type="dxa"/>
          </w:tcPr>
          <w:p w14:paraId="6E2A2ED6">
            <w:pPr>
              <w:widowControl/>
              <w:spacing w:before="40" w:after="40" w:line="240" w:lineRule="auto"/>
              <w:jc w:val="left"/>
              <w:rPr>
                <w:kern w:val="0"/>
              </w:rPr>
            </w:pPr>
            <w:r>
              <w:rPr>
                <w:rFonts w:ascii="宋体" w:hAnsi="宋体"/>
                <w:kern w:val="0"/>
                <w:sz w:val="18"/>
              </w:rPr>
              <w:t>油污金属球</w:t>
            </w:r>
          </w:p>
        </w:tc>
        <w:tc>
          <w:tcPr>
            <w:tcW w:w="1727" w:type="dxa"/>
          </w:tcPr>
          <w:p w14:paraId="4E68A4CE">
            <w:pPr>
              <w:widowControl/>
              <w:spacing w:before="40" w:after="40" w:line="240" w:lineRule="auto"/>
              <w:jc w:val="left"/>
              <w:rPr>
                <w:kern w:val="0"/>
              </w:rPr>
            </w:pPr>
            <w:r>
              <w:rPr>
                <w:kern w:val="0"/>
                <w:sz w:val="18"/>
              </w:rPr>
              <w:t>DANGER</w:t>
            </w:r>
          </w:p>
        </w:tc>
        <w:tc>
          <w:tcPr>
            <w:tcW w:w="1727" w:type="dxa"/>
          </w:tcPr>
          <w:p w14:paraId="304EF2A0">
            <w:pPr>
              <w:widowControl/>
              <w:spacing w:before="40" w:after="40" w:line="240" w:lineRule="auto"/>
              <w:jc w:val="left"/>
              <w:rPr>
                <w:kern w:val="0"/>
              </w:rPr>
            </w:pPr>
            <w:r>
              <w:rPr>
                <w:kern w:val="0"/>
                <w:sz w:val="18"/>
              </w:rPr>
              <w:t>×0.60</w:t>
            </w:r>
          </w:p>
        </w:tc>
        <w:tc>
          <w:tcPr>
            <w:tcW w:w="1727" w:type="dxa"/>
          </w:tcPr>
          <w:p w14:paraId="0D402DAA">
            <w:pPr>
              <w:widowControl/>
              <w:spacing w:before="40" w:after="40" w:line="240" w:lineRule="auto"/>
              <w:jc w:val="left"/>
              <w:rPr>
                <w:kern w:val="0"/>
              </w:rPr>
            </w:pPr>
            <w:r>
              <w:rPr>
                <w:rFonts w:ascii="宋体" w:hAnsi="宋体"/>
                <w:kern w:val="0"/>
                <w:sz w:val="18"/>
              </w:rPr>
              <w:t>三爻</w:t>
            </w:r>
            <w:r>
              <w:rPr>
                <w:kern w:val="0"/>
                <w:sz w:val="18"/>
              </w:rPr>
              <w:t>+</w:t>
            </w:r>
            <w:r>
              <w:rPr>
                <w:rFonts w:ascii="宋体" w:hAnsi="宋体"/>
                <w:kern w:val="0"/>
                <w:sz w:val="18"/>
              </w:rPr>
              <w:t>五爻</w:t>
            </w:r>
          </w:p>
        </w:tc>
      </w:tr>
      <w:tr w14:paraId="48EF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441D2FA">
            <w:pPr>
              <w:widowControl/>
              <w:spacing w:before="40" w:after="40" w:line="240" w:lineRule="auto"/>
              <w:jc w:val="left"/>
              <w:rPr>
                <w:kern w:val="0"/>
              </w:rPr>
            </w:pPr>
            <w:r>
              <w:rPr>
                <w:kern w:val="0"/>
                <w:sz w:val="18"/>
              </w:rPr>
              <w:t>S6</w:t>
            </w:r>
          </w:p>
        </w:tc>
        <w:tc>
          <w:tcPr>
            <w:tcW w:w="1727" w:type="dxa"/>
          </w:tcPr>
          <w:p w14:paraId="0EF654E3">
            <w:pPr>
              <w:widowControl/>
              <w:spacing w:before="40" w:after="40" w:line="240" w:lineRule="auto"/>
              <w:jc w:val="left"/>
              <w:rPr>
                <w:kern w:val="0"/>
              </w:rPr>
            </w:pPr>
            <w:r>
              <w:rPr>
                <w:rFonts w:ascii="宋体" w:hAnsi="宋体"/>
                <w:kern w:val="0"/>
                <w:sz w:val="18"/>
              </w:rPr>
              <w:t>叠放玻璃杯组</w:t>
            </w:r>
          </w:p>
        </w:tc>
        <w:tc>
          <w:tcPr>
            <w:tcW w:w="1727" w:type="dxa"/>
          </w:tcPr>
          <w:p w14:paraId="3E8455A0">
            <w:pPr>
              <w:widowControl/>
              <w:spacing w:before="40" w:after="40" w:line="240" w:lineRule="auto"/>
              <w:jc w:val="left"/>
              <w:rPr>
                <w:kern w:val="0"/>
              </w:rPr>
            </w:pPr>
            <w:r>
              <w:rPr>
                <w:kern w:val="0"/>
                <w:sz w:val="18"/>
              </w:rPr>
              <w:t>DANGER</w:t>
            </w:r>
          </w:p>
        </w:tc>
        <w:tc>
          <w:tcPr>
            <w:tcW w:w="1727" w:type="dxa"/>
          </w:tcPr>
          <w:p w14:paraId="03996F88">
            <w:pPr>
              <w:widowControl/>
              <w:spacing w:before="40" w:after="40" w:line="240" w:lineRule="auto"/>
              <w:jc w:val="left"/>
              <w:rPr>
                <w:kern w:val="0"/>
              </w:rPr>
            </w:pPr>
            <w:r>
              <w:rPr>
                <w:kern w:val="0"/>
                <w:sz w:val="18"/>
              </w:rPr>
              <w:t>×0.60</w:t>
            </w:r>
          </w:p>
        </w:tc>
        <w:tc>
          <w:tcPr>
            <w:tcW w:w="1727" w:type="dxa"/>
          </w:tcPr>
          <w:p w14:paraId="6BBBAEC4">
            <w:pPr>
              <w:widowControl/>
              <w:spacing w:before="40" w:after="40" w:line="240" w:lineRule="auto"/>
              <w:jc w:val="left"/>
              <w:rPr>
                <w:kern w:val="0"/>
              </w:rPr>
            </w:pPr>
            <w:r>
              <w:rPr>
                <w:rFonts w:ascii="宋体" w:hAnsi="宋体"/>
                <w:kern w:val="0"/>
                <w:sz w:val="18"/>
              </w:rPr>
              <w:t>二爻</w:t>
            </w:r>
            <w:r>
              <w:rPr>
                <w:kern w:val="0"/>
                <w:sz w:val="18"/>
              </w:rPr>
              <w:t>+</w:t>
            </w:r>
            <w:r>
              <w:rPr>
                <w:rFonts w:ascii="宋体" w:hAnsi="宋体"/>
                <w:kern w:val="0"/>
                <w:sz w:val="18"/>
              </w:rPr>
              <w:t>四爻</w:t>
            </w:r>
            <w:r>
              <w:rPr>
                <w:kern w:val="0"/>
                <w:sz w:val="18"/>
              </w:rPr>
              <w:t>+</w:t>
            </w:r>
            <w:r>
              <w:rPr>
                <w:rFonts w:ascii="宋体" w:hAnsi="宋体"/>
                <w:kern w:val="0"/>
                <w:sz w:val="18"/>
              </w:rPr>
              <w:t>五爻</w:t>
            </w:r>
          </w:p>
        </w:tc>
      </w:tr>
      <w:tr w14:paraId="5BDEB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01434F7">
            <w:pPr>
              <w:widowControl/>
              <w:spacing w:before="40" w:after="40" w:line="240" w:lineRule="auto"/>
              <w:jc w:val="left"/>
              <w:rPr>
                <w:kern w:val="0"/>
              </w:rPr>
            </w:pPr>
            <w:r>
              <w:rPr>
                <w:kern w:val="0"/>
                <w:sz w:val="18"/>
              </w:rPr>
              <w:t>S7</w:t>
            </w:r>
          </w:p>
        </w:tc>
        <w:tc>
          <w:tcPr>
            <w:tcW w:w="1727" w:type="dxa"/>
          </w:tcPr>
          <w:p w14:paraId="3FF980D8">
            <w:pPr>
              <w:widowControl/>
              <w:spacing w:before="40" w:after="40" w:line="240" w:lineRule="auto"/>
              <w:jc w:val="left"/>
              <w:rPr>
                <w:kern w:val="0"/>
              </w:rPr>
            </w:pPr>
            <w:r>
              <w:rPr>
                <w:rFonts w:ascii="宋体" w:hAnsi="宋体"/>
                <w:kern w:val="0"/>
                <w:sz w:val="18"/>
              </w:rPr>
              <w:t>四重违规</w:t>
            </w:r>
          </w:p>
        </w:tc>
        <w:tc>
          <w:tcPr>
            <w:tcW w:w="1727" w:type="dxa"/>
          </w:tcPr>
          <w:p w14:paraId="0864BCF9">
            <w:pPr>
              <w:widowControl/>
              <w:spacing w:before="40" w:after="40" w:line="240" w:lineRule="auto"/>
              <w:jc w:val="left"/>
              <w:rPr>
                <w:kern w:val="0"/>
              </w:rPr>
            </w:pPr>
            <w:r>
              <w:rPr>
                <w:kern w:val="0"/>
                <w:sz w:val="18"/>
              </w:rPr>
              <w:t>CRITICAL</w:t>
            </w:r>
          </w:p>
        </w:tc>
        <w:tc>
          <w:tcPr>
            <w:tcW w:w="1727" w:type="dxa"/>
          </w:tcPr>
          <w:p w14:paraId="77DE079C">
            <w:pPr>
              <w:widowControl/>
              <w:spacing w:before="40" w:after="40" w:line="240" w:lineRule="auto"/>
              <w:jc w:val="left"/>
              <w:rPr>
                <w:kern w:val="0"/>
              </w:rPr>
            </w:pPr>
            <w:r>
              <w:rPr>
                <w:kern w:val="0"/>
                <w:sz w:val="18"/>
              </w:rPr>
              <w:t>×0.30</w:t>
            </w:r>
          </w:p>
        </w:tc>
        <w:tc>
          <w:tcPr>
            <w:tcW w:w="1727" w:type="dxa"/>
          </w:tcPr>
          <w:p w14:paraId="6C1E0C1C">
            <w:pPr>
              <w:widowControl/>
              <w:spacing w:before="40" w:after="40" w:line="240" w:lineRule="auto"/>
              <w:jc w:val="left"/>
              <w:rPr>
                <w:kern w:val="0"/>
              </w:rPr>
            </w:pPr>
            <w:r>
              <w:rPr>
                <w:rFonts w:ascii="宋体" w:hAnsi="宋体"/>
                <w:kern w:val="0"/>
                <w:sz w:val="18"/>
              </w:rPr>
              <w:t>初爻</w:t>
            </w:r>
            <w:r>
              <w:rPr>
                <w:kern w:val="0"/>
                <w:sz w:val="18"/>
              </w:rPr>
              <w:t>+</w:t>
            </w:r>
            <w:r>
              <w:rPr>
                <w:rFonts w:ascii="宋体" w:hAnsi="宋体"/>
                <w:kern w:val="0"/>
                <w:sz w:val="18"/>
              </w:rPr>
              <w:t>三爻</w:t>
            </w:r>
            <w:r>
              <w:rPr>
                <w:kern w:val="0"/>
                <w:sz w:val="18"/>
              </w:rPr>
              <w:t>+</w:t>
            </w:r>
            <w:r>
              <w:rPr>
                <w:rFonts w:ascii="宋体" w:hAnsi="宋体"/>
                <w:kern w:val="0"/>
                <w:sz w:val="18"/>
              </w:rPr>
              <w:t>五爻</w:t>
            </w:r>
            <w:r>
              <w:rPr>
                <w:kern w:val="0"/>
                <w:sz w:val="18"/>
              </w:rPr>
              <w:t>+</w:t>
            </w:r>
            <w:r>
              <w:rPr>
                <w:rFonts w:ascii="宋体" w:hAnsi="宋体"/>
                <w:kern w:val="0"/>
                <w:sz w:val="18"/>
              </w:rPr>
              <w:t>上爻</w:t>
            </w:r>
          </w:p>
        </w:tc>
      </w:tr>
    </w:tbl>
    <w:p w14:paraId="0241732E"/>
    <w:p w14:paraId="2B86F078">
      <w:pPr>
        <w:spacing w:before="0" w:after="100"/>
        <w:ind w:firstLine="420"/>
      </w:pPr>
      <w:r>
        <w:rPr>
          <w:rFonts w:ascii="宋体" w:hAnsi="宋体"/>
          <w:sz w:val="22"/>
        </w:rPr>
        <w:t>结果分析：</w:t>
      </w:r>
      <w:r>
        <w:rPr>
          <w:sz w:val="22"/>
        </w:rPr>
        <w:t>8</w:t>
      </w:r>
      <w:r>
        <w:rPr>
          <w:rFonts w:ascii="宋体" w:hAnsi="宋体"/>
          <w:sz w:val="22"/>
        </w:rPr>
        <w:t>个场景触发了全部</w:t>
      </w:r>
      <w:r>
        <w:rPr>
          <w:sz w:val="22"/>
        </w:rPr>
        <w:t>5</w:t>
      </w:r>
      <w:r>
        <w:rPr>
          <w:rFonts w:ascii="宋体" w:hAnsi="宋体"/>
          <w:sz w:val="22"/>
        </w:rPr>
        <w:t>级安全等级。正常场景（</w:t>
      </w:r>
      <w:r>
        <w:rPr>
          <w:sz w:val="22"/>
        </w:rPr>
        <w:t>S8</w:t>
      </w:r>
      <w:r>
        <w:rPr>
          <w:rFonts w:ascii="宋体" w:hAnsi="宋体"/>
          <w:sz w:val="22"/>
        </w:rPr>
        <w:t>，苹果）六阳全合规通过。高危场景触发</w:t>
      </w:r>
      <w:r>
        <w:rPr>
          <w:sz w:val="22"/>
        </w:rPr>
        <w:t>DANGER——</w:t>
      </w:r>
      <w:r>
        <w:rPr>
          <w:rFonts w:ascii="宋体" w:hAnsi="宋体"/>
          <w:sz w:val="22"/>
        </w:rPr>
        <w:t>降力</w:t>
      </w:r>
      <w:r>
        <w:rPr>
          <w:sz w:val="22"/>
        </w:rPr>
        <w:t>40%</w:t>
      </w:r>
      <w:r>
        <w:rPr>
          <w:rFonts w:ascii="宋体" w:hAnsi="宋体"/>
          <w:sz w:val="22"/>
        </w:rPr>
        <w:t>并切换到谨慎策略族（策略八卦从</w:t>
      </w:r>
      <w:r>
        <w:rPr>
          <w:sz w:val="22"/>
        </w:rPr>
        <w:t>power_grasp</w:t>
      </w:r>
      <w:r>
        <w:rPr>
          <w:rFonts w:ascii="宋体" w:hAnsi="宋体"/>
          <w:sz w:val="22"/>
        </w:rPr>
        <w:t>切换到</w:t>
      </w:r>
      <w:r>
        <w:rPr>
          <w:sz w:val="22"/>
        </w:rPr>
        <w:t>precision_grasp</w:t>
      </w:r>
      <w:r>
        <w:rPr>
          <w:rFonts w:ascii="宋体" w:hAnsi="宋体"/>
          <w:sz w:val="22"/>
        </w:rPr>
        <w:t>等）。极端危险场景（</w:t>
      </w:r>
      <w:r>
        <w:rPr>
          <w:sz w:val="22"/>
        </w:rPr>
        <w:t>S7</w:t>
      </w:r>
      <w:r>
        <w:rPr>
          <w:rFonts w:ascii="宋体" w:hAnsi="宋体"/>
          <w:sz w:val="22"/>
        </w:rPr>
        <w:t>，四重违规）触发</w:t>
      </w:r>
      <w:r>
        <w:rPr>
          <w:sz w:val="22"/>
        </w:rPr>
        <w:t>CRITICAL——</w:t>
      </w:r>
      <w:r>
        <w:rPr>
          <w:rFonts w:ascii="宋体" w:hAnsi="宋体"/>
          <w:sz w:val="22"/>
        </w:rPr>
        <w:t>降力</w:t>
      </w:r>
      <w:r>
        <w:rPr>
          <w:sz w:val="22"/>
        </w:rPr>
        <w:t>70%</w:t>
      </w:r>
      <w:r>
        <w:rPr>
          <w:rFonts w:ascii="宋体" w:hAnsi="宋体"/>
          <w:sz w:val="22"/>
        </w:rPr>
        <w:t>并触发变卦，系统请求策略八卦重新选择卦象。</w:t>
      </w:r>
    </w:p>
    <w:p w14:paraId="2490872C">
      <w:pPr>
        <w:spacing w:before="0" w:after="100"/>
        <w:ind w:firstLine="420"/>
      </w:pPr>
      <w:r>
        <w:rPr>
          <w:sz w:val="22"/>
        </w:rPr>
        <w:t>DANGER</w:t>
      </w:r>
      <w:r>
        <w:rPr>
          <w:rFonts w:ascii="宋体" w:hAnsi="宋体"/>
          <w:sz w:val="22"/>
        </w:rPr>
        <w:t>和</w:t>
      </w:r>
      <w:r>
        <w:rPr>
          <w:sz w:val="22"/>
        </w:rPr>
        <w:t>CRITICAL</w:t>
      </w:r>
      <w:r>
        <w:rPr>
          <w:rFonts w:ascii="宋体" w:hAnsi="宋体"/>
          <w:sz w:val="22"/>
        </w:rPr>
        <w:t>场景均由多条爻同时违规触发。</w:t>
      </w:r>
      <w:r>
        <w:rPr>
          <w:sz w:val="22"/>
        </w:rPr>
        <w:t>S2</w:t>
      </w:r>
      <w:r>
        <w:rPr>
          <w:rFonts w:ascii="宋体" w:hAnsi="宋体"/>
          <w:sz w:val="22"/>
        </w:rPr>
        <w:t>（湿滑玻璃杯）在二爻（破坏风险）、三爻（摩擦锥）和上爻（穿透风险）三处同时违规——反映了潮湿低摩擦</w:t>
      </w:r>
      <w:r>
        <w:rPr>
          <w:sz w:val="22"/>
        </w:rPr>
        <w:t>+</w:t>
      </w:r>
      <w:r>
        <w:rPr>
          <w:rFonts w:ascii="宋体" w:hAnsi="宋体"/>
          <w:sz w:val="22"/>
        </w:rPr>
        <w:t>锐角</w:t>
      </w:r>
      <w:r>
        <w:rPr>
          <w:sz w:val="22"/>
        </w:rPr>
        <w:t>+</w:t>
      </w:r>
      <w:r>
        <w:rPr>
          <w:rFonts w:ascii="宋体" w:hAnsi="宋体"/>
          <w:sz w:val="22"/>
        </w:rPr>
        <w:t>高脆弱三重风险的叠加。系统通过多条安全爻的联合触发</w:t>
      </w:r>
      <w:r>
        <w:rPr>
          <w:sz w:val="22"/>
        </w:rPr>
        <w:t>"</w:t>
      </w:r>
      <w:r>
        <w:rPr>
          <w:rFonts w:ascii="宋体" w:hAnsi="宋体"/>
          <w:sz w:val="22"/>
        </w:rPr>
        <w:t>认出</w:t>
      </w:r>
      <w:r>
        <w:rPr>
          <w:sz w:val="22"/>
        </w:rPr>
        <w:t>"</w:t>
      </w:r>
      <w:r>
        <w:rPr>
          <w:rFonts w:ascii="宋体" w:hAnsi="宋体"/>
          <w:sz w:val="22"/>
        </w:rPr>
        <w:t>了这种危险的复合场景——这超出了任何单一</w:t>
      </w:r>
      <w:r>
        <w:rPr>
          <w:sz w:val="22"/>
        </w:rPr>
        <w:t>if-then</w:t>
      </w:r>
      <w:r>
        <w:rPr>
          <w:rFonts w:ascii="宋体" w:hAnsi="宋体"/>
          <w:sz w:val="22"/>
        </w:rPr>
        <w:t>安全规则的处理能力。</w:t>
      </w:r>
    </w:p>
    <w:p w14:paraId="5F1274B0">
      <w:pPr>
        <w:spacing w:before="120" w:after="120"/>
        <w:ind w:firstLine="0"/>
      </w:pPr>
      <w:r>
        <w:rPr>
          <w:color w:val="969696"/>
          <w:sz w:val="18"/>
        </w:rPr>
        <w:t>——————————————————————————————</w:t>
      </w:r>
    </w:p>
    <w:p w14:paraId="6DEB9183">
      <w:pPr>
        <w:pStyle w:val="5"/>
        <w:spacing w:before="160" w:after="80"/>
      </w:pPr>
      <w:r>
        <w:rPr>
          <w:rFonts w:ascii="黑体" w:hAnsi="黑体"/>
          <w:b w:val="0"/>
          <w:sz w:val="24"/>
        </w:rPr>
        <w:t>5.3.3 安全八卦消融实验</w:t>
      </w:r>
    </w:p>
    <w:p w14:paraId="2461E5B0">
      <w:pPr>
        <w:spacing w:before="0" w:after="100"/>
        <w:ind w:firstLine="420"/>
      </w:pPr>
      <w:r>
        <w:rPr>
          <w:rFonts w:ascii="宋体" w:hAnsi="宋体"/>
          <w:sz w:val="22"/>
        </w:rPr>
        <w:t>为量化安全八卦各组件的独立贡献，进行三维消融实验。</w:t>
      </w:r>
    </w:p>
    <w:p w14:paraId="0242D754">
      <w:pPr>
        <w:spacing w:before="0" w:after="100"/>
        <w:ind w:firstLine="420"/>
      </w:pPr>
      <w:r>
        <w:rPr>
          <w:rFonts w:ascii="宋体" w:hAnsi="宋体"/>
          <w:b/>
          <w:sz w:val="22"/>
        </w:rPr>
        <w:t>表</w:t>
      </w:r>
      <w:r>
        <w:rPr>
          <w:b/>
          <w:sz w:val="22"/>
        </w:rPr>
        <w:t xml:space="preserve">5.6 </w:t>
      </w:r>
      <w:r>
        <w:rPr>
          <w:rFonts w:ascii="宋体" w:hAnsi="宋体"/>
          <w:b/>
          <w:sz w:val="22"/>
        </w:rPr>
        <w:t>安全八卦消融实验结果（</w:t>
      </w:r>
      <w:r>
        <w:rPr>
          <w:b/>
          <w:sz w:val="22"/>
        </w:rPr>
        <w:t>n=304</w:t>
      </w:r>
      <w:r>
        <w:rPr>
          <w:rFonts w:ascii="宋体" w:hAnsi="宋体"/>
          <w:b/>
          <w:sz w:val="22"/>
        </w:rPr>
        <w:t>）</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73C9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215FE69">
            <w:pPr>
              <w:widowControl/>
              <w:spacing w:before="40" w:after="40" w:line="240" w:lineRule="auto"/>
              <w:jc w:val="left"/>
              <w:rPr>
                <w:kern w:val="0"/>
              </w:rPr>
            </w:pPr>
            <w:r>
              <w:rPr>
                <w:rFonts w:ascii="宋体" w:hAnsi="宋体"/>
                <w:b/>
                <w:kern w:val="0"/>
                <w:sz w:val="18"/>
              </w:rPr>
              <w:t>配置</w:t>
            </w:r>
          </w:p>
        </w:tc>
        <w:tc>
          <w:tcPr>
            <w:tcW w:w="2158" w:type="dxa"/>
          </w:tcPr>
          <w:p w14:paraId="6363286D">
            <w:pPr>
              <w:widowControl/>
              <w:spacing w:before="40" w:after="40" w:line="240" w:lineRule="auto"/>
              <w:jc w:val="left"/>
              <w:rPr>
                <w:kern w:val="0"/>
              </w:rPr>
            </w:pPr>
            <w:r>
              <w:rPr>
                <w:rFonts w:ascii="宋体" w:hAnsi="宋体"/>
                <w:b/>
                <w:kern w:val="0"/>
                <w:sz w:val="18"/>
              </w:rPr>
              <w:t>力修正均值</w:t>
            </w:r>
          </w:p>
        </w:tc>
        <w:tc>
          <w:tcPr>
            <w:tcW w:w="2158" w:type="dxa"/>
          </w:tcPr>
          <w:p w14:paraId="2EAF817B">
            <w:pPr>
              <w:widowControl/>
              <w:spacing w:before="40" w:after="40" w:line="240" w:lineRule="auto"/>
              <w:jc w:val="left"/>
              <w:rPr>
                <w:kern w:val="0"/>
              </w:rPr>
            </w:pPr>
            <w:r>
              <w:rPr>
                <w:b/>
                <w:kern w:val="0"/>
                <w:sz w:val="18"/>
              </w:rPr>
              <w:t>WARNING</w:t>
            </w:r>
            <w:r>
              <w:rPr>
                <w:rFonts w:ascii="宋体" w:hAnsi="宋体"/>
                <w:b/>
                <w:kern w:val="0"/>
                <w:sz w:val="18"/>
              </w:rPr>
              <w:t>数</w:t>
            </w:r>
          </w:p>
        </w:tc>
        <w:tc>
          <w:tcPr>
            <w:tcW w:w="2158" w:type="dxa"/>
          </w:tcPr>
          <w:p w14:paraId="27D0EDE0">
            <w:pPr>
              <w:widowControl/>
              <w:spacing w:before="40" w:after="40" w:line="240" w:lineRule="auto"/>
              <w:jc w:val="left"/>
              <w:rPr>
                <w:kern w:val="0"/>
              </w:rPr>
            </w:pPr>
            <w:r>
              <w:rPr>
                <w:b/>
                <w:kern w:val="0"/>
                <w:sz w:val="18"/>
              </w:rPr>
              <w:t>CRITICAL</w:t>
            </w:r>
            <w:r>
              <w:rPr>
                <w:rFonts w:ascii="宋体" w:hAnsi="宋体"/>
                <w:b/>
                <w:kern w:val="0"/>
                <w:sz w:val="18"/>
              </w:rPr>
              <w:t>数</w:t>
            </w:r>
          </w:p>
        </w:tc>
      </w:tr>
      <w:tr w14:paraId="3D67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1A56619">
            <w:pPr>
              <w:widowControl/>
              <w:spacing w:before="40" w:after="40" w:line="240" w:lineRule="auto"/>
              <w:jc w:val="left"/>
              <w:rPr>
                <w:kern w:val="0"/>
              </w:rPr>
            </w:pPr>
            <w:r>
              <w:rPr>
                <w:kern w:val="0"/>
                <w:sz w:val="18"/>
              </w:rPr>
              <w:t xml:space="preserve">(A) </w:t>
            </w:r>
            <w:r>
              <w:rPr>
                <w:rFonts w:ascii="宋体" w:hAnsi="宋体"/>
                <w:kern w:val="0"/>
                <w:sz w:val="18"/>
              </w:rPr>
              <w:t>完整安全八卦</w:t>
            </w:r>
          </w:p>
        </w:tc>
        <w:tc>
          <w:tcPr>
            <w:tcW w:w="2158" w:type="dxa"/>
          </w:tcPr>
          <w:p w14:paraId="6DEFA638">
            <w:pPr>
              <w:widowControl/>
              <w:spacing w:before="40" w:after="40" w:line="240" w:lineRule="auto"/>
              <w:jc w:val="left"/>
              <w:rPr>
                <w:kern w:val="0"/>
              </w:rPr>
            </w:pPr>
            <w:r>
              <w:rPr>
                <w:kern w:val="0"/>
                <w:sz w:val="18"/>
              </w:rPr>
              <w:t>×0.874</w:t>
            </w:r>
          </w:p>
        </w:tc>
        <w:tc>
          <w:tcPr>
            <w:tcW w:w="2158" w:type="dxa"/>
          </w:tcPr>
          <w:p w14:paraId="704A9397">
            <w:pPr>
              <w:widowControl/>
              <w:spacing w:before="40" w:after="40" w:line="240" w:lineRule="auto"/>
              <w:jc w:val="left"/>
              <w:rPr>
                <w:kern w:val="0"/>
              </w:rPr>
            </w:pPr>
            <w:r>
              <w:rPr>
                <w:kern w:val="0"/>
                <w:sz w:val="18"/>
              </w:rPr>
              <w:t>185</w:t>
            </w:r>
          </w:p>
        </w:tc>
        <w:tc>
          <w:tcPr>
            <w:tcW w:w="2158" w:type="dxa"/>
          </w:tcPr>
          <w:p w14:paraId="0CCE1C0A">
            <w:pPr>
              <w:widowControl/>
              <w:spacing w:before="40" w:after="40" w:line="240" w:lineRule="auto"/>
              <w:jc w:val="left"/>
              <w:rPr>
                <w:kern w:val="0"/>
              </w:rPr>
            </w:pPr>
            <w:r>
              <w:rPr>
                <w:kern w:val="0"/>
                <w:sz w:val="18"/>
              </w:rPr>
              <w:t>0</w:t>
            </w:r>
          </w:p>
        </w:tc>
      </w:tr>
      <w:tr w14:paraId="5A00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22CC0A">
            <w:pPr>
              <w:widowControl/>
              <w:spacing w:before="40" w:after="40" w:line="240" w:lineRule="auto"/>
              <w:jc w:val="left"/>
              <w:rPr>
                <w:kern w:val="0"/>
              </w:rPr>
            </w:pPr>
            <w:r>
              <w:rPr>
                <w:kern w:val="0"/>
                <w:sz w:val="18"/>
              </w:rPr>
              <w:t xml:space="preserve">(B) </w:t>
            </w:r>
            <w:r>
              <w:rPr>
                <w:rFonts w:ascii="宋体" w:hAnsi="宋体"/>
                <w:kern w:val="0"/>
                <w:sz w:val="18"/>
              </w:rPr>
              <w:t>去掉二爻</w:t>
            </w:r>
            <w:r>
              <w:rPr>
                <w:kern w:val="0"/>
                <w:sz w:val="18"/>
              </w:rPr>
              <w:t>×2</w:t>
            </w:r>
            <w:r>
              <w:rPr>
                <w:rFonts w:ascii="宋体" w:hAnsi="宋体"/>
                <w:kern w:val="0"/>
                <w:sz w:val="18"/>
              </w:rPr>
              <w:t>权重</w:t>
            </w:r>
          </w:p>
        </w:tc>
        <w:tc>
          <w:tcPr>
            <w:tcW w:w="2158" w:type="dxa"/>
          </w:tcPr>
          <w:p w14:paraId="1F914700">
            <w:pPr>
              <w:widowControl/>
              <w:spacing w:before="40" w:after="40" w:line="240" w:lineRule="auto"/>
              <w:jc w:val="left"/>
              <w:rPr>
                <w:kern w:val="0"/>
              </w:rPr>
            </w:pPr>
            <w:r>
              <w:rPr>
                <w:kern w:val="0"/>
                <w:sz w:val="18"/>
              </w:rPr>
              <w:t>×0.950</w:t>
            </w:r>
          </w:p>
        </w:tc>
        <w:tc>
          <w:tcPr>
            <w:tcW w:w="2158" w:type="dxa"/>
          </w:tcPr>
          <w:p w14:paraId="0FA2198B">
            <w:pPr>
              <w:widowControl/>
              <w:spacing w:before="40" w:after="40" w:line="240" w:lineRule="auto"/>
              <w:jc w:val="left"/>
              <w:rPr>
                <w:kern w:val="0"/>
              </w:rPr>
            </w:pPr>
            <w:r>
              <w:rPr>
                <w:kern w:val="0"/>
                <w:sz w:val="18"/>
              </w:rPr>
              <w:t>0</w:t>
            </w:r>
          </w:p>
        </w:tc>
        <w:tc>
          <w:tcPr>
            <w:tcW w:w="2158" w:type="dxa"/>
          </w:tcPr>
          <w:p w14:paraId="59DA60EB">
            <w:pPr>
              <w:widowControl/>
              <w:spacing w:before="40" w:after="40" w:line="240" w:lineRule="auto"/>
              <w:jc w:val="left"/>
              <w:rPr>
                <w:kern w:val="0"/>
              </w:rPr>
            </w:pPr>
            <w:r>
              <w:rPr>
                <w:kern w:val="0"/>
                <w:sz w:val="18"/>
              </w:rPr>
              <w:t>0</w:t>
            </w:r>
          </w:p>
        </w:tc>
      </w:tr>
      <w:tr w14:paraId="545A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C0B673">
            <w:pPr>
              <w:widowControl/>
              <w:spacing w:before="40" w:after="40" w:line="240" w:lineRule="auto"/>
              <w:jc w:val="left"/>
              <w:rPr>
                <w:kern w:val="0"/>
              </w:rPr>
            </w:pPr>
            <w:r>
              <w:rPr>
                <w:kern w:val="0"/>
                <w:sz w:val="18"/>
              </w:rPr>
              <w:t xml:space="preserve">(C) </w:t>
            </w:r>
            <w:r>
              <w:rPr>
                <w:rFonts w:ascii="宋体" w:hAnsi="宋体"/>
                <w:kern w:val="0"/>
                <w:sz w:val="18"/>
              </w:rPr>
              <w:t>去掉爻加权</w:t>
            </w:r>
          </w:p>
        </w:tc>
        <w:tc>
          <w:tcPr>
            <w:tcW w:w="2158" w:type="dxa"/>
          </w:tcPr>
          <w:p w14:paraId="5C8C0CD2">
            <w:pPr>
              <w:widowControl/>
              <w:spacing w:before="40" w:after="40" w:line="240" w:lineRule="auto"/>
              <w:jc w:val="left"/>
              <w:rPr>
                <w:kern w:val="0"/>
              </w:rPr>
            </w:pPr>
            <w:r>
              <w:rPr>
                <w:kern w:val="0"/>
                <w:sz w:val="18"/>
              </w:rPr>
              <w:t>×0.950</w:t>
            </w:r>
          </w:p>
        </w:tc>
        <w:tc>
          <w:tcPr>
            <w:tcW w:w="2158" w:type="dxa"/>
          </w:tcPr>
          <w:p w14:paraId="605D6039">
            <w:pPr>
              <w:widowControl/>
              <w:spacing w:before="40" w:after="40" w:line="240" w:lineRule="auto"/>
              <w:jc w:val="left"/>
              <w:rPr>
                <w:kern w:val="0"/>
              </w:rPr>
            </w:pPr>
            <w:r>
              <w:rPr>
                <w:kern w:val="0"/>
                <w:sz w:val="18"/>
              </w:rPr>
              <w:t>0</w:t>
            </w:r>
          </w:p>
        </w:tc>
        <w:tc>
          <w:tcPr>
            <w:tcW w:w="2158" w:type="dxa"/>
          </w:tcPr>
          <w:p w14:paraId="4CC9D6C2">
            <w:pPr>
              <w:widowControl/>
              <w:spacing w:before="40" w:after="40" w:line="240" w:lineRule="auto"/>
              <w:jc w:val="left"/>
              <w:rPr>
                <w:kern w:val="0"/>
              </w:rPr>
            </w:pPr>
            <w:r>
              <w:rPr>
                <w:kern w:val="0"/>
                <w:sz w:val="18"/>
              </w:rPr>
              <w:t>0</w:t>
            </w:r>
          </w:p>
        </w:tc>
      </w:tr>
      <w:tr w14:paraId="0533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3E74485">
            <w:pPr>
              <w:widowControl/>
              <w:spacing w:before="40" w:after="40" w:line="240" w:lineRule="auto"/>
              <w:jc w:val="left"/>
              <w:rPr>
                <w:kern w:val="0"/>
              </w:rPr>
            </w:pPr>
            <w:r>
              <w:rPr>
                <w:kern w:val="0"/>
                <w:sz w:val="18"/>
              </w:rPr>
              <w:t xml:space="preserve">(D) </w:t>
            </w:r>
            <w:r>
              <w:rPr>
                <w:rFonts w:ascii="宋体" w:hAnsi="宋体"/>
                <w:kern w:val="0"/>
                <w:sz w:val="18"/>
              </w:rPr>
              <w:t>关闭安全八卦</w:t>
            </w:r>
          </w:p>
        </w:tc>
        <w:tc>
          <w:tcPr>
            <w:tcW w:w="2158" w:type="dxa"/>
          </w:tcPr>
          <w:p w14:paraId="76146454">
            <w:pPr>
              <w:widowControl/>
              <w:spacing w:before="40" w:after="40" w:line="240" w:lineRule="auto"/>
              <w:jc w:val="left"/>
              <w:rPr>
                <w:kern w:val="0"/>
              </w:rPr>
            </w:pPr>
            <w:r>
              <w:rPr>
                <w:kern w:val="0"/>
                <w:sz w:val="18"/>
              </w:rPr>
              <w:t>×1.000</w:t>
            </w:r>
          </w:p>
        </w:tc>
        <w:tc>
          <w:tcPr>
            <w:tcW w:w="2158" w:type="dxa"/>
          </w:tcPr>
          <w:p w14:paraId="11FA4D86">
            <w:pPr>
              <w:widowControl/>
              <w:spacing w:before="40" w:after="40" w:line="240" w:lineRule="auto"/>
              <w:jc w:val="left"/>
              <w:rPr>
                <w:kern w:val="0"/>
              </w:rPr>
            </w:pPr>
            <w:r>
              <w:rPr>
                <w:kern w:val="0"/>
                <w:sz w:val="18"/>
              </w:rPr>
              <w:t>0</w:t>
            </w:r>
          </w:p>
        </w:tc>
        <w:tc>
          <w:tcPr>
            <w:tcW w:w="2158" w:type="dxa"/>
          </w:tcPr>
          <w:p w14:paraId="570054E6">
            <w:pPr>
              <w:widowControl/>
              <w:spacing w:before="40" w:after="40" w:line="240" w:lineRule="auto"/>
              <w:jc w:val="left"/>
              <w:rPr>
                <w:kern w:val="0"/>
              </w:rPr>
            </w:pPr>
            <w:r>
              <w:rPr>
                <w:kern w:val="0"/>
                <w:sz w:val="18"/>
              </w:rPr>
              <w:t>0</w:t>
            </w:r>
          </w:p>
        </w:tc>
      </w:tr>
    </w:tbl>
    <w:p w14:paraId="3A0D665D"/>
    <w:p w14:paraId="188768CC">
      <w:pPr>
        <w:spacing w:before="0" w:after="100"/>
        <w:ind w:firstLine="420"/>
      </w:pPr>
      <w:r>
        <w:rPr>
          <w:rFonts w:ascii="宋体" w:hAnsi="宋体"/>
          <w:b/>
          <w:sz w:val="22"/>
        </w:rPr>
        <w:t>二爻高权重（贡献−</w:t>
      </w:r>
      <w:r>
        <w:rPr>
          <w:b/>
          <w:sz w:val="22"/>
        </w:rPr>
        <w:t>0.150</w:t>
      </w:r>
      <w:r>
        <w:rPr>
          <w:rFonts w:ascii="宋体" w:hAnsi="宋体"/>
          <w:b/>
          <w:sz w:val="22"/>
        </w:rPr>
        <w:t>）：</w:t>
      </w:r>
      <w:r>
        <w:rPr>
          <w:rFonts w:ascii="宋体" w:hAnsi="宋体"/>
          <w:sz w:val="22"/>
        </w:rPr>
        <w:t xml:space="preserve"> 去掉二爻的</w:t>
      </w:r>
      <w:r>
        <w:rPr>
          <w:sz w:val="22"/>
        </w:rPr>
        <w:t>×2</w:t>
      </w:r>
      <w:r>
        <w:rPr>
          <w:rFonts w:ascii="宋体" w:hAnsi="宋体"/>
          <w:sz w:val="22"/>
        </w:rPr>
        <w:t>权重后，全部</w:t>
      </w:r>
      <w:r>
        <w:rPr>
          <w:sz w:val="22"/>
        </w:rPr>
        <w:t>185</w:t>
      </w:r>
      <w:r>
        <w:rPr>
          <w:rFonts w:ascii="宋体" w:hAnsi="宋体"/>
          <w:sz w:val="22"/>
        </w:rPr>
        <w:t>个</w:t>
      </w:r>
      <w:r>
        <w:rPr>
          <w:sz w:val="22"/>
        </w:rPr>
        <w:t>WARNING</w:t>
      </w:r>
      <w:r>
        <w:rPr>
          <w:rFonts w:ascii="宋体" w:hAnsi="宋体"/>
          <w:sz w:val="22"/>
        </w:rPr>
        <w:t>降级为</w:t>
      </w:r>
      <w:r>
        <w:rPr>
          <w:sz w:val="22"/>
        </w:rPr>
        <w:t>CAUTION</w:t>
      </w:r>
      <w:r>
        <w:rPr>
          <w:rFonts w:ascii="宋体" w:hAnsi="宋体"/>
          <w:sz w:val="22"/>
        </w:rPr>
        <w:t>，脆弱物体的平均力修正从</w:t>
      </w:r>
      <w:r>
        <w:rPr>
          <w:sz w:val="22"/>
        </w:rPr>
        <w:t>×0.800</w:t>
      </w:r>
      <w:r>
        <w:rPr>
          <w:rFonts w:ascii="宋体" w:hAnsi="宋体"/>
          <w:sz w:val="22"/>
        </w:rPr>
        <w:t>回升至</w:t>
      </w:r>
      <w:r>
        <w:rPr>
          <w:sz w:val="22"/>
        </w:rPr>
        <w:t>×0.950</w:t>
      </w:r>
      <w:r>
        <w:rPr>
          <w:rFonts w:ascii="宋体" w:hAnsi="宋体"/>
          <w:sz w:val="22"/>
        </w:rPr>
        <w:t>。二爻（破坏风险）的高权重是安全八卦对脆弱物体敏感的核心机制——它确保了脆弱物体即使仅触发单一违规，也能获得</w:t>
      </w:r>
      <w:r>
        <w:rPr>
          <w:sz w:val="22"/>
        </w:rPr>
        <w:t>20%</w:t>
      </w:r>
      <w:r>
        <w:rPr>
          <w:rFonts w:ascii="宋体" w:hAnsi="宋体"/>
          <w:sz w:val="22"/>
        </w:rPr>
        <w:t>的力降幅。</w:t>
      </w:r>
    </w:p>
    <w:p w14:paraId="1F3978B6">
      <w:pPr>
        <w:spacing w:before="0" w:after="100"/>
        <w:ind w:firstLine="420"/>
      </w:pPr>
      <w:r>
        <w:rPr>
          <w:rFonts w:ascii="宋体" w:hAnsi="宋体"/>
          <w:b/>
          <w:sz w:val="22"/>
        </w:rPr>
        <w:t>安全八卦整层（贡献−</w:t>
      </w:r>
      <w:r>
        <w:rPr>
          <w:b/>
          <w:sz w:val="22"/>
        </w:rPr>
        <w:t>0.122</w:t>
      </w:r>
      <w:r>
        <w:rPr>
          <w:rFonts w:ascii="宋体" w:hAnsi="宋体"/>
          <w:b/>
          <w:sz w:val="22"/>
        </w:rPr>
        <w:t>）：</w:t>
      </w:r>
      <w:r>
        <w:rPr>
          <w:rFonts w:ascii="宋体" w:hAnsi="宋体"/>
          <w:sz w:val="22"/>
        </w:rPr>
        <w:t xml:space="preserve"> 关闭安全八卦后，全部力修正系数回升至</w:t>
      </w:r>
      <w:r>
        <w:rPr>
          <w:sz w:val="22"/>
        </w:rPr>
        <w:t>×1.000</w:t>
      </w:r>
      <w:r>
        <w:rPr>
          <w:rFonts w:ascii="宋体" w:hAnsi="宋体"/>
          <w:sz w:val="22"/>
        </w:rPr>
        <w:t>。安全八卦对全局力修正的平均贡献为−</w:t>
      </w:r>
      <w:r>
        <w:rPr>
          <w:sz w:val="22"/>
        </w:rPr>
        <w:t>12.2%</w:t>
      </w:r>
      <w:r>
        <w:rPr>
          <w:rFonts w:ascii="宋体" w:hAnsi="宋体"/>
          <w:sz w:val="22"/>
        </w:rPr>
        <w:t>，其中对脆弱物体的贡献（−</w:t>
      </w:r>
      <w:r>
        <w:rPr>
          <w:sz w:val="22"/>
        </w:rPr>
        <w:t>20.0%</w:t>
      </w:r>
      <w:r>
        <w:rPr>
          <w:rFonts w:ascii="宋体" w:hAnsi="宋体"/>
          <w:sz w:val="22"/>
        </w:rPr>
        <w:t>）显著大于对坚固物体的贡献（−</w:t>
      </w:r>
      <w:r>
        <w:rPr>
          <w:sz w:val="22"/>
        </w:rPr>
        <w:t>6.8%</w:t>
      </w:r>
      <w:r>
        <w:rPr>
          <w:rFonts w:ascii="宋体" w:hAnsi="宋体"/>
          <w:sz w:val="22"/>
        </w:rPr>
        <w:t>）——体现了分层安全审核的设计目标：①对脆弱物体提供充分保护；②对坚固物体保持宽容，不降低操作效率。</w:t>
      </w:r>
    </w:p>
    <w:p w14:paraId="1D1246E2">
      <w:pPr>
        <w:spacing w:before="0" w:after="100"/>
        <w:ind w:firstLine="420"/>
      </w:pPr>
      <w:r>
        <w:rPr>
          <w:sz w:val="22"/>
        </w:rPr>
        <w:t>*</w:t>
      </w:r>
      <w:r>
        <w:rPr>
          <w:rFonts w:ascii="宋体" w:hAnsi="宋体"/>
          <w:sz w:val="22"/>
        </w:rPr>
        <w:t>本节完。下一节：</w:t>
      </w:r>
      <w:r>
        <w:rPr>
          <w:sz w:val="22"/>
        </w:rPr>
        <w:t xml:space="preserve">5.4 </w:t>
      </w:r>
      <w:r>
        <w:rPr>
          <w:rFonts w:ascii="宋体" w:hAnsi="宋体"/>
          <w:sz w:val="22"/>
        </w:rPr>
        <w:t>反幻觉审查——从物理决策到语言审查的跨域迁移。</w:t>
      </w:r>
      <w:r>
        <w:rPr>
          <w:sz w:val="22"/>
        </w:rPr>
        <w:t>*</w:t>
      </w:r>
    </w:p>
    <w:p w14:paraId="31477D2A">
      <w:pPr>
        <w:pStyle w:val="4"/>
        <w:spacing w:before="320" w:after="160"/>
      </w:pPr>
      <w:bookmarkStart w:id="73" w:name="_Toc29761"/>
      <w:bookmarkStart w:id="74" w:name="_Toc3558"/>
      <w:r>
        <w:rPr>
          <w:rFonts w:ascii="黑体" w:hAnsi="黑体"/>
          <w:b/>
          <w:sz w:val="30"/>
        </w:rPr>
        <w:t>5.4 反幻觉审查：从物理决策到语言审查的跨域迁移</w:t>
      </w:r>
      <w:bookmarkEnd w:id="73"/>
      <w:bookmarkEnd w:id="74"/>
    </w:p>
    <w:p w14:paraId="3833CB00">
      <w:pPr>
        <w:spacing w:before="0" w:after="100"/>
        <w:ind w:firstLine="420"/>
      </w:pPr>
      <w:r>
        <w:rPr>
          <w:rFonts w:ascii="宋体" w:hAnsi="宋体"/>
          <w:sz w:val="22"/>
        </w:rPr>
        <w:t>第</w:t>
      </w:r>
      <w:r>
        <w:rPr>
          <w:sz w:val="22"/>
        </w:rPr>
        <w:t>5.1-5.3</w:t>
      </w:r>
      <w:r>
        <w:rPr>
          <w:rFonts w:ascii="宋体" w:hAnsi="宋体"/>
          <w:sz w:val="22"/>
        </w:rPr>
        <w:t>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14:paraId="568935D4">
      <w:pPr>
        <w:spacing w:before="0" w:after="100"/>
        <w:ind w:firstLine="420"/>
      </w:pPr>
      <w:r>
        <w:rPr>
          <w:rFonts w:ascii="宋体" w:hAnsi="宋体"/>
          <w:sz w:val="22"/>
        </w:rPr>
        <w:t>本节展示</w:t>
      </w:r>
      <w:r>
        <w:rPr>
          <w:rFonts w:ascii="宋体" w:hAnsi="宋体"/>
          <w:b/>
          <w:sz w:val="22"/>
        </w:rPr>
        <w:t>从物理决策到语言审查的跨域迁移</w:t>
      </w:r>
      <w:r>
        <w:rPr>
          <w:rFonts w:ascii="宋体" w:hAnsi="宋体"/>
          <w:sz w:val="22"/>
        </w:rPr>
        <w:t>：将</w:t>
      </w:r>
      <w:r>
        <w:rPr>
          <w:sz w:val="22"/>
        </w:rPr>
        <w:t>YLYW</w:t>
      </w:r>
      <w:r>
        <w:rPr>
          <w:rFonts w:ascii="宋体" w:hAnsi="宋体"/>
          <w:sz w:val="22"/>
        </w:rPr>
        <w:t>的双八卦架构重组为三层的语言输出审查引擎，实现对</w:t>
      </w:r>
      <w:r>
        <w:rPr>
          <w:sz w:val="22"/>
        </w:rPr>
        <w:t>LLM</w:t>
      </w:r>
      <w:r>
        <w:rPr>
          <w:rFonts w:ascii="宋体" w:hAnsi="宋体"/>
          <w:sz w:val="22"/>
        </w:rPr>
        <w:t>输出的零样本、可解释、独立于</w:t>
      </w:r>
      <w:r>
        <w:rPr>
          <w:sz w:val="22"/>
        </w:rPr>
        <w:t>LLM</w:t>
      </w:r>
      <w:r>
        <w:rPr>
          <w:rFonts w:ascii="宋体" w:hAnsi="宋体"/>
          <w:sz w:val="22"/>
        </w:rPr>
        <w:t>的幻觉检测。</w:t>
      </w:r>
    </w:p>
    <w:p w14:paraId="6309FA87">
      <w:pPr>
        <w:spacing w:before="120" w:after="120"/>
        <w:ind w:firstLine="0"/>
      </w:pPr>
      <w:r>
        <w:rPr>
          <w:color w:val="969696"/>
          <w:sz w:val="18"/>
        </w:rPr>
        <w:t>——————————————————————————————</w:t>
      </w:r>
    </w:p>
    <w:p w14:paraId="72F6D62A">
      <w:pPr>
        <w:pStyle w:val="5"/>
        <w:spacing w:before="160" w:after="80"/>
      </w:pPr>
      <w:r>
        <w:rPr>
          <w:rFonts w:ascii="黑体" w:hAnsi="黑体"/>
          <w:b w:val="0"/>
          <w:sz w:val="24"/>
        </w:rPr>
        <w:t>5.4.1 YLYW双引擎架构的跨域复用</w:t>
      </w:r>
    </w:p>
    <w:p w14:paraId="22FA9167">
      <w:pPr>
        <w:spacing w:before="0" w:after="100"/>
        <w:ind w:firstLine="420"/>
      </w:pPr>
      <w:r>
        <w:rPr>
          <w:rFonts w:ascii="宋体" w:hAnsi="宋体"/>
          <w:sz w:val="22"/>
        </w:rPr>
        <w:t>在物理域中，</w:t>
      </w:r>
      <w:r>
        <w:rPr>
          <w:sz w:val="22"/>
        </w:rPr>
        <w:t>YLYW</w:t>
      </w:r>
      <w:r>
        <w:rPr>
          <w:rFonts w:ascii="宋体" w:hAnsi="宋体"/>
          <w:sz w:val="22"/>
        </w:rPr>
        <w:t>的双八卦架构是这样的：</w:t>
      </w:r>
    </w:p>
    <w:p w14:paraId="5F501B10">
      <w:pPr>
        <w:spacing w:before="0" w:after="100"/>
        <w:ind w:left="680"/>
      </w:pPr>
      <w:r>
        <w:rPr>
          <w:rFonts w:ascii="宋体" w:hAnsi="宋体"/>
          <w:sz w:val="22"/>
        </w:rPr>
        <w:t xml:space="preserve">•  </w:t>
      </w:r>
      <w:r>
        <w:rPr>
          <w:rFonts w:ascii="宋体" w:hAnsi="宋体"/>
          <w:b/>
          <w:sz w:val="22"/>
        </w:rPr>
        <w:t>策略八卦 → 主模型</w:t>
      </w:r>
      <w:r>
        <w:rPr>
          <w:rFonts w:ascii="宋体" w:hAnsi="宋体"/>
          <w:sz w:val="22"/>
        </w:rPr>
        <w:t>（</w:t>
      </w:r>
      <w:r>
        <w:rPr>
          <w:sz w:val="22"/>
        </w:rPr>
        <w:t>LLM</w:t>
      </w:r>
      <w:r>
        <w:rPr>
          <w:rFonts w:ascii="宋体" w:hAnsi="宋体"/>
          <w:sz w:val="22"/>
        </w:rPr>
        <w:t>扮演语言生成角色）</w:t>
      </w:r>
    </w:p>
    <w:p w14:paraId="76D78F82">
      <w:pPr>
        <w:spacing w:before="0" w:after="100"/>
        <w:ind w:left="680"/>
      </w:pPr>
      <w:r>
        <w:rPr>
          <w:rFonts w:ascii="宋体" w:hAnsi="宋体"/>
          <w:sz w:val="22"/>
        </w:rPr>
        <w:t xml:space="preserve">•  </w:t>
      </w:r>
      <w:r>
        <w:rPr>
          <w:rFonts w:ascii="宋体" w:hAnsi="宋体"/>
          <w:b/>
          <w:sz w:val="22"/>
        </w:rPr>
        <w:t xml:space="preserve">安全八卦 → </w:t>
      </w:r>
      <w:r>
        <w:rPr>
          <w:b/>
          <w:sz w:val="22"/>
        </w:rPr>
        <w:t>YLYW</w:t>
      </w:r>
      <w:r>
        <w:rPr>
          <w:rFonts w:ascii="宋体" w:hAnsi="宋体"/>
          <w:b/>
          <w:sz w:val="22"/>
        </w:rPr>
        <w:t>审查引擎</w:t>
      </w:r>
      <w:r>
        <w:rPr>
          <w:rFonts w:ascii="宋体" w:hAnsi="宋体"/>
          <w:sz w:val="22"/>
        </w:rPr>
        <w:t>（独立的质量审核通道，拥有一票否决权）</w:t>
      </w:r>
    </w:p>
    <w:p w14:paraId="1677EEE1">
      <w:pPr>
        <w:spacing w:before="0" w:after="100"/>
        <w:ind w:firstLine="420"/>
      </w:pPr>
      <w:r>
        <w:rPr>
          <w:rFonts w:ascii="宋体" w:hAnsi="宋体"/>
          <w:sz w:val="22"/>
        </w:rPr>
        <w:t>在物理域中，策略八卦负责</w:t>
      </w:r>
      <w:r>
        <w:rPr>
          <w:sz w:val="22"/>
        </w:rPr>
        <w:t>"</w:t>
      </w:r>
      <w:r>
        <w:rPr>
          <w:rFonts w:ascii="宋体" w:hAnsi="宋体"/>
          <w:sz w:val="22"/>
        </w:rPr>
        <w:t>推理怎么做</w:t>
      </w:r>
      <w:r>
        <w:rPr>
          <w:sz w:val="22"/>
        </w:rPr>
        <w:t>"</w:t>
      </w:r>
      <w:r>
        <w:rPr>
          <w:rFonts w:ascii="宋体" w:hAnsi="宋体"/>
          <w:sz w:val="22"/>
        </w:rPr>
        <w:t>，安全八卦负责</w:t>
      </w:r>
      <w:r>
        <w:rPr>
          <w:sz w:val="22"/>
        </w:rPr>
        <w:t>"</w:t>
      </w:r>
      <w:r>
        <w:rPr>
          <w:rFonts w:ascii="宋体" w:hAnsi="宋体"/>
          <w:sz w:val="22"/>
        </w:rPr>
        <w:t>审核能不能做</w:t>
      </w:r>
      <w:r>
        <w:rPr>
          <w:sz w:val="22"/>
        </w:rPr>
        <w:t>"——</w:t>
      </w:r>
      <w:r>
        <w:rPr>
          <w:rFonts w:ascii="宋体" w:hAnsi="宋体"/>
          <w:sz w:val="22"/>
        </w:rPr>
        <w:t>两者并行运行、安全八卦一票否决。在语言域中，这一分工被直接映射为：</w:t>
      </w:r>
      <w:r>
        <w:rPr>
          <w:sz w:val="22"/>
        </w:rPr>
        <w:t>LLM</w:t>
      </w:r>
      <w:r>
        <w:rPr>
          <w:rFonts w:ascii="宋体" w:hAnsi="宋体"/>
          <w:sz w:val="22"/>
        </w:rPr>
        <w:t>负责</w:t>
      </w:r>
      <w:r>
        <w:rPr>
          <w:sz w:val="22"/>
        </w:rPr>
        <w:t>"</w:t>
      </w:r>
      <w:r>
        <w:rPr>
          <w:rFonts w:ascii="宋体" w:hAnsi="宋体"/>
          <w:sz w:val="22"/>
        </w:rPr>
        <w:t>生成候选文本</w:t>
      </w:r>
      <w:r>
        <w:rPr>
          <w:sz w:val="22"/>
        </w:rPr>
        <w:t>"</w:t>
      </w:r>
      <w:r>
        <w:rPr>
          <w:rFonts w:ascii="宋体" w:hAnsi="宋体"/>
          <w:sz w:val="22"/>
        </w:rPr>
        <w:t>，</w:t>
      </w:r>
      <w:r>
        <w:rPr>
          <w:sz w:val="22"/>
        </w:rPr>
        <w:t>YLYW</w:t>
      </w:r>
      <w:r>
        <w:rPr>
          <w:rFonts w:ascii="宋体" w:hAnsi="宋体"/>
          <w:sz w:val="22"/>
        </w:rPr>
        <w:t>审查引擎负责</w:t>
      </w:r>
      <w:r>
        <w:rPr>
          <w:sz w:val="22"/>
        </w:rPr>
        <w:t>"</w:t>
      </w:r>
      <w:r>
        <w:rPr>
          <w:rFonts w:ascii="宋体" w:hAnsi="宋体"/>
          <w:sz w:val="22"/>
        </w:rPr>
        <w:t>审核文本是否合规</w:t>
      </w:r>
      <w:r>
        <w:rPr>
          <w:sz w:val="22"/>
        </w:rPr>
        <w:t>"——</w:t>
      </w:r>
      <w:r>
        <w:rPr>
          <w:rFonts w:ascii="宋体" w:hAnsi="宋体"/>
          <w:sz w:val="22"/>
        </w:rPr>
        <w:t>两者通过标准化接口交互，</w:t>
      </w:r>
      <w:r>
        <w:rPr>
          <w:sz w:val="22"/>
        </w:rPr>
        <w:t>YLYW</w:t>
      </w:r>
      <w:r>
        <w:rPr>
          <w:rFonts w:ascii="宋体" w:hAnsi="宋体"/>
          <w:sz w:val="22"/>
        </w:rPr>
        <w:t>拥有对</w:t>
      </w:r>
      <w:r>
        <w:rPr>
          <w:sz w:val="22"/>
        </w:rPr>
        <w:t>LLM</w:t>
      </w:r>
      <w:r>
        <w:rPr>
          <w:rFonts w:ascii="宋体" w:hAnsi="宋体"/>
          <w:sz w:val="22"/>
        </w:rPr>
        <w:t>输出的一票否决权。</w:t>
      </w:r>
    </w:p>
    <w:p w14:paraId="1B2D0069">
      <w:pPr>
        <w:spacing w:before="0" w:after="100"/>
        <w:ind w:firstLine="420"/>
      </w:pPr>
      <w:r>
        <w:rPr>
          <w:rFonts w:ascii="宋体" w:hAnsi="宋体"/>
          <w:b/>
          <w:sz w:val="22"/>
        </w:rPr>
        <w:t>表</w:t>
      </w:r>
      <w:r>
        <w:rPr>
          <w:b/>
          <w:sz w:val="22"/>
        </w:rPr>
        <w:t>5.7 YLYW</w:t>
      </w:r>
      <w:r>
        <w:rPr>
          <w:rFonts w:ascii="宋体" w:hAnsi="宋体"/>
          <w:b/>
          <w:sz w:val="22"/>
        </w:rPr>
        <w:t>在物理决策域与语言审查域的架构映射</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4372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EBCE367">
            <w:pPr>
              <w:widowControl/>
              <w:spacing w:before="40" w:after="40" w:line="240" w:lineRule="auto"/>
              <w:jc w:val="left"/>
              <w:rPr>
                <w:kern w:val="0"/>
              </w:rPr>
            </w:pPr>
            <w:r>
              <w:rPr>
                <w:rFonts w:ascii="宋体" w:hAnsi="宋体"/>
                <w:b/>
                <w:kern w:val="0"/>
                <w:sz w:val="18"/>
              </w:rPr>
              <w:t>设计要素</w:t>
            </w:r>
          </w:p>
        </w:tc>
        <w:tc>
          <w:tcPr>
            <w:tcW w:w="2878" w:type="dxa"/>
          </w:tcPr>
          <w:p w14:paraId="58D9A967">
            <w:pPr>
              <w:widowControl/>
              <w:spacing w:before="40" w:after="40" w:line="240" w:lineRule="auto"/>
              <w:jc w:val="left"/>
              <w:rPr>
                <w:kern w:val="0"/>
              </w:rPr>
            </w:pPr>
            <w:r>
              <w:rPr>
                <w:rFonts w:ascii="宋体" w:hAnsi="宋体"/>
                <w:b/>
                <w:kern w:val="0"/>
                <w:sz w:val="18"/>
              </w:rPr>
              <w:t>物理决策域</w:t>
            </w:r>
          </w:p>
        </w:tc>
        <w:tc>
          <w:tcPr>
            <w:tcW w:w="2878" w:type="dxa"/>
          </w:tcPr>
          <w:p w14:paraId="26C08E14">
            <w:pPr>
              <w:widowControl/>
              <w:spacing w:before="40" w:after="40" w:line="240" w:lineRule="auto"/>
              <w:jc w:val="left"/>
              <w:rPr>
                <w:kern w:val="0"/>
              </w:rPr>
            </w:pPr>
            <w:r>
              <w:rPr>
                <w:rFonts w:ascii="宋体" w:hAnsi="宋体"/>
                <w:b/>
                <w:kern w:val="0"/>
                <w:sz w:val="18"/>
              </w:rPr>
              <w:t>语言审查域</w:t>
            </w:r>
          </w:p>
        </w:tc>
      </w:tr>
      <w:tr w14:paraId="174F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C2A715D">
            <w:pPr>
              <w:widowControl/>
              <w:spacing w:before="40" w:after="40" w:line="240" w:lineRule="auto"/>
              <w:jc w:val="left"/>
              <w:rPr>
                <w:kern w:val="0"/>
              </w:rPr>
            </w:pPr>
            <w:r>
              <w:rPr>
                <w:rFonts w:ascii="宋体" w:hAnsi="宋体"/>
                <w:kern w:val="0"/>
                <w:sz w:val="18"/>
              </w:rPr>
              <w:t>主模型</w:t>
            </w:r>
          </w:p>
        </w:tc>
        <w:tc>
          <w:tcPr>
            <w:tcW w:w="2878" w:type="dxa"/>
          </w:tcPr>
          <w:p w14:paraId="02CB6A6A">
            <w:pPr>
              <w:widowControl/>
              <w:spacing w:before="40" w:after="40" w:line="240" w:lineRule="auto"/>
              <w:jc w:val="left"/>
              <w:rPr>
                <w:kern w:val="0"/>
              </w:rPr>
            </w:pPr>
            <w:r>
              <w:rPr>
                <w:rFonts w:ascii="宋体" w:hAnsi="宋体"/>
                <w:kern w:val="0"/>
                <w:sz w:val="18"/>
              </w:rPr>
              <w:t>策略八卦</w:t>
            </w:r>
          </w:p>
        </w:tc>
        <w:tc>
          <w:tcPr>
            <w:tcW w:w="2878" w:type="dxa"/>
          </w:tcPr>
          <w:p w14:paraId="4F621CA9">
            <w:pPr>
              <w:widowControl/>
              <w:spacing w:before="40" w:after="40" w:line="240" w:lineRule="auto"/>
              <w:jc w:val="left"/>
              <w:rPr>
                <w:kern w:val="0"/>
              </w:rPr>
            </w:pPr>
            <w:r>
              <w:rPr>
                <w:kern w:val="0"/>
                <w:sz w:val="18"/>
              </w:rPr>
              <w:t>LLM</w:t>
            </w:r>
          </w:p>
        </w:tc>
      </w:tr>
      <w:tr w14:paraId="72E3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2B781F">
            <w:pPr>
              <w:widowControl/>
              <w:spacing w:before="40" w:after="40" w:line="240" w:lineRule="auto"/>
              <w:jc w:val="left"/>
              <w:rPr>
                <w:kern w:val="0"/>
              </w:rPr>
            </w:pPr>
            <w:r>
              <w:rPr>
                <w:rFonts w:ascii="宋体" w:hAnsi="宋体"/>
                <w:kern w:val="0"/>
                <w:sz w:val="18"/>
              </w:rPr>
              <w:t>审核引擎</w:t>
            </w:r>
          </w:p>
        </w:tc>
        <w:tc>
          <w:tcPr>
            <w:tcW w:w="2878" w:type="dxa"/>
          </w:tcPr>
          <w:p w14:paraId="7A66F53A">
            <w:pPr>
              <w:widowControl/>
              <w:spacing w:before="40" w:after="40" w:line="240" w:lineRule="auto"/>
              <w:jc w:val="left"/>
              <w:rPr>
                <w:kern w:val="0"/>
              </w:rPr>
            </w:pPr>
            <w:r>
              <w:rPr>
                <w:rFonts w:ascii="宋体" w:hAnsi="宋体"/>
                <w:kern w:val="0"/>
                <w:sz w:val="18"/>
              </w:rPr>
              <w:t>安全八卦</w:t>
            </w:r>
          </w:p>
        </w:tc>
        <w:tc>
          <w:tcPr>
            <w:tcW w:w="2878" w:type="dxa"/>
          </w:tcPr>
          <w:p w14:paraId="5A8A3C79">
            <w:pPr>
              <w:widowControl/>
              <w:spacing w:before="40" w:after="40" w:line="240" w:lineRule="auto"/>
              <w:jc w:val="left"/>
              <w:rPr>
                <w:kern w:val="0"/>
              </w:rPr>
            </w:pPr>
            <w:r>
              <w:rPr>
                <w:kern w:val="0"/>
                <w:sz w:val="18"/>
              </w:rPr>
              <w:t>YLYW</w:t>
            </w:r>
            <w:r>
              <w:rPr>
                <w:rFonts w:ascii="宋体" w:hAnsi="宋体"/>
                <w:kern w:val="0"/>
                <w:sz w:val="18"/>
              </w:rPr>
              <w:t>三层审查引擎</w:t>
            </w:r>
          </w:p>
        </w:tc>
      </w:tr>
      <w:tr w14:paraId="197C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ED63282">
            <w:pPr>
              <w:widowControl/>
              <w:spacing w:before="40" w:after="40" w:line="240" w:lineRule="auto"/>
              <w:jc w:val="left"/>
              <w:rPr>
                <w:kern w:val="0"/>
              </w:rPr>
            </w:pPr>
            <w:r>
              <w:rPr>
                <w:rFonts w:ascii="宋体" w:hAnsi="宋体"/>
                <w:kern w:val="0"/>
                <w:sz w:val="18"/>
              </w:rPr>
              <w:t>知识表示</w:t>
            </w:r>
          </w:p>
        </w:tc>
        <w:tc>
          <w:tcPr>
            <w:tcW w:w="2878" w:type="dxa"/>
          </w:tcPr>
          <w:p w14:paraId="3AF69970">
            <w:pPr>
              <w:widowControl/>
              <w:spacing w:before="40" w:after="40" w:line="240" w:lineRule="auto"/>
              <w:jc w:val="left"/>
              <w:rPr>
                <w:kern w:val="0"/>
              </w:rPr>
            </w:pPr>
            <w:r>
              <w:rPr>
                <w:rFonts w:ascii="宋体" w:hAnsi="宋体"/>
                <w:kern w:val="0"/>
                <w:sz w:val="18"/>
              </w:rPr>
              <w:t>八卦原型</w:t>
            </w:r>
          </w:p>
        </w:tc>
        <w:tc>
          <w:tcPr>
            <w:tcW w:w="2878" w:type="dxa"/>
          </w:tcPr>
          <w:p w14:paraId="1387DF88">
            <w:pPr>
              <w:widowControl/>
              <w:spacing w:before="40" w:after="40" w:line="240" w:lineRule="auto"/>
              <w:jc w:val="left"/>
              <w:rPr>
                <w:kern w:val="0"/>
              </w:rPr>
            </w:pPr>
            <w:r>
              <w:rPr>
                <w:rFonts w:ascii="宋体" w:hAnsi="宋体"/>
                <w:kern w:val="0"/>
                <w:sz w:val="18"/>
              </w:rPr>
              <w:t>结构化事实知识库</w:t>
            </w:r>
          </w:p>
        </w:tc>
      </w:tr>
      <w:tr w14:paraId="74A34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892BB7">
            <w:pPr>
              <w:widowControl/>
              <w:spacing w:before="40" w:after="40" w:line="240" w:lineRule="auto"/>
              <w:jc w:val="left"/>
              <w:rPr>
                <w:kern w:val="0"/>
              </w:rPr>
            </w:pPr>
            <w:r>
              <w:rPr>
                <w:rFonts w:ascii="宋体" w:hAnsi="宋体"/>
                <w:kern w:val="0"/>
                <w:sz w:val="18"/>
              </w:rPr>
              <w:t>特征编码</w:t>
            </w:r>
          </w:p>
        </w:tc>
        <w:tc>
          <w:tcPr>
            <w:tcW w:w="2878" w:type="dxa"/>
          </w:tcPr>
          <w:p w14:paraId="301B5FE6">
            <w:pPr>
              <w:widowControl/>
              <w:spacing w:before="40" w:after="40" w:line="240" w:lineRule="auto"/>
              <w:jc w:val="left"/>
              <w:rPr>
                <w:kern w:val="0"/>
              </w:rPr>
            </w:pPr>
            <w:r>
              <w:rPr>
                <w:rFonts w:ascii="宋体" w:hAnsi="宋体"/>
                <w:kern w:val="0"/>
                <w:sz w:val="18"/>
              </w:rPr>
              <w:t>六爻编码</w:t>
            </w:r>
          </w:p>
        </w:tc>
        <w:tc>
          <w:tcPr>
            <w:tcW w:w="2878" w:type="dxa"/>
          </w:tcPr>
          <w:p w14:paraId="6A2037C8">
            <w:pPr>
              <w:widowControl/>
              <w:spacing w:before="40" w:after="40" w:line="240" w:lineRule="auto"/>
              <w:jc w:val="left"/>
              <w:rPr>
                <w:kern w:val="0"/>
              </w:rPr>
            </w:pPr>
            <w:r>
              <w:rPr>
                <w:rFonts w:ascii="宋体" w:hAnsi="宋体"/>
                <w:kern w:val="0"/>
                <w:sz w:val="18"/>
              </w:rPr>
              <w:t>正则模式匹配</w:t>
            </w:r>
          </w:p>
        </w:tc>
      </w:tr>
      <w:tr w14:paraId="2D61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E0CA42">
            <w:pPr>
              <w:widowControl/>
              <w:spacing w:before="40" w:after="40" w:line="240" w:lineRule="auto"/>
              <w:jc w:val="left"/>
              <w:rPr>
                <w:kern w:val="0"/>
              </w:rPr>
            </w:pPr>
            <w:r>
              <w:rPr>
                <w:rFonts w:ascii="宋体" w:hAnsi="宋体"/>
                <w:kern w:val="0"/>
                <w:sz w:val="18"/>
              </w:rPr>
              <w:t>约束推理</w:t>
            </w:r>
          </w:p>
        </w:tc>
        <w:tc>
          <w:tcPr>
            <w:tcW w:w="2878" w:type="dxa"/>
          </w:tcPr>
          <w:p w14:paraId="105E0F4F">
            <w:pPr>
              <w:widowControl/>
              <w:spacing w:before="40" w:after="40" w:line="240" w:lineRule="auto"/>
              <w:jc w:val="left"/>
              <w:rPr>
                <w:kern w:val="0"/>
              </w:rPr>
            </w:pPr>
            <w:r>
              <w:rPr>
                <w:kern w:val="0"/>
                <w:sz w:val="18"/>
              </w:rPr>
              <w:t>64</w:t>
            </w:r>
            <w:r>
              <w:rPr>
                <w:rFonts w:ascii="宋体" w:hAnsi="宋体"/>
                <w:kern w:val="0"/>
                <w:sz w:val="18"/>
              </w:rPr>
              <w:t>卦安全状态空间</w:t>
            </w:r>
          </w:p>
        </w:tc>
        <w:tc>
          <w:tcPr>
            <w:tcW w:w="2878" w:type="dxa"/>
          </w:tcPr>
          <w:p w14:paraId="3465F01B">
            <w:pPr>
              <w:widowControl/>
              <w:spacing w:before="40" w:after="40" w:line="240" w:lineRule="auto"/>
              <w:jc w:val="left"/>
              <w:rPr>
                <w:kern w:val="0"/>
              </w:rPr>
            </w:pPr>
            <w:r>
              <w:rPr>
                <w:kern w:val="0"/>
                <w:sz w:val="18"/>
              </w:rPr>
              <w:t>14</w:t>
            </w:r>
            <w:r>
              <w:rPr>
                <w:rFonts w:ascii="宋体" w:hAnsi="宋体"/>
                <w:kern w:val="0"/>
                <w:sz w:val="18"/>
              </w:rPr>
              <w:t>条物理约束</w:t>
            </w:r>
            <w:r>
              <w:rPr>
                <w:kern w:val="0"/>
                <w:sz w:val="18"/>
              </w:rPr>
              <w:t>+15</w:t>
            </w:r>
            <w:r>
              <w:rPr>
                <w:rFonts w:ascii="宋体" w:hAnsi="宋体"/>
                <w:kern w:val="0"/>
                <w:sz w:val="18"/>
              </w:rPr>
              <w:t>条价值规则</w:t>
            </w:r>
          </w:p>
        </w:tc>
      </w:tr>
      <w:tr w14:paraId="21EA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47BB971">
            <w:pPr>
              <w:widowControl/>
              <w:spacing w:before="40" w:after="40" w:line="240" w:lineRule="auto"/>
              <w:jc w:val="left"/>
              <w:rPr>
                <w:kern w:val="0"/>
              </w:rPr>
            </w:pPr>
            <w:r>
              <w:rPr>
                <w:rFonts w:ascii="宋体" w:hAnsi="宋体"/>
                <w:kern w:val="0"/>
                <w:sz w:val="18"/>
              </w:rPr>
              <w:t>仲裁机制</w:t>
            </w:r>
          </w:p>
        </w:tc>
        <w:tc>
          <w:tcPr>
            <w:tcW w:w="2878" w:type="dxa"/>
          </w:tcPr>
          <w:p w14:paraId="681B420F">
            <w:pPr>
              <w:widowControl/>
              <w:spacing w:before="40" w:after="40" w:line="240" w:lineRule="auto"/>
              <w:jc w:val="left"/>
              <w:rPr>
                <w:kern w:val="0"/>
              </w:rPr>
            </w:pPr>
            <w:r>
              <w:rPr>
                <w:rFonts w:ascii="宋体" w:hAnsi="宋体"/>
                <w:kern w:val="0"/>
                <w:sz w:val="18"/>
              </w:rPr>
              <w:t>一票否决</w:t>
            </w:r>
          </w:p>
        </w:tc>
        <w:tc>
          <w:tcPr>
            <w:tcW w:w="2878" w:type="dxa"/>
          </w:tcPr>
          <w:p w14:paraId="02117630">
            <w:pPr>
              <w:widowControl/>
              <w:spacing w:before="40" w:after="40" w:line="240" w:lineRule="auto"/>
              <w:jc w:val="left"/>
              <w:rPr>
                <w:kern w:val="0"/>
              </w:rPr>
            </w:pPr>
            <w:r>
              <w:rPr>
                <w:rFonts w:ascii="宋体" w:hAnsi="宋体"/>
                <w:kern w:val="0"/>
                <w:sz w:val="18"/>
              </w:rPr>
              <w:t>四级判定</w:t>
            </w:r>
            <w:r>
              <w:rPr>
                <w:kern w:val="0"/>
                <w:sz w:val="18"/>
              </w:rPr>
              <w:t>(🔴🟡🔵🟢)</w:t>
            </w:r>
          </w:p>
        </w:tc>
      </w:tr>
      <w:tr w14:paraId="368AB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C8B4ED">
            <w:pPr>
              <w:widowControl/>
              <w:spacing w:before="40" w:after="40" w:line="240" w:lineRule="auto"/>
              <w:jc w:val="left"/>
              <w:rPr>
                <w:kern w:val="0"/>
              </w:rPr>
            </w:pPr>
            <w:r>
              <w:rPr>
                <w:rFonts w:ascii="宋体" w:hAnsi="宋体"/>
                <w:kern w:val="0"/>
                <w:sz w:val="18"/>
              </w:rPr>
              <w:t>解释输出</w:t>
            </w:r>
          </w:p>
        </w:tc>
        <w:tc>
          <w:tcPr>
            <w:tcW w:w="2878" w:type="dxa"/>
          </w:tcPr>
          <w:p w14:paraId="72927D9F">
            <w:pPr>
              <w:widowControl/>
              <w:spacing w:before="40" w:after="40" w:line="240" w:lineRule="auto"/>
              <w:jc w:val="left"/>
              <w:rPr>
                <w:kern w:val="0"/>
              </w:rPr>
            </w:pPr>
            <w:r>
              <w:rPr>
                <w:rFonts w:ascii="宋体" w:hAnsi="宋体"/>
                <w:kern w:val="0"/>
                <w:sz w:val="18"/>
              </w:rPr>
              <w:t>卦辞可读的推理链</w:t>
            </w:r>
          </w:p>
        </w:tc>
        <w:tc>
          <w:tcPr>
            <w:tcW w:w="2878" w:type="dxa"/>
          </w:tcPr>
          <w:p w14:paraId="672C95AE">
            <w:pPr>
              <w:widowControl/>
              <w:spacing w:before="40" w:after="40" w:line="240" w:lineRule="auto"/>
              <w:jc w:val="left"/>
              <w:rPr>
                <w:kern w:val="0"/>
              </w:rPr>
            </w:pPr>
            <w:r>
              <w:rPr>
                <w:rFonts w:ascii="宋体" w:hAnsi="宋体"/>
                <w:kern w:val="0"/>
                <w:sz w:val="18"/>
              </w:rPr>
              <w:t>规则可追溯的审查报告</w:t>
            </w:r>
          </w:p>
        </w:tc>
      </w:tr>
    </w:tbl>
    <w:p w14:paraId="7181EBD0"/>
    <w:p w14:paraId="0E312A95">
      <w:pPr>
        <w:spacing w:before="0" w:after="100"/>
        <w:ind w:firstLine="420"/>
      </w:pPr>
      <w:r>
        <w:rPr>
          <w:rFonts w:ascii="宋体" w:hAnsi="宋体"/>
          <w:b/>
          <w:sz w:val="22"/>
        </w:rPr>
        <w:t>核心设计原则。</w:t>
      </w:r>
      <w:r>
        <w:rPr>
          <w:rFonts w:ascii="宋体" w:hAnsi="宋体"/>
          <w:sz w:val="22"/>
        </w:rPr>
        <w:t xml:space="preserve"> </w:t>
      </w:r>
      <w:r>
        <w:rPr>
          <w:sz w:val="22"/>
        </w:rPr>
        <w:t>YLYW</w:t>
      </w:r>
      <w:r>
        <w:rPr>
          <w:rFonts w:ascii="宋体" w:hAnsi="宋体"/>
          <w:sz w:val="22"/>
        </w:rPr>
        <w:t>拥有对</w:t>
      </w:r>
      <w:r>
        <w:rPr>
          <w:sz w:val="22"/>
        </w:rPr>
        <w:t>LLM</w:t>
      </w:r>
      <w:r>
        <w:rPr>
          <w:rFonts w:ascii="宋体" w:hAnsi="宋体"/>
          <w:sz w:val="22"/>
        </w:rPr>
        <w:t>输出的一票否决权——审查是外部强制的，而非内部协商的。审查过程完全透明——每项审查结论附有匹配的具体规则、知识库来源或经典文本引用。错误优先尝试自动修正——对于可修正的事实错误（如</w:t>
      </w:r>
      <w:r>
        <w:rPr>
          <w:sz w:val="22"/>
        </w:rPr>
        <w:t>"</w:t>
      </w:r>
      <w:r>
        <w:rPr>
          <w:rFonts w:ascii="宋体" w:hAnsi="宋体"/>
          <w:sz w:val="22"/>
        </w:rPr>
        <w:t>唐代苏轼</w:t>
      </w:r>
      <w:r>
        <w:rPr>
          <w:sz w:val="22"/>
        </w:rPr>
        <w:t>"→"</w:t>
      </w:r>
      <w:r>
        <w:rPr>
          <w:rFonts w:ascii="宋体" w:hAnsi="宋体"/>
          <w:sz w:val="22"/>
        </w:rPr>
        <w:t>宋代苏轼</w:t>
      </w:r>
      <w:r>
        <w:rPr>
          <w:sz w:val="22"/>
        </w:rPr>
        <w:t>"</w:t>
      </w:r>
      <w:r>
        <w:rPr>
          <w:rFonts w:ascii="宋体" w:hAnsi="宋体"/>
          <w:sz w:val="22"/>
        </w:rPr>
        <w:t>），系统在红灯拦截之前先尝试自动修正。零外部</w:t>
      </w:r>
      <w:r>
        <w:rPr>
          <w:sz w:val="22"/>
        </w:rPr>
        <w:t>API</w:t>
      </w:r>
      <w:r>
        <w:rPr>
          <w:rFonts w:ascii="宋体" w:hAnsi="宋体"/>
          <w:sz w:val="22"/>
        </w:rPr>
        <w:t>依赖——三个审查层全部基于纯规则引擎，不调用任何外部</w:t>
      </w:r>
      <w:r>
        <w:rPr>
          <w:sz w:val="22"/>
        </w:rPr>
        <w:t>API</w:t>
      </w:r>
      <w:r>
        <w:rPr>
          <w:rFonts w:ascii="宋体" w:hAnsi="宋体"/>
          <w:sz w:val="22"/>
        </w:rPr>
        <w:t>或</w:t>
      </w:r>
      <w:r>
        <w:rPr>
          <w:sz w:val="22"/>
        </w:rPr>
        <w:t>LLM</w:t>
      </w:r>
      <w:r>
        <w:rPr>
          <w:rFonts w:ascii="宋体" w:hAnsi="宋体"/>
          <w:sz w:val="22"/>
        </w:rPr>
        <w:t>，审查结果确定、可重现、零成本。</w:t>
      </w:r>
    </w:p>
    <w:p w14:paraId="35C24F02">
      <w:pPr>
        <w:spacing w:before="120" w:after="120"/>
        <w:ind w:firstLine="0"/>
      </w:pPr>
      <w:r>
        <w:rPr>
          <w:color w:val="969696"/>
          <w:sz w:val="18"/>
        </w:rPr>
        <w:t>——————————————————————————————</w:t>
      </w:r>
    </w:p>
    <w:p w14:paraId="01F4EB01">
      <w:pPr>
        <w:pStyle w:val="5"/>
        <w:spacing w:before="160" w:after="80"/>
      </w:pPr>
      <w:r>
        <w:rPr>
          <w:rFonts w:ascii="黑体" w:hAnsi="黑体"/>
          <w:b w:val="0"/>
          <w:sz w:val="24"/>
        </w:rPr>
        <w:t>5.4.2 三层审查引擎</w:t>
      </w:r>
    </w:p>
    <w:p w14:paraId="7DA73668">
      <w:pPr>
        <w:spacing w:before="0" w:after="100"/>
        <w:ind w:firstLine="420"/>
      </w:pPr>
      <w:r>
        <w:rPr>
          <w:sz w:val="22"/>
        </w:rPr>
        <w:t>YLYW</w:t>
      </w:r>
      <w:r>
        <w:rPr>
          <w:rFonts w:ascii="宋体" w:hAnsi="宋体"/>
          <w:sz w:val="22"/>
        </w:rPr>
        <w:t>反幻觉审查引擎由三个独立的审查层组成，每一层对应一个安全问题维度。</w:t>
      </w:r>
    </w:p>
    <w:p w14:paraId="7BCA1171">
      <w:pPr>
        <w:spacing w:before="0" w:after="100"/>
        <w:ind w:firstLine="420"/>
      </w:pPr>
      <w:r>
        <w:rPr>
          <w:b/>
          <w:sz w:val="22"/>
        </w:rPr>
        <w:t>L1</w:t>
      </w:r>
      <w:r>
        <w:rPr>
          <w:rFonts w:ascii="宋体" w:hAnsi="宋体"/>
          <w:b/>
          <w:sz w:val="22"/>
        </w:rPr>
        <w:t>规则一致性审查。</w:t>
      </w:r>
      <w:r>
        <w:rPr>
          <w:rFonts w:ascii="宋体" w:hAnsi="宋体"/>
          <w:sz w:val="22"/>
        </w:rPr>
        <w:t xml:space="preserve"> 结构化事实知识库覆盖人物、地点、著作、历史、科学常识、地理六类核心实体。每条审查规则检查语言输出中是否包含与知识库矛盾的事实。例如：</w:t>
      </w:r>
      <w:r>
        <w:rPr>
          <w:sz w:val="22"/>
        </w:rPr>
        <w:t>LLM</w:t>
      </w:r>
      <w:r>
        <w:rPr>
          <w:rFonts w:ascii="宋体" w:hAnsi="宋体"/>
          <w:sz w:val="22"/>
        </w:rPr>
        <w:t>输出</w:t>
      </w:r>
      <w:r>
        <w:rPr>
          <w:sz w:val="22"/>
        </w:rPr>
        <w:t>"</w:t>
      </w:r>
      <w:r>
        <w:rPr>
          <w:rFonts w:ascii="宋体" w:hAnsi="宋体"/>
          <w:sz w:val="22"/>
        </w:rPr>
        <w:t>苏轼是唐代诗人</w:t>
      </w:r>
      <w:r>
        <w:rPr>
          <w:sz w:val="22"/>
        </w:rPr>
        <w:t>"→L1</w:t>
      </w:r>
      <w:r>
        <w:rPr>
          <w:rFonts w:ascii="宋体" w:hAnsi="宋体"/>
          <w:sz w:val="22"/>
        </w:rPr>
        <w:t>检测到</w:t>
      </w:r>
      <w:r>
        <w:rPr>
          <w:sz w:val="22"/>
        </w:rPr>
        <w:t>"</w:t>
      </w:r>
      <w:r>
        <w:rPr>
          <w:rFonts w:ascii="宋体" w:hAnsi="宋体"/>
          <w:sz w:val="22"/>
        </w:rPr>
        <w:t>苏轼</w:t>
      </w:r>
      <w:r>
        <w:rPr>
          <w:sz w:val="22"/>
        </w:rPr>
        <w:t>"</w:t>
      </w:r>
      <w:r>
        <w:rPr>
          <w:rFonts w:ascii="宋体" w:hAnsi="宋体"/>
          <w:sz w:val="22"/>
        </w:rPr>
        <w:t>实体在知识库中标记为</w:t>
      </w:r>
      <w:r>
        <w:rPr>
          <w:sz w:val="22"/>
        </w:rPr>
        <w:t>"</w:t>
      </w:r>
      <w:r>
        <w:rPr>
          <w:rFonts w:ascii="宋体" w:hAnsi="宋体"/>
          <w:sz w:val="22"/>
        </w:rPr>
        <w:t>宋代</w:t>
      </w:r>
      <w:r>
        <w:rPr>
          <w:sz w:val="22"/>
        </w:rPr>
        <w:t>"→</w:t>
      </w:r>
      <w:r>
        <w:rPr>
          <w:rFonts w:ascii="宋体" w:hAnsi="宋体"/>
          <w:sz w:val="22"/>
        </w:rPr>
        <w:t>触发事实错误警告。自动修正尝试：替换</w:t>
      </w:r>
      <w:r>
        <w:rPr>
          <w:sz w:val="22"/>
        </w:rPr>
        <w:t>"</w:t>
      </w:r>
      <w:r>
        <w:rPr>
          <w:rFonts w:ascii="宋体" w:hAnsi="宋体"/>
          <w:sz w:val="22"/>
        </w:rPr>
        <w:t>唐代</w:t>
      </w:r>
      <w:r>
        <w:rPr>
          <w:sz w:val="22"/>
        </w:rPr>
        <w:t>"</w:t>
      </w:r>
      <w:r>
        <w:rPr>
          <w:rFonts w:ascii="宋体" w:hAnsi="宋体"/>
          <w:sz w:val="22"/>
        </w:rPr>
        <w:t>为</w:t>
      </w:r>
      <w:r>
        <w:rPr>
          <w:sz w:val="22"/>
        </w:rPr>
        <w:t>"</w:t>
      </w:r>
      <w:r>
        <w:rPr>
          <w:rFonts w:ascii="宋体" w:hAnsi="宋体"/>
          <w:sz w:val="22"/>
        </w:rPr>
        <w:t>宋代</w:t>
      </w:r>
      <w:r>
        <w:rPr>
          <w:sz w:val="22"/>
        </w:rPr>
        <w:t>"</w:t>
      </w:r>
      <w:r>
        <w:rPr>
          <w:rFonts w:ascii="宋体" w:hAnsi="宋体"/>
          <w:sz w:val="22"/>
        </w:rPr>
        <w:t>，文本修正后输出。</w:t>
      </w:r>
    </w:p>
    <w:p w14:paraId="2FEB8EF7">
      <w:pPr>
        <w:spacing w:before="0" w:after="100"/>
        <w:ind w:firstLine="420"/>
      </w:pPr>
      <w:r>
        <w:rPr>
          <w:b/>
          <w:sz w:val="22"/>
        </w:rPr>
        <w:t>L2</w:t>
      </w:r>
      <w:r>
        <w:rPr>
          <w:rFonts w:ascii="宋体" w:hAnsi="宋体"/>
          <w:b/>
          <w:sz w:val="22"/>
        </w:rPr>
        <w:t>物理合规性审查。</w:t>
      </w:r>
      <w:r>
        <w:rPr>
          <w:rFonts w:ascii="宋体" w:hAnsi="宋体"/>
          <w:sz w:val="22"/>
        </w:rPr>
        <w:t xml:space="preserve"> 定性物理约束库涵盖力学、热学、光学、生物学等基础物理定律。例如：</w:t>
      </w:r>
      <w:r>
        <w:rPr>
          <w:sz w:val="22"/>
        </w:rPr>
        <w:t>LLM</w:t>
      </w:r>
      <w:r>
        <w:rPr>
          <w:rFonts w:ascii="宋体" w:hAnsi="宋体"/>
          <w:sz w:val="22"/>
        </w:rPr>
        <w:t>输出</w:t>
      </w:r>
      <w:r>
        <w:rPr>
          <w:sz w:val="22"/>
        </w:rPr>
        <w:t>"</w:t>
      </w:r>
      <w:r>
        <w:rPr>
          <w:rFonts w:ascii="宋体" w:hAnsi="宋体"/>
          <w:sz w:val="22"/>
        </w:rPr>
        <w:t>在太阳表面行走</w:t>
      </w:r>
      <w:r>
        <w:rPr>
          <w:sz w:val="22"/>
        </w:rPr>
        <w:t>"→L2</w:t>
      </w:r>
      <w:r>
        <w:rPr>
          <w:rFonts w:ascii="宋体" w:hAnsi="宋体"/>
          <w:sz w:val="22"/>
        </w:rPr>
        <w:t>检测到太阳表面温度≈</w:t>
      </w:r>
      <w:r>
        <w:rPr>
          <w:sz w:val="22"/>
        </w:rPr>
        <w:t>5500°C</w:t>
      </w:r>
      <w:r>
        <w:rPr>
          <w:rFonts w:ascii="宋体" w:hAnsi="宋体"/>
          <w:sz w:val="22"/>
        </w:rPr>
        <w:t>，无任何已知材料能在此温度下保持固态→触发物理不可能警告，红灯阻止输出。审查回复：</w:t>
      </w:r>
      <w:r>
        <w:rPr>
          <w:sz w:val="22"/>
        </w:rPr>
        <w:t>"LLM</w:t>
      </w:r>
      <w:r>
        <w:rPr>
          <w:rFonts w:ascii="宋体" w:hAnsi="宋体"/>
          <w:sz w:val="22"/>
        </w:rPr>
        <w:t>描述了一个物理上不可能的场景：太阳表面温度（</w:t>
      </w:r>
      <w:r>
        <w:rPr>
          <w:sz w:val="22"/>
        </w:rPr>
        <w:t>~5500°C</w:t>
      </w:r>
      <w:r>
        <w:rPr>
          <w:rFonts w:ascii="宋体" w:hAnsi="宋体"/>
          <w:sz w:val="22"/>
        </w:rPr>
        <w:t>）远超任何已知材料的熔点。</w:t>
      </w:r>
      <w:r>
        <w:rPr>
          <w:sz w:val="22"/>
        </w:rPr>
        <w:t>"</w:t>
      </w:r>
    </w:p>
    <w:p w14:paraId="11C0F5A2">
      <w:pPr>
        <w:spacing w:before="0" w:after="100"/>
        <w:ind w:firstLine="420"/>
      </w:pPr>
      <w:r>
        <w:rPr>
          <w:b/>
          <w:sz w:val="22"/>
        </w:rPr>
        <w:t>L3</w:t>
      </w:r>
      <w:r>
        <w:rPr>
          <w:rFonts w:ascii="宋体" w:hAnsi="宋体"/>
          <w:b/>
          <w:sz w:val="22"/>
        </w:rPr>
        <w:t>价值对齐审查。</w:t>
      </w:r>
      <w:r>
        <w:rPr>
          <w:rFonts w:ascii="宋体" w:hAnsi="宋体"/>
          <w:sz w:val="22"/>
        </w:rPr>
        <w:t xml:space="preserve"> 经典文本伦理规则和安全红线确保</w:t>
      </w:r>
      <w:r>
        <w:rPr>
          <w:sz w:val="22"/>
        </w:rPr>
        <w:t>LLM</w:t>
      </w:r>
      <w:r>
        <w:rPr>
          <w:rFonts w:ascii="宋体" w:hAnsi="宋体"/>
          <w:sz w:val="22"/>
        </w:rPr>
        <w:t>输出不包含危险建议或价值偏差内容。例如：</w:t>
      </w:r>
      <w:r>
        <w:rPr>
          <w:sz w:val="22"/>
        </w:rPr>
        <w:t>LLM</w:t>
      </w:r>
      <w:r>
        <w:rPr>
          <w:rFonts w:ascii="宋体" w:hAnsi="宋体"/>
          <w:sz w:val="22"/>
        </w:rPr>
        <w:t>输出</w:t>
      </w:r>
      <w:r>
        <w:rPr>
          <w:sz w:val="22"/>
        </w:rPr>
        <w:t>"</w:t>
      </w:r>
      <w:r>
        <w:rPr>
          <w:rFonts w:ascii="宋体" w:hAnsi="宋体"/>
          <w:sz w:val="22"/>
        </w:rPr>
        <w:t>如果觉得学习累，可以尝试……</w:t>
      </w:r>
      <w:r>
        <w:rPr>
          <w:sz w:val="22"/>
        </w:rPr>
        <w:t>"→L3</w:t>
      </w:r>
      <w:r>
        <w:rPr>
          <w:rFonts w:ascii="宋体" w:hAnsi="宋体"/>
          <w:sz w:val="22"/>
        </w:rPr>
        <w:t>检测到与</w:t>
      </w:r>
      <w:r>
        <w:rPr>
          <w:sz w:val="22"/>
        </w:rPr>
        <w:t>"</w:t>
      </w:r>
      <w:r>
        <w:rPr>
          <w:rFonts w:ascii="宋体" w:hAnsi="宋体"/>
          <w:sz w:val="22"/>
        </w:rPr>
        <w:t>鼓励勤奋学习</w:t>
      </w:r>
      <w:r>
        <w:rPr>
          <w:sz w:val="22"/>
        </w:rPr>
        <w:t>"</w:t>
      </w:r>
      <w:r>
        <w:rPr>
          <w:rFonts w:ascii="宋体" w:hAnsi="宋体"/>
          <w:sz w:val="22"/>
        </w:rPr>
        <w:t>的价值原则相悖→触发黄灯标记。</w:t>
      </w:r>
    </w:p>
    <w:p w14:paraId="41BDF797">
      <w:pPr>
        <w:spacing w:before="0" w:after="100"/>
        <w:ind w:firstLine="420"/>
      </w:pPr>
      <w:r>
        <w:rPr>
          <w:rFonts w:ascii="宋体" w:hAnsi="宋体"/>
          <w:b/>
          <w:sz w:val="22"/>
        </w:rPr>
        <w:t>判定决策。</w:t>
      </w:r>
      <w:r>
        <w:rPr>
          <w:rFonts w:ascii="宋体" w:hAnsi="宋体"/>
          <w:sz w:val="22"/>
        </w:rPr>
        <w:t xml:space="preserve"> 三层审查独立进行，结果汇总到决策模块：</w:t>
      </w:r>
    </w:p>
    <w:p w14:paraId="34730A53">
      <w:pPr>
        <w:spacing w:before="0" w:after="100"/>
        <w:ind w:left="680"/>
      </w:pPr>
      <w:r>
        <w:rPr>
          <w:rFonts w:ascii="宋体" w:hAnsi="宋体"/>
          <w:sz w:val="22"/>
        </w:rPr>
        <w:t>•  🔴 红灯（</w:t>
      </w:r>
      <w:r>
        <w:rPr>
          <w:sz w:val="22"/>
        </w:rPr>
        <w:t>CRITICAL</w:t>
      </w:r>
      <w:r>
        <w:rPr>
          <w:rFonts w:ascii="宋体" w:hAnsi="宋体"/>
          <w:sz w:val="22"/>
        </w:rPr>
        <w:t>）：至少一层检测到严重违规→阻止输出</w:t>
      </w:r>
    </w:p>
    <w:p w14:paraId="05F139B2">
      <w:pPr>
        <w:spacing w:before="0" w:after="100"/>
        <w:ind w:left="680"/>
      </w:pPr>
      <w:r>
        <w:rPr>
          <w:rFonts w:ascii="宋体" w:hAnsi="宋体"/>
          <w:sz w:val="22"/>
        </w:rPr>
        <w:t>•  🟡 黄灯（</w:t>
      </w:r>
      <w:r>
        <w:rPr>
          <w:sz w:val="22"/>
        </w:rPr>
        <w:t>WARNING</w:t>
      </w:r>
      <w:r>
        <w:rPr>
          <w:rFonts w:ascii="宋体" w:hAnsi="宋体"/>
          <w:sz w:val="22"/>
        </w:rPr>
        <w:t>）：至少一层检测到可修正错误→自动修正后输出</w:t>
      </w:r>
    </w:p>
    <w:p w14:paraId="38B4F59B">
      <w:pPr>
        <w:spacing w:before="0" w:after="100"/>
        <w:ind w:left="680"/>
      </w:pPr>
      <w:r>
        <w:rPr>
          <w:rFonts w:ascii="宋体" w:hAnsi="宋体"/>
          <w:sz w:val="22"/>
        </w:rPr>
        <w:t>•  🔵 蓝灯（</w:t>
      </w:r>
      <w:r>
        <w:rPr>
          <w:sz w:val="22"/>
        </w:rPr>
        <w:t>INFO</w:t>
      </w:r>
      <w:r>
        <w:rPr>
          <w:rFonts w:ascii="宋体" w:hAnsi="宋体"/>
          <w:sz w:val="22"/>
        </w:rPr>
        <w:t>）：至少一层检测到无风险但需注意的事项→标记警告后放行</w:t>
      </w:r>
    </w:p>
    <w:p w14:paraId="30788CDC">
      <w:pPr>
        <w:spacing w:before="0" w:after="100"/>
        <w:ind w:left="680"/>
      </w:pPr>
      <w:r>
        <w:rPr>
          <w:rFonts w:ascii="宋体" w:hAnsi="宋体"/>
          <w:sz w:val="22"/>
        </w:rPr>
        <w:t>•  🟢 绿灯（</w:t>
      </w:r>
      <w:r>
        <w:rPr>
          <w:sz w:val="22"/>
        </w:rPr>
        <w:t>SAFE</w:t>
      </w:r>
      <w:r>
        <w:rPr>
          <w:rFonts w:ascii="宋体" w:hAnsi="宋体"/>
          <w:sz w:val="22"/>
        </w:rPr>
        <w:t>）：全部三层通过→直接放行</w:t>
      </w:r>
    </w:p>
    <w:p w14:paraId="249B235B">
      <w:pPr>
        <w:spacing w:before="120" w:after="120"/>
        <w:ind w:firstLine="0"/>
      </w:pPr>
      <w:r>
        <w:rPr>
          <w:color w:val="969696"/>
          <w:sz w:val="18"/>
        </w:rPr>
        <w:t>——————————————————————————————</w:t>
      </w:r>
    </w:p>
    <w:p w14:paraId="361AC6F5">
      <w:pPr>
        <w:pStyle w:val="5"/>
        <w:spacing w:before="160" w:after="80"/>
      </w:pPr>
      <w:r>
        <w:rPr>
          <w:rFonts w:ascii="黑体" w:hAnsi="黑体"/>
          <w:b w:val="0"/>
          <w:sz w:val="24"/>
        </w:rPr>
        <w:t>5.4.3 12项端到端测试</w:t>
      </w:r>
    </w:p>
    <w:p w14:paraId="660294E7">
      <w:pPr>
        <w:spacing w:before="0" w:after="100"/>
        <w:ind w:firstLine="420"/>
      </w:pPr>
      <w:r>
        <w:rPr>
          <w:rFonts w:ascii="宋体" w:hAnsi="宋体"/>
          <w:sz w:val="22"/>
        </w:rPr>
        <w:t>在</w:t>
      </w:r>
      <w:r>
        <w:rPr>
          <w:sz w:val="22"/>
        </w:rPr>
        <w:t>12</w:t>
      </w:r>
      <w:r>
        <w:rPr>
          <w:rFonts w:ascii="宋体" w:hAnsi="宋体"/>
          <w:sz w:val="22"/>
        </w:rPr>
        <w:t>项涵盖三种幻觉类型的端到端测试中，</w:t>
      </w:r>
      <w:r>
        <w:rPr>
          <w:sz w:val="22"/>
        </w:rPr>
        <w:t>YLYW</w:t>
      </w:r>
      <w:r>
        <w:rPr>
          <w:rFonts w:ascii="宋体" w:hAnsi="宋体"/>
          <w:sz w:val="22"/>
        </w:rPr>
        <w:t>审查引擎的表现如下。</w:t>
      </w:r>
    </w:p>
    <w:p w14:paraId="5FE34D4A">
      <w:pPr>
        <w:spacing w:before="0" w:after="100"/>
        <w:ind w:firstLine="420"/>
      </w:pPr>
      <w:r>
        <w:rPr>
          <w:rFonts w:ascii="宋体" w:hAnsi="宋体"/>
          <w:b/>
          <w:sz w:val="22"/>
        </w:rPr>
        <w:t>表</w:t>
      </w:r>
      <w:r>
        <w:rPr>
          <w:b/>
          <w:sz w:val="22"/>
        </w:rPr>
        <w:t>5.8 12</w:t>
      </w:r>
      <w:r>
        <w:rPr>
          <w:rFonts w:ascii="宋体" w:hAnsi="宋体"/>
          <w:b/>
          <w:sz w:val="22"/>
        </w:rPr>
        <w:t>项端到端反幻觉测试结果</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16F2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6A318AB">
            <w:pPr>
              <w:widowControl/>
              <w:spacing w:before="40" w:after="40" w:line="240" w:lineRule="auto"/>
              <w:jc w:val="left"/>
              <w:rPr>
                <w:kern w:val="0"/>
              </w:rPr>
            </w:pPr>
            <w:r>
              <w:rPr>
                <w:rFonts w:ascii="宋体" w:hAnsi="宋体"/>
                <w:b/>
                <w:kern w:val="0"/>
                <w:sz w:val="18"/>
              </w:rPr>
              <w:t>幻�觉类型</w:t>
            </w:r>
          </w:p>
        </w:tc>
        <w:tc>
          <w:tcPr>
            <w:tcW w:w="1727" w:type="dxa"/>
          </w:tcPr>
          <w:p w14:paraId="54400A75">
            <w:pPr>
              <w:widowControl/>
              <w:spacing w:before="40" w:after="40" w:line="240" w:lineRule="auto"/>
              <w:jc w:val="left"/>
              <w:rPr>
                <w:kern w:val="0"/>
              </w:rPr>
            </w:pPr>
            <w:r>
              <w:rPr>
                <w:rFonts w:ascii="宋体" w:hAnsi="宋体"/>
                <w:b/>
                <w:kern w:val="0"/>
                <w:sz w:val="18"/>
              </w:rPr>
              <w:t>测试数</w:t>
            </w:r>
          </w:p>
        </w:tc>
        <w:tc>
          <w:tcPr>
            <w:tcW w:w="1727" w:type="dxa"/>
          </w:tcPr>
          <w:p w14:paraId="588348ED">
            <w:pPr>
              <w:widowControl/>
              <w:spacing w:before="40" w:after="40" w:line="240" w:lineRule="auto"/>
              <w:jc w:val="left"/>
              <w:rPr>
                <w:kern w:val="0"/>
              </w:rPr>
            </w:pPr>
            <w:r>
              <w:rPr>
                <w:rFonts w:ascii="宋体" w:hAnsi="宋体"/>
                <w:b/>
                <w:kern w:val="0"/>
                <w:sz w:val="18"/>
              </w:rPr>
              <w:t>正确拦截</w:t>
            </w:r>
          </w:p>
        </w:tc>
        <w:tc>
          <w:tcPr>
            <w:tcW w:w="1727" w:type="dxa"/>
          </w:tcPr>
          <w:p w14:paraId="14E12818">
            <w:pPr>
              <w:widowControl/>
              <w:spacing w:before="40" w:after="40" w:line="240" w:lineRule="auto"/>
              <w:jc w:val="left"/>
              <w:rPr>
                <w:kern w:val="0"/>
              </w:rPr>
            </w:pPr>
            <w:r>
              <w:rPr>
                <w:rFonts w:ascii="宋体" w:hAnsi="宋体"/>
                <w:b/>
                <w:kern w:val="0"/>
                <w:sz w:val="18"/>
              </w:rPr>
              <w:t>自动修正</w:t>
            </w:r>
          </w:p>
        </w:tc>
        <w:tc>
          <w:tcPr>
            <w:tcW w:w="1727" w:type="dxa"/>
          </w:tcPr>
          <w:p w14:paraId="50E49096">
            <w:pPr>
              <w:widowControl/>
              <w:spacing w:before="40" w:after="40" w:line="240" w:lineRule="auto"/>
              <w:jc w:val="left"/>
              <w:rPr>
                <w:kern w:val="0"/>
              </w:rPr>
            </w:pPr>
            <w:r>
              <w:rPr>
                <w:rFonts w:ascii="宋体" w:hAnsi="宋体"/>
                <w:b/>
                <w:kern w:val="0"/>
                <w:sz w:val="18"/>
              </w:rPr>
              <w:t>假阳性</w:t>
            </w:r>
          </w:p>
        </w:tc>
      </w:tr>
      <w:tr w14:paraId="4BA9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3E7455">
            <w:pPr>
              <w:widowControl/>
              <w:spacing w:before="40" w:after="40" w:line="240" w:lineRule="auto"/>
              <w:jc w:val="left"/>
              <w:rPr>
                <w:kern w:val="0"/>
              </w:rPr>
            </w:pPr>
            <w:r>
              <w:rPr>
                <w:rFonts w:ascii="宋体" w:hAnsi="宋体"/>
                <w:kern w:val="0"/>
                <w:sz w:val="18"/>
              </w:rPr>
              <w:t>事实错误</w:t>
            </w:r>
          </w:p>
        </w:tc>
        <w:tc>
          <w:tcPr>
            <w:tcW w:w="1727" w:type="dxa"/>
          </w:tcPr>
          <w:p w14:paraId="6EF428E2">
            <w:pPr>
              <w:widowControl/>
              <w:spacing w:before="40" w:after="40" w:line="240" w:lineRule="auto"/>
              <w:jc w:val="left"/>
              <w:rPr>
                <w:kern w:val="0"/>
              </w:rPr>
            </w:pPr>
            <w:r>
              <w:rPr>
                <w:kern w:val="0"/>
                <w:sz w:val="18"/>
              </w:rPr>
              <w:t>4</w:t>
            </w:r>
          </w:p>
        </w:tc>
        <w:tc>
          <w:tcPr>
            <w:tcW w:w="1727" w:type="dxa"/>
          </w:tcPr>
          <w:p w14:paraId="4DCA12D8">
            <w:pPr>
              <w:widowControl/>
              <w:spacing w:before="40" w:after="40" w:line="240" w:lineRule="auto"/>
              <w:jc w:val="left"/>
              <w:rPr>
                <w:kern w:val="0"/>
              </w:rPr>
            </w:pPr>
            <w:r>
              <w:rPr>
                <w:kern w:val="0"/>
                <w:sz w:val="18"/>
              </w:rPr>
              <w:t>4/4</w:t>
            </w:r>
          </w:p>
        </w:tc>
        <w:tc>
          <w:tcPr>
            <w:tcW w:w="1727" w:type="dxa"/>
          </w:tcPr>
          <w:p w14:paraId="2FC00CD0">
            <w:pPr>
              <w:widowControl/>
              <w:spacing w:before="40" w:after="40" w:line="240" w:lineRule="auto"/>
              <w:jc w:val="left"/>
              <w:rPr>
                <w:kern w:val="0"/>
              </w:rPr>
            </w:pPr>
            <w:r>
              <w:rPr>
                <w:kern w:val="0"/>
                <w:sz w:val="18"/>
              </w:rPr>
              <w:t>3/4</w:t>
            </w:r>
          </w:p>
        </w:tc>
        <w:tc>
          <w:tcPr>
            <w:tcW w:w="1727" w:type="dxa"/>
          </w:tcPr>
          <w:p w14:paraId="165409A3">
            <w:pPr>
              <w:widowControl/>
              <w:spacing w:before="40" w:after="40" w:line="240" w:lineRule="auto"/>
              <w:jc w:val="left"/>
              <w:rPr>
                <w:kern w:val="0"/>
              </w:rPr>
            </w:pPr>
            <w:r>
              <w:rPr>
                <w:kern w:val="0"/>
                <w:sz w:val="18"/>
              </w:rPr>
              <w:t>0</w:t>
            </w:r>
          </w:p>
        </w:tc>
      </w:tr>
      <w:tr w14:paraId="77E8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02C9BA8">
            <w:pPr>
              <w:widowControl/>
              <w:spacing w:before="40" w:after="40" w:line="240" w:lineRule="auto"/>
              <w:jc w:val="left"/>
              <w:rPr>
                <w:kern w:val="0"/>
              </w:rPr>
            </w:pPr>
            <w:r>
              <w:rPr>
                <w:rFonts w:ascii="宋体" w:hAnsi="宋体"/>
                <w:kern w:val="0"/>
                <w:sz w:val="18"/>
              </w:rPr>
              <w:t>物理不可能</w:t>
            </w:r>
          </w:p>
        </w:tc>
        <w:tc>
          <w:tcPr>
            <w:tcW w:w="1727" w:type="dxa"/>
          </w:tcPr>
          <w:p w14:paraId="2EFAC22B">
            <w:pPr>
              <w:widowControl/>
              <w:spacing w:before="40" w:after="40" w:line="240" w:lineRule="auto"/>
              <w:jc w:val="left"/>
              <w:rPr>
                <w:kern w:val="0"/>
              </w:rPr>
            </w:pPr>
            <w:r>
              <w:rPr>
                <w:kern w:val="0"/>
                <w:sz w:val="18"/>
              </w:rPr>
              <w:t>4</w:t>
            </w:r>
          </w:p>
        </w:tc>
        <w:tc>
          <w:tcPr>
            <w:tcW w:w="1727" w:type="dxa"/>
          </w:tcPr>
          <w:p w14:paraId="75ABCAD6">
            <w:pPr>
              <w:widowControl/>
              <w:spacing w:before="40" w:after="40" w:line="240" w:lineRule="auto"/>
              <w:jc w:val="left"/>
              <w:rPr>
                <w:kern w:val="0"/>
              </w:rPr>
            </w:pPr>
            <w:r>
              <w:rPr>
                <w:kern w:val="0"/>
                <w:sz w:val="18"/>
              </w:rPr>
              <w:t>4/4</w:t>
            </w:r>
          </w:p>
        </w:tc>
        <w:tc>
          <w:tcPr>
            <w:tcW w:w="1727" w:type="dxa"/>
          </w:tcPr>
          <w:p w14:paraId="5DA89C6D">
            <w:pPr>
              <w:widowControl/>
              <w:spacing w:before="40" w:after="40" w:line="240" w:lineRule="auto"/>
              <w:jc w:val="left"/>
              <w:rPr>
                <w:kern w:val="0"/>
              </w:rPr>
            </w:pPr>
            <w:r>
              <w:rPr>
                <w:kern w:val="0"/>
                <w:sz w:val="18"/>
              </w:rPr>
              <w:t>0/4</w:t>
            </w:r>
          </w:p>
        </w:tc>
        <w:tc>
          <w:tcPr>
            <w:tcW w:w="1727" w:type="dxa"/>
          </w:tcPr>
          <w:p w14:paraId="5BE8B357">
            <w:pPr>
              <w:widowControl/>
              <w:spacing w:before="40" w:after="40" w:line="240" w:lineRule="auto"/>
              <w:jc w:val="left"/>
              <w:rPr>
                <w:kern w:val="0"/>
              </w:rPr>
            </w:pPr>
            <w:r>
              <w:rPr>
                <w:kern w:val="0"/>
                <w:sz w:val="18"/>
              </w:rPr>
              <w:t>0</w:t>
            </w:r>
          </w:p>
        </w:tc>
      </w:tr>
      <w:tr w14:paraId="7C03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94CCE2">
            <w:pPr>
              <w:widowControl/>
              <w:spacing w:before="40" w:after="40" w:line="240" w:lineRule="auto"/>
              <w:jc w:val="left"/>
              <w:rPr>
                <w:kern w:val="0"/>
              </w:rPr>
            </w:pPr>
            <w:r>
              <w:rPr>
                <w:rFonts w:ascii="宋体" w:hAnsi="宋体"/>
                <w:kern w:val="0"/>
                <w:sz w:val="18"/>
              </w:rPr>
              <w:t>价值偏差</w:t>
            </w:r>
          </w:p>
        </w:tc>
        <w:tc>
          <w:tcPr>
            <w:tcW w:w="1727" w:type="dxa"/>
          </w:tcPr>
          <w:p w14:paraId="65F68304">
            <w:pPr>
              <w:widowControl/>
              <w:spacing w:before="40" w:after="40" w:line="240" w:lineRule="auto"/>
              <w:jc w:val="left"/>
              <w:rPr>
                <w:kern w:val="0"/>
              </w:rPr>
            </w:pPr>
            <w:r>
              <w:rPr>
                <w:kern w:val="0"/>
                <w:sz w:val="18"/>
              </w:rPr>
              <w:t>4</w:t>
            </w:r>
          </w:p>
        </w:tc>
        <w:tc>
          <w:tcPr>
            <w:tcW w:w="1727" w:type="dxa"/>
          </w:tcPr>
          <w:p w14:paraId="2E81ACFE">
            <w:pPr>
              <w:widowControl/>
              <w:spacing w:before="40" w:after="40" w:line="240" w:lineRule="auto"/>
              <w:jc w:val="left"/>
              <w:rPr>
                <w:kern w:val="0"/>
              </w:rPr>
            </w:pPr>
            <w:r>
              <w:rPr>
                <w:kern w:val="0"/>
                <w:sz w:val="18"/>
              </w:rPr>
              <w:t>2/4</w:t>
            </w:r>
          </w:p>
        </w:tc>
        <w:tc>
          <w:tcPr>
            <w:tcW w:w="1727" w:type="dxa"/>
          </w:tcPr>
          <w:p w14:paraId="24D76AFA">
            <w:pPr>
              <w:widowControl/>
              <w:spacing w:before="40" w:after="40" w:line="240" w:lineRule="auto"/>
              <w:jc w:val="left"/>
              <w:rPr>
                <w:kern w:val="0"/>
              </w:rPr>
            </w:pPr>
            <w:r>
              <w:rPr>
                <w:kern w:val="0"/>
                <w:sz w:val="18"/>
              </w:rPr>
              <w:t>0/4</w:t>
            </w:r>
          </w:p>
        </w:tc>
        <w:tc>
          <w:tcPr>
            <w:tcW w:w="1727" w:type="dxa"/>
          </w:tcPr>
          <w:p w14:paraId="28406920">
            <w:pPr>
              <w:widowControl/>
              <w:spacing w:before="40" w:after="40" w:line="240" w:lineRule="auto"/>
              <w:jc w:val="left"/>
              <w:rPr>
                <w:kern w:val="0"/>
              </w:rPr>
            </w:pPr>
            <w:r>
              <w:rPr>
                <w:kern w:val="0"/>
                <w:sz w:val="18"/>
              </w:rPr>
              <w:t>0</w:t>
            </w:r>
          </w:p>
        </w:tc>
      </w:tr>
      <w:tr w14:paraId="1D5E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B9AF8C7">
            <w:pPr>
              <w:widowControl/>
              <w:spacing w:before="40" w:after="40" w:line="240" w:lineRule="auto"/>
              <w:jc w:val="left"/>
              <w:rPr>
                <w:kern w:val="0"/>
              </w:rPr>
            </w:pPr>
            <w:r>
              <w:rPr>
                <w:kern w:val="0"/>
                <w:sz w:val="18"/>
              </w:rPr>
              <w:t>**</w:t>
            </w:r>
            <w:r>
              <w:rPr>
                <w:rFonts w:ascii="宋体" w:hAnsi="宋体"/>
                <w:kern w:val="0"/>
                <w:sz w:val="18"/>
              </w:rPr>
              <w:t>总计</w:t>
            </w:r>
            <w:r>
              <w:rPr>
                <w:kern w:val="0"/>
                <w:sz w:val="18"/>
              </w:rPr>
              <w:t>**</w:t>
            </w:r>
          </w:p>
        </w:tc>
        <w:tc>
          <w:tcPr>
            <w:tcW w:w="1727" w:type="dxa"/>
          </w:tcPr>
          <w:p w14:paraId="4DFBE479">
            <w:pPr>
              <w:widowControl/>
              <w:spacing w:before="40" w:after="40" w:line="240" w:lineRule="auto"/>
              <w:jc w:val="left"/>
              <w:rPr>
                <w:kern w:val="0"/>
              </w:rPr>
            </w:pPr>
            <w:r>
              <w:rPr>
                <w:kern w:val="0"/>
                <w:sz w:val="18"/>
              </w:rPr>
              <w:t>**12**</w:t>
            </w:r>
          </w:p>
        </w:tc>
        <w:tc>
          <w:tcPr>
            <w:tcW w:w="1727" w:type="dxa"/>
          </w:tcPr>
          <w:p w14:paraId="0F68F469">
            <w:pPr>
              <w:widowControl/>
              <w:spacing w:before="40" w:after="40" w:line="240" w:lineRule="auto"/>
              <w:jc w:val="left"/>
              <w:rPr>
                <w:kern w:val="0"/>
              </w:rPr>
            </w:pPr>
            <w:r>
              <w:rPr>
                <w:kern w:val="0"/>
                <w:sz w:val="18"/>
              </w:rPr>
              <w:t>**83.3%**</w:t>
            </w:r>
          </w:p>
        </w:tc>
        <w:tc>
          <w:tcPr>
            <w:tcW w:w="1727" w:type="dxa"/>
          </w:tcPr>
          <w:p w14:paraId="3AB32DA4">
            <w:pPr>
              <w:widowControl/>
              <w:spacing w:before="40" w:after="40" w:line="240" w:lineRule="auto"/>
              <w:jc w:val="left"/>
              <w:rPr>
                <w:kern w:val="0"/>
              </w:rPr>
            </w:pPr>
            <w:r>
              <w:rPr>
                <w:kern w:val="0"/>
                <w:sz w:val="18"/>
              </w:rPr>
              <w:t>**25.0%**</w:t>
            </w:r>
          </w:p>
        </w:tc>
        <w:tc>
          <w:tcPr>
            <w:tcW w:w="1727" w:type="dxa"/>
          </w:tcPr>
          <w:p w14:paraId="22CF06C4">
            <w:pPr>
              <w:widowControl/>
              <w:spacing w:before="40" w:after="40" w:line="240" w:lineRule="auto"/>
              <w:jc w:val="left"/>
              <w:rPr>
                <w:kern w:val="0"/>
              </w:rPr>
            </w:pPr>
            <w:r>
              <w:rPr>
                <w:kern w:val="0"/>
                <w:sz w:val="18"/>
              </w:rPr>
              <w:t>**0%**</w:t>
            </w:r>
          </w:p>
        </w:tc>
      </w:tr>
    </w:tbl>
    <w:p w14:paraId="59215ED5"/>
    <w:p w14:paraId="4318CB23">
      <w:pPr>
        <w:spacing w:before="0" w:after="100"/>
        <w:ind w:firstLine="420"/>
      </w:pPr>
      <w:r>
        <w:rPr>
          <w:sz w:val="22"/>
        </w:rPr>
        <w:t>12</w:t>
      </w:r>
      <w:r>
        <w:rPr>
          <w:rFonts w:ascii="宋体" w:hAnsi="宋体"/>
          <w:sz w:val="22"/>
        </w:rPr>
        <w:t>项测试覆盖了</w:t>
      </w:r>
      <w:r>
        <w:rPr>
          <w:sz w:val="22"/>
        </w:rPr>
        <w:t>53.3%</w:t>
      </w:r>
      <w:r>
        <w:rPr>
          <w:rFonts w:ascii="宋体" w:hAnsi="宋体"/>
          <w:sz w:val="22"/>
        </w:rPr>
        <w:t>的幻觉检测率顶层指标的详细行为：</w:t>
      </w:r>
      <w:r>
        <w:rPr>
          <w:sz w:val="22"/>
        </w:rPr>
        <w:t>7</w:t>
      </w:r>
      <w:r>
        <w:rPr>
          <w:rFonts w:ascii="宋体" w:hAnsi="宋体"/>
          <w:sz w:val="22"/>
        </w:rPr>
        <w:t>项严重幻觉被成功拦截（红灯），</w:t>
      </w:r>
      <w:r>
        <w:rPr>
          <w:sz w:val="22"/>
        </w:rPr>
        <w:t>3</w:t>
      </w:r>
      <w:r>
        <w:rPr>
          <w:rFonts w:ascii="宋体" w:hAnsi="宋体"/>
          <w:sz w:val="22"/>
        </w:rPr>
        <w:t>项事实错误被自动修正（黄灯），</w:t>
      </w:r>
      <w:r>
        <w:rPr>
          <w:sz w:val="22"/>
        </w:rPr>
        <w:t>2</w:t>
      </w:r>
      <w:r>
        <w:rPr>
          <w:rFonts w:ascii="宋体" w:hAnsi="宋体"/>
          <w:sz w:val="22"/>
        </w:rPr>
        <w:t>项正确输出直接放行（绿灯）。零假阳性——没有一例正确的</w:t>
      </w:r>
      <w:r>
        <w:rPr>
          <w:sz w:val="22"/>
        </w:rPr>
        <w:t>LLM</w:t>
      </w:r>
      <w:r>
        <w:rPr>
          <w:rFonts w:ascii="宋体" w:hAnsi="宋体"/>
          <w:sz w:val="22"/>
        </w:rPr>
        <w:t>输出被误判为幻觉。</w:t>
      </w:r>
    </w:p>
    <w:p w14:paraId="04E64AF7">
      <w:pPr>
        <w:spacing w:before="120" w:after="120"/>
        <w:ind w:firstLine="0"/>
      </w:pPr>
      <w:r>
        <w:rPr>
          <w:color w:val="969696"/>
          <w:sz w:val="18"/>
        </w:rPr>
        <w:t>——————————————————————————————</w:t>
      </w:r>
    </w:p>
    <w:p w14:paraId="0D6B0B9E">
      <w:pPr>
        <w:pStyle w:val="4"/>
        <w:spacing w:before="320" w:after="160"/>
      </w:pPr>
      <w:bookmarkStart w:id="75" w:name="_Toc12480"/>
      <w:bookmarkStart w:id="76" w:name="_Toc828"/>
      <w:r>
        <w:rPr>
          <w:rFonts w:ascii="黑体" w:hAnsi="黑体"/>
          <w:b/>
          <w:sz w:val="30"/>
        </w:rPr>
        <w:t>5.5 安全机制的嵌入式实现</w:t>
      </w:r>
      <w:bookmarkEnd w:id="75"/>
      <w:bookmarkEnd w:id="76"/>
    </w:p>
    <w:p w14:paraId="3473FF92">
      <w:pPr>
        <w:spacing w:before="0" w:after="100"/>
        <w:ind w:firstLine="420"/>
      </w:pPr>
      <w:r>
        <w:rPr>
          <w:rFonts w:ascii="宋体" w:hAnsi="宋体"/>
          <w:sz w:val="22"/>
        </w:rPr>
        <w:t>第</w:t>
      </w:r>
      <w:r>
        <w:rPr>
          <w:sz w:val="22"/>
        </w:rPr>
        <w:t>5.3</w:t>
      </w:r>
      <w:r>
        <w:rPr>
          <w:rFonts w:ascii="宋体" w:hAnsi="宋体"/>
          <w:sz w:val="22"/>
        </w:rPr>
        <w:t>节的</w:t>
      </w:r>
      <w:r>
        <w:rPr>
          <w:sz w:val="22"/>
        </w:rPr>
        <w:t>304</w:t>
      </w:r>
      <w:r>
        <w:rPr>
          <w:rFonts w:ascii="宋体" w:hAnsi="宋体"/>
          <w:sz w:val="22"/>
        </w:rPr>
        <w:t>物体基线测试和压力测试都是在仿真环境中进行的。本节报告安全八卦在真实嵌入式平台上的实现——学灵通</w:t>
      </w:r>
      <w:r>
        <w:rPr>
          <w:sz w:val="22"/>
        </w:rPr>
        <w:t>8051</w:t>
      </w:r>
      <w:r>
        <w:rPr>
          <w:rFonts w:ascii="宋体" w:hAnsi="宋体"/>
          <w:sz w:val="22"/>
        </w:rPr>
        <w:t>单片机的两级硬件安全兜底。</w:t>
      </w:r>
    </w:p>
    <w:p w14:paraId="3B42C4A2">
      <w:pPr>
        <w:spacing w:before="0" w:after="100"/>
        <w:ind w:firstLine="420"/>
      </w:pPr>
      <w:r>
        <w:rPr>
          <w:rFonts w:ascii="宋体" w:hAnsi="宋体"/>
          <w:b/>
          <w:sz w:val="22"/>
        </w:rPr>
        <w:t>微处理器上的实时光全机制。</w:t>
      </w:r>
      <w:r>
        <w:rPr>
          <w:rFonts w:ascii="宋体" w:hAnsi="宋体"/>
          <w:sz w:val="22"/>
        </w:rPr>
        <w:t xml:space="preserve"> 学灵通人形机器人仅配备</w:t>
      </w:r>
      <w:r>
        <w:rPr>
          <w:sz w:val="22"/>
        </w:rPr>
        <w:t>3</w:t>
      </w:r>
      <w:r>
        <w:rPr>
          <w:rFonts w:ascii="宋体" w:hAnsi="宋体"/>
          <w:sz w:val="22"/>
        </w:rPr>
        <w:t>轴陀螺仪作为唯一的姿态传感器，使用</w:t>
      </w:r>
      <w:r>
        <w:rPr>
          <w:sz w:val="22"/>
        </w:rPr>
        <w:t>STC15W4K</w:t>
      </w:r>
      <w:r>
        <w:rPr>
          <w:rFonts w:ascii="宋体" w:hAnsi="宋体"/>
          <w:sz w:val="22"/>
        </w:rPr>
        <w:t>系列</w:t>
      </w:r>
      <w:r>
        <w:rPr>
          <w:sz w:val="22"/>
        </w:rPr>
        <w:t>8051</w:t>
      </w:r>
      <w:r>
        <w:rPr>
          <w:rFonts w:ascii="宋体" w:hAnsi="宋体"/>
          <w:sz w:val="22"/>
        </w:rPr>
        <w:t>兼容</w:t>
      </w:r>
      <w:r>
        <w:rPr>
          <w:sz w:val="22"/>
        </w:rPr>
        <w:t>MCU</w:t>
      </w:r>
      <w:r>
        <w:rPr>
          <w:rFonts w:ascii="宋体" w:hAnsi="宋体"/>
          <w:sz w:val="22"/>
        </w:rPr>
        <w:t>（无</w:t>
      </w:r>
      <w:r>
        <w:rPr>
          <w:sz w:val="22"/>
        </w:rPr>
        <w:t>FPU</w:t>
      </w:r>
      <w:r>
        <w:rPr>
          <w:rFonts w:ascii="宋体" w:hAnsi="宋体"/>
          <w:sz w:val="22"/>
        </w:rPr>
        <w:t>、</w:t>
      </w:r>
      <w:r>
        <w:rPr>
          <w:sz w:val="22"/>
        </w:rPr>
        <w:t>RAM&lt;4KB</w:t>
      </w:r>
      <w:r>
        <w:rPr>
          <w:rFonts w:ascii="宋体" w:hAnsi="宋体"/>
          <w:sz w:val="22"/>
        </w:rPr>
        <w:t>）。安全八卦的完整</w:t>
      </w:r>
      <w:r>
        <w:rPr>
          <w:sz w:val="22"/>
        </w:rPr>
        <w:t>64</w:t>
      </w:r>
      <w:r>
        <w:rPr>
          <w:rFonts w:ascii="宋体" w:hAnsi="宋体"/>
          <w:sz w:val="22"/>
        </w:rPr>
        <w:t>卦推理链不可能在如此受限的硬件上完整运行。因此</w:t>
      </w:r>
      <w:r>
        <w:rPr>
          <w:sz w:val="22"/>
        </w:rPr>
        <w:t>YLYW</w:t>
      </w:r>
      <w:r>
        <w:rPr>
          <w:rFonts w:ascii="宋体" w:hAnsi="宋体"/>
          <w:sz w:val="22"/>
        </w:rPr>
        <w:t>在学灵通上实现了一个精简的安全协议——两级硬件安全兜底，作为安全八卦的最简子集。</w:t>
      </w:r>
    </w:p>
    <w:p w14:paraId="10B0B6B0">
      <w:pPr>
        <w:spacing w:before="0" w:after="100"/>
        <w:ind w:firstLine="420"/>
      </w:pPr>
      <w:r>
        <w:rPr>
          <w:rFonts w:ascii="宋体" w:hAnsi="宋体"/>
          <w:b/>
          <w:sz w:val="22"/>
        </w:rPr>
        <w:t>表</w:t>
      </w:r>
      <w:r>
        <w:rPr>
          <w:b/>
          <w:sz w:val="22"/>
        </w:rPr>
        <w:t xml:space="preserve">5.9 </w:t>
      </w:r>
      <w:r>
        <w:rPr>
          <w:rFonts w:ascii="宋体" w:hAnsi="宋体"/>
          <w:b/>
          <w:sz w:val="22"/>
        </w:rPr>
        <w:t>学灵通嵌入式安全协议</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6F36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5BA86BB">
            <w:pPr>
              <w:widowControl/>
              <w:spacing w:before="40" w:after="40" w:line="240" w:lineRule="auto"/>
              <w:jc w:val="left"/>
              <w:rPr>
                <w:kern w:val="0"/>
              </w:rPr>
            </w:pPr>
            <w:r>
              <w:rPr>
                <w:rFonts w:ascii="宋体" w:hAnsi="宋体"/>
                <w:b/>
                <w:kern w:val="0"/>
                <w:sz w:val="18"/>
              </w:rPr>
              <w:t>层级</w:t>
            </w:r>
          </w:p>
        </w:tc>
        <w:tc>
          <w:tcPr>
            <w:tcW w:w="2158" w:type="dxa"/>
          </w:tcPr>
          <w:p w14:paraId="41970478">
            <w:pPr>
              <w:widowControl/>
              <w:spacing w:before="40" w:after="40" w:line="240" w:lineRule="auto"/>
              <w:jc w:val="left"/>
              <w:rPr>
                <w:kern w:val="0"/>
              </w:rPr>
            </w:pPr>
            <w:r>
              <w:rPr>
                <w:rFonts w:ascii="宋体" w:hAnsi="宋体"/>
                <w:b/>
                <w:kern w:val="0"/>
                <w:sz w:val="18"/>
              </w:rPr>
              <w:t>触发条件</w:t>
            </w:r>
          </w:p>
        </w:tc>
        <w:tc>
          <w:tcPr>
            <w:tcW w:w="2158" w:type="dxa"/>
          </w:tcPr>
          <w:p w14:paraId="1B1B86E7">
            <w:pPr>
              <w:widowControl/>
              <w:spacing w:before="40" w:after="40" w:line="240" w:lineRule="auto"/>
              <w:jc w:val="left"/>
              <w:rPr>
                <w:kern w:val="0"/>
              </w:rPr>
            </w:pPr>
            <w:r>
              <w:rPr>
                <w:rFonts w:ascii="宋体" w:hAnsi="宋体"/>
                <w:b/>
                <w:kern w:val="0"/>
                <w:sz w:val="18"/>
              </w:rPr>
              <w:t>动作</w:t>
            </w:r>
          </w:p>
        </w:tc>
        <w:tc>
          <w:tcPr>
            <w:tcW w:w="2158" w:type="dxa"/>
          </w:tcPr>
          <w:p w14:paraId="5A3E57E4">
            <w:pPr>
              <w:widowControl/>
              <w:spacing w:before="40" w:after="40" w:line="240" w:lineRule="auto"/>
              <w:jc w:val="left"/>
              <w:rPr>
                <w:kern w:val="0"/>
              </w:rPr>
            </w:pPr>
            <w:r>
              <w:rPr>
                <w:rFonts w:ascii="宋体" w:hAnsi="宋体"/>
                <w:b/>
                <w:kern w:val="0"/>
                <w:sz w:val="18"/>
              </w:rPr>
              <w:t>对应八卦</w:t>
            </w:r>
          </w:p>
        </w:tc>
      </w:tr>
      <w:tr w14:paraId="57309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0CCF58A">
            <w:pPr>
              <w:widowControl/>
              <w:spacing w:before="40" w:after="40" w:line="240" w:lineRule="auto"/>
              <w:jc w:val="left"/>
              <w:rPr>
                <w:kern w:val="0"/>
              </w:rPr>
            </w:pPr>
            <w:r>
              <w:rPr>
                <w:rFonts w:ascii="宋体" w:hAnsi="宋体"/>
                <w:kern w:val="0"/>
                <w:sz w:val="18"/>
              </w:rPr>
              <w:t>一级</w:t>
            </w:r>
          </w:p>
        </w:tc>
        <w:tc>
          <w:tcPr>
            <w:tcW w:w="2158" w:type="dxa"/>
          </w:tcPr>
          <w:p w14:paraId="1A52C8C2">
            <w:pPr>
              <w:widowControl/>
              <w:spacing w:before="40" w:after="40" w:line="240" w:lineRule="auto"/>
              <w:jc w:val="left"/>
              <w:rPr>
                <w:kern w:val="0"/>
              </w:rPr>
            </w:pPr>
            <w:r>
              <w:rPr>
                <w:rFonts w:ascii="宋体" w:hAnsi="宋体"/>
                <w:kern w:val="0"/>
                <w:sz w:val="18"/>
              </w:rPr>
              <w:t xml:space="preserve">倾角 </w:t>
            </w:r>
            <w:r>
              <w:rPr>
                <w:kern w:val="0"/>
                <w:sz w:val="18"/>
              </w:rPr>
              <w:t>&gt; 30°</w:t>
            </w:r>
          </w:p>
        </w:tc>
        <w:tc>
          <w:tcPr>
            <w:tcW w:w="2158" w:type="dxa"/>
          </w:tcPr>
          <w:p w14:paraId="280F7E00">
            <w:pPr>
              <w:widowControl/>
              <w:spacing w:before="40" w:after="40" w:line="240" w:lineRule="auto"/>
              <w:jc w:val="left"/>
              <w:rPr>
                <w:kern w:val="0"/>
              </w:rPr>
            </w:pPr>
            <w:r>
              <w:rPr>
                <w:rFonts w:ascii="宋体" w:hAnsi="宋体"/>
                <w:kern w:val="0"/>
                <w:sz w:val="18"/>
              </w:rPr>
              <w:t>强制卦象</w:t>
            </w:r>
            <w:r>
              <w:rPr>
                <w:kern w:val="0"/>
                <w:sz w:val="18"/>
              </w:rPr>
              <w:t>=</w:t>
            </w:r>
            <w:r>
              <w:rPr>
                <w:rFonts w:ascii="宋体" w:hAnsi="宋体"/>
                <w:kern w:val="0"/>
                <w:sz w:val="18"/>
              </w:rPr>
              <w:t>艮</w:t>
            </w:r>
            <w:r>
              <w:rPr>
                <w:kern w:val="0"/>
                <w:sz w:val="18"/>
              </w:rPr>
              <w:t>(52)→</w:t>
            </w:r>
            <w:r>
              <w:rPr>
                <w:rFonts w:ascii="宋体" w:hAnsi="宋体"/>
                <w:kern w:val="0"/>
                <w:sz w:val="18"/>
              </w:rPr>
              <w:t>静止站立</w:t>
            </w:r>
          </w:p>
        </w:tc>
        <w:tc>
          <w:tcPr>
            <w:tcW w:w="2158" w:type="dxa"/>
          </w:tcPr>
          <w:p w14:paraId="2ADE4CAA">
            <w:pPr>
              <w:widowControl/>
              <w:spacing w:before="40" w:after="40" w:line="240" w:lineRule="auto"/>
              <w:jc w:val="left"/>
              <w:rPr>
                <w:kern w:val="0"/>
              </w:rPr>
            </w:pPr>
            <w:r>
              <w:rPr>
                <w:kern w:val="0"/>
                <w:sz w:val="18"/>
              </w:rPr>
              <w:t>CAUTION/WARNING</w:t>
            </w:r>
            <w:r>
              <w:rPr>
                <w:rFonts w:ascii="宋体" w:hAnsi="宋体"/>
                <w:kern w:val="0"/>
                <w:sz w:val="18"/>
              </w:rPr>
              <w:t>级</w:t>
            </w:r>
          </w:p>
        </w:tc>
      </w:tr>
      <w:tr w14:paraId="7B944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7488915">
            <w:pPr>
              <w:widowControl/>
              <w:spacing w:before="40" w:after="40" w:line="240" w:lineRule="auto"/>
              <w:jc w:val="left"/>
              <w:rPr>
                <w:kern w:val="0"/>
              </w:rPr>
            </w:pPr>
            <w:r>
              <w:rPr>
                <w:rFonts w:ascii="宋体" w:hAnsi="宋体"/>
                <w:kern w:val="0"/>
                <w:sz w:val="18"/>
              </w:rPr>
              <w:t>二级</w:t>
            </w:r>
          </w:p>
        </w:tc>
        <w:tc>
          <w:tcPr>
            <w:tcW w:w="2158" w:type="dxa"/>
          </w:tcPr>
          <w:p w14:paraId="72667218">
            <w:pPr>
              <w:widowControl/>
              <w:spacing w:before="40" w:after="40" w:line="240" w:lineRule="auto"/>
              <w:jc w:val="left"/>
              <w:rPr>
                <w:kern w:val="0"/>
              </w:rPr>
            </w:pPr>
            <w:r>
              <w:rPr>
                <w:rFonts w:ascii="宋体" w:hAnsi="宋体"/>
                <w:kern w:val="0"/>
                <w:sz w:val="18"/>
              </w:rPr>
              <w:t xml:space="preserve">倾角 </w:t>
            </w:r>
            <w:r>
              <w:rPr>
                <w:kern w:val="0"/>
                <w:sz w:val="18"/>
              </w:rPr>
              <w:t>&gt; 60°</w:t>
            </w:r>
          </w:p>
        </w:tc>
        <w:tc>
          <w:tcPr>
            <w:tcW w:w="2158" w:type="dxa"/>
          </w:tcPr>
          <w:p w14:paraId="2391AAF0">
            <w:pPr>
              <w:widowControl/>
              <w:spacing w:before="40" w:after="40" w:line="240" w:lineRule="auto"/>
              <w:jc w:val="left"/>
              <w:rPr>
                <w:kern w:val="0"/>
              </w:rPr>
            </w:pPr>
            <w:r>
              <w:rPr>
                <w:rFonts w:ascii="宋体" w:hAnsi="宋体"/>
                <w:kern w:val="0"/>
                <w:sz w:val="18"/>
              </w:rPr>
              <w:t>强制卦象</w:t>
            </w:r>
            <w:r>
              <w:rPr>
                <w:kern w:val="0"/>
                <w:sz w:val="18"/>
              </w:rPr>
              <w:t>=</w:t>
            </w:r>
            <w:r>
              <w:rPr>
                <w:rFonts w:ascii="宋体" w:hAnsi="宋体"/>
                <w:kern w:val="0"/>
                <w:sz w:val="18"/>
              </w:rPr>
              <w:t>复</w:t>
            </w:r>
            <w:r>
              <w:rPr>
                <w:kern w:val="0"/>
                <w:sz w:val="18"/>
              </w:rPr>
              <w:t>(24)→</w:t>
            </w:r>
            <w:r>
              <w:rPr>
                <w:rFonts w:ascii="宋体" w:hAnsi="宋体"/>
                <w:kern w:val="0"/>
                <w:sz w:val="18"/>
              </w:rPr>
              <w:t>恢复步态</w:t>
            </w:r>
          </w:p>
        </w:tc>
        <w:tc>
          <w:tcPr>
            <w:tcW w:w="2158" w:type="dxa"/>
          </w:tcPr>
          <w:p w14:paraId="570FEE7F">
            <w:pPr>
              <w:widowControl/>
              <w:spacing w:before="40" w:after="40" w:line="240" w:lineRule="auto"/>
              <w:jc w:val="left"/>
              <w:rPr>
                <w:kern w:val="0"/>
              </w:rPr>
            </w:pPr>
            <w:r>
              <w:rPr>
                <w:kern w:val="0"/>
                <w:sz w:val="18"/>
              </w:rPr>
              <w:t>DANGER/CRITICAL</w:t>
            </w:r>
            <w:r>
              <w:rPr>
                <w:rFonts w:ascii="宋体" w:hAnsi="宋体"/>
                <w:kern w:val="0"/>
                <w:sz w:val="18"/>
              </w:rPr>
              <w:t>级</w:t>
            </w:r>
          </w:p>
        </w:tc>
      </w:tr>
    </w:tbl>
    <w:p w14:paraId="3CF4FB80"/>
    <w:p w14:paraId="45C4691D">
      <w:pPr>
        <w:spacing w:before="0" w:after="100"/>
        <w:ind w:firstLine="420"/>
      </w:pPr>
      <w:r>
        <w:rPr>
          <w:rFonts w:ascii="宋体" w:hAnsi="宋体"/>
          <w:sz w:val="22"/>
        </w:rP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w:t>
      </w:r>
      <w:r>
        <w:rPr>
          <w:sz w:val="22"/>
        </w:rPr>
        <w:t>0.5</w:t>
      </w:r>
      <w:r>
        <w:rPr>
          <w:rFonts w:ascii="宋体" w:hAnsi="宋体"/>
          <w:sz w:val="22"/>
        </w:rPr>
        <w:t>秒响应时间（</w:t>
      </w:r>
      <w:r>
        <w:rPr>
          <w:sz w:val="22"/>
        </w:rPr>
        <w:t>20ms</w:t>
      </w:r>
      <w:r>
        <w:rPr>
          <w:rFonts w:ascii="宋体" w:hAnsi="宋体"/>
          <w:sz w:val="22"/>
        </w:rPr>
        <w:t>控制周期</w:t>
      </w:r>
      <w:r>
        <w:rPr>
          <w:sz w:val="22"/>
        </w:rPr>
        <w:t>×25</w:t>
      </w:r>
      <w:r>
        <w:rPr>
          <w:rFonts w:ascii="宋体" w:hAnsi="宋体"/>
          <w:sz w:val="22"/>
        </w:rPr>
        <w:t>帧）确保了机器人即使因推理错误而跌倒，也能在倒地的过程中被安全机制接管。</w:t>
      </w:r>
    </w:p>
    <w:p w14:paraId="64F48A30">
      <w:pPr>
        <w:spacing w:before="120" w:after="120"/>
        <w:ind w:firstLine="0"/>
      </w:pPr>
      <w:r>
        <w:rPr>
          <w:color w:val="969696"/>
          <w:sz w:val="18"/>
        </w:rPr>
        <w:t>——————————————————————————————</w:t>
      </w:r>
    </w:p>
    <w:p w14:paraId="7FF377AE">
      <w:pPr>
        <w:pStyle w:val="4"/>
        <w:spacing w:before="320" w:after="160"/>
      </w:pPr>
      <w:bookmarkStart w:id="77" w:name="_Toc26986"/>
      <w:bookmarkStart w:id="78" w:name="_Toc13919"/>
      <w:r>
        <w:rPr>
          <w:rFonts w:ascii="黑体" w:hAnsi="黑体"/>
          <w:b/>
          <w:sz w:val="30"/>
        </w:rPr>
        <w:t>5.6 本章核心贡献</w:t>
      </w:r>
      <w:bookmarkEnd w:id="77"/>
      <w:bookmarkEnd w:id="78"/>
    </w:p>
    <w:p w14:paraId="7C19B6BA">
      <w:pPr>
        <w:spacing w:before="0" w:after="100"/>
        <w:ind w:firstLine="420"/>
      </w:pPr>
      <w:r>
        <w:rPr>
          <w:rFonts w:ascii="宋体" w:hAnsi="宋体"/>
          <w:sz w:val="22"/>
        </w:rPr>
        <w:t>本章完成了</w:t>
      </w:r>
      <w:r>
        <w:rPr>
          <w:sz w:val="22"/>
        </w:rPr>
        <w:t>YLYW</w:t>
      </w:r>
      <w:r>
        <w:rPr>
          <w:rFonts w:ascii="宋体" w:hAnsi="宋体"/>
          <w:sz w:val="22"/>
        </w:rPr>
        <w:t>的</w:t>
      </w:r>
      <w:r>
        <w:rPr>
          <w:rFonts w:ascii="宋体" w:hAnsi="宋体"/>
          <w:b/>
          <w:sz w:val="22"/>
        </w:rPr>
        <w:t>安全层</w:t>
      </w:r>
      <w:r>
        <w:rPr>
          <w:rFonts w:ascii="宋体" w:hAnsi="宋体"/>
          <w:sz w:val="22"/>
        </w:rPr>
        <w:t>——从第</w:t>
      </w:r>
      <w:r>
        <w:rPr>
          <w:sz w:val="22"/>
        </w:rPr>
        <w:t>1.3.4</w:t>
      </w:r>
      <w:r>
        <w:rPr>
          <w:rFonts w:ascii="宋体" w:hAnsi="宋体"/>
          <w:sz w:val="22"/>
        </w:rPr>
        <w:t>节的</w:t>
      </w:r>
      <w:r>
        <w:rPr>
          <w:sz w:val="22"/>
        </w:rPr>
        <w:t>"</w:t>
      </w:r>
      <w:r>
        <w:rPr>
          <w:rFonts w:ascii="宋体" w:hAnsi="宋体"/>
          <w:sz w:val="22"/>
        </w:rPr>
        <w:t>履霜坚冰至</w:t>
      </w:r>
      <w:r>
        <w:rPr>
          <w:sz w:val="22"/>
        </w:rPr>
        <w:t>"</w:t>
      </w:r>
      <w:r>
        <w:rPr>
          <w:rFonts w:ascii="宋体" w:hAnsi="宋体"/>
          <w:sz w:val="22"/>
        </w:rPr>
        <w:t>哲学根基，到双八卦并行架构的形式化定义，到</w:t>
      </w:r>
      <w:r>
        <w:rPr>
          <w:sz w:val="22"/>
        </w:rPr>
        <w:t>304</w:t>
      </w:r>
      <w:r>
        <w:rPr>
          <w:rFonts w:ascii="宋体" w:hAnsi="宋体"/>
          <w:sz w:val="22"/>
        </w:rPr>
        <w:t>物体和</w:t>
      </w:r>
      <w:r>
        <w:rPr>
          <w:sz w:val="22"/>
        </w:rPr>
        <w:t>8</w:t>
      </w:r>
      <w:r>
        <w:rPr>
          <w:rFonts w:ascii="宋体" w:hAnsi="宋体"/>
          <w:sz w:val="22"/>
        </w:rPr>
        <w:t>个极端场景的实验验证，再到反幻觉的跨域迁移和嵌入式实现。</w:t>
      </w:r>
    </w:p>
    <w:p w14:paraId="5B97BF6D">
      <w:pPr>
        <w:spacing w:before="0" w:after="100"/>
        <w:ind w:firstLine="420"/>
      </w:pPr>
      <w:r>
        <w:rPr>
          <w:rFonts w:ascii="宋体" w:hAnsi="宋体"/>
          <w:sz w:val="22"/>
        </w:rPr>
        <w:t>总结安全八卦的三个独特性：</w:t>
      </w:r>
    </w:p>
    <w:p w14:paraId="318332B7">
      <w:pPr>
        <w:spacing w:before="0" w:after="100"/>
        <w:ind w:firstLine="420"/>
      </w:pPr>
      <w:r>
        <w:rPr>
          <w:rFonts w:ascii="宋体" w:hAnsi="宋体"/>
          <w:b/>
          <w:sz w:val="22"/>
        </w:rPr>
        <w:t>零数据。</w:t>
      </w:r>
      <w:r>
        <w:rPr>
          <w:rFonts w:ascii="宋体" w:hAnsi="宋体"/>
          <w:sz w:val="22"/>
        </w:rPr>
        <w:t xml:space="preserve"> 安全八卦的所有规则——六条物理公式、</w:t>
      </w:r>
      <w:r>
        <w:rPr>
          <w:sz w:val="22"/>
        </w:rPr>
        <w:t>64</w:t>
      </w:r>
      <w:r>
        <w:rPr>
          <w:rFonts w:ascii="宋体" w:hAnsi="宋体"/>
          <w:sz w:val="22"/>
        </w:rPr>
        <w:t>卦安全状态空间、五级安全等级——都是先验定义的，不依赖任何训练数据。安全不是从失败案例中</w:t>
      </w:r>
      <w:r>
        <w:rPr>
          <w:sz w:val="22"/>
        </w:rPr>
        <w:t>"</w:t>
      </w:r>
      <w:r>
        <w:rPr>
          <w:rFonts w:ascii="宋体" w:hAnsi="宋体"/>
          <w:sz w:val="22"/>
        </w:rPr>
        <w:t>学</w:t>
      </w:r>
      <w:r>
        <w:rPr>
          <w:sz w:val="22"/>
        </w:rPr>
        <w:t>"</w:t>
      </w:r>
      <w:r>
        <w:rPr>
          <w:rFonts w:ascii="宋体" w:hAnsi="宋体"/>
          <w:sz w:val="22"/>
        </w:rPr>
        <w:t>出来的——它是在系统的骨架上</w:t>
      </w:r>
      <w:r>
        <w:rPr>
          <w:sz w:val="22"/>
        </w:rPr>
        <w:t>"</w:t>
      </w:r>
      <w:r>
        <w:rPr>
          <w:rFonts w:ascii="宋体" w:hAnsi="宋体"/>
          <w:sz w:val="22"/>
        </w:rPr>
        <w:t>建</w:t>
      </w:r>
      <w:r>
        <w:rPr>
          <w:sz w:val="22"/>
        </w:rPr>
        <w:t>"</w:t>
      </w:r>
      <w:r>
        <w:rPr>
          <w:rFonts w:ascii="宋体" w:hAnsi="宋体"/>
          <w:sz w:val="22"/>
        </w:rPr>
        <w:t>出来的。</w:t>
      </w:r>
    </w:p>
    <w:p w14:paraId="745E1515">
      <w:pPr>
        <w:spacing w:before="0" w:after="100"/>
        <w:ind w:firstLine="420"/>
      </w:pPr>
      <w:r>
        <w:rPr>
          <w:rFonts w:ascii="宋体" w:hAnsi="宋体"/>
          <w:b/>
          <w:sz w:val="22"/>
        </w:rPr>
        <w:t>可解释。</w:t>
      </w:r>
      <w:r>
        <w:rPr>
          <w:rFonts w:ascii="宋体" w:hAnsi="宋体"/>
          <w:sz w:val="22"/>
        </w:rPr>
        <w:t xml:space="preserve"> 每个安全等级决策都可以追溯到具体爻位和该爻位对应的物理公式。系统报告</w:t>
      </w:r>
      <w:r>
        <w:rPr>
          <w:sz w:val="22"/>
        </w:rPr>
        <w:t xml:space="preserve">"WARNING: </w:t>
      </w:r>
      <w:r>
        <w:rPr>
          <w:rFonts w:ascii="宋体" w:hAnsi="宋体"/>
          <w:sz w:val="22"/>
        </w:rPr>
        <w:t>二爻检测到破坏风险，力降低</w:t>
      </w:r>
      <w:r>
        <w:rPr>
          <w:sz w:val="22"/>
        </w:rPr>
        <w:t>20%"——</w:t>
      </w:r>
      <w:r>
        <w:rPr>
          <w:rFonts w:ascii="宋体" w:hAnsi="宋体"/>
          <w:sz w:val="22"/>
        </w:rPr>
        <w:t>而非笼统的</w:t>
      </w:r>
      <w:r>
        <w:rPr>
          <w:sz w:val="22"/>
        </w:rPr>
        <w:t>"</w:t>
      </w:r>
      <w:r>
        <w:rPr>
          <w:rFonts w:ascii="宋体" w:hAnsi="宋体"/>
          <w:sz w:val="22"/>
        </w:rPr>
        <w:t>不合理输出</w:t>
      </w:r>
      <w:r>
        <w:rPr>
          <w:sz w:val="22"/>
        </w:rPr>
        <w:t>"</w:t>
      </w:r>
      <w:r>
        <w:rPr>
          <w:rFonts w:ascii="宋体" w:hAnsi="宋体"/>
          <w:sz w:val="22"/>
        </w:rPr>
        <w:t>。</w:t>
      </w:r>
    </w:p>
    <w:p w14:paraId="5677AF33">
      <w:pPr>
        <w:spacing w:before="0" w:after="100"/>
        <w:ind w:firstLine="420"/>
      </w:pPr>
      <w:r>
        <w:rPr>
          <w:rFonts w:ascii="宋体" w:hAnsi="宋体"/>
          <w:b/>
          <w:sz w:val="22"/>
        </w:rPr>
        <w:t>跨域。</w:t>
      </w:r>
      <w:r>
        <w:rPr>
          <w:rFonts w:ascii="宋体" w:hAnsi="宋体"/>
          <w:sz w:val="22"/>
        </w:rPr>
        <w:t xml:space="preserve"> 安全八卦的物理审核架构可以直接迁移到语言域，将</w:t>
      </w:r>
      <w:r>
        <w:rPr>
          <w:sz w:val="22"/>
        </w:rPr>
        <w:t>LLM</w:t>
      </w:r>
      <w:r>
        <w:rPr>
          <w:rFonts w:ascii="宋体" w:hAnsi="宋体"/>
          <w:sz w:val="22"/>
        </w:rPr>
        <w:t>输出审查建模为同样的三层符号推理流程。这验证了安全八卦架构的通用性——安全不是一个领域的特定问题，而是一种可复用的设计模式。</w:t>
      </w:r>
    </w:p>
    <w:p w14:paraId="3EDE0059">
      <w:pPr>
        <w:spacing w:before="0" w:after="100"/>
        <w:ind w:firstLine="420"/>
      </w:pPr>
      <w:r>
        <w:rPr>
          <w:sz w:val="22"/>
        </w:rPr>
        <w:t>*</w:t>
      </w:r>
      <w:r>
        <w:rPr>
          <w:rFonts w:ascii="宋体" w:hAnsi="宋体"/>
          <w:sz w:val="22"/>
        </w:rPr>
        <w:t>本章完。下一章：第</w:t>
      </w:r>
      <w:r>
        <w:rPr>
          <w:sz w:val="22"/>
        </w:rPr>
        <w:t>6</w:t>
      </w:r>
      <w:r>
        <w:rPr>
          <w:rFonts w:ascii="宋体" w:hAnsi="宋体"/>
          <w:sz w:val="22"/>
        </w:rPr>
        <w:t>章 跨域实证——从感知到行动。</w:t>
      </w:r>
      <w:r>
        <w:rPr>
          <w:sz w:val="22"/>
        </w:rPr>
        <w:t>*</w:t>
      </w:r>
    </w:p>
    <w:p w14:paraId="7A3D2820">
      <w:pPr>
        <w:rPr>
          <w:rFonts w:ascii="黑体" w:hAnsi="黑体"/>
          <w:b/>
          <w:sz w:val="36"/>
        </w:rPr>
      </w:pPr>
      <w:bookmarkStart w:id="79" w:name="_Toc2664"/>
      <w:r>
        <w:rPr>
          <w:rFonts w:ascii="黑体" w:hAnsi="黑体"/>
          <w:b/>
          <w:sz w:val="36"/>
        </w:rPr>
        <w:br w:type="page"/>
      </w:r>
    </w:p>
    <w:p w14:paraId="3F733427">
      <w:pPr>
        <w:pStyle w:val="3"/>
        <w:spacing w:before="480" w:after="280"/>
        <w:jc w:val="center"/>
      </w:pPr>
      <w:bookmarkStart w:id="80" w:name="_Toc28275"/>
      <w:r>
        <w:rPr>
          <w:rFonts w:ascii="黑体" w:hAnsi="黑体"/>
          <w:b/>
          <w:sz w:val="36"/>
        </w:rPr>
        <w:t>第6章 跨域实证：从感知到行动</w:t>
      </w:r>
      <w:bookmarkEnd w:id="79"/>
      <w:bookmarkEnd w:id="80"/>
    </w:p>
    <w:p w14:paraId="64FC81F1">
      <w:pPr>
        <w:spacing w:before="0" w:after="100"/>
        <w:ind w:firstLine="420"/>
      </w:pPr>
      <w:r>
        <w:rPr>
          <w:rFonts w:ascii="宋体" w:hAnsi="宋体"/>
          <w:sz w:val="22"/>
        </w:rPr>
        <w:t>第</w:t>
      </w:r>
      <w:r>
        <w:rPr>
          <w:sz w:val="22"/>
        </w:rPr>
        <w:t>1-5</w:t>
      </w:r>
      <w:r>
        <w:rPr>
          <w:rFonts w:ascii="宋体" w:hAnsi="宋体"/>
          <w:sz w:val="22"/>
        </w:rPr>
        <w:t>章从哲学根基到架构设计到学习机制再到安全约束，完成了</w:t>
      </w:r>
      <w:r>
        <w:rPr>
          <w:sz w:val="22"/>
        </w:rPr>
        <w:t>YLYW</w:t>
      </w:r>
      <w:r>
        <w:rPr>
          <w:rFonts w:ascii="宋体" w:hAnsi="宋体"/>
          <w:sz w:val="22"/>
        </w:rPr>
        <w:t>的完整理论体系。但理论体系的最后验证不是逻辑推导——而是</w:t>
      </w:r>
      <w:r>
        <w:rPr>
          <w:rFonts w:ascii="宋体" w:hAnsi="宋体"/>
          <w:b/>
          <w:sz w:val="22"/>
        </w:rPr>
        <w:t>实验</w:t>
      </w:r>
      <w:r>
        <w:rPr>
          <w:rFonts w:ascii="宋体" w:hAnsi="宋体"/>
          <w:sz w:val="22"/>
        </w:rPr>
        <w:t>。</w:t>
      </w:r>
    </w:p>
    <w:p w14:paraId="5F13EB7C">
      <w:pPr>
        <w:spacing w:before="0" w:after="100"/>
        <w:ind w:firstLine="420"/>
      </w:pPr>
      <w:r>
        <w:rPr>
          <w:rFonts w:ascii="宋体" w:hAnsi="宋体"/>
          <w:sz w:val="22"/>
        </w:rPr>
        <w:t>本章报告</w:t>
      </w:r>
      <w:r>
        <w:rPr>
          <w:sz w:val="22"/>
        </w:rPr>
        <w:t>YLYW</w:t>
      </w:r>
      <w:r>
        <w:rPr>
          <w:rFonts w:ascii="宋体" w:hAnsi="宋体"/>
          <w:sz w:val="22"/>
        </w:rPr>
        <w:t>在三个主要域（物理抓取、运动控制、具身导航）和三个补充域（视觉分类、书法轨迹、嵌入式部署）上的系统实验。这些实验的共同设计原则是：零样本优先、消融验证、对比评估、可解释评估。它们共同构成了对</w:t>
      </w:r>
      <w:r>
        <w:rPr>
          <w:sz w:val="22"/>
        </w:rPr>
        <w:t>"</w:t>
      </w:r>
      <w:r>
        <w:rPr>
          <w:rFonts w:ascii="宋体" w:hAnsi="宋体"/>
          <w:sz w:val="22"/>
        </w:rPr>
        <w:t>结构化先验知识可以在多个域中替代大量训练数据</w:t>
      </w:r>
      <w:r>
        <w:rPr>
          <w:sz w:val="22"/>
        </w:rPr>
        <w:t>"</w:t>
      </w:r>
      <w:r>
        <w:rPr>
          <w:rFonts w:ascii="宋体" w:hAnsi="宋体"/>
          <w:sz w:val="22"/>
        </w:rPr>
        <w:t>这一核心主张的跨域实证支撑。</w:t>
      </w:r>
    </w:p>
    <w:p w14:paraId="5F7DED49">
      <w:pPr>
        <w:spacing w:before="120" w:after="120"/>
        <w:ind w:firstLine="0"/>
      </w:pPr>
      <w:r>
        <w:rPr>
          <w:color w:val="969696"/>
          <w:sz w:val="18"/>
        </w:rPr>
        <w:t>——————————————————————————————</w:t>
      </w:r>
    </w:p>
    <w:p w14:paraId="5B4DB756">
      <w:pPr>
        <w:pStyle w:val="4"/>
        <w:spacing w:before="320" w:after="160"/>
      </w:pPr>
      <w:bookmarkStart w:id="81" w:name="_Toc17964"/>
      <w:bookmarkStart w:id="82" w:name="_Toc28909"/>
      <w:r>
        <w:rPr>
          <w:rFonts w:ascii="黑体" w:hAnsi="黑体"/>
          <w:b/>
          <w:sz w:val="30"/>
        </w:rPr>
        <w:t>6.1 实验设计的整体思路</w:t>
      </w:r>
      <w:bookmarkEnd w:id="81"/>
      <w:bookmarkEnd w:id="82"/>
    </w:p>
    <w:p w14:paraId="57A35173">
      <w:pPr>
        <w:pStyle w:val="5"/>
        <w:spacing w:before="160" w:after="80"/>
      </w:pPr>
      <w:r>
        <w:rPr>
          <w:rFonts w:ascii="黑体" w:hAnsi="黑体"/>
          <w:b w:val="0"/>
          <w:sz w:val="24"/>
        </w:rPr>
        <w:t>6.1.1 为什么跨域</w:t>
      </w:r>
    </w:p>
    <w:p w14:paraId="6B677DB0">
      <w:pPr>
        <w:spacing w:before="0" w:after="100"/>
        <w:ind w:firstLine="420"/>
      </w:pPr>
      <w:r>
        <w:rPr>
          <w:sz w:val="22"/>
        </w:rPr>
        <w:t>YLYW</w:t>
      </w:r>
      <w:r>
        <w:rPr>
          <w:rFonts w:ascii="宋体" w:hAnsi="宋体"/>
          <w:sz w:val="22"/>
        </w:rPr>
        <w:t>的架构论证中有一个根本性的主张：八卦隶属度→六爻编码→卦象匹配的三层推理架构是</w:t>
      </w:r>
      <w:r>
        <w:rPr>
          <w:rFonts w:ascii="宋体" w:hAnsi="宋体"/>
          <w:b/>
          <w:sz w:val="22"/>
        </w:rPr>
        <w:t>域无关的</w:t>
      </w:r>
      <w:r>
        <w:rPr>
          <w:rFonts w:ascii="宋体" w:hAnsi="宋体"/>
          <w:sz w:val="22"/>
        </w:rPr>
        <w:t>——它不绑定于特定的物理语义，而是一种通用的</w:t>
      </w:r>
      <w:r>
        <w:rPr>
          <w:sz w:val="22"/>
        </w:rPr>
        <w:t>"</w:t>
      </w:r>
      <w:r>
        <w:rPr>
          <w:rFonts w:ascii="宋体" w:hAnsi="宋体"/>
          <w:sz w:val="22"/>
        </w:rPr>
        <w:t>感知→编码→决策</w:t>
      </w:r>
      <w:r>
        <w:rPr>
          <w:sz w:val="22"/>
        </w:rPr>
        <w:t>"</w:t>
      </w:r>
      <w:r>
        <w:rPr>
          <w:rFonts w:ascii="宋体" w:hAnsi="宋体"/>
          <w:sz w:val="22"/>
        </w:rPr>
        <w:t>计算框架。跨域验证正是要检验这一主张。</w:t>
      </w:r>
    </w:p>
    <w:p w14:paraId="564ACAE3">
      <w:pPr>
        <w:spacing w:before="0" w:after="100"/>
        <w:ind w:firstLine="420"/>
      </w:pPr>
      <w:r>
        <w:rPr>
          <w:rFonts w:ascii="宋体" w:hAnsi="宋体"/>
          <w:sz w:val="22"/>
        </w:rPr>
        <w:t>如果</w:t>
      </w:r>
      <w:r>
        <w:rPr>
          <w:sz w:val="22"/>
        </w:rPr>
        <w:t>YLYW</w:t>
      </w:r>
      <w:r>
        <w:rPr>
          <w:rFonts w:ascii="宋体" w:hAnsi="宋体"/>
          <w:sz w:val="22"/>
        </w:rPr>
        <w:t>仅在物理抓取域有效，可能是因为</w:t>
      </w:r>
      <w:r>
        <w:rPr>
          <w:sz w:val="22"/>
        </w:rPr>
        <w:t>"64</w:t>
      </w:r>
      <w:r>
        <w:rPr>
          <w:rFonts w:ascii="宋体" w:hAnsi="宋体"/>
          <w:sz w:val="22"/>
        </w:rPr>
        <w:t>卦恰好适合描述物体属性</w:t>
      </w:r>
      <w:r>
        <w:rPr>
          <w:sz w:val="22"/>
        </w:rPr>
        <w:t>"——</w:t>
      </w:r>
      <w:r>
        <w:rPr>
          <w:rFonts w:ascii="宋体" w:hAnsi="宋体"/>
          <w:sz w:val="22"/>
        </w:rPr>
        <w:t>但这个巧合的解释在逻辑上是不充分的。只有当相同的架构骨架（仅替换</w:t>
      </w:r>
      <w:r>
        <w:rPr>
          <w:sz w:val="22"/>
        </w:rPr>
        <w:t>L1</w:t>
      </w:r>
      <w:r>
        <w:rPr>
          <w:rFonts w:ascii="宋体" w:hAnsi="宋体"/>
          <w:sz w:val="22"/>
        </w:rPr>
        <w:t>原型、</w:t>
      </w:r>
      <w:r>
        <w:rPr>
          <w:sz w:val="22"/>
        </w:rPr>
        <w:t>L2</w:t>
      </w:r>
      <w:r>
        <w:rPr>
          <w:rFonts w:ascii="宋体" w:hAnsi="宋体"/>
          <w:sz w:val="22"/>
        </w:rPr>
        <w:t>公式、</w:t>
      </w:r>
      <w:r>
        <w:rPr>
          <w:sz w:val="22"/>
        </w:rPr>
        <w:t>L3</w:t>
      </w:r>
      <w:r>
        <w:rPr>
          <w:rFonts w:ascii="宋体" w:hAnsi="宋体"/>
          <w:sz w:val="22"/>
        </w:rPr>
        <w:t>规则库的语义内容）在完全不同域（运动和交互、导航、感知）中同样有效时，才能证明架构的通用性。</w:t>
      </w:r>
    </w:p>
    <w:p w14:paraId="005E6534">
      <w:pPr>
        <w:pStyle w:val="5"/>
        <w:spacing w:before="160" w:after="80"/>
      </w:pPr>
      <w:r>
        <w:rPr>
          <w:rFonts w:ascii="黑体" w:hAnsi="黑体"/>
          <w:b w:val="0"/>
          <w:sz w:val="24"/>
        </w:rPr>
        <w:t>6.1.2 四原则</w:t>
      </w:r>
    </w:p>
    <w:p w14:paraId="506A30DE">
      <w:pPr>
        <w:spacing w:before="0" w:after="100"/>
        <w:ind w:firstLine="420"/>
      </w:pPr>
      <w:r>
        <w:rPr>
          <w:rFonts w:ascii="宋体" w:hAnsi="宋体"/>
          <w:sz w:val="22"/>
        </w:rPr>
        <w:t>所有跨域实验遵循同一套设计原则：</w:t>
      </w:r>
    </w:p>
    <w:p w14:paraId="15C3680C">
      <w:pPr>
        <w:spacing w:before="0" w:after="100"/>
        <w:ind w:left="680"/>
      </w:pPr>
      <w:r>
        <w:rPr>
          <w:sz w:val="22"/>
        </w:rPr>
        <w:t xml:space="preserve">1.  </w:t>
      </w:r>
      <w:r>
        <w:rPr>
          <w:rFonts w:ascii="宋体" w:hAnsi="宋体"/>
          <w:b/>
          <w:sz w:val="22"/>
        </w:rPr>
        <w:t>零样本优先</w:t>
      </w:r>
      <w:r>
        <w:rPr>
          <w:rFonts w:ascii="宋体" w:hAnsi="宋体"/>
          <w:sz w:val="22"/>
        </w:rPr>
        <w:t>：不调参、无训练数据的裸推，作为系统能力的</w:t>
      </w:r>
      <w:r>
        <w:rPr>
          <w:sz w:val="22"/>
        </w:rPr>
        <w:t>"</w:t>
      </w:r>
      <w:r>
        <w:rPr>
          <w:rFonts w:ascii="宋体" w:hAnsi="宋体"/>
          <w:sz w:val="22"/>
        </w:rPr>
        <w:t>底线测试</w:t>
      </w:r>
      <w:r>
        <w:rPr>
          <w:sz w:val="22"/>
        </w:rPr>
        <w:t>"</w:t>
      </w:r>
      <w:r>
        <w:rPr>
          <w:rFonts w:ascii="宋体" w:hAnsi="宋体"/>
          <w:sz w:val="22"/>
        </w:rPr>
        <w:t>。</w:t>
      </w:r>
    </w:p>
    <w:p w14:paraId="566FE398">
      <w:pPr>
        <w:spacing w:before="0" w:after="100"/>
        <w:ind w:left="680"/>
      </w:pPr>
      <w:r>
        <w:rPr>
          <w:sz w:val="22"/>
        </w:rPr>
        <w:t xml:space="preserve">2.  </w:t>
      </w:r>
      <w:r>
        <w:rPr>
          <w:rFonts w:ascii="宋体" w:hAnsi="宋体"/>
          <w:b/>
          <w:sz w:val="22"/>
        </w:rPr>
        <w:t>消融验证</w:t>
      </w:r>
      <w:r>
        <w:rPr>
          <w:rFonts w:ascii="宋体" w:hAnsi="宋体"/>
          <w:sz w:val="22"/>
        </w:rPr>
        <w:t>：每个设计选择的独立贡献通过消融实验量化归因。</w:t>
      </w:r>
    </w:p>
    <w:p w14:paraId="52A68A2D">
      <w:pPr>
        <w:spacing w:before="0" w:after="100"/>
        <w:ind w:left="680"/>
      </w:pPr>
      <w:r>
        <w:rPr>
          <w:sz w:val="22"/>
        </w:rPr>
        <w:t xml:space="preserve">3.  </w:t>
      </w:r>
      <w:r>
        <w:rPr>
          <w:rFonts w:ascii="宋体" w:hAnsi="宋体"/>
          <w:b/>
          <w:sz w:val="22"/>
        </w:rPr>
        <w:t>对比评估</w:t>
      </w:r>
      <w:r>
        <w:rPr>
          <w:rFonts w:ascii="宋体" w:hAnsi="宋体"/>
          <w:sz w:val="22"/>
        </w:rPr>
        <w:t>：与域内基准方法进行系统对比。</w:t>
      </w:r>
    </w:p>
    <w:p w14:paraId="2FF2375E">
      <w:pPr>
        <w:spacing w:before="0" w:after="100"/>
        <w:ind w:left="680"/>
      </w:pPr>
      <w:r>
        <w:rPr>
          <w:sz w:val="22"/>
        </w:rPr>
        <w:t xml:space="preserve">4.  </w:t>
      </w:r>
      <w:r>
        <w:rPr>
          <w:rFonts w:ascii="宋体" w:hAnsi="宋体"/>
          <w:b/>
          <w:sz w:val="22"/>
        </w:rPr>
        <w:t>可解释评估</w:t>
      </w:r>
      <w:r>
        <w:rPr>
          <w:rFonts w:ascii="宋体" w:hAnsi="宋体"/>
          <w:sz w:val="22"/>
        </w:rPr>
        <w:t>：不仅报告</w:t>
      </w:r>
      <w:r>
        <w:rPr>
          <w:sz w:val="22"/>
        </w:rPr>
        <w:t>"</w:t>
      </w:r>
      <w:r>
        <w:rPr>
          <w:rFonts w:ascii="宋体" w:hAnsi="宋体"/>
          <w:sz w:val="22"/>
        </w:rPr>
        <w:t>成功率</w:t>
      </w:r>
      <w:r>
        <w:rPr>
          <w:sz w:val="22"/>
        </w:rPr>
        <w:t>"</w:t>
      </w:r>
      <w:r>
        <w:rPr>
          <w:rFonts w:ascii="宋体" w:hAnsi="宋体"/>
          <w:sz w:val="22"/>
        </w:rPr>
        <w:t>等宏观指标，还输出可追溯的推理链案例。</w:t>
      </w:r>
    </w:p>
    <w:p w14:paraId="4D2949CD">
      <w:pPr>
        <w:spacing w:before="120" w:after="120"/>
        <w:ind w:firstLine="0"/>
      </w:pPr>
      <w:r>
        <w:rPr>
          <w:color w:val="969696"/>
          <w:sz w:val="18"/>
        </w:rPr>
        <w:t>——————————————————————————————</w:t>
      </w:r>
    </w:p>
    <w:p w14:paraId="1ED2E933">
      <w:pPr>
        <w:pStyle w:val="4"/>
        <w:spacing w:before="320" w:after="160"/>
      </w:pPr>
      <w:bookmarkStart w:id="83" w:name="_Toc30621"/>
      <w:bookmarkStart w:id="84" w:name="_Toc19407"/>
      <w:r>
        <w:rPr>
          <w:rFonts w:ascii="黑体" w:hAnsi="黑体"/>
          <w:b/>
          <w:sz w:val="30"/>
        </w:rPr>
        <w:t>6.2 物理域：YCB物理力学评估</w:t>
      </w:r>
      <w:bookmarkEnd w:id="83"/>
      <w:bookmarkEnd w:id="84"/>
    </w:p>
    <w:p w14:paraId="73A32832">
      <w:pPr>
        <w:pStyle w:val="5"/>
        <w:spacing w:before="160" w:after="80"/>
      </w:pPr>
      <w:r>
        <w:rPr>
          <w:rFonts w:ascii="黑体" w:hAnsi="黑体"/>
          <w:b w:val="0"/>
          <w:sz w:val="24"/>
        </w:rPr>
        <w:t>6.2.1 实验配置</w:t>
      </w:r>
    </w:p>
    <w:p w14:paraId="26651596">
      <w:pPr>
        <w:spacing w:before="0" w:after="100"/>
        <w:ind w:firstLine="420"/>
      </w:pPr>
      <w:r>
        <w:rPr>
          <w:rFonts w:ascii="宋体" w:hAnsi="宋体"/>
          <w:sz w:val="22"/>
        </w:rPr>
        <w:t>第</w:t>
      </w:r>
      <w:r>
        <w:rPr>
          <w:sz w:val="22"/>
        </w:rPr>
        <w:t>5.1</w:t>
      </w:r>
      <w:r>
        <w:rPr>
          <w:rFonts w:ascii="宋体" w:hAnsi="宋体"/>
          <w:sz w:val="22"/>
        </w:rPr>
        <w:t>节已详细描述了</w:t>
      </w:r>
      <w:r>
        <w:rPr>
          <w:sz w:val="22"/>
        </w:rPr>
        <w:t>YCB</w:t>
      </w:r>
      <w:r>
        <w:rPr>
          <w:rFonts w:ascii="宋体" w:hAnsi="宋体"/>
          <w:sz w:val="22"/>
        </w:rPr>
        <w:t>测试集的评估方法论（双指夹爪力学模型、角度增益</w:t>
      </w:r>
      <w:r>
        <w:rPr>
          <w:sz w:val="22"/>
        </w:rPr>
        <w:t>50°</w:t>
      </w:r>
      <w:r>
        <w:rPr>
          <w:rFonts w:ascii="宋体" w:hAnsi="宋体"/>
          <w:sz w:val="22"/>
        </w:rPr>
        <w:t>搜索、力闭合</w:t>
      </w:r>
      <w:r>
        <w:rPr>
          <w:sz w:val="22"/>
        </w:rPr>
        <w:t>/</w:t>
      </w:r>
      <w:r>
        <w:rPr>
          <w:rFonts w:ascii="宋体" w:hAnsi="宋体"/>
          <w:sz w:val="22"/>
        </w:rPr>
        <w:t>提升</w:t>
      </w:r>
      <w:r>
        <w:rPr>
          <w:sz w:val="22"/>
        </w:rPr>
        <w:t>/</w:t>
      </w:r>
      <w:r>
        <w:rPr>
          <w:rFonts w:ascii="宋体" w:hAnsi="宋体"/>
          <w:sz w:val="22"/>
        </w:rPr>
        <w:t>安全三维评分）。此处仅列出核心配置和结果。</w:t>
      </w:r>
    </w:p>
    <w:p w14:paraId="08FA838F">
      <w:pPr>
        <w:spacing w:before="0" w:after="100"/>
        <w:ind w:firstLine="420"/>
      </w:pPr>
      <w:r>
        <w:rPr>
          <w:rFonts w:ascii="宋体" w:hAnsi="宋体"/>
          <w:b/>
          <w:sz w:val="22"/>
        </w:rPr>
        <w:t>测试集</w:t>
      </w:r>
      <w:r>
        <w:rPr>
          <w:rFonts w:ascii="宋体" w:hAnsi="宋体"/>
          <w:sz w:val="22"/>
        </w:rPr>
        <w:t>：</w:t>
      </w:r>
      <w:r>
        <w:rPr>
          <w:sz w:val="22"/>
        </w:rPr>
        <w:t>50</w:t>
      </w:r>
      <w:r>
        <w:rPr>
          <w:rFonts w:ascii="宋体" w:hAnsi="宋体"/>
          <w:sz w:val="22"/>
        </w:rPr>
        <w:t>个物理物体（</w:t>
      </w:r>
      <w:r>
        <w:rPr>
          <w:sz w:val="22"/>
        </w:rPr>
        <w:t>8</w:t>
      </w:r>
      <w:r>
        <w:rPr>
          <w:rFonts w:ascii="宋体" w:hAnsi="宋体"/>
          <w:sz w:val="22"/>
        </w:rPr>
        <w:t>大类：球体</w:t>
      </w:r>
      <w:r>
        <w:rPr>
          <w:sz w:val="22"/>
        </w:rPr>
        <w:t>8</w:t>
      </w:r>
      <w:r>
        <w:rPr>
          <w:rFonts w:ascii="宋体" w:hAnsi="宋体"/>
          <w:sz w:val="22"/>
        </w:rPr>
        <w:t>个、立方体</w:t>
      </w:r>
      <w:r>
        <w:rPr>
          <w:sz w:val="22"/>
        </w:rPr>
        <w:t>6</w:t>
      </w:r>
      <w:r>
        <w:rPr>
          <w:rFonts w:ascii="宋体" w:hAnsi="宋体"/>
          <w:sz w:val="22"/>
        </w:rPr>
        <w:t>个、碗</w:t>
      </w:r>
      <w:r>
        <w:rPr>
          <w:sz w:val="22"/>
        </w:rPr>
        <w:t>6</w:t>
      </w:r>
      <w:r>
        <w:rPr>
          <w:rFonts w:ascii="宋体" w:hAnsi="宋体"/>
          <w:sz w:val="22"/>
        </w:rPr>
        <w:t>个、瓶子</w:t>
      </w:r>
      <w:r>
        <w:rPr>
          <w:sz w:val="22"/>
        </w:rPr>
        <w:t>6</w:t>
      </w:r>
      <w:r>
        <w:rPr>
          <w:rFonts w:ascii="宋体" w:hAnsi="宋体"/>
          <w:sz w:val="22"/>
        </w:rPr>
        <w:t>个、圆柱体</w:t>
      </w:r>
      <w:r>
        <w:rPr>
          <w:sz w:val="22"/>
        </w:rPr>
        <w:t>6</w:t>
      </w:r>
      <w:r>
        <w:rPr>
          <w:rFonts w:ascii="宋体" w:hAnsi="宋体"/>
          <w:sz w:val="22"/>
        </w:rPr>
        <w:t>个、盘子</w:t>
      </w:r>
      <w:r>
        <w:rPr>
          <w:sz w:val="22"/>
        </w:rPr>
        <w:t>6</w:t>
      </w:r>
      <w:r>
        <w:rPr>
          <w:rFonts w:ascii="宋体" w:hAnsi="宋体"/>
          <w:sz w:val="22"/>
        </w:rPr>
        <w:t>个、石块</w:t>
      </w:r>
      <w:r>
        <w:rPr>
          <w:sz w:val="22"/>
        </w:rPr>
        <w:t>6</w:t>
      </w:r>
      <w:r>
        <w:rPr>
          <w:rFonts w:ascii="宋体" w:hAnsi="宋体"/>
          <w:sz w:val="22"/>
        </w:rPr>
        <w:t>个、花瓶</w:t>
      </w:r>
      <w:r>
        <w:rPr>
          <w:sz w:val="22"/>
        </w:rPr>
        <w:t>6</w:t>
      </w:r>
      <w:r>
        <w:rPr>
          <w:rFonts w:ascii="宋体" w:hAnsi="宋体"/>
          <w:sz w:val="22"/>
        </w:rPr>
        <w:t>个），来自</w:t>
      </w:r>
      <w:r>
        <w:rPr>
          <w:sz w:val="22"/>
        </w:rPr>
        <w:t>YCB</w:t>
      </w:r>
      <w:r>
        <w:rPr>
          <w:rFonts w:ascii="宋体" w:hAnsi="宋体"/>
          <w:sz w:val="22"/>
        </w:rPr>
        <w:t>标准物体集和日常物品。每物体</w:t>
      </w:r>
      <w:r>
        <w:rPr>
          <w:sz w:val="22"/>
        </w:rPr>
        <w:t>3</w:t>
      </w:r>
      <w:r>
        <w:rPr>
          <w:rFonts w:ascii="宋体" w:hAnsi="宋体"/>
          <w:sz w:val="22"/>
        </w:rPr>
        <w:t>次重复，共</w:t>
      </w:r>
      <w:r>
        <w:rPr>
          <w:sz w:val="22"/>
        </w:rPr>
        <w:t>150</w:t>
      </w:r>
      <w:r>
        <w:rPr>
          <w:rFonts w:ascii="宋体" w:hAnsi="宋体"/>
          <w:sz w:val="22"/>
        </w:rPr>
        <w:t>次试验。每次叠加</w:t>
      </w:r>
      <w:r>
        <w:rPr>
          <w:sz w:val="22"/>
        </w:rPr>
        <w:t>±5%</w:t>
      </w:r>
      <w:r>
        <w:rPr>
          <w:rFonts w:ascii="宋体" w:hAnsi="宋体"/>
          <w:sz w:val="22"/>
        </w:rPr>
        <w:t>随机噪声模拟传感器不确定性。</w:t>
      </w:r>
    </w:p>
    <w:p w14:paraId="67100DDD">
      <w:pPr>
        <w:spacing w:before="0" w:after="100"/>
        <w:ind w:firstLine="420"/>
      </w:pPr>
      <w:r>
        <w:rPr>
          <w:rFonts w:ascii="宋体" w:hAnsi="宋体"/>
          <w:b/>
          <w:sz w:val="22"/>
        </w:rPr>
        <w:t>零样本基线</w:t>
      </w:r>
      <w:r>
        <w:rPr>
          <w:rFonts w:ascii="宋体" w:hAnsi="宋体"/>
          <w:sz w:val="22"/>
        </w:rPr>
        <w:t>：</w:t>
      </w:r>
      <w:r>
        <w:rPr>
          <w:sz w:val="22"/>
        </w:rPr>
        <w:t>YLYW</w:t>
      </w:r>
      <w:r>
        <w:rPr>
          <w:rFonts w:ascii="宋体" w:hAnsi="宋体"/>
          <w:sz w:val="22"/>
        </w:rPr>
        <w:t>在纯零样本（无训练、无调参）条件下，使用完全初始的六十四卦规则推理。</w:t>
      </w:r>
    </w:p>
    <w:p w14:paraId="11BAD9BF">
      <w:pPr>
        <w:pStyle w:val="5"/>
        <w:spacing w:before="160" w:after="80"/>
      </w:pPr>
      <w:r>
        <w:rPr>
          <w:rFonts w:ascii="黑体" w:hAnsi="黑体"/>
          <w:b w:val="0"/>
          <w:sz w:val="24"/>
        </w:rPr>
        <w:t>6.2.2 核心结果</w:t>
      </w:r>
    </w:p>
    <w:p w14:paraId="1A0ABD56">
      <w:pPr>
        <w:spacing w:before="0" w:after="100"/>
        <w:ind w:firstLine="420"/>
      </w:pPr>
      <w:r>
        <w:rPr>
          <w:rFonts w:ascii="宋体" w:hAnsi="宋体"/>
          <w:b/>
          <w:sz w:val="22"/>
        </w:rPr>
        <w:t>表</w:t>
      </w:r>
      <w:r>
        <w:rPr>
          <w:b/>
          <w:sz w:val="22"/>
        </w:rPr>
        <w:t>6.1 YCB</w:t>
      </w:r>
      <w:r>
        <w:rPr>
          <w:rFonts w:ascii="宋体" w:hAnsi="宋体"/>
          <w:b/>
          <w:sz w:val="22"/>
        </w:rPr>
        <w:t>测试零样本物理评估结果（</w:t>
      </w:r>
      <w:r>
        <w:rPr>
          <w:b/>
          <w:sz w:val="22"/>
        </w:rPr>
        <w:t>n=150</w:t>
      </w:r>
      <w:r>
        <w:rPr>
          <w:rFonts w:ascii="宋体" w:hAnsi="宋体"/>
          <w:b/>
          <w:sz w:val="22"/>
        </w:rPr>
        <w:t>）</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1438"/>
        <w:gridCol w:w="1440"/>
        <w:gridCol w:w="1439"/>
        <w:gridCol w:w="1438"/>
        <w:gridCol w:w="1440"/>
      </w:tblGrid>
      <w:tr w14:paraId="0645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4AAA9C3">
            <w:pPr>
              <w:widowControl/>
              <w:spacing w:before="40" w:after="40" w:line="240" w:lineRule="auto"/>
              <w:jc w:val="left"/>
              <w:rPr>
                <w:kern w:val="0"/>
              </w:rPr>
            </w:pPr>
            <w:r>
              <w:rPr>
                <w:rFonts w:ascii="宋体" w:hAnsi="宋体"/>
                <w:b/>
                <w:kern w:val="0"/>
                <w:sz w:val="18"/>
              </w:rPr>
              <w:t>物体类型</w:t>
            </w:r>
          </w:p>
        </w:tc>
        <w:tc>
          <w:tcPr>
            <w:tcW w:w="1438" w:type="dxa"/>
          </w:tcPr>
          <w:p w14:paraId="2DFE3452">
            <w:pPr>
              <w:widowControl/>
              <w:spacing w:before="40" w:after="40" w:line="240" w:lineRule="auto"/>
              <w:jc w:val="left"/>
              <w:rPr>
                <w:kern w:val="0"/>
              </w:rPr>
            </w:pPr>
            <w:r>
              <w:rPr>
                <w:rFonts w:ascii="宋体" w:hAnsi="宋体"/>
                <w:b/>
                <w:kern w:val="0"/>
                <w:sz w:val="18"/>
              </w:rPr>
              <w:t>试验数</w:t>
            </w:r>
          </w:p>
        </w:tc>
        <w:tc>
          <w:tcPr>
            <w:tcW w:w="1440" w:type="dxa"/>
          </w:tcPr>
          <w:p w14:paraId="4D92C2AE">
            <w:pPr>
              <w:widowControl/>
              <w:spacing w:before="40" w:after="40" w:line="240" w:lineRule="auto"/>
              <w:jc w:val="left"/>
              <w:rPr>
                <w:kern w:val="0"/>
              </w:rPr>
            </w:pPr>
            <w:r>
              <w:rPr>
                <w:rFonts w:ascii="宋体" w:hAnsi="宋体"/>
                <w:b/>
                <w:kern w:val="0"/>
                <w:sz w:val="18"/>
              </w:rPr>
              <w:t>成功率</w:t>
            </w:r>
          </w:p>
        </w:tc>
        <w:tc>
          <w:tcPr>
            <w:tcW w:w="1439" w:type="dxa"/>
          </w:tcPr>
          <w:p w14:paraId="21AEA7E3">
            <w:pPr>
              <w:widowControl/>
              <w:spacing w:before="40" w:after="40" w:line="240" w:lineRule="auto"/>
              <w:jc w:val="left"/>
              <w:rPr>
                <w:kern w:val="0"/>
              </w:rPr>
            </w:pPr>
            <w:r>
              <w:rPr>
                <w:rFonts w:ascii="宋体" w:hAnsi="宋体"/>
                <w:b/>
                <w:kern w:val="0"/>
                <w:sz w:val="18"/>
              </w:rPr>
              <w:t>力闭合均分</w:t>
            </w:r>
          </w:p>
        </w:tc>
        <w:tc>
          <w:tcPr>
            <w:tcW w:w="1438" w:type="dxa"/>
          </w:tcPr>
          <w:p w14:paraId="7046213E">
            <w:pPr>
              <w:widowControl/>
              <w:spacing w:before="40" w:after="40" w:line="240" w:lineRule="auto"/>
              <w:jc w:val="left"/>
              <w:rPr>
                <w:kern w:val="0"/>
              </w:rPr>
            </w:pPr>
            <w:r>
              <w:rPr>
                <w:rFonts w:ascii="宋体" w:hAnsi="宋体"/>
                <w:b/>
                <w:kern w:val="0"/>
                <w:sz w:val="18"/>
              </w:rPr>
              <w:t>提升均分</w:t>
            </w:r>
          </w:p>
        </w:tc>
        <w:tc>
          <w:tcPr>
            <w:tcW w:w="1440" w:type="dxa"/>
          </w:tcPr>
          <w:p w14:paraId="1B8381B9">
            <w:pPr>
              <w:widowControl/>
              <w:spacing w:before="40" w:after="40" w:line="240" w:lineRule="auto"/>
              <w:jc w:val="left"/>
              <w:rPr>
                <w:kern w:val="0"/>
              </w:rPr>
            </w:pPr>
            <w:r>
              <w:rPr>
                <w:rFonts w:ascii="宋体" w:hAnsi="宋体"/>
                <w:b/>
                <w:kern w:val="0"/>
                <w:sz w:val="18"/>
              </w:rPr>
              <w:t>安全均分</w:t>
            </w:r>
          </w:p>
        </w:tc>
      </w:tr>
      <w:tr w14:paraId="003BA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739486C">
            <w:pPr>
              <w:widowControl/>
              <w:spacing w:before="40" w:after="40" w:line="240" w:lineRule="auto"/>
              <w:jc w:val="left"/>
              <w:rPr>
                <w:kern w:val="0"/>
              </w:rPr>
            </w:pPr>
            <w:r>
              <w:rPr>
                <w:rFonts w:ascii="宋体" w:hAnsi="宋体"/>
                <w:kern w:val="0"/>
                <w:sz w:val="18"/>
              </w:rPr>
              <w:t>立方体</w:t>
            </w:r>
          </w:p>
        </w:tc>
        <w:tc>
          <w:tcPr>
            <w:tcW w:w="1438" w:type="dxa"/>
          </w:tcPr>
          <w:p w14:paraId="54F50BCA">
            <w:pPr>
              <w:widowControl/>
              <w:spacing w:before="40" w:after="40" w:line="240" w:lineRule="auto"/>
              <w:jc w:val="left"/>
              <w:rPr>
                <w:kern w:val="0"/>
              </w:rPr>
            </w:pPr>
            <w:r>
              <w:rPr>
                <w:kern w:val="0"/>
                <w:sz w:val="18"/>
              </w:rPr>
              <w:t>18</w:t>
            </w:r>
          </w:p>
        </w:tc>
        <w:tc>
          <w:tcPr>
            <w:tcW w:w="1440" w:type="dxa"/>
          </w:tcPr>
          <w:p w14:paraId="3DD58BD0">
            <w:pPr>
              <w:widowControl/>
              <w:spacing w:before="40" w:after="40" w:line="240" w:lineRule="auto"/>
              <w:jc w:val="left"/>
              <w:rPr>
                <w:kern w:val="0"/>
              </w:rPr>
            </w:pPr>
            <w:r>
              <w:rPr>
                <w:kern w:val="0"/>
                <w:sz w:val="18"/>
              </w:rPr>
              <w:t>100.0%</w:t>
            </w:r>
          </w:p>
        </w:tc>
        <w:tc>
          <w:tcPr>
            <w:tcW w:w="1439" w:type="dxa"/>
          </w:tcPr>
          <w:p w14:paraId="723377E4">
            <w:pPr>
              <w:widowControl/>
              <w:spacing w:before="40" w:after="40" w:line="240" w:lineRule="auto"/>
              <w:jc w:val="left"/>
              <w:rPr>
                <w:kern w:val="0"/>
              </w:rPr>
            </w:pPr>
            <w:r>
              <w:rPr>
                <w:kern w:val="0"/>
                <w:sz w:val="18"/>
              </w:rPr>
              <w:t>0.55</w:t>
            </w:r>
          </w:p>
        </w:tc>
        <w:tc>
          <w:tcPr>
            <w:tcW w:w="1438" w:type="dxa"/>
          </w:tcPr>
          <w:p w14:paraId="1E3E6B9E">
            <w:pPr>
              <w:widowControl/>
              <w:spacing w:before="40" w:after="40" w:line="240" w:lineRule="auto"/>
              <w:jc w:val="left"/>
              <w:rPr>
                <w:kern w:val="0"/>
              </w:rPr>
            </w:pPr>
            <w:r>
              <w:rPr>
                <w:kern w:val="0"/>
                <w:sz w:val="18"/>
              </w:rPr>
              <w:t>1.00</w:t>
            </w:r>
          </w:p>
        </w:tc>
        <w:tc>
          <w:tcPr>
            <w:tcW w:w="1440" w:type="dxa"/>
          </w:tcPr>
          <w:p w14:paraId="658D6563">
            <w:pPr>
              <w:widowControl/>
              <w:spacing w:before="40" w:after="40" w:line="240" w:lineRule="auto"/>
              <w:jc w:val="left"/>
              <w:rPr>
                <w:kern w:val="0"/>
              </w:rPr>
            </w:pPr>
            <w:r>
              <w:rPr>
                <w:kern w:val="0"/>
                <w:sz w:val="18"/>
              </w:rPr>
              <w:t>1.00</w:t>
            </w:r>
          </w:p>
        </w:tc>
      </w:tr>
      <w:tr w14:paraId="31D3B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FC75FCB">
            <w:pPr>
              <w:widowControl/>
              <w:spacing w:before="40" w:after="40" w:line="240" w:lineRule="auto"/>
              <w:jc w:val="left"/>
              <w:rPr>
                <w:kern w:val="0"/>
              </w:rPr>
            </w:pPr>
            <w:r>
              <w:rPr>
                <w:rFonts w:ascii="宋体" w:hAnsi="宋体"/>
                <w:kern w:val="0"/>
                <w:sz w:val="18"/>
              </w:rPr>
              <w:t>碗</w:t>
            </w:r>
          </w:p>
        </w:tc>
        <w:tc>
          <w:tcPr>
            <w:tcW w:w="1438" w:type="dxa"/>
          </w:tcPr>
          <w:p w14:paraId="2E86951E">
            <w:pPr>
              <w:widowControl/>
              <w:spacing w:before="40" w:after="40" w:line="240" w:lineRule="auto"/>
              <w:jc w:val="left"/>
              <w:rPr>
                <w:kern w:val="0"/>
              </w:rPr>
            </w:pPr>
            <w:r>
              <w:rPr>
                <w:kern w:val="0"/>
                <w:sz w:val="18"/>
              </w:rPr>
              <w:t>18</w:t>
            </w:r>
          </w:p>
        </w:tc>
        <w:tc>
          <w:tcPr>
            <w:tcW w:w="1440" w:type="dxa"/>
          </w:tcPr>
          <w:p w14:paraId="46F751EB">
            <w:pPr>
              <w:widowControl/>
              <w:spacing w:before="40" w:after="40" w:line="240" w:lineRule="auto"/>
              <w:jc w:val="left"/>
              <w:rPr>
                <w:kern w:val="0"/>
              </w:rPr>
            </w:pPr>
            <w:r>
              <w:rPr>
                <w:kern w:val="0"/>
                <w:sz w:val="18"/>
              </w:rPr>
              <w:t>100.0%</w:t>
            </w:r>
          </w:p>
        </w:tc>
        <w:tc>
          <w:tcPr>
            <w:tcW w:w="1439" w:type="dxa"/>
          </w:tcPr>
          <w:p w14:paraId="5F24107B">
            <w:pPr>
              <w:widowControl/>
              <w:spacing w:before="40" w:after="40" w:line="240" w:lineRule="auto"/>
              <w:jc w:val="left"/>
              <w:rPr>
                <w:kern w:val="0"/>
              </w:rPr>
            </w:pPr>
            <w:r>
              <w:rPr>
                <w:kern w:val="0"/>
                <w:sz w:val="18"/>
              </w:rPr>
              <w:t>0.50</w:t>
            </w:r>
          </w:p>
        </w:tc>
        <w:tc>
          <w:tcPr>
            <w:tcW w:w="1438" w:type="dxa"/>
          </w:tcPr>
          <w:p w14:paraId="7A304DC5">
            <w:pPr>
              <w:widowControl/>
              <w:spacing w:before="40" w:after="40" w:line="240" w:lineRule="auto"/>
              <w:jc w:val="left"/>
              <w:rPr>
                <w:kern w:val="0"/>
              </w:rPr>
            </w:pPr>
            <w:r>
              <w:rPr>
                <w:kern w:val="0"/>
                <w:sz w:val="18"/>
              </w:rPr>
              <w:t>0.85</w:t>
            </w:r>
          </w:p>
        </w:tc>
        <w:tc>
          <w:tcPr>
            <w:tcW w:w="1440" w:type="dxa"/>
          </w:tcPr>
          <w:p w14:paraId="3AD2F9D5">
            <w:pPr>
              <w:widowControl/>
              <w:spacing w:before="40" w:after="40" w:line="240" w:lineRule="auto"/>
              <w:jc w:val="left"/>
              <w:rPr>
                <w:kern w:val="0"/>
              </w:rPr>
            </w:pPr>
            <w:r>
              <w:rPr>
                <w:kern w:val="0"/>
                <w:sz w:val="18"/>
              </w:rPr>
              <w:t>1.00</w:t>
            </w:r>
          </w:p>
        </w:tc>
      </w:tr>
      <w:tr w14:paraId="2D84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7A81D06">
            <w:pPr>
              <w:widowControl/>
              <w:spacing w:before="40" w:after="40" w:line="240" w:lineRule="auto"/>
              <w:jc w:val="left"/>
              <w:rPr>
                <w:kern w:val="0"/>
              </w:rPr>
            </w:pPr>
            <w:r>
              <w:rPr>
                <w:rFonts w:ascii="宋体" w:hAnsi="宋体"/>
                <w:kern w:val="0"/>
                <w:sz w:val="18"/>
              </w:rPr>
              <w:t>球体</w:t>
            </w:r>
          </w:p>
        </w:tc>
        <w:tc>
          <w:tcPr>
            <w:tcW w:w="1438" w:type="dxa"/>
          </w:tcPr>
          <w:p w14:paraId="5367EAFB">
            <w:pPr>
              <w:widowControl/>
              <w:spacing w:before="40" w:after="40" w:line="240" w:lineRule="auto"/>
              <w:jc w:val="left"/>
              <w:rPr>
                <w:kern w:val="0"/>
              </w:rPr>
            </w:pPr>
            <w:r>
              <w:rPr>
                <w:kern w:val="0"/>
                <w:sz w:val="18"/>
              </w:rPr>
              <w:t>24</w:t>
            </w:r>
          </w:p>
        </w:tc>
        <w:tc>
          <w:tcPr>
            <w:tcW w:w="1440" w:type="dxa"/>
          </w:tcPr>
          <w:p w14:paraId="1FA449AE">
            <w:pPr>
              <w:widowControl/>
              <w:spacing w:before="40" w:after="40" w:line="240" w:lineRule="auto"/>
              <w:jc w:val="left"/>
              <w:rPr>
                <w:kern w:val="0"/>
              </w:rPr>
            </w:pPr>
            <w:r>
              <w:rPr>
                <w:kern w:val="0"/>
                <w:sz w:val="18"/>
              </w:rPr>
              <w:t>100.0%</w:t>
            </w:r>
          </w:p>
        </w:tc>
        <w:tc>
          <w:tcPr>
            <w:tcW w:w="1439" w:type="dxa"/>
          </w:tcPr>
          <w:p w14:paraId="3A0F6D22">
            <w:pPr>
              <w:widowControl/>
              <w:spacing w:before="40" w:after="40" w:line="240" w:lineRule="auto"/>
              <w:jc w:val="left"/>
              <w:rPr>
                <w:kern w:val="0"/>
              </w:rPr>
            </w:pPr>
            <w:r>
              <w:rPr>
                <w:kern w:val="0"/>
                <w:sz w:val="18"/>
              </w:rPr>
              <w:t>0.52</w:t>
            </w:r>
          </w:p>
        </w:tc>
        <w:tc>
          <w:tcPr>
            <w:tcW w:w="1438" w:type="dxa"/>
          </w:tcPr>
          <w:p w14:paraId="50D3FE46">
            <w:pPr>
              <w:widowControl/>
              <w:spacing w:before="40" w:after="40" w:line="240" w:lineRule="auto"/>
              <w:jc w:val="left"/>
              <w:rPr>
                <w:kern w:val="0"/>
              </w:rPr>
            </w:pPr>
            <w:r>
              <w:rPr>
                <w:kern w:val="0"/>
                <w:sz w:val="18"/>
              </w:rPr>
              <w:t>0.92</w:t>
            </w:r>
          </w:p>
        </w:tc>
        <w:tc>
          <w:tcPr>
            <w:tcW w:w="1440" w:type="dxa"/>
          </w:tcPr>
          <w:p w14:paraId="5478D351">
            <w:pPr>
              <w:widowControl/>
              <w:spacing w:before="40" w:after="40" w:line="240" w:lineRule="auto"/>
              <w:jc w:val="left"/>
              <w:rPr>
                <w:kern w:val="0"/>
              </w:rPr>
            </w:pPr>
            <w:r>
              <w:rPr>
                <w:kern w:val="0"/>
                <w:sz w:val="18"/>
              </w:rPr>
              <w:t>0.85</w:t>
            </w:r>
          </w:p>
        </w:tc>
      </w:tr>
      <w:tr w14:paraId="7906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33F0318">
            <w:pPr>
              <w:widowControl/>
              <w:spacing w:before="40" w:after="40" w:line="240" w:lineRule="auto"/>
              <w:jc w:val="left"/>
              <w:rPr>
                <w:kern w:val="0"/>
              </w:rPr>
            </w:pPr>
            <w:r>
              <w:rPr>
                <w:rFonts w:ascii="宋体" w:hAnsi="宋体"/>
                <w:kern w:val="0"/>
                <w:sz w:val="18"/>
              </w:rPr>
              <w:t>盘子</w:t>
            </w:r>
          </w:p>
        </w:tc>
        <w:tc>
          <w:tcPr>
            <w:tcW w:w="1438" w:type="dxa"/>
          </w:tcPr>
          <w:p w14:paraId="2B5B5259">
            <w:pPr>
              <w:widowControl/>
              <w:spacing w:before="40" w:after="40" w:line="240" w:lineRule="auto"/>
              <w:jc w:val="left"/>
              <w:rPr>
                <w:kern w:val="0"/>
              </w:rPr>
            </w:pPr>
            <w:r>
              <w:rPr>
                <w:kern w:val="0"/>
                <w:sz w:val="18"/>
              </w:rPr>
              <w:t>18</w:t>
            </w:r>
          </w:p>
        </w:tc>
        <w:tc>
          <w:tcPr>
            <w:tcW w:w="1440" w:type="dxa"/>
          </w:tcPr>
          <w:p w14:paraId="25B2A56C">
            <w:pPr>
              <w:widowControl/>
              <w:spacing w:before="40" w:after="40" w:line="240" w:lineRule="auto"/>
              <w:jc w:val="left"/>
              <w:rPr>
                <w:kern w:val="0"/>
              </w:rPr>
            </w:pPr>
            <w:r>
              <w:rPr>
                <w:kern w:val="0"/>
                <w:sz w:val="18"/>
              </w:rPr>
              <w:t>100.0%</w:t>
            </w:r>
          </w:p>
        </w:tc>
        <w:tc>
          <w:tcPr>
            <w:tcW w:w="1439" w:type="dxa"/>
          </w:tcPr>
          <w:p w14:paraId="2A763CED">
            <w:pPr>
              <w:widowControl/>
              <w:spacing w:before="40" w:after="40" w:line="240" w:lineRule="auto"/>
              <w:jc w:val="left"/>
              <w:rPr>
                <w:kern w:val="0"/>
              </w:rPr>
            </w:pPr>
            <w:r>
              <w:rPr>
                <w:kern w:val="0"/>
                <w:sz w:val="18"/>
              </w:rPr>
              <w:t>0.50</w:t>
            </w:r>
          </w:p>
        </w:tc>
        <w:tc>
          <w:tcPr>
            <w:tcW w:w="1438" w:type="dxa"/>
          </w:tcPr>
          <w:p w14:paraId="0C6FDBC7">
            <w:pPr>
              <w:widowControl/>
              <w:spacing w:before="40" w:after="40" w:line="240" w:lineRule="auto"/>
              <w:jc w:val="left"/>
              <w:rPr>
                <w:kern w:val="0"/>
              </w:rPr>
            </w:pPr>
            <w:r>
              <w:rPr>
                <w:kern w:val="0"/>
                <w:sz w:val="18"/>
              </w:rPr>
              <w:t>0.88</w:t>
            </w:r>
          </w:p>
        </w:tc>
        <w:tc>
          <w:tcPr>
            <w:tcW w:w="1440" w:type="dxa"/>
          </w:tcPr>
          <w:p w14:paraId="6660BC2A">
            <w:pPr>
              <w:widowControl/>
              <w:spacing w:before="40" w:after="40" w:line="240" w:lineRule="auto"/>
              <w:jc w:val="left"/>
              <w:rPr>
                <w:kern w:val="0"/>
              </w:rPr>
            </w:pPr>
            <w:r>
              <w:rPr>
                <w:kern w:val="0"/>
                <w:sz w:val="18"/>
              </w:rPr>
              <w:t>0.90</w:t>
            </w:r>
          </w:p>
        </w:tc>
      </w:tr>
      <w:tr w14:paraId="115F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AC11BF4">
            <w:pPr>
              <w:widowControl/>
              <w:spacing w:before="40" w:after="40" w:line="240" w:lineRule="auto"/>
              <w:jc w:val="left"/>
              <w:rPr>
                <w:kern w:val="0"/>
              </w:rPr>
            </w:pPr>
            <w:r>
              <w:rPr>
                <w:rFonts w:ascii="宋体" w:hAnsi="宋体"/>
                <w:kern w:val="0"/>
                <w:sz w:val="18"/>
              </w:rPr>
              <w:t>石块</w:t>
            </w:r>
          </w:p>
        </w:tc>
        <w:tc>
          <w:tcPr>
            <w:tcW w:w="1438" w:type="dxa"/>
          </w:tcPr>
          <w:p w14:paraId="72032A3B">
            <w:pPr>
              <w:widowControl/>
              <w:spacing w:before="40" w:after="40" w:line="240" w:lineRule="auto"/>
              <w:jc w:val="left"/>
              <w:rPr>
                <w:kern w:val="0"/>
              </w:rPr>
            </w:pPr>
            <w:r>
              <w:rPr>
                <w:kern w:val="0"/>
                <w:sz w:val="18"/>
              </w:rPr>
              <w:t>18</w:t>
            </w:r>
          </w:p>
        </w:tc>
        <w:tc>
          <w:tcPr>
            <w:tcW w:w="1440" w:type="dxa"/>
          </w:tcPr>
          <w:p w14:paraId="4116AAE2">
            <w:pPr>
              <w:widowControl/>
              <w:spacing w:before="40" w:after="40" w:line="240" w:lineRule="auto"/>
              <w:jc w:val="left"/>
              <w:rPr>
                <w:kern w:val="0"/>
              </w:rPr>
            </w:pPr>
            <w:r>
              <w:rPr>
                <w:kern w:val="0"/>
                <w:sz w:val="18"/>
              </w:rPr>
              <w:t>100.0%</w:t>
            </w:r>
          </w:p>
        </w:tc>
        <w:tc>
          <w:tcPr>
            <w:tcW w:w="1439" w:type="dxa"/>
          </w:tcPr>
          <w:p w14:paraId="2E4F54D1">
            <w:pPr>
              <w:widowControl/>
              <w:spacing w:before="40" w:after="40" w:line="240" w:lineRule="auto"/>
              <w:jc w:val="left"/>
              <w:rPr>
                <w:kern w:val="0"/>
              </w:rPr>
            </w:pPr>
            <w:r>
              <w:rPr>
                <w:kern w:val="0"/>
                <w:sz w:val="18"/>
              </w:rPr>
              <w:t>0.48</w:t>
            </w:r>
          </w:p>
        </w:tc>
        <w:tc>
          <w:tcPr>
            <w:tcW w:w="1438" w:type="dxa"/>
          </w:tcPr>
          <w:p w14:paraId="27FDDA29">
            <w:pPr>
              <w:widowControl/>
              <w:spacing w:before="40" w:after="40" w:line="240" w:lineRule="auto"/>
              <w:jc w:val="left"/>
              <w:rPr>
                <w:kern w:val="0"/>
              </w:rPr>
            </w:pPr>
            <w:r>
              <w:rPr>
                <w:kern w:val="0"/>
                <w:sz w:val="18"/>
              </w:rPr>
              <w:t>0.85</w:t>
            </w:r>
          </w:p>
        </w:tc>
        <w:tc>
          <w:tcPr>
            <w:tcW w:w="1440" w:type="dxa"/>
          </w:tcPr>
          <w:p w14:paraId="7A22C0AA">
            <w:pPr>
              <w:widowControl/>
              <w:spacing w:before="40" w:after="40" w:line="240" w:lineRule="auto"/>
              <w:jc w:val="left"/>
              <w:rPr>
                <w:kern w:val="0"/>
              </w:rPr>
            </w:pPr>
            <w:r>
              <w:rPr>
                <w:kern w:val="0"/>
                <w:sz w:val="18"/>
              </w:rPr>
              <w:t>0.92</w:t>
            </w:r>
          </w:p>
        </w:tc>
      </w:tr>
      <w:tr w14:paraId="66F2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A046C28">
            <w:pPr>
              <w:widowControl/>
              <w:spacing w:before="40" w:after="40" w:line="240" w:lineRule="auto"/>
              <w:jc w:val="left"/>
              <w:rPr>
                <w:kern w:val="0"/>
              </w:rPr>
            </w:pPr>
            <w:r>
              <w:rPr>
                <w:rFonts w:ascii="宋体" w:hAnsi="宋体"/>
                <w:kern w:val="0"/>
                <w:sz w:val="18"/>
              </w:rPr>
              <w:t>花瓶</w:t>
            </w:r>
          </w:p>
        </w:tc>
        <w:tc>
          <w:tcPr>
            <w:tcW w:w="1438" w:type="dxa"/>
          </w:tcPr>
          <w:p w14:paraId="29C92BED">
            <w:pPr>
              <w:widowControl/>
              <w:spacing w:before="40" w:after="40" w:line="240" w:lineRule="auto"/>
              <w:jc w:val="left"/>
              <w:rPr>
                <w:kern w:val="0"/>
              </w:rPr>
            </w:pPr>
            <w:r>
              <w:rPr>
                <w:kern w:val="0"/>
                <w:sz w:val="18"/>
              </w:rPr>
              <w:t>18</w:t>
            </w:r>
          </w:p>
        </w:tc>
        <w:tc>
          <w:tcPr>
            <w:tcW w:w="1440" w:type="dxa"/>
          </w:tcPr>
          <w:p w14:paraId="77B597BC">
            <w:pPr>
              <w:widowControl/>
              <w:spacing w:before="40" w:after="40" w:line="240" w:lineRule="auto"/>
              <w:jc w:val="left"/>
              <w:rPr>
                <w:kern w:val="0"/>
              </w:rPr>
            </w:pPr>
            <w:r>
              <w:rPr>
                <w:kern w:val="0"/>
                <w:sz w:val="18"/>
              </w:rPr>
              <w:t>100.0%</w:t>
            </w:r>
          </w:p>
        </w:tc>
        <w:tc>
          <w:tcPr>
            <w:tcW w:w="1439" w:type="dxa"/>
          </w:tcPr>
          <w:p w14:paraId="2CA600CE">
            <w:pPr>
              <w:widowControl/>
              <w:spacing w:before="40" w:after="40" w:line="240" w:lineRule="auto"/>
              <w:jc w:val="left"/>
              <w:rPr>
                <w:kern w:val="0"/>
              </w:rPr>
            </w:pPr>
            <w:r>
              <w:rPr>
                <w:kern w:val="0"/>
                <w:sz w:val="18"/>
              </w:rPr>
              <w:t>0.48</w:t>
            </w:r>
          </w:p>
        </w:tc>
        <w:tc>
          <w:tcPr>
            <w:tcW w:w="1438" w:type="dxa"/>
          </w:tcPr>
          <w:p w14:paraId="3A9FD0A0">
            <w:pPr>
              <w:widowControl/>
              <w:spacing w:before="40" w:after="40" w:line="240" w:lineRule="auto"/>
              <w:jc w:val="left"/>
              <w:rPr>
                <w:kern w:val="0"/>
              </w:rPr>
            </w:pPr>
            <w:r>
              <w:rPr>
                <w:kern w:val="0"/>
                <w:sz w:val="18"/>
              </w:rPr>
              <w:t>0.82</w:t>
            </w:r>
          </w:p>
        </w:tc>
        <w:tc>
          <w:tcPr>
            <w:tcW w:w="1440" w:type="dxa"/>
          </w:tcPr>
          <w:p w14:paraId="3A6D4D09">
            <w:pPr>
              <w:widowControl/>
              <w:spacing w:before="40" w:after="40" w:line="240" w:lineRule="auto"/>
              <w:jc w:val="left"/>
              <w:rPr>
                <w:kern w:val="0"/>
              </w:rPr>
            </w:pPr>
            <w:r>
              <w:rPr>
                <w:kern w:val="0"/>
                <w:sz w:val="18"/>
              </w:rPr>
              <w:t>0.90</w:t>
            </w:r>
          </w:p>
        </w:tc>
      </w:tr>
      <w:tr w14:paraId="19FDE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1693131">
            <w:pPr>
              <w:widowControl/>
              <w:spacing w:before="40" w:after="40" w:line="240" w:lineRule="auto"/>
              <w:jc w:val="left"/>
              <w:rPr>
                <w:kern w:val="0"/>
              </w:rPr>
            </w:pPr>
            <w:r>
              <w:rPr>
                <w:rFonts w:ascii="宋体" w:hAnsi="宋体"/>
                <w:kern w:val="0"/>
                <w:sz w:val="18"/>
              </w:rPr>
              <w:t>瓶子</w:t>
            </w:r>
          </w:p>
        </w:tc>
        <w:tc>
          <w:tcPr>
            <w:tcW w:w="1438" w:type="dxa"/>
          </w:tcPr>
          <w:p w14:paraId="240B6D43">
            <w:pPr>
              <w:widowControl/>
              <w:spacing w:before="40" w:after="40" w:line="240" w:lineRule="auto"/>
              <w:jc w:val="left"/>
              <w:rPr>
                <w:kern w:val="0"/>
              </w:rPr>
            </w:pPr>
            <w:r>
              <w:rPr>
                <w:kern w:val="0"/>
                <w:sz w:val="18"/>
              </w:rPr>
              <w:t>18</w:t>
            </w:r>
          </w:p>
        </w:tc>
        <w:tc>
          <w:tcPr>
            <w:tcW w:w="1440" w:type="dxa"/>
          </w:tcPr>
          <w:p w14:paraId="29CE270B">
            <w:pPr>
              <w:widowControl/>
              <w:spacing w:before="40" w:after="40" w:line="240" w:lineRule="auto"/>
              <w:jc w:val="left"/>
              <w:rPr>
                <w:kern w:val="0"/>
              </w:rPr>
            </w:pPr>
            <w:r>
              <w:rPr>
                <w:kern w:val="0"/>
                <w:sz w:val="18"/>
              </w:rPr>
              <w:t>66.7%</w:t>
            </w:r>
          </w:p>
        </w:tc>
        <w:tc>
          <w:tcPr>
            <w:tcW w:w="1439" w:type="dxa"/>
          </w:tcPr>
          <w:p w14:paraId="2947B2F7">
            <w:pPr>
              <w:widowControl/>
              <w:spacing w:before="40" w:after="40" w:line="240" w:lineRule="auto"/>
              <w:jc w:val="left"/>
              <w:rPr>
                <w:kern w:val="0"/>
              </w:rPr>
            </w:pPr>
            <w:r>
              <w:rPr>
                <w:kern w:val="0"/>
                <w:sz w:val="18"/>
              </w:rPr>
              <w:t>0.40</w:t>
            </w:r>
          </w:p>
        </w:tc>
        <w:tc>
          <w:tcPr>
            <w:tcW w:w="1438" w:type="dxa"/>
          </w:tcPr>
          <w:p w14:paraId="782A9193">
            <w:pPr>
              <w:widowControl/>
              <w:spacing w:before="40" w:after="40" w:line="240" w:lineRule="auto"/>
              <w:jc w:val="left"/>
              <w:rPr>
                <w:kern w:val="0"/>
              </w:rPr>
            </w:pPr>
            <w:r>
              <w:rPr>
                <w:kern w:val="0"/>
                <w:sz w:val="18"/>
              </w:rPr>
              <w:t>0.70</w:t>
            </w:r>
          </w:p>
        </w:tc>
        <w:tc>
          <w:tcPr>
            <w:tcW w:w="1440" w:type="dxa"/>
          </w:tcPr>
          <w:p w14:paraId="1412463C">
            <w:pPr>
              <w:widowControl/>
              <w:spacing w:before="40" w:after="40" w:line="240" w:lineRule="auto"/>
              <w:jc w:val="left"/>
              <w:rPr>
                <w:kern w:val="0"/>
              </w:rPr>
            </w:pPr>
            <w:r>
              <w:rPr>
                <w:kern w:val="0"/>
                <w:sz w:val="18"/>
              </w:rPr>
              <w:t>0.88</w:t>
            </w:r>
          </w:p>
        </w:tc>
      </w:tr>
      <w:tr w14:paraId="0755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CD937F0">
            <w:pPr>
              <w:widowControl/>
              <w:spacing w:before="40" w:after="40" w:line="240" w:lineRule="auto"/>
              <w:jc w:val="left"/>
              <w:rPr>
                <w:kern w:val="0"/>
              </w:rPr>
            </w:pPr>
            <w:r>
              <w:rPr>
                <w:rFonts w:ascii="宋体" w:hAnsi="宋体"/>
                <w:kern w:val="0"/>
                <w:sz w:val="18"/>
              </w:rPr>
              <w:t>圆柱体</w:t>
            </w:r>
          </w:p>
        </w:tc>
        <w:tc>
          <w:tcPr>
            <w:tcW w:w="1438" w:type="dxa"/>
          </w:tcPr>
          <w:p w14:paraId="2A029565">
            <w:pPr>
              <w:widowControl/>
              <w:spacing w:before="40" w:after="40" w:line="240" w:lineRule="auto"/>
              <w:jc w:val="left"/>
              <w:rPr>
                <w:kern w:val="0"/>
              </w:rPr>
            </w:pPr>
            <w:r>
              <w:rPr>
                <w:kern w:val="0"/>
                <w:sz w:val="18"/>
              </w:rPr>
              <w:t>18</w:t>
            </w:r>
          </w:p>
        </w:tc>
        <w:tc>
          <w:tcPr>
            <w:tcW w:w="1440" w:type="dxa"/>
          </w:tcPr>
          <w:p w14:paraId="5B5719CF">
            <w:pPr>
              <w:widowControl/>
              <w:spacing w:before="40" w:after="40" w:line="240" w:lineRule="auto"/>
              <w:jc w:val="left"/>
              <w:rPr>
                <w:kern w:val="0"/>
              </w:rPr>
            </w:pPr>
            <w:r>
              <w:rPr>
                <w:kern w:val="0"/>
                <w:sz w:val="18"/>
              </w:rPr>
              <w:t>66.7%</w:t>
            </w:r>
          </w:p>
        </w:tc>
        <w:tc>
          <w:tcPr>
            <w:tcW w:w="1439" w:type="dxa"/>
          </w:tcPr>
          <w:p w14:paraId="137F733F">
            <w:pPr>
              <w:widowControl/>
              <w:spacing w:before="40" w:after="40" w:line="240" w:lineRule="auto"/>
              <w:jc w:val="left"/>
              <w:rPr>
                <w:kern w:val="0"/>
              </w:rPr>
            </w:pPr>
            <w:r>
              <w:rPr>
                <w:kern w:val="0"/>
                <w:sz w:val="18"/>
              </w:rPr>
              <w:t>0.42</w:t>
            </w:r>
          </w:p>
        </w:tc>
        <w:tc>
          <w:tcPr>
            <w:tcW w:w="1438" w:type="dxa"/>
          </w:tcPr>
          <w:p w14:paraId="498F2610">
            <w:pPr>
              <w:widowControl/>
              <w:spacing w:before="40" w:after="40" w:line="240" w:lineRule="auto"/>
              <w:jc w:val="left"/>
              <w:rPr>
                <w:kern w:val="0"/>
              </w:rPr>
            </w:pPr>
            <w:r>
              <w:rPr>
                <w:kern w:val="0"/>
                <w:sz w:val="18"/>
              </w:rPr>
              <w:t>0.72</w:t>
            </w:r>
          </w:p>
        </w:tc>
        <w:tc>
          <w:tcPr>
            <w:tcW w:w="1440" w:type="dxa"/>
          </w:tcPr>
          <w:p w14:paraId="07973A2A">
            <w:pPr>
              <w:widowControl/>
              <w:spacing w:before="40" w:after="40" w:line="240" w:lineRule="auto"/>
              <w:jc w:val="left"/>
              <w:rPr>
                <w:kern w:val="0"/>
              </w:rPr>
            </w:pPr>
            <w:r>
              <w:rPr>
                <w:kern w:val="0"/>
                <w:sz w:val="18"/>
              </w:rPr>
              <w:t>0.85</w:t>
            </w:r>
          </w:p>
        </w:tc>
      </w:tr>
      <w:tr w14:paraId="29F18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25F57AB">
            <w:pPr>
              <w:widowControl/>
              <w:spacing w:before="40" w:after="40" w:line="240" w:lineRule="auto"/>
              <w:jc w:val="left"/>
              <w:rPr>
                <w:kern w:val="0"/>
              </w:rPr>
            </w:pPr>
            <w:r>
              <w:rPr>
                <w:kern w:val="0"/>
                <w:sz w:val="18"/>
              </w:rPr>
              <w:t>**</w:t>
            </w:r>
            <w:r>
              <w:rPr>
                <w:rFonts w:ascii="宋体" w:hAnsi="宋体"/>
                <w:kern w:val="0"/>
                <w:sz w:val="18"/>
              </w:rPr>
              <w:t>总计</w:t>
            </w:r>
            <w:r>
              <w:rPr>
                <w:kern w:val="0"/>
                <w:sz w:val="18"/>
              </w:rPr>
              <w:t>**</w:t>
            </w:r>
          </w:p>
        </w:tc>
        <w:tc>
          <w:tcPr>
            <w:tcW w:w="1438" w:type="dxa"/>
          </w:tcPr>
          <w:p w14:paraId="1E0D1067">
            <w:pPr>
              <w:widowControl/>
              <w:spacing w:before="40" w:after="40" w:line="240" w:lineRule="auto"/>
              <w:jc w:val="left"/>
              <w:rPr>
                <w:kern w:val="0"/>
              </w:rPr>
            </w:pPr>
            <w:r>
              <w:rPr>
                <w:kern w:val="0"/>
                <w:sz w:val="18"/>
              </w:rPr>
              <w:t>**150**</w:t>
            </w:r>
          </w:p>
        </w:tc>
        <w:tc>
          <w:tcPr>
            <w:tcW w:w="1440" w:type="dxa"/>
          </w:tcPr>
          <w:p w14:paraId="59E63AE5">
            <w:pPr>
              <w:widowControl/>
              <w:spacing w:before="40" w:after="40" w:line="240" w:lineRule="auto"/>
              <w:jc w:val="left"/>
              <w:rPr>
                <w:kern w:val="0"/>
              </w:rPr>
            </w:pPr>
            <w:r>
              <w:rPr>
                <w:kern w:val="0"/>
                <w:sz w:val="18"/>
              </w:rPr>
              <w:t>**92.0%**</w:t>
            </w:r>
          </w:p>
        </w:tc>
        <w:tc>
          <w:tcPr>
            <w:tcW w:w="1439" w:type="dxa"/>
          </w:tcPr>
          <w:p w14:paraId="3E60B2A3">
            <w:pPr>
              <w:widowControl/>
              <w:spacing w:before="40" w:after="40" w:line="240" w:lineRule="auto"/>
              <w:jc w:val="left"/>
              <w:rPr>
                <w:kern w:val="0"/>
              </w:rPr>
            </w:pPr>
            <w:r>
              <w:rPr>
                <w:kern w:val="0"/>
                <w:sz w:val="18"/>
              </w:rPr>
              <w:t>**0.48**</w:t>
            </w:r>
          </w:p>
        </w:tc>
        <w:tc>
          <w:tcPr>
            <w:tcW w:w="1438" w:type="dxa"/>
          </w:tcPr>
          <w:p w14:paraId="3E6BA74B">
            <w:pPr>
              <w:widowControl/>
              <w:spacing w:before="40" w:after="40" w:line="240" w:lineRule="auto"/>
              <w:jc w:val="left"/>
              <w:rPr>
                <w:kern w:val="0"/>
              </w:rPr>
            </w:pPr>
            <w:r>
              <w:rPr>
                <w:kern w:val="0"/>
                <w:sz w:val="18"/>
              </w:rPr>
              <w:t>**0.85**</w:t>
            </w:r>
          </w:p>
        </w:tc>
        <w:tc>
          <w:tcPr>
            <w:tcW w:w="1440" w:type="dxa"/>
          </w:tcPr>
          <w:p w14:paraId="3000A39E">
            <w:pPr>
              <w:widowControl/>
              <w:spacing w:before="40" w:after="40" w:line="240" w:lineRule="auto"/>
              <w:jc w:val="left"/>
              <w:rPr>
                <w:kern w:val="0"/>
              </w:rPr>
            </w:pPr>
            <w:r>
              <w:rPr>
                <w:kern w:val="0"/>
                <w:sz w:val="18"/>
              </w:rPr>
              <w:t>**0.91**</w:t>
            </w:r>
          </w:p>
        </w:tc>
      </w:tr>
    </w:tbl>
    <w:p w14:paraId="7C4AAD57"/>
    <w:p w14:paraId="6FF0E5EA">
      <w:pPr>
        <w:spacing w:before="0" w:after="100"/>
        <w:ind w:firstLine="420"/>
      </w:pPr>
      <w:r>
        <w:rPr>
          <w:rFonts w:ascii="宋体" w:hAnsi="宋体"/>
          <w:sz w:val="22"/>
        </w:rPr>
        <w:t>六类物体实现</w:t>
      </w:r>
      <w:r>
        <w:rPr>
          <w:sz w:val="22"/>
        </w:rPr>
        <w:t>100%</w:t>
      </w:r>
      <w:r>
        <w:rPr>
          <w:rFonts w:ascii="宋体" w:hAnsi="宋体"/>
          <w:sz w:val="22"/>
        </w:rPr>
        <w:t>成功率。瓶颈集中在瓶子与圆柱体的高重量</w:t>
      </w:r>
      <w:r>
        <w:rPr>
          <w:sz w:val="22"/>
        </w:rPr>
        <w:t>+</w:t>
      </w:r>
      <w:r>
        <w:rPr>
          <w:rFonts w:ascii="宋体" w:hAnsi="宋体"/>
          <w:sz w:val="22"/>
        </w:rPr>
        <w:t>低摩擦组合（如</w:t>
      </w:r>
      <w:r>
        <w:rPr>
          <w:sz w:val="22"/>
        </w:rPr>
        <w:t>550g</w:t>
      </w:r>
      <w:r>
        <w:rPr>
          <w:rFonts w:ascii="宋体" w:hAnsi="宋体"/>
          <w:sz w:val="22"/>
        </w:rPr>
        <w:t>矿泉水瓶</w:t>
      </w:r>
      <w:r>
        <w:rPr>
          <w:sz w:val="22"/>
        </w:rPr>
        <w:t>μ=0.30</w:t>
      </w:r>
      <w:r>
        <w:rPr>
          <w:rFonts w:ascii="宋体" w:hAnsi="宋体"/>
          <w:sz w:val="22"/>
        </w:rPr>
        <w:t>，</w:t>
      </w:r>
      <w:r>
        <w:rPr>
          <w:sz w:val="22"/>
        </w:rPr>
        <w:t>750g</w:t>
      </w:r>
      <w:r>
        <w:rPr>
          <w:rFonts w:ascii="宋体" w:hAnsi="宋体"/>
          <w:sz w:val="22"/>
        </w:rPr>
        <w:t>酒瓶</w:t>
      </w:r>
      <w:r>
        <w:rPr>
          <w:sz w:val="22"/>
        </w:rPr>
        <w:t>μ=0.18</w:t>
      </w:r>
      <w:r>
        <w:rPr>
          <w:rFonts w:ascii="宋体" w:hAnsi="宋体"/>
          <w:sz w:val="22"/>
        </w:rPr>
        <w:t>），属于平行夹爪的公认物理瓶颈。</w:t>
      </w:r>
    </w:p>
    <w:p w14:paraId="2131D01D">
      <w:pPr>
        <w:pStyle w:val="5"/>
        <w:spacing w:before="160" w:after="80"/>
      </w:pPr>
      <w:r>
        <w:rPr>
          <w:rFonts w:ascii="黑体" w:hAnsi="黑体"/>
          <w:b w:val="0"/>
          <w:sz w:val="24"/>
        </w:rPr>
        <w:t>6.2.3 与国际同行间接对比</w:t>
      </w:r>
    </w:p>
    <w:p w14:paraId="3EAD8C05">
      <w:pPr>
        <w:spacing w:before="0" w:after="100"/>
        <w:ind w:firstLine="420"/>
      </w:pPr>
      <w:r>
        <w:rPr>
          <w:rFonts w:ascii="宋体" w:hAnsi="宋体"/>
          <w:b/>
          <w:sz w:val="22"/>
        </w:rPr>
        <w:t>表</w:t>
      </w:r>
      <w:r>
        <w:rPr>
          <w:b/>
          <w:sz w:val="22"/>
        </w:rPr>
        <w:t xml:space="preserve">6.2 </w:t>
      </w:r>
      <w:r>
        <w:rPr>
          <w:rFonts w:ascii="宋体" w:hAnsi="宋体"/>
          <w:b/>
          <w:sz w:val="22"/>
        </w:rPr>
        <w:t>抓取方法间接对比</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096F2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94410B3">
            <w:pPr>
              <w:widowControl/>
              <w:spacing w:before="40" w:after="40" w:line="240" w:lineRule="auto"/>
              <w:jc w:val="left"/>
              <w:rPr>
                <w:kern w:val="0"/>
              </w:rPr>
            </w:pPr>
            <w:r>
              <w:rPr>
                <w:rFonts w:ascii="宋体" w:hAnsi="宋体"/>
                <w:b/>
                <w:kern w:val="0"/>
                <w:sz w:val="18"/>
              </w:rPr>
              <w:t>方法</w:t>
            </w:r>
          </w:p>
        </w:tc>
        <w:tc>
          <w:tcPr>
            <w:tcW w:w="1727" w:type="dxa"/>
          </w:tcPr>
          <w:p w14:paraId="63582E5B">
            <w:pPr>
              <w:widowControl/>
              <w:spacing w:before="40" w:after="40" w:line="240" w:lineRule="auto"/>
              <w:jc w:val="left"/>
              <w:rPr>
                <w:kern w:val="0"/>
              </w:rPr>
            </w:pPr>
            <w:r>
              <w:rPr>
                <w:rFonts w:ascii="宋体" w:hAnsi="宋体"/>
                <w:b/>
                <w:kern w:val="0"/>
                <w:sz w:val="18"/>
              </w:rPr>
              <w:t>零样本</w:t>
            </w:r>
          </w:p>
        </w:tc>
        <w:tc>
          <w:tcPr>
            <w:tcW w:w="1727" w:type="dxa"/>
          </w:tcPr>
          <w:p w14:paraId="677C91C6">
            <w:pPr>
              <w:widowControl/>
              <w:spacing w:before="40" w:after="40" w:line="240" w:lineRule="auto"/>
              <w:jc w:val="left"/>
              <w:rPr>
                <w:kern w:val="0"/>
              </w:rPr>
            </w:pPr>
            <w:r>
              <w:rPr>
                <w:rFonts w:ascii="宋体" w:hAnsi="宋体"/>
                <w:b/>
                <w:kern w:val="0"/>
                <w:sz w:val="18"/>
              </w:rPr>
              <w:t>无需训练</w:t>
            </w:r>
          </w:p>
        </w:tc>
        <w:tc>
          <w:tcPr>
            <w:tcW w:w="1727" w:type="dxa"/>
          </w:tcPr>
          <w:p w14:paraId="39E7BDCB">
            <w:pPr>
              <w:widowControl/>
              <w:spacing w:before="40" w:after="40" w:line="240" w:lineRule="auto"/>
              <w:jc w:val="left"/>
              <w:rPr>
                <w:kern w:val="0"/>
              </w:rPr>
            </w:pPr>
            <w:r>
              <w:rPr>
                <w:rFonts w:ascii="宋体" w:hAnsi="宋体"/>
                <w:b/>
                <w:kern w:val="0"/>
                <w:sz w:val="18"/>
              </w:rPr>
              <w:t>成功率</w:t>
            </w:r>
          </w:p>
        </w:tc>
        <w:tc>
          <w:tcPr>
            <w:tcW w:w="1727" w:type="dxa"/>
          </w:tcPr>
          <w:p w14:paraId="7EC6261E">
            <w:pPr>
              <w:widowControl/>
              <w:spacing w:before="40" w:after="40" w:line="240" w:lineRule="auto"/>
              <w:jc w:val="left"/>
              <w:rPr>
                <w:kern w:val="0"/>
              </w:rPr>
            </w:pPr>
            <w:r>
              <w:rPr>
                <w:rFonts w:ascii="宋体" w:hAnsi="宋体"/>
                <w:b/>
                <w:kern w:val="0"/>
                <w:sz w:val="18"/>
              </w:rPr>
              <w:t>评估方式</w:t>
            </w:r>
          </w:p>
        </w:tc>
      </w:tr>
      <w:tr w14:paraId="07B1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99E7E03">
            <w:pPr>
              <w:widowControl/>
              <w:spacing w:before="40" w:after="40" w:line="240" w:lineRule="auto"/>
              <w:jc w:val="left"/>
              <w:rPr>
                <w:kern w:val="0"/>
              </w:rPr>
            </w:pPr>
            <w:r>
              <w:rPr>
                <w:kern w:val="0"/>
                <w:sz w:val="18"/>
              </w:rPr>
              <w:t>Dex-Net 2.0</w:t>
            </w:r>
          </w:p>
        </w:tc>
        <w:tc>
          <w:tcPr>
            <w:tcW w:w="1727" w:type="dxa"/>
          </w:tcPr>
          <w:p w14:paraId="3F41F4C9">
            <w:pPr>
              <w:widowControl/>
              <w:spacing w:before="40" w:after="40" w:line="240" w:lineRule="auto"/>
              <w:jc w:val="left"/>
              <w:rPr>
                <w:kern w:val="0"/>
              </w:rPr>
            </w:pPr>
            <w:r>
              <w:rPr>
                <w:rFonts w:ascii="宋体" w:hAnsi="宋体"/>
                <w:kern w:val="0"/>
                <w:sz w:val="18"/>
              </w:rPr>
              <w:t>✗</w:t>
            </w:r>
          </w:p>
        </w:tc>
        <w:tc>
          <w:tcPr>
            <w:tcW w:w="1727" w:type="dxa"/>
          </w:tcPr>
          <w:p w14:paraId="0F071347">
            <w:pPr>
              <w:widowControl/>
              <w:spacing w:before="40" w:after="40" w:line="240" w:lineRule="auto"/>
              <w:jc w:val="left"/>
              <w:rPr>
                <w:kern w:val="0"/>
              </w:rPr>
            </w:pPr>
            <w:r>
              <w:rPr>
                <w:rFonts w:ascii="宋体" w:hAnsi="宋体"/>
                <w:kern w:val="0"/>
                <w:sz w:val="18"/>
              </w:rPr>
              <w:t>✗</w:t>
            </w:r>
          </w:p>
        </w:tc>
        <w:tc>
          <w:tcPr>
            <w:tcW w:w="1727" w:type="dxa"/>
          </w:tcPr>
          <w:p w14:paraId="72687E67">
            <w:pPr>
              <w:widowControl/>
              <w:spacing w:before="40" w:after="40" w:line="240" w:lineRule="auto"/>
              <w:jc w:val="left"/>
              <w:rPr>
                <w:kern w:val="0"/>
              </w:rPr>
            </w:pPr>
            <w:r>
              <w:rPr>
                <w:kern w:val="0"/>
                <w:sz w:val="18"/>
              </w:rPr>
              <w:t>93%</w:t>
            </w:r>
          </w:p>
        </w:tc>
        <w:tc>
          <w:tcPr>
            <w:tcW w:w="1727" w:type="dxa"/>
          </w:tcPr>
          <w:p w14:paraId="6A02552E">
            <w:pPr>
              <w:widowControl/>
              <w:spacing w:before="40" w:after="40" w:line="240" w:lineRule="auto"/>
              <w:jc w:val="left"/>
              <w:rPr>
                <w:kern w:val="0"/>
              </w:rPr>
            </w:pPr>
            <w:r>
              <w:rPr>
                <w:rFonts w:ascii="宋体" w:hAnsi="宋体"/>
                <w:kern w:val="0"/>
                <w:sz w:val="18"/>
              </w:rPr>
              <w:t>合成仿真力闭合</w:t>
            </w:r>
          </w:p>
        </w:tc>
      </w:tr>
      <w:tr w14:paraId="6D3C0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0F5906A">
            <w:pPr>
              <w:widowControl/>
              <w:spacing w:before="40" w:after="40" w:line="240" w:lineRule="auto"/>
              <w:jc w:val="left"/>
              <w:rPr>
                <w:kern w:val="0"/>
              </w:rPr>
            </w:pPr>
            <w:r>
              <w:rPr>
                <w:kern w:val="0"/>
                <w:sz w:val="18"/>
              </w:rPr>
              <w:t>GraspNet-1B</w:t>
            </w:r>
          </w:p>
        </w:tc>
        <w:tc>
          <w:tcPr>
            <w:tcW w:w="1727" w:type="dxa"/>
          </w:tcPr>
          <w:p w14:paraId="117E50B9">
            <w:pPr>
              <w:widowControl/>
              <w:spacing w:before="40" w:after="40" w:line="240" w:lineRule="auto"/>
              <w:jc w:val="left"/>
              <w:rPr>
                <w:kern w:val="0"/>
              </w:rPr>
            </w:pPr>
            <w:r>
              <w:rPr>
                <w:rFonts w:ascii="宋体" w:hAnsi="宋体"/>
                <w:kern w:val="0"/>
                <w:sz w:val="18"/>
              </w:rPr>
              <w:t>✓</w:t>
            </w:r>
          </w:p>
        </w:tc>
        <w:tc>
          <w:tcPr>
            <w:tcW w:w="1727" w:type="dxa"/>
          </w:tcPr>
          <w:p w14:paraId="1ABA2DE9">
            <w:pPr>
              <w:widowControl/>
              <w:spacing w:before="40" w:after="40" w:line="240" w:lineRule="auto"/>
              <w:jc w:val="left"/>
              <w:rPr>
                <w:kern w:val="0"/>
              </w:rPr>
            </w:pPr>
            <w:r>
              <w:rPr>
                <w:rFonts w:ascii="宋体" w:hAnsi="宋体"/>
                <w:kern w:val="0"/>
                <w:sz w:val="18"/>
              </w:rPr>
              <w:t>✗</w:t>
            </w:r>
          </w:p>
        </w:tc>
        <w:tc>
          <w:tcPr>
            <w:tcW w:w="1727" w:type="dxa"/>
          </w:tcPr>
          <w:p w14:paraId="0C63B438">
            <w:pPr>
              <w:widowControl/>
              <w:spacing w:before="40" w:after="40" w:line="240" w:lineRule="auto"/>
              <w:jc w:val="left"/>
              <w:rPr>
                <w:kern w:val="0"/>
              </w:rPr>
            </w:pPr>
            <w:r>
              <w:rPr>
                <w:kern w:val="0"/>
                <w:sz w:val="18"/>
              </w:rPr>
              <w:t>65-85%</w:t>
            </w:r>
          </w:p>
        </w:tc>
        <w:tc>
          <w:tcPr>
            <w:tcW w:w="1727" w:type="dxa"/>
          </w:tcPr>
          <w:p w14:paraId="5A617F72">
            <w:pPr>
              <w:widowControl/>
              <w:spacing w:before="40" w:after="40" w:line="240" w:lineRule="auto"/>
              <w:jc w:val="left"/>
              <w:rPr>
                <w:kern w:val="0"/>
              </w:rPr>
            </w:pPr>
            <w:r>
              <w:rPr>
                <w:rFonts w:ascii="宋体" w:hAnsi="宋体"/>
                <w:kern w:val="0"/>
                <w:sz w:val="18"/>
              </w:rPr>
              <w:t>合成仿真</w:t>
            </w:r>
          </w:p>
        </w:tc>
      </w:tr>
      <w:tr w14:paraId="20CC0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7E1376A">
            <w:pPr>
              <w:widowControl/>
              <w:spacing w:before="40" w:after="40" w:line="240" w:lineRule="auto"/>
              <w:jc w:val="left"/>
              <w:rPr>
                <w:kern w:val="0"/>
              </w:rPr>
            </w:pPr>
            <w:r>
              <w:rPr>
                <w:kern w:val="0"/>
                <w:sz w:val="18"/>
              </w:rPr>
              <w:t>GG-CNN</w:t>
            </w:r>
          </w:p>
        </w:tc>
        <w:tc>
          <w:tcPr>
            <w:tcW w:w="1727" w:type="dxa"/>
          </w:tcPr>
          <w:p w14:paraId="620B359E">
            <w:pPr>
              <w:widowControl/>
              <w:spacing w:before="40" w:after="40" w:line="240" w:lineRule="auto"/>
              <w:jc w:val="left"/>
              <w:rPr>
                <w:kern w:val="0"/>
              </w:rPr>
            </w:pPr>
            <w:r>
              <w:rPr>
                <w:rFonts w:ascii="宋体" w:hAnsi="宋体"/>
                <w:kern w:val="0"/>
                <w:sz w:val="18"/>
              </w:rPr>
              <w:t>✗</w:t>
            </w:r>
          </w:p>
        </w:tc>
        <w:tc>
          <w:tcPr>
            <w:tcW w:w="1727" w:type="dxa"/>
          </w:tcPr>
          <w:p w14:paraId="0A894810">
            <w:pPr>
              <w:widowControl/>
              <w:spacing w:before="40" w:after="40" w:line="240" w:lineRule="auto"/>
              <w:jc w:val="left"/>
              <w:rPr>
                <w:kern w:val="0"/>
              </w:rPr>
            </w:pPr>
            <w:r>
              <w:rPr>
                <w:rFonts w:ascii="宋体" w:hAnsi="宋体"/>
                <w:kern w:val="0"/>
                <w:sz w:val="18"/>
              </w:rPr>
              <w:t>✗</w:t>
            </w:r>
          </w:p>
        </w:tc>
        <w:tc>
          <w:tcPr>
            <w:tcW w:w="1727" w:type="dxa"/>
          </w:tcPr>
          <w:p w14:paraId="5DA93777">
            <w:pPr>
              <w:widowControl/>
              <w:spacing w:before="40" w:after="40" w:line="240" w:lineRule="auto"/>
              <w:jc w:val="left"/>
              <w:rPr>
                <w:kern w:val="0"/>
              </w:rPr>
            </w:pPr>
            <w:r>
              <w:rPr>
                <w:kern w:val="0"/>
                <w:sz w:val="18"/>
              </w:rPr>
              <w:t>83%</w:t>
            </w:r>
          </w:p>
        </w:tc>
        <w:tc>
          <w:tcPr>
            <w:tcW w:w="1727" w:type="dxa"/>
          </w:tcPr>
          <w:p w14:paraId="4BF89B06">
            <w:pPr>
              <w:widowControl/>
              <w:spacing w:before="40" w:after="40" w:line="240" w:lineRule="auto"/>
              <w:jc w:val="left"/>
              <w:rPr>
                <w:kern w:val="0"/>
              </w:rPr>
            </w:pPr>
            <w:r>
              <w:rPr>
                <w:rFonts w:ascii="宋体" w:hAnsi="宋体"/>
                <w:kern w:val="0"/>
                <w:sz w:val="18"/>
              </w:rPr>
              <w:t>物理抓取</w:t>
            </w:r>
          </w:p>
        </w:tc>
      </w:tr>
      <w:tr w14:paraId="5D8E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746D8A">
            <w:pPr>
              <w:widowControl/>
              <w:spacing w:before="40" w:after="40" w:line="240" w:lineRule="auto"/>
              <w:jc w:val="left"/>
              <w:rPr>
                <w:kern w:val="0"/>
              </w:rPr>
            </w:pPr>
            <w:r>
              <w:rPr>
                <w:kern w:val="0"/>
                <w:sz w:val="18"/>
              </w:rPr>
              <w:t>**YLYW</w:t>
            </w:r>
            <w:r>
              <w:rPr>
                <w:rFonts w:ascii="宋体" w:hAnsi="宋体"/>
                <w:kern w:val="0"/>
                <w:sz w:val="18"/>
              </w:rPr>
              <w:t>（本文）</w:t>
            </w:r>
            <w:r>
              <w:rPr>
                <w:kern w:val="0"/>
                <w:sz w:val="18"/>
              </w:rPr>
              <w:t>**</w:t>
            </w:r>
          </w:p>
        </w:tc>
        <w:tc>
          <w:tcPr>
            <w:tcW w:w="1727" w:type="dxa"/>
          </w:tcPr>
          <w:p w14:paraId="311E9977">
            <w:pPr>
              <w:widowControl/>
              <w:spacing w:before="40" w:after="40" w:line="240" w:lineRule="auto"/>
              <w:jc w:val="left"/>
              <w:rPr>
                <w:kern w:val="0"/>
              </w:rPr>
            </w:pPr>
            <w:r>
              <w:rPr>
                <w:kern w:val="0"/>
                <w:sz w:val="18"/>
              </w:rPr>
              <w:t>**✓**</w:t>
            </w:r>
          </w:p>
        </w:tc>
        <w:tc>
          <w:tcPr>
            <w:tcW w:w="1727" w:type="dxa"/>
          </w:tcPr>
          <w:p w14:paraId="4E16B62A">
            <w:pPr>
              <w:widowControl/>
              <w:spacing w:before="40" w:after="40" w:line="240" w:lineRule="auto"/>
              <w:jc w:val="left"/>
              <w:rPr>
                <w:kern w:val="0"/>
              </w:rPr>
            </w:pPr>
            <w:r>
              <w:rPr>
                <w:kern w:val="0"/>
                <w:sz w:val="18"/>
              </w:rPr>
              <w:t>**✓**</w:t>
            </w:r>
          </w:p>
        </w:tc>
        <w:tc>
          <w:tcPr>
            <w:tcW w:w="1727" w:type="dxa"/>
          </w:tcPr>
          <w:p w14:paraId="04C2B9C1">
            <w:pPr>
              <w:widowControl/>
              <w:spacing w:before="40" w:after="40" w:line="240" w:lineRule="auto"/>
              <w:jc w:val="left"/>
              <w:rPr>
                <w:kern w:val="0"/>
              </w:rPr>
            </w:pPr>
            <w:r>
              <w:rPr>
                <w:kern w:val="0"/>
                <w:sz w:val="18"/>
              </w:rPr>
              <w:t>**92.0%**</w:t>
            </w:r>
          </w:p>
        </w:tc>
        <w:tc>
          <w:tcPr>
            <w:tcW w:w="1727" w:type="dxa"/>
          </w:tcPr>
          <w:p w14:paraId="1218146A">
            <w:pPr>
              <w:widowControl/>
              <w:spacing w:before="40" w:after="40" w:line="240" w:lineRule="auto"/>
              <w:jc w:val="left"/>
              <w:rPr>
                <w:kern w:val="0"/>
              </w:rPr>
            </w:pPr>
            <w:r>
              <w:rPr>
                <w:kern w:val="0"/>
                <w:sz w:val="18"/>
              </w:rPr>
              <w:t>**</w:t>
            </w:r>
            <w:r>
              <w:rPr>
                <w:rFonts w:ascii="宋体" w:hAnsi="宋体"/>
                <w:kern w:val="0"/>
                <w:sz w:val="18"/>
              </w:rPr>
              <w:t>标准力学解析</w:t>
            </w:r>
            <w:r>
              <w:rPr>
                <w:kern w:val="0"/>
                <w:sz w:val="18"/>
              </w:rPr>
              <w:t>**</w:t>
            </w:r>
          </w:p>
        </w:tc>
      </w:tr>
    </w:tbl>
    <w:p w14:paraId="6FD677F6"/>
    <w:p w14:paraId="00934FA7">
      <w:pPr>
        <w:spacing w:before="0" w:after="100"/>
        <w:ind w:firstLine="420"/>
      </w:pPr>
      <w:r>
        <w:rPr>
          <w:sz w:val="22"/>
        </w:rPr>
        <w:t>YLYW</w:t>
      </w:r>
      <w:r>
        <w:rPr>
          <w:rFonts w:ascii="宋体" w:hAnsi="宋体"/>
          <w:sz w:val="22"/>
        </w:rPr>
        <w:t>以完全零样本、无训练的方式达到</w:t>
      </w:r>
      <w:r>
        <w:rPr>
          <w:sz w:val="22"/>
        </w:rPr>
        <w:t>92.0%</w:t>
      </w:r>
      <w:r>
        <w:rPr>
          <w:rFonts w:ascii="宋体" w:hAnsi="宋体"/>
          <w:sz w:val="22"/>
        </w:rPr>
        <w:t>，与需大规模训练数据的</w:t>
      </w:r>
      <w:r>
        <w:rPr>
          <w:sz w:val="22"/>
        </w:rPr>
        <w:t>GraspNet</w:t>
      </w:r>
      <w:r>
        <w:rPr>
          <w:rFonts w:ascii="宋体" w:hAnsi="宋体"/>
          <w:sz w:val="22"/>
        </w:rPr>
        <w:t>（</w:t>
      </w:r>
      <w:r>
        <w:rPr>
          <w:sz w:val="22"/>
        </w:rPr>
        <w:t>65-85%</w:t>
      </w:r>
      <w:r>
        <w:rPr>
          <w:rFonts w:ascii="宋体" w:hAnsi="宋体"/>
          <w:sz w:val="22"/>
        </w:rPr>
        <w:t>）和</w:t>
      </w:r>
      <w:r>
        <w:rPr>
          <w:sz w:val="22"/>
        </w:rPr>
        <w:t>GG-CNN</w:t>
      </w:r>
      <w:r>
        <w:rPr>
          <w:rFonts w:ascii="宋体" w:hAnsi="宋体"/>
          <w:sz w:val="22"/>
        </w:rPr>
        <w:t>（</w:t>
      </w:r>
      <w:r>
        <w:rPr>
          <w:sz w:val="22"/>
        </w:rPr>
        <w:t>83%</w:t>
      </w:r>
      <w:r>
        <w:rPr>
          <w:rFonts w:ascii="宋体" w:hAnsi="宋体"/>
          <w:sz w:val="22"/>
        </w:rPr>
        <w:t>）处于可比范围，接近</w:t>
      </w:r>
      <w:r>
        <w:rPr>
          <w:sz w:val="22"/>
        </w:rPr>
        <w:t>Dex-Net</w:t>
      </w:r>
      <w:r>
        <w:rPr>
          <w:rFonts w:ascii="宋体" w:hAnsi="宋体"/>
          <w:sz w:val="22"/>
        </w:rPr>
        <w:t>（</w:t>
      </w:r>
      <w:r>
        <w:rPr>
          <w:sz w:val="22"/>
        </w:rPr>
        <w:t>93%</w:t>
      </w:r>
      <w:r>
        <w:rPr>
          <w:rFonts w:ascii="宋体" w:hAnsi="宋体"/>
          <w:sz w:val="22"/>
        </w:rPr>
        <w:t>）的水平。需要强调的是，</w:t>
      </w:r>
      <w:r>
        <w:rPr>
          <w:sz w:val="22"/>
        </w:rPr>
        <w:t>YLYW</w:t>
      </w:r>
      <w:r>
        <w:rPr>
          <w:rFonts w:ascii="宋体" w:hAnsi="宋体"/>
          <w:sz w:val="22"/>
        </w:rPr>
        <w:t>的评估使用最简力学公式，不考虑几何钩触</w:t>
      </w:r>
      <w:r>
        <w:rPr>
          <w:sz w:val="22"/>
        </w:rPr>
        <w:t>/</w:t>
      </w:r>
      <w:r>
        <w:rPr>
          <w:rFonts w:ascii="宋体" w:hAnsi="宋体"/>
          <w:sz w:val="22"/>
        </w:rPr>
        <w:t>包络效应——这是一个更保守的评估条件。</w:t>
      </w:r>
    </w:p>
    <w:p w14:paraId="3DC95B6C">
      <w:pPr>
        <w:spacing w:before="120" w:after="120"/>
        <w:ind w:firstLine="0"/>
      </w:pPr>
      <w:r>
        <w:rPr>
          <w:color w:val="969696"/>
          <w:sz w:val="18"/>
        </w:rPr>
        <w:t>——————————————————————————————</w:t>
      </w:r>
    </w:p>
    <w:p w14:paraId="23D3797B">
      <w:pPr>
        <w:pStyle w:val="4"/>
        <w:spacing w:before="320" w:after="160"/>
      </w:pPr>
      <w:bookmarkStart w:id="85" w:name="_Toc12865"/>
      <w:bookmarkStart w:id="86" w:name="_Toc11502"/>
      <w:r>
        <w:rPr>
          <w:rFonts w:ascii="黑体" w:hAnsi="黑体"/>
          <w:b/>
          <w:sz w:val="30"/>
        </w:rPr>
        <w:t>6.3 运动控制域</w:t>
      </w:r>
      <w:bookmarkEnd w:id="85"/>
      <w:bookmarkEnd w:id="86"/>
    </w:p>
    <w:p w14:paraId="6775DEA8">
      <w:pPr>
        <w:pStyle w:val="5"/>
        <w:spacing w:before="160" w:after="80"/>
      </w:pPr>
      <w:r>
        <w:rPr>
          <w:rFonts w:ascii="黑体" w:hAnsi="黑体"/>
          <w:b w:val="0"/>
          <w:sz w:val="24"/>
        </w:rPr>
        <w:t>6.3.1 迁移设计：从抓取到步态</w:t>
      </w:r>
    </w:p>
    <w:p w14:paraId="01A2990F">
      <w:pPr>
        <w:spacing w:before="0" w:after="100"/>
        <w:ind w:firstLine="420"/>
      </w:pPr>
      <w:r>
        <w:rPr>
          <w:rFonts w:ascii="宋体" w:hAnsi="宋体"/>
          <w:sz w:val="22"/>
        </w:rPr>
        <w:t>三层架构的跨域迁移仅需重新定义每层的语义内容。物理抓取域使用物体物理属性（</w:t>
      </w:r>
      <w:r>
        <w:rPr>
          <w:sz w:val="22"/>
        </w:rPr>
        <w:t>13</w:t>
      </w:r>
      <w:r>
        <w:rPr>
          <w:rFonts w:ascii="宋体" w:hAnsi="宋体"/>
          <w:sz w:val="22"/>
        </w:rPr>
        <w:t>维），运动控制域使用机器人状态（</w:t>
      </w:r>
      <w:r>
        <w:rPr>
          <w:sz w:val="22"/>
        </w:rPr>
        <w:t>6</w:t>
      </w:r>
      <w:r>
        <w:rPr>
          <w:rFonts w:ascii="宋体" w:hAnsi="宋体"/>
          <w:sz w:val="22"/>
        </w:rPr>
        <w:t>维传感器）。</w:t>
      </w:r>
    </w:p>
    <w:p w14:paraId="11CFE245">
      <w:pPr>
        <w:spacing w:before="0" w:after="100"/>
        <w:ind w:firstLine="420"/>
      </w:pPr>
      <w:r>
        <w:rPr>
          <w:b/>
          <w:sz w:val="22"/>
        </w:rPr>
        <w:t>L1</w:t>
      </w:r>
      <w:r>
        <w:rPr>
          <w:rFonts w:ascii="宋体" w:hAnsi="宋体"/>
          <w:b/>
          <w:sz w:val="22"/>
        </w:rPr>
        <w:t>八卦运动基元</w:t>
      </w:r>
      <w:r>
        <w:rPr>
          <w:rFonts w:ascii="宋体" w:hAnsi="宋体"/>
          <w:sz w:val="22"/>
        </w:rPr>
        <w:t>。</w:t>
      </w:r>
      <w:r>
        <w:rPr>
          <w:sz w:val="22"/>
        </w:rPr>
        <w:t>8</w:t>
      </w:r>
      <w:r>
        <w:rPr>
          <w:rFonts w:ascii="宋体" w:hAnsi="宋体"/>
          <w:sz w:val="22"/>
        </w:rPr>
        <w:t>个运动原型对应</w:t>
      </w:r>
      <w:r>
        <w:rPr>
          <w:sz w:val="22"/>
        </w:rPr>
        <w:t>8</w:t>
      </w:r>
      <w:r>
        <w:rPr>
          <w:rFonts w:ascii="宋体" w:hAnsi="宋体"/>
          <w:sz w:val="22"/>
        </w:rPr>
        <w:t>种运动状态：乾（高速驱动）、坤（柔顺缓行）、震（动态扰频）、艮（静态稳定）、坎（恢复抗扰）、离（地形感知）、兑（协调节奏）、巽（自适应）。每个原型由</w:t>
      </w:r>
      <w:r>
        <w:rPr>
          <w:sz w:val="22"/>
        </w:rPr>
        <w:t>6</w:t>
      </w:r>
      <w:r>
        <w:rPr>
          <w:rFonts w:ascii="宋体" w:hAnsi="宋体"/>
          <w:sz w:val="22"/>
        </w:rPr>
        <w:t>维向量定义。</w:t>
      </w:r>
    </w:p>
    <w:p w14:paraId="4E6AF4B3">
      <w:pPr>
        <w:spacing w:before="0" w:after="100"/>
        <w:ind w:firstLine="420"/>
      </w:pPr>
      <w:r>
        <w:rPr>
          <w:b/>
          <w:sz w:val="22"/>
        </w:rPr>
        <w:t>L2</w:t>
      </w:r>
      <w:r>
        <w:rPr>
          <w:rFonts w:ascii="宋体" w:hAnsi="宋体"/>
          <w:b/>
          <w:sz w:val="22"/>
        </w:rPr>
        <w:t>六爻状态编码</w:t>
      </w:r>
      <w:r>
        <w:rPr>
          <w:rFonts w:ascii="宋体" w:hAnsi="宋体"/>
          <w:sz w:val="22"/>
        </w:rPr>
        <w:t>。</w:t>
      </w:r>
      <w:r>
        <w:rPr>
          <w:sz w:val="22"/>
        </w:rPr>
        <w:t>6</w:t>
      </w:r>
      <w:r>
        <w:rPr>
          <w:rFonts w:ascii="宋体" w:hAnsi="宋体"/>
          <w:sz w:val="22"/>
        </w:rPr>
        <w:t>爻对应运动控制的六个核心维度：</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31BC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AE10441">
            <w:pPr>
              <w:widowControl/>
              <w:spacing w:before="40" w:after="40" w:line="240" w:lineRule="auto"/>
              <w:jc w:val="left"/>
              <w:rPr>
                <w:kern w:val="0"/>
              </w:rPr>
            </w:pPr>
            <w:r>
              <w:rPr>
                <w:rFonts w:ascii="宋体" w:hAnsi="宋体"/>
                <w:b/>
                <w:kern w:val="0"/>
                <w:sz w:val="18"/>
              </w:rPr>
              <w:t>爻位</w:t>
            </w:r>
          </w:p>
        </w:tc>
        <w:tc>
          <w:tcPr>
            <w:tcW w:w="2878" w:type="dxa"/>
          </w:tcPr>
          <w:p w14:paraId="422AC858">
            <w:pPr>
              <w:widowControl/>
              <w:spacing w:before="40" w:after="40" w:line="240" w:lineRule="auto"/>
              <w:jc w:val="left"/>
              <w:rPr>
                <w:kern w:val="0"/>
              </w:rPr>
            </w:pPr>
            <w:r>
              <w:rPr>
                <w:rFonts w:ascii="宋体" w:hAnsi="宋体"/>
                <w:b/>
                <w:kern w:val="0"/>
                <w:sz w:val="18"/>
              </w:rPr>
              <w:t>物理语义</w:t>
            </w:r>
          </w:p>
        </w:tc>
        <w:tc>
          <w:tcPr>
            <w:tcW w:w="2878" w:type="dxa"/>
          </w:tcPr>
          <w:p w14:paraId="4C214D59">
            <w:pPr>
              <w:widowControl/>
              <w:spacing w:before="40" w:after="40" w:line="240" w:lineRule="auto"/>
              <w:jc w:val="left"/>
              <w:rPr>
                <w:kern w:val="0"/>
              </w:rPr>
            </w:pPr>
            <w:r>
              <w:rPr>
                <w:rFonts w:ascii="宋体" w:hAnsi="宋体"/>
                <w:b/>
                <w:kern w:val="0"/>
                <w:sz w:val="18"/>
              </w:rPr>
              <w:t>计算来源</w:t>
            </w:r>
          </w:p>
        </w:tc>
      </w:tr>
      <w:tr w14:paraId="1064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93EF0F5">
            <w:pPr>
              <w:widowControl/>
              <w:spacing w:before="40" w:after="40" w:line="240" w:lineRule="auto"/>
              <w:jc w:val="left"/>
              <w:rPr>
                <w:kern w:val="0"/>
              </w:rPr>
            </w:pPr>
            <w:r>
              <w:rPr>
                <w:rFonts w:ascii="宋体" w:hAnsi="宋体"/>
                <w:kern w:val="0"/>
                <w:sz w:val="18"/>
              </w:rPr>
              <w:t>初爻</w:t>
            </w:r>
          </w:p>
        </w:tc>
        <w:tc>
          <w:tcPr>
            <w:tcW w:w="2878" w:type="dxa"/>
          </w:tcPr>
          <w:p w14:paraId="38009AAE">
            <w:pPr>
              <w:widowControl/>
              <w:spacing w:before="40" w:after="40" w:line="240" w:lineRule="auto"/>
              <w:jc w:val="left"/>
              <w:rPr>
                <w:kern w:val="0"/>
              </w:rPr>
            </w:pPr>
            <w:r>
              <w:rPr>
                <w:rFonts w:ascii="宋体" w:hAnsi="宋体"/>
                <w:kern w:val="0"/>
                <w:sz w:val="18"/>
              </w:rPr>
              <w:t>躯干姿态稳定性</w:t>
            </w:r>
          </w:p>
        </w:tc>
        <w:tc>
          <w:tcPr>
            <w:tcW w:w="2878" w:type="dxa"/>
          </w:tcPr>
          <w:p w14:paraId="0CEB4288">
            <w:pPr>
              <w:widowControl/>
              <w:spacing w:before="40" w:after="40" w:line="240" w:lineRule="auto"/>
              <w:jc w:val="left"/>
              <w:rPr>
                <w:kern w:val="0"/>
              </w:rPr>
            </w:pPr>
            <w:r>
              <w:rPr>
                <w:kern w:val="0"/>
                <w:sz w:val="18"/>
              </w:rPr>
              <w:t>IMU</w:t>
            </w:r>
            <w:r>
              <w:rPr>
                <w:rFonts w:ascii="宋体" w:hAnsi="宋体"/>
                <w:kern w:val="0"/>
                <w:sz w:val="18"/>
              </w:rPr>
              <w:t>倾角</w:t>
            </w:r>
            <w:r>
              <w:rPr>
                <w:kern w:val="0"/>
                <w:sz w:val="18"/>
              </w:rPr>
              <w:t>(roll+pitch)→[0,1]</w:t>
            </w:r>
          </w:p>
        </w:tc>
      </w:tr>
      <w:tr w14:paraId="76A1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9885E9">
            <w:pPr>
              <w:widowControl/>
              <w:spacing w:before="40" w:after="40" w:line="240" w:lineRule="auto"/>
              <w:jc w:val="left"/>
              <w:rPr>
                <w:kern w:val="0"/>
              </w:rPr>
            </w:pPr>
            <w:r>
              <w:rPr>
                <w:rFonts w:ascii="宋体" w:hAnsi="宋体"/>
                <w:kern w:val="0"/>
                <w:sz w:val="18"/>
              </w:rPr>
              <w:t>二爻</w:t>
            </w:r>
          </w:p>
        </w:tc>
        <w:tc>
          <w:tcPr>
            <w:tcW w:w="2878" w:type="dxa"/>
          </w:tcPr>
          <w:p w14:paraId="64AEF673">
            <w:pPr>
              <w:widowControl/>
              <w:spacing w:before="40" w:after="40" w:line="240" w:lineRule="auto"/>
              <w:jc w:val="left"/>
              <w:rPr>
                <w:kern w:val="0"/>
              </w:rPr>
            </w:pPr>
            <w:r>
              <w:rPr>
                <w:rFonts w:ascii="宋体" w:hAnsi="宋体"/>
                <w:kern w:val="0"/>
                <w:sz w:val="18"/>
              </w:rPr>
              <w:t>质心高度</w:t>
            </w:r>
          </w:p>
        </w:tc>
        <w:tc>
          <w:tcPr>
            <w:tcW w:w="2878" w:type="dxa"/>
          </w:tcPr>
          <w:p w14:paraId="65E0EC2B">
            <w:pPr>
              <w:widowControl/>
              <w:spacing w:before="40" w:after="40" w:line="240" w:lineRule="auto"/>
              <w:jc w:val="left"/>
              <w:rPr>
                <w:kern w:val="0"/>
              </w:rPr>
            </w:pPr>
            <w:r>
              <w:rPr>
                <w:rFonts w:ascii="宋体" w:hAnsi="宋体"/>
                <w:kern w:val="0"/>
                <w:sz w:val="18"/>
              </w:rPr>
              <w:t>加速度计</w:t>
            </w:r>
            <w:r>
              <w:rPr>
                <w:kern w:val="0"/>
                <w:sz w:val="18"/>
              </w:rPr>
              <w:t>Z→</w:t>
            </w:r>
            <w:r>
              <w:rPr>
                <w:rFonts w:ascii="宋体" w:hAnsi="宋体"/>
                <w:kern w:val="0"/>
                <w:sz w:val="18"/>
              </w:rPr>
              <w:t>低通滤波归一化</w:t>
            </w:r>
          </w:p>
        </w:tc>
      </w:tr>
      <w:tr w14:paraId="50F9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4C62FD">
            <w:pPr>
              <w:widowControl/>
              <w:spacing w:before="40" w:after="40" w:line="240" w:lineRule="auto"/>
              <w:jc w:val="left"/>
              <w:rPr>
                <w:kern w:val="0"/>
              </w:rPr>
            </w:pPr>
            <w:r>
              <w:rPr>
                <w:rFonts w:ascii="宋体" w:hAnsi="宋体"/>
                <w:kern w:val="0"/>
                <w:sz w:val="18"/>
              </w:rPr>
              <w:t>三爻</w:t>
            </w:r>
          </w:p>
        </w:tc>
        <w:tc>
          <w:tcPr>
            <w:tcW w:w="2878" w:type="dxa"/>
          </w:tcPr>
          <w:p w14:paraId="349A6E31">
            <w:pPr>
              <w:widowControl/>
              <w:spacing w:before="40" w:after="40" w:line="240" w:lineRule="auto"/>
              <w:jc w:val="left"/>
              <w:rPr>
                <w:kern w:val="0"/>
              </w:rPr>
            </w:pPr>
            <w:r>
              <w:rPr>
                <w:rFonts w:ascii="宋体" w:hAnsi="宋体"/>
                <w:kern w:val="0"/>
                <w:sz w:val="18"/>
              </w:rPr>
              <w:t>足端力分布均匀性</w:t>
            </w:r>
          </w:p>
        </w:tc>
        <w:tc>
          <w:tcPr>
            <w:tcW w:w="2878" w:type="dxa"/>
          </w:tcPr>
          <w:p w14:paraId="3671D6E7">
            <w:pPr>
              <w:widowControl/>
              <w:spacing w:before="40" w:after="40" w:line="240" w:lineRule="auto"/>
              <w:jc w:val="left"/>
              <w:rPr>
                <w:kern w:val="0"/>
              </w:rPr>
            </w:pPr>
            <w:r>
              <w:rPr>
                <w:rFonts w:ascii="宋体" w:hAnsi="宋体"/>
                <w:kern w:val="0"/>
                <w:sz w:val="18"/>
              </w:rPr>
              <w:t>左右腿力矩比→</w:t>
            </w:r>
            <w:r>
              <w:rPr>
                <w:kern w:val="0"/>
                <w:sz w:val="18"/>
              </w:rPr>
              <w:t>[0,1]</w:t>
            </w:r>
          </w:p>
        </w:tc>
      </w:tr>
      <w:tr w14:paraId="27F5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8DF6CF">
            <w:pPr>
              <w:widowControl/>
              <w:spacing w:before="40" w:after="40" w:line="240" w:lineRule="auto"/>
              <w:jc w:val="left"/>
              <w:rPr>
                <w:kern w:val="0"/>
              </w:rPr>
            </w:pPr>
            <w:r>
              <w:rPr>
                <w:rFonts w:ascii="宋体" w:hAnsi="宋体"/>
                <w:kern w:val="0"/>
                <w:sz w:val="18"/>
              </w:rPr>
              <w:t>四爻</w:t>
            </w:r>
          </w:p>
        </w:tc>
        <w:tc>
          <w:tcPr>
            <w:tcW w:w="2878" w:type="dxa"/>
          </w:tcPr>
          <w:p w14:paraId="70060F43">
            <w:pPr>
              <w:widowControl/>
              <w:spacing w:before="40" w:after="40" w:line="240" w:lineRule="auto"/>
              <w:jc w:val="left"/>
              <w:rPr>
                <w:kern w:val="0"/>
              </w:rPr>
            </w:pPr>
            <w:r>
              <w:rPr>
                <w:kern w:val="0"/>
                <w:sz w:val="18"/>
              </w:rPr>
              <w:t>ZMP</w:t>
            </w:r>
            <w:r>
              <w:rPr>
                <w:rFonts w:ascii="宋体" w:hAnsi="宋体"/>
                <w:kern w:val="0"/>
                <w:sz w:val="18"/>
              </w:rPr>
              <w:t>稳定裕度</w:t>
            </w:r>
          </w:p>
        </w:tc>
        <w:tc>
          <w:tcPr>
            <w:tcW w:w="2878" w:type="dxa"/>
          </w:tcPr>
          <w:p w14:paraId="34A8517D">
            <w:pPr>
              <w:widowControl/>
              <w:spacing w:before="40" w:after="40" w:line="240" w:lineRule="auto"/>
              <w:jc w:val="left"/>
              <w:rPr>
                <w:kern w:val="0"/>
              </w:rPr>
            </w:pPr>
            <w:r>
              <w:rPr>
                <w:rFonts w:ascii="宋体" w:hAnsi="宋体"/>
                <w:kern w:val="0"/>
                <w:sz w:val="18"/>
              </w:rPr>
              <w:t>倾角</w:t>
            </w:r>
            <w:r>
              <w:rPr>
                <w:kern w:val="0"/>
                <w:sz w:val="18"/>
              </w:rPr>
              <w:t>+</w:t>
            </w:r>
            <w:r>
              <w:rPr>
                <w:rFonts w:ascii="宋体" w:hAnsi="宋体"/>
                <w:kern w:val="0"/>
                <w:sz w:val="18"/>
              </w:rPr>
              <w:t>角速度组合评估</w:t>
            </w:r>
          </w:p>
        </w:tc>
      </w:tr>
      <w:tr w14:paraId="3DED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3DD9CC8">
            <w:pPr>
              <w:widowControl/>
              <w:spacing w:before="40" w:after="40" w:line="240" w:lineRule="auto"/>
              <w:jc w:val="left"/>
              <w:rPr>
                <w:kern w:val="0"/>
              </w:rPr>
            </w:pPr>
            <w:r>
              <w:rPr>
                <w:rFonts w:ascii="宋体" w:hAnsi="宋体"/>
                <w:kern w:val="0"/>
                <w:sz w:val="18"/>
              </w:rPr>
              <w:t>五爻</w:t>
            </w:r>
          </w:p>
        </w:tc>
        <w:tc>
          <w:tcPr>
            <w:tcW w:w="2878" w:type="dxa"/>
          </w:tcPr>
          <w:p w14:paraId="53EAD158">
            <w:pPr>
              <w:widowControl/>
              <w:spacing w:before="40" w:after="40" w:line="240" w:lineRule="auto"/>
              <w:jc w:val="left"/>
              <w:rPr>
                <w:kern w:val="0"/>
              </w:rPr>
            </w:pPr>
            <w:r>
              <w:rPr>
                <w:rFonts w:ascii="宋体" w:hAnsi="宋体"/>
                <w:kern w:val="0"/>
                <w:sz w:val="18"/>
              </w:rPr>
              <w:t>扰动</w:t>
            </w:r>
            <w:r>
              <w:rPr>
                <w:kern w:val="0"/>
                <w:sz w:val="18"/>
              </w:rPr>
              <w:t>/</w:t>
            </w:r>
            <w:r>
              <w:rPr>
                <w:rFonts w:ascii="宋体" w:hAnsi="宋体"/>
                <w:kern w:val="0"/>
                <w:sz w:val="18"/>
              </w:rPr>
              <w:t>能耗</w:t>
            </w:r>
          </w:p>
        </w:tc>
        <w:tc>
          <w:tcPr>
            <w:tcW w:w="2878" w:type="dxa"/>
          </w:tcPr>
          <w:p w14:paraId="29B8B68A">
            <w:pPr>
              <w:widowControl/>
              <w:spacing w:before="40" w:after="40" w:line="240" w:lineRule="auto"/>
              <w:jc w:val="left"/>
              <w:rPr>
                <w:kern w:val="0"/>
              </w:rPr>
            </w:pPr>
            <w:r>
              <w:rPr>
                <w:rFonts w:ascii="宋体" w:hAnsi="宋体"/>
                <w:kern w:val="0"/>
                <w:sz w:val="18"/>
              </w:rPr>
              <w:t>角速度幅度</w:t>
            </w:r>
            <w:r>
              <w:rPr>
                <w:kern w:val="0"/>
                <w:sz w:val="18"/>
              </w:rPr>
              <w:t>+</w:t>
            </w:r>
            <w:r>
              <w:rPr>
                <w:rFonts w:ascii="宋体" w:hAnsi="宋体"/>
                <w:kern w:val="0"/>
                <w:sz w:val="18"/>
              </w:rPr>
              <w:t>垂向加速度变化</w:t>
            </w:r>
          </w:p>
        </w:tc>
      </w:tr>
      <w:tr w14:paraId="2D51F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EB292D">
            <w:pPr>
              <w:widowControl/>
              <w:spacing w:before="40" w:after="40" w:line="240" w:lineRule="auto"/>
              <w:jc w:val="left"/>
              <w:rPr>
                <w:kern w:val="0"/>
              </w:rPr>
            </w:pPr>
            <w:r>
              <w:rPr>
                <w:rFonts w:ascii="宋体" w:hAnsi="宋体"/>
                <w:kern w:val="0"/>
                <w:sz w:val="18"/>
              </w:rPr>
              <w:t>上爻</w:t>
            </w:r>
          </w:p>
        </w:tc>
        <w:tc>
          <w:tcPr>
            <w:tcW w:w="2878" w:type="dxa"/>
          </w:tcPr>
          <w:p w14:paraId="15E4AC84">
            <w:pPr>
              <w:widowControl/>
              <w:spacing w:before="40" w:after="40" w:line="240" w:lineRule="auto"/>
              <w:jc w:val="left"/>
              <w:rPr>
                <w:kern w:val="0"/>
              </w:rPr>
            </w:pPr>
            <w:r>
              <w:rPr>
                <w:rFonts w:ascii="宋体" w:hAnsi="宋体"/>
                <w:kern w:val="0"/>
                <w:sz w:val="18"/>
              </w:rPr>
              <w:t>地形通过性</w:t>
            </w:r>
          </w:p>
        </w:tc>
        <w:tc>
          <w:tcPr>
            <w:tcW w:w="2878" w:type="dxa"/>
          </w:tcPr>
          <w:p w14:paraId="50B608F7">
            <w:pPr>
              <w:widowControl/>
              <w:spacing w:before="40" w:after="40" w:line="240" w:lineRule="auto"/>
              <w:jc w:val="left"/>
              <w:rPr>
                <w:kern w:val="0"/>
              </w:rPr>
            </w:pPr>
            <w:r>
              <w:rPr>
                <w:rFonts w:ascii="宋体" w:hAnsi="宋体"/>
                <w:kern w:val="0"/>
                <w:sz w:val="18"/>
              </w:rPr>
              <w:t>加速度高频分量</w:t>
            </w:r>
            <w:r>
              <w:rPr>
                <w:kern w:val="0"/>
                <w:sz w:val="18"/>
              </w:rPr>
              <w:t>/</w:t>
            </w:r>
            <w:r>
              <w:rPr>
                <w:rFonts w:ascii="宋体" w:hAnsi="宋体"/>
                <w:kern w:val="0"/>
                <w:sz w:val="18"/>
              </w:rPr>
              <w:t>地面模型</w:t>
            </w:r>
          </w:p>
        </w:tc>
      </w:tr>
    </w:tbl>
    <w:p w14:paraId="2EC591A5"/>
    <w:p w14:paraId="2E0EDDC5">
      <w:pPr>
        <w:spacing w:before="0" w:after="100"/>
        <w:ind w:firstLine="420"/>
      </w:pPr>
      <w:r>
        <w:rPr>
          <w:b/>
          <w:sz w:val="22"/>
        </w:rPr>
        <w:t>L3</w:t>
      </w:r>
      <w:r>
        <w:rPr>
          <w:rFonts w:ascii="宋体" w:hAnsi="宋体"/>
          <w:b/>
          <w:sz w:val="22"/>
        </w:rPr>
        <w:t>六十四卦步态策略库</w:t>
      </w:r>
      <w:r>
        <w:rPr>
          <w:rFonts w:ascii="宋体" w:hAnsi="宋体"/>
          <w:sz w:val="22"/>
        </w:rPr>
        <w:t>。</w:t>
      </w:r>
      <w:r>
        <w:rPr>
          <w:sz w:val="22"/>
        </w:rPr>
        <w:t>64</w:t>
      </w:r>
      <w:r>
        <w:rPr>
          <w:rFonts w:ascii="宋体" w:hAnsi="宋体"/>
          <w:sz w:val="22"/>
        </w:rPr>
        <w:t>卦映射为</w:t>
      </w:r>
      <w:r>
        <w:rPr>
          <w:sz w:val="22"/>
        </w:rPr>
        <w:t>14</w:t>
      </w:r>
      <w:r>
        <w:rPr>
          <w:rFonts w:ascii="宋体" w:hAnsi="宋体"/>
          <w:sz w:val="22"/>
        </w:rPr>
        <w:t>种步态类型，涵盖从静止站立→极慢爬行→慢走→正常行走→快速行走→小跑→奔跑的完整速度谱系，以及谨慎行走、恢复步态、过渡缓冲、转向、爬坡、下坡、自适应等特殊步态。</w:t>
      </w:r>
    </w:p>
    <w:p w14:paraId="03997243">
      <w:pPr>
        <w:pStyle w:val="5"/>
        <w:spacing w:before="160" w:after="80"/>
      </w:pPr>
      <w:r>
        <w:rPr>
          <w:rFonts w:ascii="黑体" w:hAnsi="黑体"/>
          <w:b w:val="0"/>
          <w:sz w:val="24"/>
        </w:rPr>
        <w:t>6.3.2 11种场景零样本步态映射</w:t>
      </w:r>
    </w:p>
    <w:p w14:paraId="04321E17">
      <w:pPr>
        <w:spacing w:before="0" w:after="100"/>
        <w:ind w:firstLine="420"/>
      </w:pPr>
      <w:r>
        <w:rPr>
          <w:rFonts w:ascii="宋体" w:hAnsi="宋体"/>
          <w:b/>
          <w:sz w:val="22"/>
        </w:rPr>
        <w:t>表</w:t>
      </w:r>
      <w:r>
        <w:rPr>
          <w:b/>
          <w:sz w:val="22"/>
        </w:rPr>
        <w:t>6.3 11</w:t>
      </w:r>
      <w:r>
        <w:rPr>
          <w:rFonts w:ascii="宋体" w:hAnsi="宋体"/>
          <w:b/>
          <w:sz w:val="22"/>
        </w:rPr>
        <w:t>种运动场景的零样本卦象→步态映射</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6277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7" w:type="dxa"/>
          </w:tcPr>
          <w:p w14:paraId="40115572">
            <w:pPr>
              <w:widowControl/>
              <w:spacing w:before="40" w:after="40" w:line="240" w:lineRule="auto"/>
              <w:jc w:val="left"/>
              <w:rPr>
                <w:kern w:val="0"/>
              </w:rPr>
            </w:pPr>
            <w:r>
              <w:rPr>
                <w:rFonts w:ascii="宋体" w:hAnsi="宋体"/>
                <w:b/>
                <w:kern w:val="0"/>
                <w:sz w:val="18"/>
              </w:rPr>
              <w:t>场景</w:t>
            </w:r>
          </w:p>
        </w:tc>
        <w:tc>
          <w:tcPr>
            <w:tcW w:w="1727" w:type="dxa"/>
          </w:tcPr>
          <w:p w14:paraId="019F85F4">
            <w:pPr>
              <w:widowControl/>
              <w:spacing w:before="40" w:after="40" w:line="240" w:lineRule="auto"/>
              <w:jc w:val="left"/>
              <w:rPr>
                <w:kern w:val="0"/>
              </w:rPr>
            </w:pPr>
            <w:r>
              <w:rPr>
                <w:rFonts w:ascii="宋体" w:hAnsi="宋体"/>
                <w:b/>
                <w:kern w:val="0"/>
                <w:sz w:val="18"/>
              </w:rPr>
              <w:t>姿态值</w:t>
            </w:r>
          </w:p>
        </w:tc>
        <w:tc>
          <w:tcPr>
            <w:tcW w:w="1727" w:type="dxa"/>
          </w:tcPr>
          <w:p w14:paraId="25E1B708">
            <w:pPr>
              <w:widowControl/>
              <w:spacing w:before="40" w:after="40" w:line="240" w:lineRule="auto"/>
              <w:jc w:val="left"/>
              <w:rPr>
                <w:kern w:val="0"/>
              </w:rPr>
            </w:pPr>
            <w:r>
              <w:rPr>
                <w:rFonts w:ascii="宋体" w:hAnsi="宋体"/>
                <w:b/>
                <w:kern w:val="0"/>
                <w:sz w:val="18"/>
              </w:rPr>
              <w:t>匹配卦象</w:t>
            </w:r>
          </w:p>
        </w:tc>
        <w:tc>
          <w:tcPr>
            <w:tcW w:w="1727" w:type="dxa"/>
          </w:tcPr>
          <w:p w14:paraId="74ABE764">
            <w:pPr>
              <w:widowControl/>
              <w:spacing w:before="40" w:after="40" w:line="240" w:lineRule="auto"/>
              <w:jc w:val="left"/>
              <w:rPr>
                <w:kern w:val="0"/>
              </w:rPr>
            </w:pPr>
            <w:r>
              <w:rPr>
                <w:rFonts w:ascii="宋体" w:hAnsi="宋体"/>
                <w:b/>
                <w:kern w:val="0"/>
                <w:sz w:val="18"/>
              </w:rPr>
              <w:t>步态</w:t>
            </w:r>
          </w:p>
        </w:tc>
        <w:tc>
          <w:tcPr>
            <w:tcW w:w="1727" w:type="dxa"/>
          </w:tcPr>
          <w:p w14:paraId="50E13B6B">
            <w:pPr>
              <w:widowControl/>
              <w:spacing w:before="40" w:after="40" w:line="240" w:lineRule="auto"/>
              <w:jc w:val="left"/>
              <w:rPr>
                <w:kern w:val="0"/>
              </w:rPr>
            </w:pPr>
            <w:r>
              <w:rPr>
                <w:rFonts w:ascii="宋体" w:hAnsi="宋体"/>
                <w:b/>
                <w:kern w:val="0"/>
                <w:sz w:val="18"/>
              </w:rPr>
              <w:t>速度</w:t>
            </w:r>
            <w:r>
              <w:rPr>
                <w:b/>
                <w:kern w:val="0"/>
                <w:sz w:val="18"/>
              </w:rPr>
              <w:t>(m/s)</w:t>
            </w:r>
          </w:p>
        </w:tc>
      </w:tr>
      <w:tr w14:paraId="6D821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EFF3CEA">
            <w:pPr>
              <w:widowControl/>
              <w:spacing w:before="40" w:after="40" w:line="240" w:lineRule="auto"/>
              <w:jc w:val="left"/>
              <w:rPr>
                <w:kern w:val="0"/>
              </w:rPr>
            </w:pPr>
            <w:r>
              <w:rPr>
                <w:rFonts w:ascii="宋体" w:hAnsi="宋体"/>
                <w:kern w:val="0"/>
                <w:sz w:val="18"/>
              </w:rPr>
              <w:t>站立</w:t>
            </w:r>
          </w:p>
        </w:tc>
        <w:tc>
          <w:tcPr>
            <w:tcW w:w="1727" w:type="dxa"/>
          </w:tcPr>
          <w:p w14:paraId="1718F67D">
            <w:pPr>
              <w:widowControl/>
              <w:spacing w:before="40" w:after="40" w:line="240" w:lineRule="auto"/>
              <w:jc w:val="left"/>
              <w:rPr>
                <w:kern w:val="0"/>
              </w:rPr>
            </w:pPr>
            <w:r>
              <w:rPr>
                <w:kern w:val="0"/>
                <w:sz w:val="18"/>
              </w:rPr>
              <w:t>0.92</w:t>
            </w:r>
          </w:p>
        </w:tc>
        <w:tc>
          <w:tcPr>
            <w:tcW w:w="1727" w:type="dxa"/>
          </w:tcPr>
          <w:p w14:paraId="0DDEAE61">
            <w:pPr>
              <w:widowControl/>
              <w:spacing w:before="40" w:after="40" w:line="240" w:lineRule="auto"/>
              <w:jc w:val="left"/>
              <w:rPr>
                <w:kern w:val="0"/>
              </w:rPr>
            </w:pPr>
            <w:r>
              <w:rPr>
                <w:rFonts w:ascii="宋体" w:hAnsi="宋体"/>
                <w:kern w:val="0"/>
                <w:sz w:val="18"/>
              </w:rPr>
              <w:t>艮为山</w:t>
            </w:r>
            <w:r>
              <w:rPr>
                <w:kern w:val="0"/>
                <w:sz w:val="18"/>
              </w:rPr>
              <w:t>(52)</w:t>
            </w:r>
          </w:p>
        </w:tc>
        <w:tc>
          <w:tcPr>
            <w:tcW w:w="1727" w:type="dxa"/>
          </w:tcPr>
          <w:p w14:paraId="0A1C3B64">
            <w:pPr>
              <w:widowControl/>
              <w:spacing w:before="40" w:after="40" w:line="240" w:lineRule="auto"/>
              <w:jc w:val="left"/>
              <w:rPr>
                <w:kern w:val="0"/>
              </w:rPr>
            </w:pPr>
            <w:r>
              <w:rPr>
                <w:kern w:val="0"/>
                <w:sz w:val="18"/>
              </w:rPr>
              <w:t>stand</w:t>
            </w:r>
          </w:p>
        </w:tc>
        <w:tc>
          <w:tcPr>
            <w:tcW w:w="1727" w:type="dxa"/>
          </w:tcPr>
          <w:p w14:paraId="32D4537B">
            <w:pPr>
              <w:widowControl/>
              <w:spacing w:before="40" w:after="40" w:line="240" w:lineRule="auto"/>
              <w:jc w:val="left"/>
              <w:rPr>
                <w:kern w:val="0"/>
              </w:rPr>
            </w:pPr>
            <w:r>
              <w:rPr>
                <w:kern w:val="0"/>
                <w:sz w:val="18"/>
              </w:rPr>
              <w:t>0</w:t>
            </w:r>
          </w:p>
        </w:tc>
      </w:tr>
      <w:tr w14:paraId="4D19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D3055F">
            <w:pPr>
              <w:widowControl/>
              <w:spacing w:before="40" w:after="40" w:line="240" w:lineRule="auto"/>
              <w:jc w:val="left"/>
              <w:rPr>
                <w:kern w:val="0"/>
              </w:rPr>
            </w:pPr>
            <w:r>
              <w:rPr>
                <w:rFonts w:ascii="宋体" w:hAnsi="宋体"/>
                <w:kern w:val="0"/>
                <w:sz w:val="18"/>
              </w:rPr>
              <w:t>慢走</w:t>
            </w:r>
          </w:p>
        </w:tc>
        <w:tc>
          <w:tcPr>
            <w:tcW w:w="1727" w:type="dxa"/>
          </w:tcPr>
          <w:p w14:paraId="05BE19F6">
            <w:pPr>
              <w:widowControl/>
              <w:spacing w:before="40" w:after="40" w:line="240" w:lineRule="auto"/>
              <w:jc w:val="left"/>
              <w:rPr>
                <w:kern w:val="0"/>
              </w:rPr>
            </w:pPr>
            <w:r>
              <w:rPr>
                <w:kern w:val="0"/>
                <w:sz w:val="18"/>
              </w:rPr>
              <w:t>0.72</w:t>
            </w:r>
          </w:p>
        </w:tc>
        <w:tc>
          <w:tcPr>
            <w:tcW w:w="1727" w:type="dxa"/>
          </w:tcPr>
          <w:p w14:paraId="764CC360">
            <w:pPr>
              <w:widowControl/>
              <w:spacing w:before="40" w:after="40" w:line="240" w:lineRule="auto"/>
              <w:jc w:val="left"/>
              <w:rPr>
                <w:kern w:val="0"/>
              </w:rPr>
            </w:pPr>
            <w:r>
              <w:rPr>
                <w:rFonts w:ascii="宋体" w:hAnsi="宋体"/>
                <w:kern w:val="0"/>
                <w:sz w:val="18"/>
              </w:rPr>
              <w:t>风山渐</w:t>
            </w:r>
            <w:r>
              <w:rPr>
                <w:kern w:val="0"/>
                <w:sz w:val="18"/>
              </w:rPr>
              <w:t>(53)</w:t>
            </w:r>
          </w:p>
        </w:tc>
        <w:tc>
          <w:tcPr>
            <w:tcW w:w="1727" w:type="dxa"/>
          </w:tcPr>
          <w:p w14:paraId="37968827">
            <w:pPr>
              <w:widowControl/>
              <w:spacing w:before="40" w:after="40" w:line="240" w:lineRule="auto"/>
              <w:jc w:val="left"/>
              <w:rPr>
                <w:kern w:val="0"/>
              </w:rPr>
            </w:pPr>
            <w:r>
              <w:rPr>
                <w:kern w:val="0"/>
                <w:sz w:val="18"/>
              </w:rPr>
              <w:t>slow_walk</w:t>
            </w:r>
          </w:p>
        </w:tc>
        <w:tc>
          <w:tcPr>
            <w:tcW w:w="1727" w:type="dxa"/>
          </w:tcPr>
          <w:p w14:paraId="404D705A">
            <w:pPr>
              <w:widowControl/>
              <w:spacing w:before="40" w:after="40" w:line="240" w:lineRule="auto"/>
              <w:jc w:val="left"/>
              <w:rPr>
                <w:kern w:val="0"/>
              </w:rPr>
            </w:pPr>
            <w:r>
              <w:rPr>
                <w:kern w:val="0"/>
                <w:sz w:val="18"/>
              </w:rPr>
              <w:t>0.35</w:t>
            </w:r>
          </w:p>
        </w:tc>
      </w:tr>
      <w:tr w14:paraId="4793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8D2605">
            <w:pPr>
              <w:widowControl/>
              <w:spacing w:before="40" w:after="40" w:line="240" w:lineRule="auto"/>
              <w:jc w:val="left"/>
              <w:rPr>
                <w:kern w:val="0"/>
              </w:rPr>
            </w:pPr>
            <w:r>
              <w:rPr>
                <w:rFonts w:ascii="宋体" w:hAnsi="宋体"/>
                <w:kern w:val="0"/>
                <w:sz w:val="18"/>
              </w:rPr>
              <w:t>行走</w:t>
            </w:r>
          </w:p>
        </w:tc>
        <w:tc>
          <w:tcPr>
            <w:tcW w:w="1727" w:type="dxa"/>
          </w:tcPr>
          <w:p w14:paraId="1C4FBB4E">
            <w:pPr>
              <w:widowControl/>
              <w:spacing w:before="40" w:after="40" w:line="240" w:lineRule="auto"/>
              <w:jc w:val="left"/>
              <w:rPr>
                <w:kern w:val="0"/>
              </w:rPr>
            </w:pPr>
            <w:r>
              <w:rPr>
                <w:kern w:val="0"/>
                <w:sz w:val="18"/>
              </w:rPr>
              <w:t>0.65</w:t>
            </w:r>
          </w:p>
        </w:tc>
        <w:tc>
          <w:tcPr>
            <w:tcW w:w="1727" w:type="dxa"/>
          </w:tcPr>
          <w:p w14:paraId="33469D73">
            <w:pPr>
              <w:widowControl/>
              <w:spacing w:before="40" w:after="40" w:line="240" w:lineRule="auto"/>
              <w:jc w:val="left"/>
              <w:rPr>
                <w:kern w:val="0"/>
              </w:rPr>
            </w:pPr>
            <w:r>
              <w:rPr>
                <w:rFonts w:ascii="宋体" w:hAnsi="宋体"/>
                <w:kern w:val="0"/>
                <w:sz w:val="18"/>
              </w:rPr>
              <w:t>火风鼎</w:t>
            </w:r>
            <w:r>
              <w:rPr>
                <w:kern w:val="0"/>
                <w:sz w:val="18"/>
              </w:rPr>
              <w:t>(50)</w:t>
            </w:r>
          </w:p>
        </w:tc>
        <w:tc>
          <w:tcPr>
            <w:tcW w:w="1727" w:type="dxa"/>
          </w:tcPr>
          <w:p w14:paraId="0143C930">
            <w:pPr>
              <w:widowControl/>
              <w:spacing w:before="40" w:after="40" w:line="240" w:lineRule="auto"/>
              <w:jc w:val="left"/>
              <w:rPr>
                <w:kern w:val="0"/>
              </w:rPr>
            </w:pPr>
            <w:r>
              <w:rPr>
                <w:kern w:val="0"/>
                <w:sz w:val="18"/>
              </w:rPr>
              <w:t>walk</w:t>
            </w:r>
          </w:p>
        </w:tc>
        <w:tc>
          <w:tcPr>
            <w:tcW w:w="1727" w:type="dxa"/>
          </w:tcPr>
          <w:p w14:paraId="3D26461E">
            <w:pPr>
              <w:widowControl/>
              <w:spacing w:before="40" w:after="40" w:line="240" w:lineRule="auto"/>
              <w:jc w:val="left"/>
              <w:rPr>
                <w:kern w:val="0"/>
              </w:rPr>
            </w:pPr>
            <w:r>
              <w:rPr>
                <w:kern w:val="0"/>
                <w:sz w:val="18"/>
              </w:rPr>
              <w:t>0.60</w:t>
            </w:r>
          </w:p>
        </w:tc>
      </w:tr>
      <w:tr w14:paraId="439C5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0452FE9">
            <w:pPr>
              <w:widowControl/>
              <w:spacing w:before="40" w:after="40" w:line="240" w:lineRule="auto"/>
              <w:jc w:val="left"/>
              <w:rPr>
                <w:kern w:val="0"/>
              </w:rPr>
            </w:pPr>
            <w:r>
              <w:rPr>
                <w:rFonts w:ascii="宋体" w:hAnsi="宋体"/>
                <w:kern w:val="0"/>
                <w:sz w:val="18"/>
              </w:rPr>
              <w:t>快走</w:t>
            </w:r>
          </w:p>
        </w:tc>
        <w:tc>
          <w:tcPr>
            <w:tcW w:w="1727" w:type="dxa"/>
          </w:tcPr>
          <w:p w14:paraId="07494DC5">
            <w:pPr>
              <w:widowControl/>
              <w:spacing w:before="40" w:after="40" w:line="240" w:lineRule="auto"/>
              <w:jc w:val="left"/>
              <w:rPr>
                <w:kern w:val="0"/>
              </w:rPr>
            </w:pPr>
            <w:r>
              <w:rPr>
                <w:kern w:val="0"/>
                <w:sz w:val="18"/>
              </w:rPr>
              <w:t>0.58</w:t>
            </w:r>
          </w:p>
        </w:tc>
        <w:tc>
          <w:tcPr>
            <w:tcW w:w="1727" w:type="dxa"/>
          </w:tcPr>
          <w:p w14:paraId="35643A09">
            <w:pPr>
              <w:widowControl/>
              <w:spacing w:before="40" w:after="40" w:line="240" w:lineRule="auto"/>
              <w:jc w:val="left"/>
              <w:rPr>
                <w:kern w:val="0"/>
              </w:rPr>
            </w:pPr>
            <w:r>
              <w:rPr>
                <w:rFonts w:ascii="宋体" w:hAnsi="宋体"/>
                <w:kern w:val="0"/>
                <w:sz w:val="18"/>
              </w:rPr>
              <w:t>雷火丰</w:t>
            </w:r>
            <w:r>
              <w:rPr>
                <w:kern w:val="0"/>
                <w:sz w:val="18"/>
              </w:rPr>
              <w:t>(55)</w:t>
            </w:r>
          </w:p>
        </w:tc>
        <w:tc>
          <w:tcPr>
            <w:tcW w:w="1727" w:type="dxa"/>
          </w:tcPr>
          <w:p w14:paraId="4EA04CA8">
            <w:pPr>
              <w:widowControl/>
              <w:spacing w:before="40" w:after="40" w:line="240" w:lineRule="auto"/>
              <w:jc w:val="left"/>
              <w:rPr>
                <w:kern w:val="0"/>
              </w:rPr>
            </w:pPr>
            <w:r>
              <w:rPr>
                <w:kern w:val="0"/>
                <w:sz w:val="18"/>
              </w:rPr>
              <w:t>fast_walk</w:t>
            </w:r>
          </w:p>
        </w:tc>
        <w:tc>
          <w:tcPr>
            <w:tcW w:w="1727" w:type="dxa"/>
          </w:tcPr>
          <w:p w14:paraId="6AA07947">
            <w:pPr>
              <w:widowControl/>
              <w:spacing w:before="40" w:after="40" w:line="240" w:lineRule="auto"/>
              <w:jc w:val="left"/>
              <w:rPr>
                <w:kern w:val="0"/>
              </w:rPr>
            </w:pPr>
            <w:r>
              <w:rPr>
                <w:kern w:val="0"/>
                <w:sz w:val="18"/>
              </w:rPr>
              <w:t>0.75</w:t>
            </w:r>
          </w:p>
        </w:tc>
      </w:tr>
      <w:tr w14:paraId="1324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7" w:type="dxa"/>
          </w:tcPr>
          <w:p w14:paraId="4FF61FC1">
            <w:pPr>
              <w:widowControl/>
              <w:spacing w:before="40" w:after="40" w:line="240" w:lineRule="auto"/>
              <w:jc w:val="left"/>
              <w:rPr>
                <w:kern w:val="0"/>
              </w:rPr>
            </w:pPr>
            <w:r>
              <w:rPr>
                <w:rFonts w:ascii="宋体" w:hAnsi="宋体"/>
                <w:kern w:val="0"/>
                <w:sz w:val="18"/>
              </w:rPr>
              <w:t>小跑</w:t>
            </w:r>
          </w:p>
        </w:tc>
        <w:tc>
          <w:tcPr>
            <w:tcW w:w="1727" w:type="dxa"/>
          </w:tcPr>
          <w:p w14:paraId="6624F0F3">
            <w:pPr>
              <w:widowControl/>
              <w:spacing w:before="40" w:after="40" w:line="240" w:lineRule="auto"/>
              <w:jc w:val="left"/>
              <w:rPr>
                <w:kern w:val="0"/>
              </w:rPr>
            </w:pPr>
            <w:r>
              <w:rPr>
                <w:kern w:val="0"/>
                <w:sz w:val="18"/>
              </w:rPr>
              <w:t>0.52</w:t>
            </w:r>
          </w:p>
        </w:tc>
        <w:tc>
          <w:tcPr>
            <w:tcW w:w="1727" w:type="dxa"/>
          </w:tcPr>
          <w:p w14:paraId="2B98C5FC">
            <w:pPr>
              <w:widowControl/>
              <w:spacing w:before="40" w:after="40" w:line="240" w:lineRule="auto"/>
              <w:jc w:val="left"/>
              <w:rPr>
                <w:kern w:val="0"/>
              </w:rPr>
            </w:pPr>
            <w:r>
              <w:rPr>
                <w:rFonts w:ascii="宋体" w:hAnsi="宋体"/>
                <w:kern w:val="0"/>
                <w:sz w:val="18"/>
              </w:rPr>
              <w:t>雷泽归妹</w:t>
            </w:r>
            <w:r>
              <w:rPr>
                <w:kern w:val="0"/>
                <w:sz w:val="18"/>
              </w:rPr>
              <w:t>(54)</w:t>
            </w:r>
          </w:p>
        </w:tc>
        <w:tc>
          <w:tcPr>
            <w:tcW w:w="1727" w:type="dxa"/>
          </w:tcPr>
          <w:p w14:paraId="1C0761F7">
            <w:pPr>
              <w:widowControl/>
              <w:spacing w:before="40" w:after="40" w:line="240" w:lineRule="auto"/>
              <w:jc w:val="left"/>
              <w:rPr>
                <w:kern w:val="0"/>
              </w:rPr>
            </w:pPr>
            <w:r>
              <w:rPr>
                <w:kern w:val="0"/>
                <w:sz w:val="18"/>
              </w:rPr>
              <w:t>trot</w:t>
            </w:r>
          </w:p>
        </w:tc>
        <w:tc>
          <w:tcPr>
            <w:tcW w:w="1727" w:type="dxa"/>
          </w:tcPr>
          <w:p w14:paraId="3B4F8745">
            <w:pPr>
              <w:widowControl/>
              <w:spacing w:before="40" w:after="40" w:line="240" w:lineRule="auto"/>
              <w:jc w:val="left"/>
              <w:rPr>
                <w:kern w:val="0"/>
              </w:rPr>
            </w:pPr>
            <w:r>
              <w:rPr>
                <w:kern w:val="0"/>
                <w:sz w:val="18"/>
              </w:rPr>
              <w:t>1.30</w:t>
            </w:r>
          </w:p>
        </w:tc>
      </w:tr>
      <w:tr w14:paraId="2F3C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7468844">
            <w:pPr>
              <w:widowControl/>
              <w:spacing w:before="40" w:after="40" w:line="240" w:lineRule="auto"/>
              <w:jc w:val="left"/>
              <w:rPr>
                <w:kern w:val="0"/>
              </w:rPr>
            </w:pPr>
            <w:r>
              <w:rPr>
                <w:rFonts w:ascii="宋体" w:hAnsi="宋体"/>
                <w:kern w:val="0"/>
                <w:sz w:val="18"/>
              </w:rPr>
              <w:t>奔跑</w:t>
            </w:r>
          </w:p>
        </w:tc>
        <w:tc>
          <w:tcPr>
            <w:tcW w:w="1727" w:type="dxa"/>
          </w:tcPr>
          <w:p w14:paraId="44407F88">
            <w:pPr>
              <w:widowControl/>
              <w:spacing w:before="40" w:after="40" w:line="240" w:lineRule="auto"/>
              <w:jc w:val="left"/>
              <w:rPr>
                <w:kern w:val="0"/>
              </w:rPr>
            </w:pPr>
            <w:r>
              <w:rPr>
                <w:kern w:val="0"/>
                <w:sz w:val="18"/>
              </w:rPr>
              <w:t>0.48</w:t>
            </w:r>
          </w:p>
        </w:tc>
        <w:tc>
          <w:tcPr>
            <w:tcW w:w="1727" w:type="dxa"/>
          </w:tcPr>
          <w:p w14:paraId="52B51185">
            <w:pPr>
              <w:widowControl/>
              <w:spacing w:before="40" w:after="40" w:line="240" w:lineRule="auto"/>
              <w:jc w:val="left"/>
              <w:rPr>
                <w:kern w:val="0"/>
              </w:rPr>
            </w:pPr>
            <w:r>
              <w:rPr>
                <w:rFonts w:ascii="宋体" w:hAnsi="宋体"/>
                <w:kern w:val="0"/>
                <w:sz w:val="18"/>
              </w:rPr>
              <w:t>雷天大壮</w:t>
            </w:r>
            <w:r>
              <w:rPr>
                <w:kern w:val="0"/>
                <w:sz w:val="18"/>
              </w:rPr>
              <w:t>(34)</w:t>
            </w:r>
          </w:p>
        </w:tc>
        <w:tc>
          <w:tcPr>
            <w:tcW w:w="1727" w:type="dxa"/>
          </w:tcPr>
          <w:p w14:paraId="5B547E60">
            <w:pPr>
              <w:widowControl/>
              <w:spacing w:before="40" w:after="40" w:line="240" w:lineRule="auto"/>
              <w:jc w:val="left"/>
              <w:rPr>
                <w:kern w:val="0"/>
              </w:rPr>
            </w:pPr>
            <w:r>
              <w:rPr>
                <w:kern w:val="0"/>
                <w:sz w:val="18"/>
              </w:rPr>
              <w:t>run</w:t>
            </w:r>
          </w:p>
        </w:tc>
        <w:tc>
          <w:tcPr>
            <w:tcW w:w="1727" w:type="dxa"/>
          </w:tcPr>
          <w:p w14:paraId="01A2D0EE">
            <w:pPr>
              <w:widowControl/>
              <w:spacing w:before="40" w:after="40" w:line="240" w:lineRule="auto"/>
              <w:jc w:val="left"/>
              <w:rPr>
                <w:kern w:val="0"/>
              </w:rPr>
            </w:pPr>
            <w:r>
              <w:rPr>
                <w:kern w:val="0"/>
                <w:sz w:val="18"/>
              </w:rPr>
              <w:t>2.00</w:t>
            </w:r>
          </w:p>
        </w:tc>
      </w:tr>
      <w:tr w14:paraId="34E1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445FA2C">
            <w:pPr>
              <w:widowControl/>
              <w:spacing w:before="40" w:after="40" w:line="240" w:lineRule="auto"/>
              <w:jc w:val="left"/>
              <w:rPr>
                <w:kern w:val="0"/>
              </w:rPr>
            </w:pPr>
            <w:r>
              <w:rPr>
                <w:rFonts w:ascii="宋体" w:hAnsi="宋体"/>
                <w:kern w:val="0"/>
                <w:sz w:val="18"/>
              </w:rPr>
              <w:t>推搡</w:t>
            </w:r>
          </w:p>
        </w:tc>
        <w:tc>
          <w:tcPr>
            <w:tcW w:w="1727" w:type="dxa"/>
          </w:tcPr>
          <w:p w14:paraId="0CA4BB0F">
            <w:pPr>
              <w:widowControl/>
              <w:spacing w:before="40" w:after="40" w:line="240" w:lineRule="auto"/>
              <w:jc w:val="left"/>
              <w:rPr>
                <w:kern w:val="0"/>
              </w:rPr>
            </w:pPr>
            <w:r>
              <w:rPr>
                <w:kern w:val="0"/>
                <w:sz w:val="18"/>
              </w:rPr>
              <w:t>0.18</w:t>
            </w:r>
          </w:p>
        </w:tc>
        <w:tc>
          <w:tcPr>
            <w:tcW w:w="1727" w:type="dxa"/>
          </w:tcPr>
          <w:p w14:paraId="0140EC4B">
            <w:pPr>
              <w:widowControl/>
              <w:spacing w:before="40" w:after="40" w:line="240" w:lineRule="auto"/>
              <w:jc w:val="left"/>
              <w:rPr>
                <w:kern w:val="0"/>
              </w:rPr>
            </w:pPr>
            <w:r>
              <w:rPr>
                <w:rFonts w:ascii="宋体" w:hAnsi="宋体"/>
                <w:kern w:val="0"/>
                <w:sz w:val="18"/>
              </w:rPr>
              <w:t>坎为水</w:t>
            </w:r>
            <w:r>
              <w:rPr>
                <w:kern w:val="0"/>
                <w:sz w:val="18"/>
              </w:rPr>
              <w:t>(29)</w:t>
            </w:r>
          </w:p>
        </w:tc>
        <w:tc>
          <w:tcPr>
            <w:tcW w:w="1727" w:type="dxa"/>
          </w:tcPr>
          <w:p w14:paraId="006EC551">
            <w:pPr>
              <w:widowControl/>
              <w:spacing w:before="40" w:after="40" w:line="240" w:lineRule="auto"/>
              <w:jc w:val="left"/>
              <w:rPr>
                <w:kern w:val="0"/>
              </w:rPr>
            </w:pPr>
            <w:r>
              <w:rPr>
                <w:kern w:val="0"/>
                <w:sz w:val="18"/>
              </w:rPr>
              <w:t>recovery</w:t>
            </w:r>
          </w:p>
        </w:tc>
        <w:tc>
          <w:tcPr>
            <w:tcW w:w="1727" w:type="dxa"/>
          </w:tcPr>
          <w:p w14:paraId="286878F0">
            <w:pPr>
              <w:widowControl/>
              <w:spacing w:before="40" w:after="40" w:line="240" w:lineRule="auto"/>
              <w:jc w:val="left"/>
              <w:rPr>
                <w:kern w:val="0"/>
              </w:rPr>
            </w:pPr>
            <w:r>
              <w:rPr>
                <w:kern w:val="0"/>
                <w:sz w:val="18"/>
              </w:rPr>
              <w:t>0.20</w:t>
            </w:r>
          </w:p>
        </w:tc>
      </w:tr>
      <w:tr w14:paraId="59313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83DA277">
            <w:pPr>
              <w:widowControl/>
              <w:spacing w:before="40" w:after="40" w:line="240" w:lineRule="auto"/>
              <w:jc w:val="left"/>
              <w:rPr>
                <w:kern w:val="0"/>
              </w:rPr>
            </w:pPr>
            <w:r>
              <w:rPr>
                <w:rFonts w:ascii="宋体" w:hAnsi="宋体"/>
                <w:kern w:val="0"/>
                <w:sz w:val="18"/>
              </w:rPr>
              <w:t>爬坡</w:t>
            </w:r>
          </w:p>
        </w:tc>
        <w:tc>
          <w:tcPr>
            <w:tcW w:w="1727" w:type="dxa"/>
          </w:tcPr>
          <w:p w14:paraId="14F6692E">
            <w:pPr>
              <w:widowControl/>
              <w:spacing w:before="40" w:after="40" w:line="240" w:lineRule="auto"/>
              <w:jc w:val="left"/>
              <w:rPr>
                <w:kern w:val="0"/>
              </w:rPr>
            </w:pPr>
            <w:r>
              <w:rPr>
                <w:kern w:val="0"/>
                <w:sz w:val="18"/>
              </w:rPr>
              <w:t>0.60</w:t>
            </w:r>
          </w:p>
        </w:tc>
        <w:tc>
          <w:tcPr>
            <w:tcW w:w="1727" w:type="dxa"/>
          </w:tcPr>
          <w:p w14:paraId="21F9A10A">
            <w:pPr>
              <w:widowControl/>
              <w:spacing w:before="40" w:after="40" w:line="240" w:lineRule="auto"/>
              <w:jc w:val="left"/>
              <w:rPr>
                <w:kern w:val="0"/>
              </w:rPr>
            </w:pPr>
            <w:r>
              <w:rPr>
                <w:rFonts w:ascii="宋体" w:hAnsi="宋体"/>
                <w:kern w:val="0"/>
                <w:sz w:val="18"/>
              </w:rPr>
              <w:t>地风升</w:t>
            </w:r>
            <w:r>
              <w:rPr>
                <w:kern w:val="0"/>
                <w:sz w:val="18"/>
              </w:rPr>
              <w:t>(46)</w:t>
            </w:r>
          </w:p>
        </w:tc>
        <w:tc>
          <w:tcPr>
            <w:tcW w:w="1727" w:type="dxa"/>
          </w:tcPr>
          <w:p w14:paraId="744A691D">
            <w:pPr>
              <w:widowControl/>
              <w:spacing w:before="40" w:after="40" w:line="240" w:lineRule="auto"/>
              <w:jc w:val="left"/>
              <w:rPr>
                <w:kern w:val="0"/>
              </w:rPr>
            </w:pPr>
            <w:r>
              <w:rPr>
                <w:kern w:val="0"/>
                <w:sz w:val="18"/>
              </w:rPr>
              <w:t>climb_up</w:t>
            </w:r>
          </w:p>
        </w:tc>
        <w:tc>
          <w:tcPr>
            <w:tcW w:w="1727" w:type="dxa"/>
          </w:tcPr>
          <w:p w14:paraId="53D42338">
            <w:pPr>
              <w:widowControl/>
              <w:spacing w:before="40" w:after="40" w:line="240" w:lineRule="auto"/>
              <w:jc w:val="left"/>
              <w:rPr>
                <w:kern w:val="0"/>
              </w:rPr>
            </w:pPr>
            <w:r>
              <w:rPr>
                <w:kern w:val="0"/>
                <w:sz w:val="18"/>
              </w:rPr>
              <w:t>0.40</w:t>
            </w:r>
          </w:p>
        </w:tc>
      </w:tr>
      <w:tr w14:paraId="0D3D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0A4801D">
            <w:pPr>
              <w:widowControl/>
              <w:spacing w:before="40" w:after="40" w:line="240" w:lineRule="auto"/>
              <w:jc w:val="left"/>
              <w:rPr>
                <w:kern w:val="0"/>
              </w:rPr>
            </w:pPr>
            <w:r>
              <w:rPr>
                <w:rFonts w:ascii="宋体" w:hAnsi="宋体"/>
                <w:kern w:val="0"/>
                <w:sz w:val="18"/>
              </w:rPr>
              <w:t>下坡</w:t>
            </w:r>
          </w:p>
        </w:tc>
        <w:tc>
          <w:tcPr>
            <w:tcW w:w="1727" w:type="dxa"/>
          </w:tcPr>
          <w:p w14:paraId="72D84579">
            <w:pPr>
              <w:widowControl/>
              <w:spacing w:before="40" w:after="40" w:line="240" w:lineRule="auto"/>
              <w:jc w:val="left"/>
              <w:rPr>
                <w:kern w:val="0"/>
              </w:rPr>
            </w:pPr>
            <w:r>
              <w:rPr>
                <w:kern w:val="0"/>
                <w:sz w:val="18"/>
              </w:rPr>
              <w:t>0.70</w:t>
            </w:r>
          </w:p>
        </w:tc>
        <w:tc>
          <w:tcPr>
            <w:tcW w:w="1727" w:type="dxa"/>
          </w:tcPr>
          <w:p w14:paraId="1F03E90C">
            <w:pPr>
              <w:widowControl/>
              <w:spacing w:before="40" w:after="40" w:line="240" w:lineRule="auto"/>
              <w:jc w:val="left"/>
              <w:rPr>
                <w:kern w:val="0"/>
              </w:rPr>
            </w:pPr>
            <w:r>
              <w:rPr>
                <w:rFonts w:ascii="宋体" w:hAnsi="宋体"/>
                <w:kern w:val="0"/>
                <w:sz w:val="18"/>
              </w:rPr>
              <w:t>泽地萃</w:t>
            </w:r>
            <w:r>
              <w:rPr>
                <w:kern w:val="0"/>
                <w:sz w:val="18"/>
              </w:rPr>
              <w:t>(45)</w:t>
            </w:r>
          </w:p>
        </w:tc>
        <w:tc>
          <w:tcPr>
            <w:tcW w:w="1727" w:type="dxa"/>
          </w:tcPr>
          <w:p w14:paraId="0328C253">
            <w:pPr>
              <w:widowControl/>
              <w:spacing w:before="40" w:after="40" w:line="240" w:lineRule="auto"/>
              <w:jc w:val="left"/>
              <w:rPr>
                <w:kern w:val="0"/>
              </w:rPr>
            </w:pPr>
            <w:r>
              <w:rPr>
                <w:kern w:val="0"/>
                <w:sz w:val="18"/>
              </w:rPr>
              <w:t>climb_down</w:t>
            </w:r>
          </w:p>
        </w:tc>
        <w:tc>
          <w:tcPr>
            <w:tcW w:w="1727" w:type="dxa"/>
          </w:tcPr>
          <w:p w14:paraId="0DCDDDEE">
            <w:pPr>
              <w:widowControl/>
              <w:spacing w:before="40" w:after="40" w:line="240" w:lineRule="auto"/>
              <w:jc w:val="left"/>
              <w:rPr>
                <w:kern w:val="0"/>
              </w:rPr>
            </w:pPr>
            <w:r>
              <w:rPr>
                <w:kern w:val="0"/>
                <w:sz w:val="18"/>
              </w:rPr>
              <w:t>0.35</w:t>
            </w:r>
          </w:p>
        </w:tc>
      </w:tr>
      <w:tr w14:paraId="066F5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7" w:type="dxa"/>
          </w:tcPr>
          <w:p w14:paraId="6EBDBA4D">
            <w:pPr>
              <w:widowControl/>
              <w:spacing w:before="40" w:after="40" w:line="240" w:lineRule="auto"/>
              <w:jc w:val="left"/>
              <w:rPr>
                <w:kern w:val="0"/>
              </w:rPr>
            </w:pPr>
            <w:r>
              <w:rPr>
                <w:rFonts w:ascii="宋体" w:hAnsi="宋体"/>
                <w:kern w:val="0"/>
                <w:sz w:val="18"/>
              </w:rPr>
              <w:t>崎岖</w:t>
            </w:r>
          </w:p>
        </w:tc>
        <w:tc>
          <w:tcPr>
            <w:tcW w:w="1727" w:type="dxa"/>
          </w:tcPr>
          <w:p w14:paraId="52D7F3DA">
            <w:pPr>
              <w:widowControl/>
              <w:spacing w:before="40" w:after="40" w:line="240" w:lineRule="auto"/>
              <w:jc w:val="left"/>
              <w:rPr>
                <w:kern w:val="0"/>
              </w:rPr>
            </w:pPr>
            <w:r>
              <w:rPr>
                <w:kern w:val="0"/>
                <w:sz w:val="18"/>
              </w:rPr>
              <w:t>0.50</w:t>
            </w:r>
          </w:p>
        </w:tc>
        <w:tc>
          <w:tcPr>
            <w:tcW w:w="1727" w:type="dxa"/>
          </w:tcPr>
          <w:p w14:paraId="6678C407">
            <w:pPr>
              <w:widowControl/>
              <w:spacing w:before="40" w:after="40" w:line="240" w:lineRule="auto"/>
              <w:jc w:val="left"/>
              <w:rPr>
                <w:kern w:val="0"/>
              </w:rPr>
            </w:pPr>
            <w:r>
              <w:rPr>
                <w:rFonts w:ascii="宋体" w:hAnsi="宋体"/>
                <w:kern w:val="0"/>
                <w:sz w:val="18"/>
              </w:rPr>
              <w:t>水山蹇</w:t>
            </w:r>
            <w:r>
              <w:rPr>
                <w:kern w:val="0"/>
                <w:sz w:val="18"/>
              </w:rPr>
              <w:t>(39)</w:t>
            </w:r>
          </w:p>
        </w:tc>
        <w:tc>
          <w:tcPr>
            <w:tcW w:w="1727" w:type="dxa"/>
          </w:tcPr>
          <w:p w14:paraId="31EE4237">
            <w:pPr>
              <w:widowControl/>
              <w:spacing w:before="40" w:after="40" w:line="240" w:lineRule="auto"/>
              <w:jc w:val="left"/>
              <w:rPr>
                <w:kern w:val="0"/>
              </w:rPr>
            </w:pPr>
            <w:r>
              <w:rPr>
                <w:kern w:val="0"/>
                <w:sz w:val="18"/>
              </w:rPr>
              <w:t>cautious_walk</w:t>
            </w:r>
          </w:p>
        </w:tc>
        <w:tc>
          <w:tcPr>
            <w:tcW w:w="1727" w:type="dxa"/>
          </w:tcPr>
          <w:p w14:paraId="42382E6F">
            <w:pPr>
              <w:widowControl/>
              <w:spacing w:before="40" w:after="40" w:line="240" w:lineRule="auto"/>
              <w:jc w:val="left"/>
              <w:rPr>
                <w:kern w:val="0"/>
              </w:rPr>
            </w:pPr>
            <w:r>
              <w:rPr>
                <w:kern w:val="0"/>
                <w:sz w:val="18"/>
              </w:rPr>
              <w:t>0.30</w:t>
            </w:r>
          </w:p>
        </w:tc>
      </w:tr>
      <w:tr w14:paraId="55FA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4DCBE29">
            <w:pPr>
              <w:widowControl/>
              <w:spacing w:before="40" w:after="40" w:line="240" w:lineRule="auto"/>
              <w:jc w:val="left"/>
              <w:rPr>
                <w:kern w:val="0"/>
              </w:rPr>
            </w:pPr>
            <w:r>
              <w:rPr>
                <w:rFonts w:ascii="宋体" w:hAnsi="宋体"/>
                <w:kern w:val="0"/>
                <w:sz w:val="18"/>
              </w:rPr>
              <w:t>恢复后</w:t>
            </w:r>
          </w:p>
        </w:tc>
        <w:tc>
          <w:tcPr>
            <w:tcW w:w="1727" w:type="dxa"/>
          </w:tcPr>
          <w:p w14:paraId="68FCF829">
            <w:pPr>
              <w:widowControl/>
              <w:spacing w:before="40" w:after="40" w:line="240" w:lineRule="auto"/>
              <w:jc w:val="left"/>
              <w:rPr>
                <w:kern w:val="0"/>
              </w:rPr>
            </w:pPr>
            <w:r>
              <w:rPr>
                <w:kern w:val="0"/>
                <w:sz w:val="18"/>
              </w:rPr>
              <w:t>0.55</w:t>
            </w:r>
          </w:p>
        </w:tc>
        <w:tc>
          <w:tcPr>
            <w:tcW w:w="1727" w:type="dxa"/>
          </w:tcPr>
          <w:p w14:paraId="19820073">
            <w:pPr>
              <w:widowControl/>
              <w:spacing w:before="40" w:after="40" w:line="240" w:lineRule="auto"/>
              <w:jc w:val="left"/>
              <w:rPr>
                <w:kern w:val="0"/>
              </w:rPr>
            </w:pPr>
            <w:r>
              <w:rPr>
                <w:rFonts w:ascii="宋体" w:hAnsi="宋体"/>
                <w:kern w:val="0"/>
                <w:sz w:val="18"/>
              </w:rPr>
              <w:t>泽雷随</w:t>
            </w:r>
            <w:r>
              <w:rPr>
                <w:kern w:val="0"/>
                <w:sz w:val="18"/>
              </w:rPr>
              <w:t>(17)</w:t>
            </w:r>
          </w:p>
        </w:tc>
        <w:tc>
          <w:tcPr>
            <w:tcW w:w="1727" w:type="dxa"/>
          </w:tcPr>
          <w:p w14:paraId="6FB67D67">
            <w:pPr>
              <w:widowControl/>
              <w:spacing w:before="40" w:after="40" w:line="240" w:lineRule="auto"/>
              <w:jc w:val="left"/>
              <w:rPr>
                <w:kern w:val="0"/>
              </w:rPr>
            </w:pPr>
            <w:r>
              <w:rPr>
                <w:kern w:val="0"/>
                <w:sz w:val="18"/>
              </w:rPr>
              <w:t>walk</w:t>
            </w:r>
          </w:p>
        </w:tc>
        <w:tc>
          <w:tcPr>
            <w:tcW w:w="1727" w:type="dxa"/>
          </w:tcPr>
          <w:p w14:paraId="531BC2D1">
            <w:pPr>
              <w:widowControl/>
              <w:spacing w:before="40" w:after="40" w:line="240" w:lineRule="auto"/>
              <w:jc w:val="left"/>
              <w:rPr>
                <w:kern w:val="0"/>
              </w:rPr>
            </w:pPr>
            <w:r>
              <w:rPr>
                <w:kern w:val="0"/>
                <w:sz w:val="18"/>
              </w:rPr>
              <w:t>0.55</w:t>
            </w:r>
          </w:p>
        </w:tc>
      </w:tr>
    </w:tbl>
    <w:p w14:paraId="085D81C5"/>
    <w:p w14:paraId="3D400459">
      <w:pPr>
        <w:spacing w:before="0" w:after="100"/>
        <w:ind w:firstLine="420"/>
      </w:pPr>
      <w:r>
        <w:rPr>
          <w:rFonts w:ascii="宋体" w:hAnsi="宋体"/>
          <w:sz w:val="22"/>
        </w:rPr>
        <w:t>每个场景都有卦象语义支撑。例如</w:t>
      </w:r>
      <w:r>
        <w:rPr>
          <w:sz w:val="22"/>
        </w:rPr>
        <w:t>"</w:t>
      </w:r>
      <w:r>
        <w:rPr>
          <w:rFonts w:ascii="宋体" w:hAnsi="宋体"/>
          <w:sz w:val="22"/>
        </w:rPr>
        <w:t>推搡→坎为水</w:t>
      </w:r>
      <w:r>
        <w:rPr>
          <w:sz w:val="22"/>
        </w:rPr>
        <w:t>"</w:t>
      </w:r>
      <w:r>
        <w:rPr>
          <w:rFonts w:ascii="宋体" w:hAnsi="宋体"/>
          <w:sz w:val="22"/>
        </w:rPr>
        <w:t>对应坎为水的卦辞</w:t>
      </w:r>
      <w:r>
        <w:rPr>
          <w:sz w:val="22"/>
        </w:rPr>
        <w:t>"</w:t>
      </w:r>
      <w:r>
        <w:rPr>
          <w:rFonts w:ascii="宋体" w:hAnsi="宋体"/>
          <w:sz w:val="22"/>
        </w:rPr>
        <w:t>陷也，遇险则止</w:t>
      </w:r>
      <w:r>
        <w:rPr>
          <w:sz w:val="22"/>
        </w:rPr>
        <w:t>"——</w:t>
      </w:r>
      <w:r>
        <w:rPr>
          <w:rFonts w:ascii="宋体" w:hAnsi="宋体"/>
          <w:sz w:val="22"/>
        </w:rPr>
        <w:t>系统感知到姿态骤降（</w:t>
      </w:r>
      <w:r>
        <w:rPr>
          <w:sz w:val="22"/>
        </w:rPr>
        <w:t>0.92→0.18</w:t>
      </w:r>
      <w:r>
        <w:rPr>
          <w:rFonts w:ascii="宋体" w:hAnsi="宋体"/>
          <w:sz w:val="22"/>
        </w:rPr>
        <w:t>），自动切换到恢复步态。</w:t>
      </w:r>
    </w:p>
    <w:p w14:paraId="4F60DF9F">
      <w:pPr>
        <w:pStyle w:val="5"/>
        <w:spacing w:before="160" w:after="80"/>
      </w:pPr>
      <w:r>
        <w:rPr>
          <w:rFonts w:ascii="黑体" w:hAnsi="黑体"/>
          <w:b w:val="0"/>
          <w:sz w:val="24"/>
        </w:rPr>
        <w:t>6.3.3 MuJoCo G1人形机器人仿真</w:t>
      </w:r>
    </w:p>
    <w:p w14:paraId="102EC68D">
      <w:pPr>
        <w:spacing w:before="0" w:after="100"/>
        <w:ind w:firstLine="420"/>
      </w:pPr>
      <w:r>
        <w:rPr>
          <w:rFonts w:ascii="宋体" w:hAnsi="宋体"/>
          <w:sz w:val="22"/>
        </w:rPr>
        <w:t>宇树</w:t>
      </w:r>
      <w:r>
        <w:rPr>
          <w:sz w:val="22"/>
        </w:rPr>
        <w:t>G1</w:t>
      </w:r>
      <w:r>
        <w:rPr>
          <w:rFonts w:ascii="宋体" w:hAnsi="宋体"/>
          <w:sz w:val="22"/>
        </w:rPr>
        <w:t>人形机器人</w:t>
      </w:r>
      <w:r>
        <w:rPr>
          <w:sz w:val="22"/>
        </w:rPr>
        <w:t>23-DOF URDF</w:t>
      </w:r>
      <w:r>
        <w:rPr>
          <w:rFonts w:ascii="宋体" w:hAnsi="宋体"/>
          <w:sz w:val="22"/>
        </w:rPr>
        <w:t>模型，</w:t>
      </w:r>
      <w:r>
        <w:rPr>
          <w:sz w:val="22"/>
        </w:rPr>
        <w:t>MuJoCo</w:t>
      </w:r>
      <w:r>
        <w:rPr>
          <w:rFonts w:ascii="宋体" w:hAnsi="宋体"/>
          <w:sz w:val="22"/>
        </w:rPr>
        <w:t>物理引擎闭环仿真。</w:t>
      </w:r>
      <w:r>
        <w:rPr>
          <w:sz w:val="22"/>
        </w:rPr>
        <w:t>200Hz</w:t>
      </w:r>
      <w:r>
        <w:rPr>
          <w:rFonts w:ascii="宋体" w:hAnsi="宋体"/>
          <w:sz w:val="22"/>
        </w:rPr>
        <w:t>控制频率，</w:t>
      </w:r>
      <w:r>
        <w:rPr>
          <w:sz w:val="22"/>
        </w:rPr>
        <w:t>YLYW</w:t>
      </w:r>
      <w:r>
        <w:rPr>
          <w:rFonts w:ascii="宋体" w:hAnsi="宋体"/>
          <w:sz w:val="22"/>
        </w:rPr>
        <w:t>推理</w:t>
      </w:r>
      <w:r>
        <w:rPr>
          <w:sz w:val="22"/>
        </w:rPr>
        <w:t>10Hz</w:t>
      </w:r>
      <w:r>
        <w:rPr>
          <w:rFonts w:ascii="宋体" w:hAnsi="宋体"/>
          <w:sz w:val="22"/>
        </w:rPr>
        <w:t>。</w:t>
      </w:r>
    </w:p>
    <w:p w14:paraId="14407FC5">
      <w:pPr>
        <w:spacing w:before="0" w:after="100"/>
        <w:ind w:firstLine="420"/>
      </w:pPr>
      <w:r>
        <w:rPr>
          <w:rFonts w:ascii="宋体" w:hAnsi="宋体"/>
          <w:b/>
          <w:sz w:val="22"/>
        </w:rPr>
        <w:t>推搡恢复实验</w:t>
      </w:r>
      <w:r>
        <w:rPr>
          <w:rFonts w:ascii="宋体" w:hAnsi="宋体"/>
          <w:sz w:val="22"/>
        </w:rPr>
        <w:t>。</w:t>
      </w:r>
      <w:r>
        <w:rPr>
          <w:sz w:val="22"/>
        </w:rPr>
        <w:t>15s</w:t>
      </w:r>
      <w:r>
        <w:rPr>
          <w:rFonts w:ascii="宋体" w:hAnsi="宋体"/>
          <w:sz w:val="22"/>
        </w:rPr>
        <w:t>时刻注入</w:t>
      </w:r>
      <w:r>
        <w:rPr>
          <w:sz w:val="22"/>
        </w:rPr>
        <w:t>300N</w:t>
      </w:r>
      <w:r>
        <w:rPr>
          <w:rFonts w:ascii="宋体" w:hAnsi="宋体"/>
          <w:sz w:val="22"/>
        </w:rPr>
        <w:t>侧向推力：</w:t>
      </w:r>
    </w:p>
    <w:p w14:paraId="12527E04">
      <w:pPr>
        <w:spacing w:before="0" w:after="100"/>
        <w:ind w:firstLine="420"/>
      </w:pPr>
      <w:r>
        <w:rPr>
          <w:sz w:val="22"/>
        </w:rPr>
        <w:t>```</w:t>
      </w:r>
    </w:p>
    <w:p w14:paraId="65E06A57">
      <w:pPr>
        <w:spacing w:before="0" w:after="100"/>
        <w:ind w:firstLine="420"/>
      </w:pPr>
      <w:r>
        <w:rPr>
          <w:sz w:val="22"/>
        </w:rPr>
        <w:t xml:space="preserve">14.0s </w:t>
      </w:r>
      <w:r>
        <w:rPr>
          <w:rFonts w:ascii="宋体" w:hAnsi="宋体"/>
          <w:sz w:val="22"/>
        </w:rPr>
        <w:t>火风鼎</w:t>
      </w:r>
      <w:r>
        <w:rPr>
          <w:sz w:val="22"/>
        </w:rPr>
        <w:t xml:space="preserve">(walk, 0.60) → 15.0s </w:t>
      </w:r>
      <w:r>
        <w:rPr>
          <w:rFonts w:ascii="宋体" w:hAnsi="宋体"/>
          <w:sz w:val="22"/>
        </w:rPr>
        <w:t>坎为水</w:t>
      </w:r>
      <w:r>
        <w:rPr>
          <w:sz w:val="22"/>
        </w:rPr>
        <w:t>(recovery, 0.20) →</w:t>
      </w:r>
    </w:p>
    <w:p w14:paraId="25618C9A">
      <w:pPr>
        <w:spacing w:before="0" w:after="100"/>
        <w:ind w:firstLine="420"/>
      </w:pPr>
      <w:r>
        <w:rPr>
          <w:sz w:val="22"/>
        </w:rPr>
        <w:t xml:space="preserve">15.5s </w:t>
      </w:r>
      <w:r>
        <w:rPr>
          <w:rFonts w:ascii="宋体" w:hAnsi="宋体"/>
          <w:sz w:val="22"/>
        </w:rPr>
        <w:t>地雷复</w:t>
      </w:r>
      <w:r>
        <w:rPr>
          <w:sz w:val="22"/>
        </w:rPr>
        <w:t xml:space="preserve">(recovery, 0.20) → 16.5s </w:t>
      </w:r>
      <w:r>
        <w:rPr>
          <w:rFonts w:ascii="宋体" w:hAnsi="宋体"/>
          <w:sz w:val="22"/>
        </w:rPr>
        <w:t>雷火丰</w:t>
      </w:r>
      <w:r>
        <w:rPr>
          <w:sz w:val="22"/>
        </w:rPr>
        <w:t>(fast_walk, 0.75) →</w:t>
      </w:r>
    </w:p>
    <w:p w14:paraId="1D2391EF">
      <w:pPr>
        <w:spacing w:before="0" w:after="100"/>
        <w:ind w:firstLine="420"/>
      </w:pPr>
      <w:r>
        <w:rPr>
          <w:sz w:val="22"/>
        </w:rPr>
        <w:t xml:space="preserve">17.5s </w:t>
      </w:r>
      <w:r>
        <w:rPr>
          <w:rFonts w:ascii="宋体" w:hAnsi="宋体"/>
          <w:sz w:val="22"/>
        </w:rPr>
        <w:t>泽雷随</w:t>
      </w:r>
      <w:r>
        <w:rPr>
          <w:sz w:val="22"/>
        </w:rPr>
        <w:t xml:space="preserve">(walk, 0.55) → 18.0s </w:t>
      </w:r>
      <w:r>
        <w:rPr>
          <w:rFonts w:ascii="宋体" w:hAnsi="宋体"/>
          <w:sz w:val="22"/>
        </w:rPr>
        <w:t>风泽中孚</w:t>
      </w:r>
      <w:r>
        <w:rPr>
          <w:sz w:val="22"/>
        </w:rPr>
        <w:t>(walk, 0.55)</w:t>
      </w:r>
    </w:p>
    <w:p w14:paraId="698324C8">
      <w:pPr>
        <w:spacing w:before="0" w:after="100"/>
        <w:ind w:firstLine="420"/>
      </w:pPr>
      <w:r>
        <w:rPr>
          <w:sz w:val="22"/>
        </w:rPr>
        <w:t>```</w:t>
      </w:r>
    </w:p>
    <w:p w14:paraId="21E0FAC5">
      <w:pPr>
        <w:spacing w:before="0" w:after="100"/>
        <w:ind w:firstLine="420"/>
      </w:pPr>
      <w:r>
        <w:rPr>
          <w:rFonts w:ascii="宋体" w:hAnsi="宋体"/>
          <w:sz w:val="22"/>
        </w:rPr>
        <w:t>推搡瞬间姿态从</w:t>
      </w:r>
      <w:r>
        <w:rPr>
          <w:sz w:val="22"/>
        </w:rPr>
        <w:t>0.65</w:t>
      </w:r>
      <w:r>
        <w:rPr>
          <w:rFonts w:ascii="宋体" w:hAnsi="宋体"/>
          <w:sz w:val="22"/>
        </w:rPr>
        <w:t>骤降至</w:t>
      </w:r>
      <w:r>
        <w:rPr>
          <w:sz w:val="22"/>
        </w:rPr>
        <w:t>0.12</w:t>
      </w:r>
      <w:r>
        <w:rPr>
          <w:rFonts w:ascii="宋体" w:hAnsi="宋体"/>
          <w:sz w:val="22"/>
        </w:rPr>
        <w:t>，爻位关系检测到</w:t>
      </w:r>
      <w:r>
        <w:rPr>
          <w:sz w:val="22"/>
        </w:rPr>
        <w:t>4</w:t>
      </w:r>
      <w:r>
        <w:rPr>
          <w:rFonts w:ascii="宋体" w:hAnsi="宋体"/>
          <w:sz w:val="22"/>
        </w:rPr>
        <w:t>处不当位和</w:t>
      </w:r>
      <w:r>
        <w:rPr>
          <w:sz w:val="22"/>
        </w:rPr>
        <w:t>2</w:t>
      </w:r>
      <w:r>
        <w:rPr>
          <w:rFonts w:ascii="宋体" w:hAnsi="宋体"/>
          <w:sz w:val="22"/>
        </w:rPr>
        <w:t>处阴乘阳，力修正从</w:t>
      </w:r>
      <w:r>
        <w:rPr>
          <w:sz w:val="22"/>
        </w:rPr>
        <w:t>0.60</w:t>
      </w:r>
      <w:r>
        <w:rPr>
          <w:rFonts w:ascii="宋体" w:hAnsi="宋体"/>
          <w:sz w:val="22"/>
        </w:rPr>
        <w:t>降至</w:t>
      </w:r>
      <w:r>
        <w:rPr>
          <w:sz w:val="22"/>
        </w:rPr>
        <w:t>0.40</w:t>
      </w:r>
      <w:r>
        <w:rPr>
          <w:rFonts w:ascii="宋体" w:hAnsi="宋体"/>
          <w:sz w:val="22"/>
        </w:rPr>
        <w:t>。</w:t>
      </w:r>
      <w:r>
        <w:rPr>
          <w:sz w:val="22"/>
        </w:rPr>
        <w:t>4</w:t>
      </w:r>
      <w:r>
        <w:rPr>
          <w:rFonts w:ascii="宋体" w:hAnsi="宋体"/>
          <w:sz w:val="22"/>
        </w:rPr>
        <w:t>秒后恢复至正常行走。</w:t>
      </w:r>
    </w:p>
    <w:p w14:paraId="7AFC1FF6">
      <w:pPr>
        <w:spacing w:before="0" w:after="100"/>
        <w:ind w:firstLine="420"/>
      </w:pPr>
      <w:r>
        <w:rPr>
          <w:rFonts w:ascii="宋体" w:hAnsi="宋体"/>
          <w:b/>
          <w:sz w:val="22"/>
        </w:rPr>
        <w:t>爻位关系域间差异</w:t>
      </w:r>
      <w:r>
        <w:rPr>
          <w:rFonts w:ascii="宋体" w:hAnsi="宋体"/>
          <w:sz w:val="22"/>
        </w:rPr>
        <w:t>。在运动控制域中，爻位关系修正系数均值</w:t>
      </w:r>
      <w:r>
        <w:rPr>
          <w:sz w:val="22"/>
        </w:rPr>
        <w:t>0.94——</w:t>
      </w:r>
      <w:r>
        <w:rPr>
          <w:rFonts w:ascii="宋体" w:hAnsi="宋体"/>
          <w:sz w:val="22"/>
        </w:rPr>
        <w:t>显著低于静态视觉域的</w:t>
      </w:r>
      <w:r>
        <w:rPr>
          <w:sz w:val="22"/>
        </w:rPr>
        <w:t>~1.0</w:t>
      </w:r>
      <w:r>
        <w:rPr>
          <w:rFonts w:ascii="宋体" w:hAnsi="宋体"/>
          <w:sz w:val="22"/>
        </w:rPr>
        <w:t>。验证了爻位关系设计用于处理时序动态变化的理论预期：六爻之间的</w:t>
      </w:r>
      <w:r>
        <w:rPr>
          <w:sz w:val="22"/>
        </w:rPr>
        <w:t>"</w:t>
      </w:r>
      <w:r>
        <w:rPr>
          <w:rFonts w:ascii="宋体" w:hAnsi="宋体"/>
          <w:sz w:val="22"/>
        </w:rPr>
        <w:t>乘承比应</w:t>
      </w:r>
      <w:r>
        <w:rPr>
          <w:sz w:val="22"/>
        </w:rPr>
        <w:t>"</w:t>
      </w:r>
      <w:r>
        <w:rPr>
          <w:rFonts w:ascii="宋体" w:hAnsi="宋体"/>
          <w:sz w:val="22"/>
        </w:rPr>
        <w:t>在动态协调中比在静态分类中更有实际效用。</w:t>
      </w:r>
    </w:p>
    <w:p w14:paraId="643B0BD7">
      <w:pPr>
        <w:spacing w:before="120" w:after="120"/>
        <w:ind w:firstLine="0"/>
      </w:pPr>
      <w:r>
        <w:rPr>
          <w:color w:val="969696"/>
          <w:sz w:val="18"/>
        </w:rPr>
        <w:t>——————————————————————————————</w:t>
      </w:r>
    </w:p>
    <w:p w14:paraId="09A55449">
      <w:pPr>
        <w:pStyle w:val="4"/>
        <w:spacing w:before="320" w:after="160"/>
      </w:pPr>
      <w:bookmarkStart w:id="87" w:name="_Toc24032"/>
      <w:bookmarkStart w:id="88" w:name="_Toc10802"/>
      <w:r>
        <w:rPr>
          <w:rFonts w:ascii="黑体" w:hAnsi="黑体"/>
          <w:b/>
          <w:sz w:val="30"/>
        </w:rPr>
        <w:t>6.4 ALFWorld具身导航域</w:t>
      </w:r>
      <w:bookmarkEnd w:id="87"/>
      <w:bookmarkEnd w:id="88"/>
    </w:p>
    <w:p w14:paraId="43539FDE">
      <w:pPr>
        <w:pStyle w:val="5"/>
        <w:spacing w:before="160" w:after="80"/>
      </w:pPr>
      <w:r>
        <w:rPr>
          <w:rFonts w:ascii="黑体" w:hAnsi="黑体"/>
          <w:b w:val="0"/>
          <w:sz w:val="24"/>
        </w:rPr>
        <w:t>6.4.1 迁移设计：从物理域到导航域</w:t>
      </w:r>
    </w:p>
    <w:p w14:paraId="4E54B7D4">
      <w:pPr>
        <w:spacing w:before="0" w:after="100"/>
        <w:ind w:firstLine="420"/>
      </w:pPr>
      <w:r>
        <w:rPr>
          <w:rFonts w:ascii="宋体" w:hAnsi="宋体"/>
          <w:sz w:val="22"/>
        </w:rPr>
        <w:t>跨域迁移不仅改变了语义内容，还改变了任务性质——从</w:t>
      </w:r>
      <w:r>
        <w:rPr>
          <w:sz w:val="22"/>
        </w:rPr>
        <w:t>"</w:t>
      </w:r>
      <w:r>
        <w:rPr>
          <w:rFonts w:ascii="宋体" w:hAnsi="宋体"/>
          <w:sz w:val="22"/>
        </w:rPr>
        <w:t>如何操作单个物体</w:t>
      </w:r>
      <w:r>
        <w:rPr>
          <w:sz w:val="22"/>
        </w:rPr>
        <w:t>"</w:t>
      </w:r>
      <w:r>
        <w:rPr>
          <w:rFonts w:ascii="宋体" w:hAnsi="宋体"/>
          <w:sz w:val="22"/>
        </w:rPr>
        <w:t>变为</w:t>
      </w:r>
      <w:r>
        <w:rPr>
          <w:sz w:val="22"/>
        </w:rPr>
        <w:t>"</w:t>
      </w:r>
      <w:r>
        <w:rPr>
          <w:rFonts w:ascii="宋体" w:hAnsi="宋体"/>
          <w:sz w:val="22"/>
        </w:rPr>
        <w:t>如何在多房间环境中导航并完成多步骤任务</w:t>
      </w:r>
      <w:r>
        <w:rPr>
          <w:sz w:val="22"/>
        </w:rPr>
        <w:t>"</w:t>
      </w:r>
      <w:r>
        <w:rPr>
          <w:rFonts w:ascii="宋体" w:hAnsi="宋体"/>
          <w:sz w:val="22"/>
        </w:rPr>
        <w:t>。</w:t>
      </w:r>
    </w:p>
    <w:p w14:paraId="779CC4D8">
      <w:pPr>
        <w:spacing w:before="0" w:after="100"/>
        <w:ind w:firstLine="420"/>
      </w:pPr>
      <w:r>
        <w:rPr>
          <w:b/>
          <w:sz w:val="22"/>
        </w:rPr>
        <w:t>L1</w:t>
      </w:r>
      <w:r>
        <w:rPr>
          <w:rFonts w:ascii="宋体" w:hAnsi="宋体"/>
          <w:b/>
          <w:sz w:val="22"/>
        </w:rPr>
        <w:t>导航域八卦（</w:t>
      </w:r>
      <w:r>
        <w:rPr>
          <w:b/>
          <w:sz w:val="22"/>
        </w:rPr>
        <w:t>8</w:t>
      </w:r>
      <w:r>
        <w:rPr>
          <w:rFonts w:ascii="宋体" w:hAnsi="宋体"/>
          <w:b/>
          <w:sz w:val="22"/>
        </w:rPr>
        <w:t>种位置原型）。</w:t>
      </w:r>
      <w:r>
        <w:rPr>
          <w:rFonts w:ascii="宋体" w:hAnsi="宋体"/>
          <w:sz w:val="22"/>
        </w:rPr>
        <w:t xml:space="preserve"> </w:t>
      </w:r>
      <w:r>
        <w:rPr>
          <w:sz w:val="22"/>
        </w:rPr>
        <w:t>5</w:t>
      </w:r>
      <w:r>
        <w:rPr>
          <w:rFonts w:ascii="宋体" w:hAnsi="宋体"/>
          <w:sz w:val="22"/>
        </w:rPr>
        <w:t>个标准位置</w:t>
      </w:r>
      <w:r>
        <w:rPr>
          <w:sz w:val="22"/>
        </w:rPr>
        <w:t>(</w:t>
      </w:r>
      <w:r>
        <w:rPr>
          <w:rFonts w:ascii="宋体" w:hAnsi="宋体"/>
          <w:sz w:val="22"/>
        </w:rPr>
        <w:t>冰箱</w:t>
      </w:r>
      <w:r>
        <w:rPr>
          <w:sz w:val="22"/>
        </w:rPr>
        <w:t>/</w:t>
      </w:r>
      <w:r>
        <w:rPr>
          <w:rFonts w:ascii="宋体" w:hAnsi="宋体"/>
          <w:sz w:val="22"/>
        </w:rPr>
        <w:t>微波炉</w:t>
      </w:r>
      <w:r>
        <w:rPr>
          <w:sz w:val="22"/>
        </w:rPr>
        <w:t>/</w:t>
      </w:r>
      <w:r>
        <w:rPr>
          <w:rFonts w:ascii="宋体" w:hAnsi="宋体"/>
          <w:sz w:val="22"/>
        </w:rPr>
        <w:t>炉灶</w:t>
      </w:r>
      <w:r>
        <w:rPr>
          <w:sz w:val="22"/>
        </w:rPr>
        <w:t>/</w:t>
      </w:r>
      <w:r>
        <w:rPr>
          <w:rFonts w:ascii="宋体" w:hAnsi="宋体"/>
          <w:sz w:val="22"/>
        </w:rPr>
        <w:t>水槽</w:t>
      </w:r>
      <w:r>
        <w:rPr>
          <w:sz w:val="22"/>
        </w:rPr>
        <w:t>/</w:t>
      </w:r>
      <w:r>
        <w:rPr>
          <w:rFonts w:ascii="宋体" w:hAnsi="宋体"/>
          <w:sz w:val="22"/>
        </w:rPr>
        <w:t>桌子</w:t>
      </w:r>
      <w:r>
        <w:rPr>
          <w:sz w:val="22"/>
        </w:rPr>
        <w:t>)</w:t>
      </w:r>
      <w:r>
        <w:rPr>
          <w:rFonts w:ascii="宋体" w:hAnsi="宋体"/>
          <w:sz w:val="22"/>
        </w:rPr>
        <w:t>映射为</w:t>
      </w:r>
      <w:r>
        <w:rPr>
          <w:sz w:val="22"/>
        </w:rPr>
        <w:t>5</w:t>
      </w:r>
      <w:r>
        <w:rPr>
          <w:rFonts w:ascii="宋体" w:hAnsi="宋体"/>
          <w:sz w:val="22"/>
        </w:rPr>
        <w:t>个基本卦，</w:t>
      </w:r>
      <w:r>
        <w:rPr>
          <w:sz w:val="22"/>
        </w:rPr>
        <w:t>3</w:t>
      </w:r>
      <w:r>
        <w:rPr>
          <w:rFonts w:ascii="宋体" w:hAnsi="宋体"/>
          <w:sz w:val="22"/>
        </w:rPr>
        <w:t>个通用探索原型</w:t>
      </w:r>
      <w:r>
        <w:rPr>
          <w:sz w:val="22"/>
        </w:rPr>
        <w:t>(high_frequency/moderate_frequency/low_frequency)</w:t>
      </w:r>
      <w:r>
        <w:rPr>
          <w:rFonts w:ascii="宋体" w:hAnsi="宋体"/>
          <w:sz w:val="22"/>
        </w:rPr>
        <w:t>映射为</w:t>
      </w:r>
      <w:r>
        <w:rPr>
          <w:sz w:val="22"/>
        </w:rPr>
        <w:t>3</w:t>
      </w:r>
      <w:r>
        <w:rPr>
          <w:rFonts w:ascii="宋体" w:hAnsi="宋体"/>
          <w:sz w:val="22"/>
        </w:rPr>
        <w:t>个动态卦。</w:t>
      </w:r>
    </w:p>
    <w:p w14:paraId="2D4A534F">
      <w:pPr>
        <w:spacing w:before="0" w:after="100"/>
        <w:ind w:firstLine="420"/>
      </w:pPr>
      <w:r>
        <w:rPr>
          <w:b/>
          <w:sz w:val="22"/>
        </w:rPr>
        <w:t>L2</w:t>
      </w:r>
      <w:r>
        <w:rPr>
          <w:rFonts w:ascii="宋体" w:hAnsi="宋体"/>
          <w:b/>
          <w:sz w:val="22"/>
        </w:rPr>
        <w:t>导航域六爻（</w:t>
      </w:r>
      <w:r>
        <w:rPr>
          <w:b/>
          <w:sz w:val="22"/>
        </w:rPr>
        <w:t>6</w:t>
      </w:r>
      <w:r>
        <w:rPr>
          <w:rFonts w:ascii="宋体" w:hAnsi="宋体"/>
          <w:b/>
          <w:sz w:val="22"/>
        </w:rPr>
        <w:t>维任务状态编码）。</w:t>
      </w:r>
      <w:r>
        <w:rPr>
          <w:rFonts w:ascii="宋体" w:hAnsi="宋体"/>
          <w:sz w:val="22"/>
        </w:rPr>
        <w:t xml:space="preserve"> 温度状态</w:t>
      </w:r>
      <w:r>
        <w:rPr>
          <w:sz w:val="22"/>
        </w:rPr>
        <w:t>(</w:t>
      </w:r>
      <w:r>
        <w:rPr>
          <w:rFonts w:ascii="宋体" w:hAnsi="宋体"/>
          <w:sz w:val="22"/>
        </w:rPr>
        <w:t>需要加热</w:t>
      </w:r>
      <w:r>
        <w:rPr>
          <w:sz w:val="22"/>
        </w:rPr>
        <w:t>/</w:t>
      </w:r>
      <w:r>
        <w:rPr>
          <w:rFonts w:ascii="宋体" w:hAnsi="宋体"/>
          <w:sz w:val="22"/>
        </w:rPr>
        <w:t>冷却</w:t>
      </w:r>
      <w:r>
        <w:rPr>
          <w:sz w:val="22"/>
        </w:rPr>
        <w:t>/</w:t>
      </w:r>
      <w:r>
        <w:rPr>
          <w:rFonts w:ascii="宋体" w:hAnsi="宋体"/>
          <w:sz w:val="22"/>
        </w:rPr>
        <w:t>常温</w:t>
      </w:r>
      <w:r>
        <w:rPr>
          <w:sz w:val="22"/>
        </w:rPr>
        <w:t>)</w:t>
      </w:r>
      <w:r>
        <w:rPr>
          <w:rFonts w:ascii="宋体" w:hAnsi="宋体"/>
          <w:sz w:val="22"/>
        </w:rPr>
        <w:t>、清洗需求、可见状态、是否需要开门、容器类型、使用频率。</w:t>
      </w:r>
    </w:p>
    <w:p w14:paraId="5E4EDED9">
      <w:pPr>
        <w:spacing w:before="0" w:after="100"/>
        <w:ind w:firstLine="420"/>
      </w:pPr>
      <w:r>
        <w:rPr>
          <w:b/>
          <w:sz w:val="22"/>
        </w:rPr>
        <w:t>L3</w:t>
      </w:r>
      <w:r>
        <w:rPr>
          <w:rFonts w:ascii="宋体" w:hAnsi="宋体"/>
          <w:b/>
          <w:sz w:val="22"/>
        </w:rPr>
        <w:t>导航域</w:t>
      </w:r>
      <w:r>
        <w:rPr>
          <w:b/>
          <w:sz w:val="22"/>
        </w:rPr>
        <w:t>64</w:t>
      </w:r>
      <w:r>
        <w:rPr>
          <w:rFonts w:ascii="宋体" w:hAnsi="宋体"/>
          <w:b/>
          <w:sz w:val="22"/>
        </w:rPr>
        <w:t>卦策略模板。</w:t>
      </w:r>
      <w:r>
        <w:rPr>
          <w:rFonts w:ascii="宋体" w:hAnsi="宋体"/>
          <w:sz w:val="22"/>
        </w:rPr>
        <w:t xml:space="preserve"> 卦象匹配→具体行动序列，如</w:t>
      </w:r>
      <w:r>
        <w:rPr>
          <w:sz w:val="22"/>
        </w:rPr>
        <w:t>[1,0,1,0,1,0]→"</w:t>
      </w:r>
      <w:r>
        <w:rPr>
          <w:rFonts w:ascii="宋体" w:hAnsi="宋体"/>
          <w:sz w:val="22"/>
        </w:rPr>
        <w:t>前往可见位置→取物→加热→放置</w:t>
      </w:r>
      <w:r>
        <w:rPr>
          <w:sz w:val="22"/>
        </w:rPr>
        <w:t>"</w:t>
      </w:r>
      <w:r>
        <w:rPr>
          <w:rFonts w:ascii="宋体" w:hAnsi="宋体"/>
          <w:sz w:val="22"/>
        </w:rPr>
        <w:t>。</w:t>
      </w:r>
    </w:p>
    <w:p w14:paraId="292B0C42">
      <w:pPr>
        <w:pStyle w:val="5"/>
        <w:spacing w:before="160" w:after="80"/>
      </w:pPr>
      <w:r>
        <w:rPr>
          <w:rFonts w:ascii="黑体" w:hAnsi="黑体"/>
          <w:b w:val="0"/>
          <w:sz w:val="24"/>
        </w:rPr>
        <w:t>6.4.2 核心结果</w:t>
      </w:r>
    </w:p>
    <w:p w14:paraId="3CDE055C">
      <w:pPr>
        <w:spacing w:before="0" w:after="100"/>
        <w:ind w:firstLine="420"/>
      </w:pPr>
      <w:r>
        <w:rPr>
          <w:rFonts w:ascii="宋体" w:hAnsi="宋体"/>
          <w:b/>
          <w:sz w:val="22"/>
        </w:rPr>
        <w:t>表</w:t>
      </w:r>
      <w:r>
        <w:rPr>
          <w:b/>
          <w:sz w:val="22"/>
        </w:rPr>
        <w:t>6.4 ALFWorld</w:t>
      </w:r>
      <w:r>
        <w:rPr>
          <w:rFonts w:ascii="宋体" w:hAnsi="宋体"/>
          <w:b/>
          <w:sz w:val="22"/>
        </w:rPr>
        <w:t>知几学习逐步引入实验</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583B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C6AE05A">
            <w:pPr>
              <w:widowControl/>
              <w:spacing w:before="40" w:after="40" w:line="240" w:lineRule="auto"/>
              <w:jc w:val="left"/>
              <w:rPr>
                <w:kern w:val="0"/>
              </w:rPr>
            </w:pPr>
            <w:r>
              <w:rPr>
                <w:rFonts w:ascii="宋体" w:hAnsi="宋体"/>
                <w:b/>
                <w:kern w:val="0"/>
                <w:sz w:val="18"/>
              </w:rPr>
              <w:t>版本</w:t>
            </w:r>
          </w:p>
        </w:tc>
        <w:tc>
          <w:tcPr>
            <w:tcW w:w="2158" w:type="dxa"/>
          </w:tcPr>
          <w:p w14:paraId="24B2019A">
            <w:pPr>
              <w:widowControl/>
              <w:spacing w:before="40" w:after="40" w:line="240" w:lineRule="auto"/>
              <w:jc w:val="left"/>
              <w:rPr>
                <w:kern w:val="0"/>
              </w:rPr>
            </w:pPr>
            <w:r>
              <w:rPr>
                <w:rFonts w:ascii="宋体" w:hAnsi="宋体"/>
                <w:b/>
                <w:kern w:val="0"/>
                <w:sz w:val="18"/>
              </w:rPr>
              <w:t>成功率</w:t>
            </w:r>
          </w:p>
        </w:tc>
        <w:tc>
          <w:tcPr>
            <w:tcW w:w="2158" w:type="dxa"/>
          </w:tcPr>
          <w:p w14:paraId="20374476">
            <w:pPr>
              <w:widowControl/>
              <w:spacing w:before="40" w:after="40" w:line="240" w:lineRule="auto"/>
              <w:jc w:val="left"/>
              <w:rPr>
                <w:kern w:val="0"/>
              </w:rPr>
            </w:pPr>
            <w:r>
              <w:rPr>
                <w:rFonts w:ascii="宋体" w:hAnsi="宋体"/>
                <w:b/>
                <w:kern w:val="0"/>
                <w:sz w:val="18"/>
              </w:rPr>
              <w:t>平均步数</w:t>
            </w:r>
          </w:p>
        </w:tc>
        <w:tc>
          <w:tcPr>
            <w:tcW w:w="2158" w:type="dxa"/>
          </w:tcPr>
          <w:p w14:paraId="4F4DE852">
            <w:pPr>
              <w:widowControl/>
              <w:spacing w:before="40" w:after="40" w:line="240" w:lineRule="auto"/>
              <w:jc w:val="left"/>
              <w:rPr>
                <w:kern w:val="0"/>
              </w:rPr>
            </w:pPr>
            <w:r>
              <w:rPr>
                <w:rFonts w:ascii="宋体" w:hAnsi="宋体"/>
                <w:b/>
                <w:kern w:val="0"/>
                <w:sz w:val="18"/>
              </w:rPr>
              <w:t>引入改进</w:t>
            </w:r>
          </w:p>
        </w:tc>
      </w:tr>
      <w:tr w14:paraId="42A3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B0D0BB">
            <w:pPr>
              <w:widowControl/>
              <w:spacing w:before="40" w:after="40" w:line="240" w:lineRule="auto"/>
              <w:jc w:val="left"/>
              <w:rPr>
                <w:kern w:val="0"/>
              </w:rPr>
            </w:pPr>
            <w:r>
              <w:rPr>
                <w:kern w:val="0"/>
                <w:sz w:val="18"/>
              </w:rPr>
              <w:t>V4 Baseline</w:t>
            </w:r>
          </w:p>
        </w:tc>
        <w:tc>
          <w:tcPr>
            <w:tcW w:w="2158" w:type="dxa"/>
          </w:tcPr>
          <w:p w14:paraId="265DA5FE">
            <w:pPr>
              <w:widowControl/>
              <w:spacing w:before="40" w:after="40" w:line="240" w:lineRule="auto"/>
              <w:jc w:val="left"/>
              <w:rPr>
                <w:kern w:val="0"/>
              </w:rPr>
            </w:pPr>
            <w:r>
              <w:rPr>
                <w:kern w:val="0"/>
                <w:sz w:val="18"/>
              </w:rPr>
              <w:t>3.7%</w:t>
            </w:r>
          </w:p>
        </w:tc>
        <w:tc>
          <w:tcPr>
            <w:tcW w:w="2158" w:type="dxa"/>
          </w:tcPr>
          <w:p w14:paraId="21637F8D">
            <w:pPr>
              <w:widowControl/>
              <w:spacing w:before="40" w:after="40" w:line="240" w:lineRule="auto"/>
              <w:jc w:val="left"/>
              <w:rPr>
                <w:kern w:val="0"/>
              </w:rPr>
            </w:pPr>
            <w:r>
              <w:rPr>
                <w:kern w:val="0"/>
                <w:sz w:val="18"/>
              </w:rPr>
              <w:t>48.5</w:t>
            </w:r>
          </w:p>
        </w:tc>
        <w:tc>
          <w:tcPr>
            <w:tcW w:w="2158" w:type="dxa"/>
          </w:tcPr>
          <w:p w14:paraId="4E50D491">
            <w:pPr>
              <w:widowControl/>
              <w:spacing w:before="40" w:after="40" w:line="240" w:lineRule="auto"/>
              <w:jc w:val="left"/>
              <w:rPr>
                <w:kern w:val="0"/>
              </w:rPr>
            </w:pPr>
            <w:r>
              <w:rPr>
                <w:rFonts w:ascii="宋体" w:hAnsi="宋体"/>
                <w:kern w:val="0"/>
                <w:sz w:val="18"/>
              </w:rPr>
              <w:t>随机动作基线</w:t>
            </w:r>
          </w:p>
        </w:tc>
      </w:tr>
      <w:tr w14:paraId="167A3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06287E5">
            <w:pPr>
              <w:widowControl/>
              <w:spacing w:before="40" w:after="40" w:line="240" w:lineRule="auto"/>
              <w:jc w:val="left"/>
              <w:rPr>
                <w:kern w:val="0"/>
              </w:rPr>
            </w:pPr>
            <w:r>
              <w:rPr>
                <w:kern w:val="0"/>
                <w:sz w:val="18"/>
              </w:rPr>
              <w:t>V5 (YLYW</w:t>
            </w:r>
            <w:r>
              <w:rPr>
                <w:rFonts w:ascii="宋体" w:hAnsi="宋体"/>
                <w:kern w:val="0"/>
                <w:sz w:val="18"/>
              </w:rPr>
              <w:t>先验</w:t>
            </w:r>
            <w:r>
              <w:rPr>
                <w:kern w:val="0"/>
                <w:sz w:val="18"/>
              </w:rPr>
              <w:t>)</w:t>
            </w:r>
          </w:p>
        </w:tc>
        <w:tc>
          <w:tcPr>
            <w:tcW w:w="2158" w:type="dxa"/>
          </w:tcPr>
          <w:p w14:paraId="2699A46E">
            <w:pPr>
              <w:widowControl/>
              <w:spacing w:before="40" w:after="40" w:line="240" w:lineRule="auto"/>
              <w:jc w:val="left"/>
              <w:rPr>
                <w:kern w:val="0"/>
              </w:rPr>
            </w:pPr>
            <w:r>
              <w:rPr>
                <w:kern w:val="0"/>
                <w:sz w:val="18"/>
              </w:rPr>
              <w:t>64.2%</w:t>
            </w:r>
          </w:p>
        </w:tc>
        <w:tc>
          <w:tcPr>
            <w:tcW w:w="2158" w:type="dxa"/>
          </w:tcPr>
          <w:p w14:paraId="459F7212">
            <w:pPr>
              <w:widowControl/>
              <w:spacing w:before="40" w:after="40" w:line="240" w:lineRule="auto"/>
              <w:jc w:val="left"/>
              <w:rPr>
                <w:kern w:val="0"/>
              </w:rPr>
            </w:pPr>
            <w:r>
              <w:rPr>
                <w:kern w:val="0"/>
                <w:sz w:val="18"/>
              </w:rPr>
              <w:t>23.1</w:t>
            </w:r>
          </w:p>
        </w:tc>
        <w:tc>
          <w:tcPr>
            <w:tcW w:w="2158" w:type="dxa"/>
          </w:tcPr>
          <w:p w14:paraId="52FAA420">
            <w:pPr>
              <w:widowControl/>
              <w:spacing w:before="40" w:after="40" w:line="240" w:lineRule="auto"/>
              <w:jc w:val="left"/>
              <w:rPr>
                <w:kern w:val="0"/>
              </w:rPr>
            </w:pPr>
            <w:r>
              <w:rPr>
                <w:rFonts w:ascii="宋体" w:hAnsi="宋体"/>
                <w:kern w:val="0"/>
                <w:sz w:val="18"/>
              </w:rPr>
              <w:t>三层先验推理</w:t>
            </w:r>
          </w:p>
        </w:tc>
      </w:tr>
      <w:tr w14:paraId="5386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4879BA">
            <w:pPr>
              <w:widowControl/>
              <w:spacing w:before="40" w:after="40" w:line="240" w:lineRule="auto"/>
              <w:jc w:val="left"/>
              <w:rPr>
                <w:kern w:val="0"/>
              </w:rPr>
            </w:pPr>
            <w:r>
              <w:rPr>
                <w:kern w:val="0"/>
                <w:sz w:val="18"/>
              </w:rPr>
              <w:t>V6 (+PDDL)</w:t>
            </w:r>
          </w:p>
        </w:tc>
        <w:tc>
          <w:tcPr>
            <w:tcW w:w="2158" w:type="dxa"/>
          </w:tcPr>
          <w:p w14:paraId="749CD750">
            <w:pPr>
              <w:widowControl/>
              <w:spacing w:before="40" w:after="40" w:line="240" w:lineRule="auto"/>
              <w:jc w:val="left"/>
              <w:rPr>
                <w:kern w:val="0"/>
              </w:rPr>
            </w:pPr>
            <w:r>
              <w:rPr>
                <w:kern w:val="0"/>
                <w:sz w:val="18"/>
              </w:rPr>
              <w:t>92.5%</w:t>
            </w:r>
          </w:p>
        </w:tc>
        <w:tc>
          <w:tcPr>
            <w:tcW w:w="2158" w:type="dxa"/>
          </w:tcPr>
          <w:p w14:paraId="18A7E58E">
            <w:pPr>
              <w:widowControl/>
              <w:spacing w:before="40" w:after="40" w:line="240" w:lineRule="auto"/>
              <w:jc w:val="left"/>
              <w:rPr>
                <w:kern w:val="0"/>
              </w:rPr>
            </w:pPr>
            <w:r>
              <w:rPr>
                <w:kern w:val="0"/>
                <w:sz w:val="18"/>
              </w:rPr>
              <w:t>13.0</w:t>
            </w:r>
          </w:p>
        </w:tc>
        <w:tc>
          <w:tcPr>
            <w:tcW w:w="2158" w:type="dxa"/>
          </w:tcPr>
          <w:p w14:paraId="2D58C675">
            <w:pPr>
              <w:widowControl/>
              <w:spacing w:before="40" w:after="40" w:line="240" w:lineRule="auto"/>
              <w:jc w:val="left"/>
              <w:rPr>
                <w:kern w:val="0"/>
              </w:rPr>
            </w:pPr>
            <w:r>
              <w:rPr>
                <w:kern w:val="0"/>
                <w:sz w:val="18"/>
              </w:rPr>
              <w:t>PDDL</w:t>
            </w:r>
            <w:r>
              <w:rPr>
                <w:rFonts w:ascii="宋体" w:hAnsi="宋体"/>
                <w:kern w:val="0"/>
                <w:sz w:val="18"/>
              </w:rPr>
              <w:t>约束模板</w:t>
            </w:r>
          </w:p>
        </w:tc>
      </w:tr>
      <w:tr w14:paraId="14073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0A588BC">
            <w:pPr>
              <w:widowControl/>
              <w:spacing w:before="40" w:after="40" w:line="240" w:lineRule="auto"/>
              <w:jc w:val="left"/>
              <w:rPr>
                <w:kern w:val="0"/>
              </w:rPr>
            </w:pPr>
            <w:r>
              <w:rPr>
                <w:kern w:val="0"/>
                <w:sz w:val="18"/>
              </w:rPr>
              <w:t>V7 (YLYW+PDDL</w:t>
            </w:r>
            <w:r>
              <w:rPr>
                <w:rFonts w:ascii="宋体" w:hAnsi="宋体"/>
                <w:kern w:val="0"/>
                <w:sz w:val="18"/>
              </w:rPr>
              <w:t>完整</w:t>
            </w:r>
            <w:r>
              <w:rPr>
                <w:kern w:val="0"/>
                <w:sz w:val="18"/>
              </w:rPr>
              <w:t>)</w:t>
            </w:r>
          </w:p>
        </w:tc>
        <w:tc>
          <w:tcPr>
            <w:tcW w:w="2158" w:type="dxa"/>
          </w:tcPr>
          <w:p w14:paraId="5E1565CA">
            <w:pPr>
              <w:widowControl/>
              <w:spacing w:before="40" w:after="40" w:line="240" w:lineRule="auto"/>
              <w:jc w:val="left"/>
              <w:rPr>
                <w:kern w:val="0"/>
              </w:rPr>
            </w:pPr>
            <w:r>
              <w:rPr>
                <w:kern w:val="0"/>
                <w:sz w:val="18"/>
              </w:rPr>
              <w:t>67.2%</w:t>
            </w:r>
          </w:p>
        </w:tc>
        <w:tc>
          <w:tcPr>
            <w:tcW w:w="2158" w:type="dxa"/>
          </w:tcPr>
          <w:p w14:paraId="32F14732">
            <w:pPr>
              <w:widowControl/>
              <w:spacing w:before="40" w:after="40" w:line="240" w:lineRule="auto"/>
              <w:jc w:val="left"/>
              <w:rPr>
                <w:kern w:val="0"/>
              </w:rPr>
            </w:pPr>
            <w:r>
              <w:rPr>
                <w:kern w:val="0"/>
                <w:sz w:val="18"/>
              </w:rPr>
              <w:t>23.1</w:t>
            </w:r>
          </w:p>
        </w:tc>
        <w:tc>
          <w:tcPr>
            <w:tcW w:w="2158" w:type="dxa"/>
          </w:tcPr>
          <w:p w14:paraId="5CE20415">
            <w:pPr>
              <w:widowControl/>
              <w:spacing w:before="40" w:after="40" w:line="240" w:lineRule="auto"/>
              <w:jc w:val="left"/>
              <w:rPr>
                <w:kern w:val="0"/>
              </w:rPr>
            </w:pPr>
            <w:r>
              <w:rPr>
                <w:rFonts w:ascii="宋体" w:hAnsi="宋体"/>
                <w:kern w:val="0"/>
                <w:sz w:val="18"/>
              </w:rPr>
              <w:t>完整先验</w:t>
            </w:r>
            <w:r>
              <w:rPr>
                <w:kern w:val="0"/>
                <w:sz w:val="18"/>
              </w:rPr>
              <w:t>+</w:t>
            </w:r>
            <w:r>
              <w:rPr>
                <w:rFonts w:ascii="宋体" w:hAnsi="宋体"/>
                <w:kern w:val="0"/>
                <w:sz w:val="18"/>
              </w:rPr>
              <w:t>约束</w:t>
            </w:r>
          </w:p>
        </w:tc>
      </w:tr>
      <w:tr w14:paraId="1E30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2D23E09">
            <w:pPr>
              <w:widowControl/>
              <w:spacing w:before="40" w:after="40" w:line="240" w:lineRule="auto"/>
              <w:jc w:val="left"/>
              <w:rPr>
                <w:kern w:val="0"/>
              </w:rPr>
            </w:pPr>
            <w:r>
              <w:rPr>
                <w:kern w:val="0"/>
                <w:sz w:val="18"/>
              </w:rPr>
              <w:t>V9 (+</w:t>
            </w:r>
            <w:r>
              <w:rPr>
                <w:rFonts w:ascii="宋体" w:hAnsi="宋体"/>
                <w:kern w:val="0"/>
                <w:sz w:val="18"/>
              </w:rPr>
              <w:t>吉之几</w:t>
            </w:r>
            <w:r>
              <w:rPr>
                <w:kern w:val="0"/>
                <w:sz w:val="18"/>
              </w:rPr>
              <w:t>)</w:t>
            </w:r>
          </w:p>
        </w:tc>
        <w:tc>
          <w:tcPr>
            <w:tcW w:w="2158" w:type="dxa"/>
          </w:tcPr>
          <w:p w14:paraId="6244C433">
            <w:pPr>
              <w:widowControl/>
              <w:spacing w:before="40" w:after="40" w:line="240" w:lineRule="auto"/>
              <w:jc w:val="left"/>
              <w:rPr>
                <w:kern w:val="0"/>
              </w:rPr>
            </w:pPr>
            <w:r>
              <w:rPr>
                <w:kern w:val="0"/>
                <w:sz w:val="18"/>
              </w:rPr>
              <w:t>70.1%</w:t>
            </w:r>
          </w:p>
        </w:tc>
        <w:tc>
          <w:tcPr>
            <w:tcW w:w="2158" w:type="dxa"/>
          </w:tcPr>
          <w:p w14:paraId="6992E55E">
            <w:pPr>
              <w:widowControl/>
              <w:spacing w:before="40" w:after="40" w:line="240" w:lineRule="auto"/>
              <w:jc w:val="left"/>
              <w:rPr>
                <w:kern w:val="0"/>
              </w:rPr>
            </w:pPr>
            <w:r>
              <w:rPr>
                <w:kern w:val="0"/>
                <w:sz w:val="18"/>
              </w:rPr>
              <w:t>21.8</w:t>
            </w:r>
          </w:p>
        </w:tc>
        <w:tc>
          <w:tcPr>
            <w:tcW w:w="2158" w:type="dxa"/>
          </w:tcPr>
          <w:p w14:paraId="0CFD1314">
            <w:pPr>
              <w:widowControl/>
              <w:spacing w:before="40" w:after="40" w:line="240" w:lineRule="auto"/>
              <w:jc w:val="left"/>
              <w:rPr>
                <w:kern w:val="0"/>
              </w:rPr>
            </w:pPr>
            <w:r>
              <w:rPr>
                <w:rFonts w:ascii="宋体" w:hAnsi="宋体"/>
                <w:kern w:val="0"/>
                <w:sz w:val="18"/>
              </w:rPr>
              <w:t>正回忆→位置记忆</w:t>
            </w:r>
          </w:p>
        </w:tc>
      </w:tr>
      <w:tr w14:paraId="02CA5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71D6FA">
            <w:pPr>
              <w:widowControl/>
              <w:spacing w:before="40" w:after="40" w:line="240" w:lineRule="auto"/>
              <w:jc w:val="left"/>
              <w:rPr>
                <w:kern w:val="0"/>
              </w:rPr>
            </w:pPr>
            <w:r>
              <w:rPr>
                <w:kern w:val="0"/>
                <w:sz w:val="18"/>
              </w:rPr>
              <w:t>V10 (+</w:t>
            </w:r>
            <w:r>
              <w:rPr>
                <w:rFonts w:ascii="宋体" w:hAnsi="宋体"/>
                <w:kern w:val="0"/>
                <w:sz w:val="18"/>
              </w:rPr>
              <w:t>凶之几</w:t>
            </w:r>
            <w:r>
              <w:rPr>
                <w:kern w:val="0"/>
                <w:sz w:val="18"/>
              </w:rPr>
              <w:t>)</w:t>
            </w:r>
          </w:p>
        </w:tc>
        <w:tc>
          <w:tcPr>
            <w:tcW w:w="2158" w:type="dxa"/>
          </w:tcPr>
          <w:p w14:paraId="57EB9CC4">
            <w:pPr>
              <w:widowControl/>
              <w:spacing w:before="40" w:after="40" w:line="240" w:lineRule="auto"/>
              <w:jc w:val="left"/>
              <w:rPr>
                <w:kern w:val="0"/>
              </w:rPr>
            </w:pPr>
            <w:r>
              <w:rPr>
                <w:kern w:val="0"/>
                <w:sz w:val="18"/>
              </w:rPr>
              <w:t>73.9%</w:t>
            </w:r>
          </w:p>
        </w:tc>
        <w:tc>
          <w:tcPr>
            <w:tcW w:w="2158" w:type="dxa"/>
          </w:tcPr>
          <w:p w14:paraId="6FEBF8C6">
            <w:pPr>
              <w:widowControl/>
              <w:spacing w:before="40" w:after="40" w:line="240" w:lineRule="auto"/>
              <w:jc w:val="left"/>
              <w:rPr>
                <w:kern w:val="0"/>
              </w:rPr>
            </w:pPr>
            <w:r>
              <w:rPr>
                <w:kern w:val="0"/>
                <w:sz w:val="18"/>
              </w:rPr>
              <w:t>21.0</w:t>
            </w:r>
          </w:p>
        </w:tc>
        <w:tc>
          <w:tcPr>
            <w:tcW w:w="2158" w:type="dxa"/>
          </w:tcPr>
          <w:p w14:paraId="13BFE3E1">
            <w:pPr>
              <w:widowControl/>
              <w:spacing w:before="40" w:after="40" w:line="240" w:lineRule="auto"/>
              <w:jc w:val="left"/>
              <w:rPr>
                <w:kern w:val="0"/>
              </w:rPr>
            </w:pPr>
            <w:r>
              <w:rPr>
                <w:rFonts w:ascii="宋体" w:hAnsi="宋体"/>
                <w:kern w:val="0"/>
                <w:sz w:val="18"/>
              </w:rPr>
              <w:t>负回忆→错误排除</w:t>
            </w:r>
          </w:p>
        </w:tc>
      </w:tr>
      <w:tr w14:paraId="4179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0754A6">
            <w:pPr>
              <w:widowControl/>
              <w:spacing w:before="40" w:after="40" w:line="240" w:lineRule="auto"/>
              <w:jc w:val="left"/>
              <w:rPr>
                <w:kern w:val="0"/>
              </w:rPr>
            </w:pPr>
            <w:r>
              <w:rPr>
                <w:kern w:val="0"/>
                <w:sz w:val="18"/>
              </w:rPr>
              <w:t>V10+persist</w:t>
            </w:r>
          </w:p>
        </w:tc>
        <w:tc>
          <w:tcPr>
            <w:tcW w:w="2158" w:type="dxa"/>
          </w:tcPr>
          <w:p w14:paraId="77BC602C">
            <w:pPr>
              <w:widowControl/>
              <w:spacing w:before="40" w:after="40" w:line="240" w:lineRule="auto"/>
              <w:jc w:val="left"/>
              <w:rPr>
                <w:kern w:val="0"/>
              </w:rPr>
            </w:pPr>
            <w:r>
              <w:rPr>
                <w:kern w:val="0"/>
                <w:sz w:val="18"/>
              </w:rPr>
              <w:t>74.6%</w:t>
            </w:r>
          </w:p>
        </w:tc>
        <w:tc>
          <w:tcPr>
            <w:tcW w:w="2158" w:type="dxa"/>
          </w:tcPr>
          <w:p w14:paraId="44F41587">
            <w:pPr>
              <w:widowControl/>
              <w:spacing w:before="40" w:after="40" w:line="240" w:lineRule="auto"/>
              <w:jc w:val="left"/>
              <w:rPr>
                <w:kern w:val="0"/>
              </w:rPr>
            </w:pPr>
            <w:r>
              <w:rPr>
                <w:kern w:val="0"/>
                <w:sz w:val="18"/>
              </w:rPr>
              <w:t>20.1</w:t>
            </w:r>
          </w:p>
        </w:tc>
        <w:tc>
          <w:tcPr>
            <w:tcW w:w="2158" w:type="dxa"/>
          </w:tcPr>
          <w:p w14:paraId="0C1C71A7">
            <w:pPr>
              <w:widowControl/>
              <w:spacing w:before="40" w:after="40" w:line="240" w:lineRule="auto"/>
              <w:jc w:val="left"/>
              <w:rPr>
                <w:kern w:val="0"/>
              </w:rPr>
            </w:pPr>
            <w:r>
              <w:rPr>
                <w:rFonts w:ascii="宋体" w:hAnsi="宋体"/>
                <w:kern w:val="0"/>
                <w:sz w:val="18"/>
              </w:rPr>
              <w:t>跨会话持久化</w:t>
            </w:r>
          </w:p>
        </w:tc>
      </w:tr>
    </w:tbl>
    <w:p w14:paraId="3DEAEF44"/>
    <w:p w14:paraId="29A79EBD">
      <w:pPr>
        <w:spacing w:before="0" w:after="100"/>
        <w:ind w:firstLine="420"/>
      </w:pPr>
      <w:r>
        <w:rPr>
          <w:sz w:val="22"/>
        </w:rPr>
        <w:t>V6</w:t>
      </w:r>
      <w:r>
        <w:rPr>
          <w:rFonts w:ascii="宋体" w:hAnsi="宋体"/>
          <w:sz w:val="22"/>
        </w:rPr>
        <w:t>是纯规则（无学习）的最高点</w:t>
      </w:r>
      <w:r>
        <w:rPr>
          <w:sz w:val="22"/>
        </w:rPr>
        <w:t>92.5%</w:t>
      </w:r>
      <w:r>
        <w:rPr>
          <w:rFonts w:ascii="宋体" w:hAnsi="宋体"/>
          <w:sz w:val="22"/>
        </w:rPr>
        <w:t>。引入</w:t>
      </w:r>
      <w:r>
        <w:rPr>
          <w:sz w:val="22"/>
        </w:rPr>
        <w:t>YLYW</w:t>
      </w:r>
      <w:r>
        <w:rPr>
          <w:rFonts w:ascii="宋体" w:hAnsi="宋体"/>
          <w:sz w:val="22"/>
        </w:rPr>
        <w:t>完整架构</w:t>
      </w:r>
      <w:r>
        <w:rPr>
          <w:sz w:val="22"/>
        </w:rPr>
        <w:t>+V6</w:t>
      </w:r>
      <w:r>
        <w:rPr>
          <w:rFonts w:ascii="宋体" w:hAnsi="宋体"/>
          <w:sz w:val="22"/>
        </w:rPr>
        <w:t>后标注不一致导致的下降说明</w:t>
      </w:r>
      <w:r>
        <w:rPr>
          <w:sz w:val="22"/>
        </w:rPr>
        <w:t>V8</w:t>
      </w:r>
      <w:r>
        <w:rPr>
          <w:rFonts w:ascii="宋体" w:hAnsi="宋体"/>
          <w:sz w:val="22"/>
        </w:rPr>
        <w:t>论文数据的完整性。</w:t>
      </w:r>
    </w:p>
    <w:p w14:paraId="0A989587">
      <w:pPr>
        <w:spacing w:before="0" w:after="100"/>
        <w:ind w:firstLine="420"/>
      </w:pPr>
      <w:r>
        <w:rPr>
          <w:rFonts w:ascii="宋体" w:hAnsi="宋体"/>
          <w:b/>
          <w:sz w:val="22"/>
        </w:rPr>
        <w:t>标注一致性发现。</w:t>
      </w:r>
      <w:r>
        <w:rPr>
          <w:rFonts w:ascii="宋体" w:hAnsi="宋体"/>
          <w:sz w:val="22"/>
        </w:rPr>
        <w:t xml:space="preserve"> </w:t>
      </w:r>
      <w:r>
        <w:rPr>
          <w:sz w:val="22"/>
        </w:rPr>
        <w:t>ALFWorld</w:t>
      </w:r>
      <w:r>
        <w:rPr>
          <w:rFonts w:ascii="宋体" w:hAnsi="宋体"/>
          <w:sz w:val="22"/>
        </w:rPr>
        <w:t>标准评测中存在</w:t>
      </w:r>
      <w:r>
        <w:rPr>
          <w:sz w:val="22"/>
        </w:rPr>
        <w:t>25.4%</w:t>
      </w:r>
      <w:r>
        <w:rPr>
          <w:rFonts w:ascii="宋体" w:hAnsi="宋体"/>
          <w:sz w:val="22"/>
        </w:rPr>
        <w:t>的标注不一致（</w:t>
      </w:r>
      <w:r>
        <w:rPr>
          <w:sz w:val="22"/>
        </w:rPr>
        <w:t>34/134</w:t>
      </w:r>
      <w:r>
        <w:rPr>
          <w:rFonts w:ascii="宋体" w:hAnsi="宋体"/>
          <w:sz w:val="22"/>
        </w:rPr>
        <w:t>局）。在标注一致的</w:t>
      </w:r>
      <w:r>
        <w:rPr>
          <w:sz w:val="22"/>
        </w:rPr>
        <w:t>100</w:t>
      </w:r>
      <w:r>
        <w:rPr>
          <w:rFonts w:ascii="宋体" w:hAnsi="宋体"/>
          <w:sz w:val="22"/>
        </w:rPr>
        <w:t>局中，</w:t>
      </w:r>
      <w:r>
        <w:rPr>
          <w:sz w:val="22"/>
        </w:rPr>
        <w:t>YLYW</w:t>
      </w:r>
      <w:r>
        <w:rPr>
          <w:rFonts w:ascii="宋体" w:hAnsi="宋体"/>
          <w:sz w:val="22"/>
        </w:rPr>
        <w:t>达到</w:t>
      </w:r>
      <w:r>
        <w:rPr>
          <w:sz w:val="22"/>
        </w:rPr>
        <w:t>90.0%——</w:t>
      </w:r>
      <w:r>
        <w:rPr>
          <w:rFonts w:ascii="宋体" w:hAnsi="宋体"/>
          <w:sz w:val="22"/>
        </w:rPr>
        <w:t>这一数字更真实地反映了系统的决策能力。</w:t>
      </w:r>
      <w:r>
        <w:rPr>
          <w:sz w:val="22"/>
        </w:rPr>
        <w:t>34</w:t>
      </w:r>
      <w:r>
        <w:rPr>
          <w:rFonts w:ascii="宋体" w:hAnsi="宋体"/>
          <w:sz w:val="22"/>
        </w:rPr>
        <w:t>个标注不一致的局构成了不可逾越的性能天花板。</w:t>
      </w:r>
    </w:p>
    <w:p w14:paraId="6E29EB07">
      <w:pPr>
        <w:pStyle w:val="5"/>
        <w:spacing w:before="160" w:after="80"/>
      </w:pPr>
      <w:r>
        <w:rPr>
          <w:rFonts w:ascii="黑体" w:hAnsi="黑体"/>
          <w:b w:val="0"/>
          <w:sz w:val="24"/>
        </w:rPr>
        <w:t>6.4.3 与其他方法对比</w:t>
      </w:r>
    </w:p>
    <w:p w14:paraId="43BDA51E">
      <w:pPr>
        <w:spacing w:before="0" w:after="100"/>
        <w:ind w:firstLine="420"/>
      </w:pPr>
      <w:r>
        <w:rPr>
          <w:rFonts w:ascii="宋体" w:hAnsi="宋体"/>
          <w:b/>
          <w:sz w:val="22"/>
        </w:rPr>
        <w:t>表</w:t>
      </w:r>
      <w:r>
        <w:rPr>
          <w:b/>
          <w:sz w:val="22"/>
        </w:rPr>
        <w:t>6.5 ALFWorld</w:t>
      </w:r>
      <w:r>
        <w:rPr>
          <w:rFonts w:ascii="宋体" w:hAnsi="宋体"/>
          <w:b/>
          <w:sz w:val="22"/>
        </w:rPr>
        <w:t>方法对比</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2743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652347B">
            <w:pPr>
              <w:widowControl/>
              <w:spacing w:before="40" w:after="40" w:line="240" w:lineRule="auto"/>
              <w:jc w:val="left"/>
              <w:rPr>
                <w:kern w:val="0"/>
              </w:rPr>
            </w:pPr>
            <w:r>
              <w:rPr>
                <w:rFonts w:ascii="宋体" w:hAnsi="宋体"/>
                <w:b/>
                <w:kern w:val="0"/>
                <w:sz w:val="18"/>
              </w:rPr>
              <w:t>方法</w:t>
            </w:r>
          </w:p>
        </w:tc>
        <w:tc>
          <w:tcPr>
            <w:tcW w:w="1727" w:type="dxa"/>
          </w:tcPr>
          <w:p w14:paraId="7498E154">
            <w:pPr>
              <w:widowControl/>
              <w:spacing w:before="40" w:after="40" w:line="240" w:lineRule="auto"/>
              <w:jc w:val="left"/>
              <w:rPr>
                <w:kern w:val="0"/>
              </w:rPr>
            </w:pPr>
            <w:r>
              <w:rPr>
                <w:rFonts w:ascii="宋体" w:hAnsi="宋体"/>
                <w:b/>
                <w:kern w:val="0"/>
                <w:sz w:val="18"/>
              </w:rPr>
              <w:t>参数</w:t>
            </w:r>
            <w:r>
              <w:rPr>
                <w:b/>
                <w:kern w:val="0"/>
                <w:sz w:val="18"/>
              </w:rPr>
              <w:t>/</w:t>
            </w:r>
            <w:r>
              <w:rPr>
                <w:rFonts w:ascii="宋体" w:hAnsi="宋体"/>
                <w:b/>
                <w:kern w:val="0"/>
                <w:sz w:val="18"/>
              </w:rPr>
              <w:t>模型</w:t>
            </w:r>
          </w:p>
        </w:tc>
        <w:tc>
          <w:tcPr>
            <w:tcW w:w="1727" w:type="dxa"/>
          </w:tcPr>
          <w:p w14:paraId="32307488">
            <w:pPr>
              <w:widowControl/>
              <w:spacing w:before="40" w:after="40" w:line="240" w:lineRule="auto"/>
              <w:jc w:val="left"/>
              <w:rPr>
                <w:kern w:val="0"/>
              </w:rPr>
            </w:pPr>
            <w:r>
              <w:rPr>
                <w:rFonts w:ascii="宋体" w:hAnsi="宋体"/>
                <w:b/>
                <w:kern w:val="0"/>
                <w:sz w:val="18"/>
              </w:rPr>
              <w:t>成功率</w:t>
            </w:r>
          </w:p>
        </w:tc>
        <w:tc>
          <w:tcPr>
            <w:tcW w:w="1727" w:type="dxa"/>
          </w:tcPr>
          <w:p w14:paraId="4527DDEE">
            <w:pPr>
              <w:widowControl/>
              <w:spacing w:before="40" w:after="40" w:line="240" w:lineRule="auto"/>
              <w:jc w:val="left"/>
              <w:rPr>
                <w:kern w:val="0"/>
              </w:rPr>
            </w:pPr>
            <w:r>
              <w:rPr>
                <w:rFonts w:ascii="宋体" w:hAnsi="宋体"/>
                <w:b/>
                <w:kern w:val="0"/>
                <w:sz w:val="18"/>
              </w:rPr>
              <w:t>推理延迟</w:t>
            </w:r>
          </w:p>
        </w:tc>
        <w:tc>
          <w:tcPr>
            <w:tcW w:w="1727" w:type="dxa"/>
          </w:tcPr>
          <w:p w14:paraId="4485D3D2">
            <w:pPr>
              <w:widowControl/>
              <w:spacing w:before="40" w:after="40" w:line="240" w:lineRule="auto"/>
              <w:jc w:val="left"/>
              <w:rPr>
                <w:kern w:val="0"/>
              </w:rPr>
            </w:pPr>
            <w:r>
              <w:rPr>
                <w:rFonts w:ascii="宋体" w:hAnsi="宋体"/>
                <w:b/>
                <w:kern w:val="0"/>
                <w:sz w:val="18"/>
              </w:rPr>
              <w:t>硬件需求</w:t>
            </w:r>
          </w:p>
        </w:tc>
      </w:tr>
      <w:tr w14:paraId="78476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DB9C61">
            <w:pPr>
              <w:widowControl/>
              <w:spacing w:before="40" w:after="40" w:line="240" w:lineRule="auto"/>
              <w:jc w:val="left"/>
              <w:rPr>
                <w:kern w:val="0"/>
              </w:rPr>
            </w:pPr>
            <w:r>
              <w:rPr>
                <w:kern w:val="0"/>
                <w:sz w:val="18"/>
              </w:rPr>
              <w:t>BUTLER</w:t>
            </w:r>
          </w:p>
        </w:tc>
        <w:tc>
          <w:tcPr>
            <w:tcW w:w="1727" w:type="dxa"/>
          </w:tcPr>
          <w:p w14:paraId="5C0F1E46">
            <w:pPr>
              <w:widowControl/>
              <w:spacing w:before="40" w:after="40" w:line="240" w:lineRule="auto"/>
              <w:jc w:val="left"/>
              <w:rPr>
                <w:kern w:val="0"/>
              </w:rPr>
            </w:pPr>
            <w:r>
              <w:rPr>
                <w:rFonts w:ascii="宋体" w:hAnsi="宋体"/>
                <w:kern w:val="0"/>
                <w:sz w:val="18"/>
              </w:rPr>
              <w:t>—</w:t>
            </w:r>
          </w:p>
        </w:tc>
        <w:tc>
          <w:tcPr>
            <w:tcW w:w="1727" w:type="dxa"/>
          </w:tcPr>
          <w:p w14:paraId="201112FF">
            <w:pPr>
              <w:widowControl/>
              <w:spacing w:before="40" w:after="40" w:line="240" w:lineRule="auto"/>
              <w:jc w:val="left"/>
              <w:rPr>
                <w:kern w:val="0"/>
              </w:rPr>
            </w:pPr>
            <w:r>
              <w:rPr>
                <w:kern w:val="0"/>
                <w:sz w:val="18"/>
              </w:rPr>
              <w:t>37.0%</w:t>
            </w:r>
          </w:p>
        </w:tc>
        <w:tc>
          <w:tcPr>
            <w:tcW w:w="1727" w:type="dxa"/>
          </w:tcPr>
          <w:p w14:paraId="32FF196C">
            <w:pPr>
              <w:widowControl/>
              <w:spacing w:before="40" w:after="40" w:line="240" w:lineRule="auto"/>
              <w:jc w:val="left"/>
              <w:rPr>
                <w:kern w:val="0"/>
              </w:rPr>
            </w:pPr>
            <w:r>
              <w:rPr>
                <w:rFonts w:ascii="宋体" w:hAnsi="宋体"/>
                <w:kern w:val="0"/>
                <w:sz w:val="18"/>
              </w:rPr>
              <w:t>—</w:t>
            </w:r>
          </w:p>
        </w:tc>
        <w:tc>
          <w:tcPr>
            <w:tcW w:w="1727" w:type="dxa"/>
          </w:tcPr>
          <w:p w14:paraId="3E2A92AB">
            <w:pPr>
              <w:widowControl/>
              <w:spacing w:before="40" w:after="40" w:line="240" w:lineRule="auto"/>
              <w:jc w:val="left"/>
              <w:rPr>
                <w:kern w:val="0"/>
              </w:rPr>
            </w:pPr>
            <w:r>
              <w:rPr>
                <w:kern w:val="0"/>
                <w:sz w:val="18"/>
              </w:rPr>
              <w:t>GPU</w:t>
            </w:r>
          </w:p>
        </w:tc>
      </w:tr>
      <w:tr w14:paraId="69D7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FFDA75">
            <w:pPr>
              <w:widowControl/>
              <w:spacing w:before="40" w:after="40" w:line="240" w:lineRule="auto"/>
              <w:jc w:val="left"/>
              <w:rPr>
                <w:kern w:val="0"/>
              </w:rPr>
            </w:pPr>
            <w:r>
              <w:rPr>
                <w:kern w:val="0"/>
                <w:sz w:val="18"/>
              </w:rPr>
              <w:t>Reflexion</w:t>
            </w:r>
          </w:p>
        </w:tc>
        <w:tc>
          <w:tcPr>
            <w:tcW w:w="1727" w:type="dxa"/>
          </w:tcPr>
          <w:p w14:paraId="456C9B8F">
            <w:pPr>
              <w:widowControl/>
              <w:spacing w:before="40" w:after="40" w:line="240" w:lineRule="auto"/>
              <w:jc w:val="left"/>
              <w:rPr>
                <w:kern w:val="0"/>
              </w:rPr>
            </w:pPr>
            <w:r>
              <w:rPr>
                <w:kern w:val="0"/>
                <w:sz w:val="18"/>
              </w:rPr>
              <w:t>GPT-4/Qwen-27B</w:t>
            </w:r>
          </w:p>
        </w:tc>
        <w:tc>
          <w:tcPr>
            <w:tcW w:w="1727" w:type="dxa"/>
          </w:tcPr>
          <w:p w14:paraId="2CD07B25">
            <w:pPr>
              <w:widowControl/>
              <w:spacing w:before="40" w:after="40" w:line="240" w:lineRule="auto"/>
              <w:jc w:val="left"/>
              <w:rPr>
                <w:kern w:val="0"/>
              </w:rPr>
            </w:pPr>
            <w:r>
              <w:rPr>
                <w:kern w:val="0"/>
                <w:sz w:val="18"/>
              </w:rPr>
              <w:t>77.0%</w:t>
            </w:r>
          </w:p>
        </w:tc>
        <w:tc>
          <w:tcPr>
            <w:tcW w:w="1727" w:type="dxa"/>
          </w:tcPr>
          <w:p w14:paraId="7D2D84CC">
            <w:pPr>
              <w:widowControl/>
              <w:spacing w:before="40" w:after="40" w:line="240" w:lineRule="auto"/>
              <w:jc w:val="left"/>
              <w:rPr>
                <w:kern w:val="0"/>
              </w:rPr>
            </w:pPr>
            <w:r>
              <w:rPr>
                <w:kern w:val="0"/>
                <w:sz w:val="18"/>
              </w:rPr>
              <w:t>~2s/</w:t>
            </w:r>
            <w:r>
              <w:rPr>
                <w:rFonts w:ascii="宋体" w:hAnsi="宋体"/>
                <w:kern w:val="0"/>
                <w:sz w:val="18"/>
              </w:rPr>
              <w:t>局</w:t>
            </w:r>
          </w:p>
        </w:tc>
        <w:tc>
          <w:tcPr>
            <w:tcW w:w="1727" w:type="dxa"/>
          </w:tcPr>
          <w:p w14:paraId="7A334C14">
            <w:pPr>
              <w:widowControl/>
              <w:spacing w:before="40" w:after="40" w:line="240" w:lineRule="auto"/>
              <w:jc w:val="left"/>
              <w:rPr>
                <w:kern w:val="0"/>
              </w:rPr>
            </w:pPr>
            <w:r>
              <w:rPr>
                <w:kern w:val="0"/>
                <w:sz w:val="18"/>
              </w:rPr>
              <w:t>API/GPU</w:t>
            </w:r>
          </w:p>
        </w:tc>
      </w:tr>
      <w:tr w14:paraId="2209F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358E19">
            <w:pPr>
              <w:widowControl/>
              <w:spacing w:before="40" w:after="40" w:line="240" w:lineRule="auto"/>
              <w:jc w:val="left"/>
              <w:rPr>
                <w:kern w:val="0"/>
              </w:rPr>
            </w:pPr>
            <w:r>
              <w:rPr>
                <w:kern w:val="0"/>
                <w:sz w:val="18"/>
              </w:rPr>
              <w:t>EmbodiSkill</w:t>
            </w:r>
          </w:p>
        </w:tc>
        <w:tc>
          <w:tcPr>
            <w:tcW w:w="1727" w:type="dxa"/>
          </w:tcPr>
          <w:p w14:paraId="255FD48E">
            <w:pPr>
              <w:widowControl/>
              <w:spacing w:before="40" w:after="40" w:line="240" w:lineRule="auto"/>
              <w:jc w:val="left"/>
              <w:rPr>
                <w:kern w:val="0"/>
              </w:rPr>
            </w:pPr>
            <w:r>
              <w:rPr>
                <w:kern w:val="0"/>
                <w:sz w:val="18"/>
              </w:rPr>
              <w:t>Qwen3.5-27B</w:t>
            </w:r>
          </w:p>
        </w:tc>
        <w:tc>
          <w:tcPr>
            <w:tcW w:w="1727" w:type="dxa"/>
          </w:tcPr>
          <w:p w14:paraId="0A6DED20">
            <w:pPr>
              <w:widowControl/>
              <w:spacing w:before="40" w:after="40" w:line="240" w:lineRule="auto"/>
              <w:jc w:val="left"/>
              <w:rPr>
                <w:kern w:val="0"/>
              </w:rPr>
            </w:pPr>
            <w:r>
              <w:rPr>
                <w:kern w:val="0"/>
                <w:sz w:val="18"/>
              </w:rPr>
              <w:t>93.28%</w:t>
            </w:r>
          </w:p>
        </w:tc>
        <w:tc>
          <w:tcPr>
            <w:tcW w:w="1727" w:type="dxa"/>
          </w:tcPr>
          <w:p w14:paraId="4DAD97FA">
            <w:pPr>
              <w:widowControl/>
              <w:spacing w:before="40" w:after="40" w:line="240" w:lineRule="auto"/>
              <w:jc w:val="left"/>
              <w:rPr>
                <w:kern w:val="0"/>
              </w:rPr>
            </w:pPr>
            <w:r>
              <w:rPr>
                <w:kern w:val="0"/>
                <w:sz w:val="18"/>
              </w:rPr>
              <w:t>~3s/</w:t>
            </w:r>
            <w:r>
              <w:rPr>
                <w:rFonts w:ascii="宋体" w:hAnsi="宋体"/>
                <w:kern w:val="0"/>
                <w:sz w:val="18"/>
              </w:rPr>
              <w:t>局</w:t>
            </w:r>
          </w:p>
        </w:tc>
        <w:tc>
          <w:tcPr>
            <w:tcW w:w="1727" w:type="dxa"/>
          </w:tcPr>
          <w:p w14:paraId="6D9FAC9E">
            <w:pPr>
              <w:widowControl/>
              <w:spacing w:before="40" w:after="40" w:line="240" w:lineRule="auto"/>
              <w:jc w:val="left"/>
              <w:rPr>
                <w:kern w:val="0"/>
              </w:rPr>
            </w:pPr>
            <w:r>
              <w:rPr>
                <w:kern w:val="0"/>
                <w:sz w:val="18"/>
              </w:rPr>
              <w:t>GPU</w:t>
            </w:r>
          </w:p>
        </w:tc>
      </w:tr>
      <w:tr w14:paraId="50059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E2790A8">
            <w:pPr>
              <w:widowControl/>
              <w:spacing w:before="40" w:after="40" w:line="240" w:lineRule="auto"/>
              <w:jc w:val="left"/>
              <w:rPr>
                <w:kern w:val="0"/>
              </w:rPr>
            </w:pPr>
            <w:r>
              <w:rPr>
                <w:kern w:val="0"/>
                <w:sz w:val="18"/>
              </w:rPr>
              <w:t>**YLYW</w:t>
            </w:r>
            <w:r>
              <w:rPr>
                <w:rFonts w:ascii="宋体" w:hAnsi="宋体"/>
                <w:kern w:val="0"/>
                <w:sz w:val="18"/>
              </w:rPr>
              <w:t>（本文）</w:t>
            </w:r>
            <w:r>
              <w:rPr>
                <w:kern w:val="0"/>
                <w:sz w:val="18"/>
              </w:rPr>
              <w:t>**</w:t>
            </w:r>
          </w:p>
        </w:tc>
        <w:tc>
          <w:tcPr>
            <w:tcW w:w="1727" w:type="dxa"/>
          </w:tcPr>
          <w:p w14:paraId="5B02F8BB">
            <w:pPr>
              <w:widowControl/>
              <w:spacing w:before="40" w:after="40" w:line="240" w:lineRule="auto"/>
              <w:jc w:val="left"/>
              <w:rPr>
                <w:kern w:val="0"/>
              </w:rPr>
            </w:pPr>
            <w:r>
              <w:rPr>
                <w:kern w:val="0"/>
                <w:sz w:val="18"/>
              </w:rPr>
              <w:t>**443</w:t>
            </w:r>
            <w:r>
              <w:rPr>
                <w:rFonts w:ascii="宋体" w:hAnsi="宋体"/>
                <w:kern w:val="0"/>
                <w:sz w:val="18"/>
              </w:rPr>
              <w:t>参数</w:t>
            </w:r>
            <w:r>
              <w:rPr>
                <w:kern w:val="0"/>
                <w:sz w:val="18"/>
              </w:rPr>
              <w:t>**</w:t>
            </w:r>
          </w:p>
        </w:tc>
        <w:tc>
          <w:tcPr>
            <w:tcW w:w="1727" w:type="dxa"/>
          </w:tcPr>
          <w:p w14:paraId="4B844CA2">
            <w:pPr>
              <w:widowControl/>
              <w:spacing w:before="40" w:after="40" w:line="240" w:lineRule="auto"/>
              <w:jc w:val="left"/>
              <w:rPr>
                <w:kern w:val="0"/>
              </w:rPr>
            </w:pPr>
            <w:r>
              <w:rPr>
                <w:kern w:val="0"/>
                <w:sz w:val="18"/>
              </w:rPr>
              <w:t>**73.9%**</w:t>
            </w:r>
          </w:p>
        </w:tc>
        <w:tc>
          <w:tcPr>
            <w:tcW w:w="1727" w:type="dxa"/>
          </w:tcPr>
          <w:p w14:paraId="44233145">
            <w:pPr>
              <w:widowControl/>
              <w:spacing w:before="40" w:after="40" w:line="240" w:lineRule="auto"/>
              <w:jc w:val="left"/>
              <w:rPr>
                <w:kern w:val="0"/>
              </w:rPr>
            </w:pPr>
            <w:r>
              <w:rPr>
                <w:kern w:val="0"/>
                <w:sz w:val="18"/>
              </w:rPr>
              <w:t>**&lt;2ms**</w:t>
            </w:r>
          </w:p>
        </w:tc>
        <w:tc>
          <w:tcPr>
            <w:tcW w:w="1727" w:type="dxa"/>
          </w:tcPr>
          <w:p w14:paraId="3BE0AC70">
            <w:pPr>
              <w:widowControl/>
              <w:spacing w:before="40" w:after="40" w:line="240" w:lineRule="auto"/>
              <w:jc w:val="left"/>
              <w:rPr>
                <w:kern w:val="0"/>
              </w:rPr>
            </w:pPr>
            <w:r>
              <w:rPr>
                <w:kern w:val="0"/>
                <w:sz w:val="18"/>
              </w:rPr>
              <w:t>**CPU**</w:t>
            </w:r>
          </w:p>
        </w:tc>
      </w:tr>
      <w:tr w14:paraId="4687A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883330">
            <w:pPr>
              <w:widowControl/>
              <w:spacing w:before="40" w:after="40" w:line="240" w:lineRule="auto"/>
              <w:jc w:val="left"/>
              <w:rPr>
                <w:kern w:val="0"/>
              </w:rPr>
            </w:pPr>
            <w:r>
              <w:rPr>
                <w:kern w:val="0"/>
                <w:sz w:val="18"/>
              </w:rPr>
              <w:t>**YLYW</w:t>
            </w:r>
            <w:r>
              <w:rPr>
                <w:rFonts w:ascii="宋体" w:hAnsi="宋体"/>
                <w:kern w:val="0"/>
                <w:sz w:val="18"/>
              </w:rPr>
              <w:t>（一致子集）</w:t>
            </w:r>
            <w:r>
              <w:rPr>
                <w:kern w:val="0"/>
                <w:sz w:val="18"/>
              </w:rPr>
              <w:t>**</w:t>
            </w:r>
          </w:p>
        </w:tc>
        <w:tc>
          <w:tcPr>
            <w:tcW w:w="1727" w:type="dxa"/>
          </w:tcPr>
          <w:p w14:paraId="78C0F77D">
            <w:pPr>
              <w:widowControl/>
              <w:spacing w:before="40" w:after="40" w:line="240" w:lineRule="auto"/>
              <w:jc w:val="left"/>
              <w:rPr>
                <w:kern w:val="0"/>
              </w:rPr>
            </w:pPr>
            <w:r>
              <w:rPr>
                <w:kern w:val="0"/>
                <w:sz w:val="18"/>
              </w:rPr>
              <w:t>**443</w:t>
            </w:r>
            <w:r>
              <w:rPr>
                <w:rFonts w:ascii="宋体" w:hAnsi="宋体"/>
                <w:kern w:val="0"/>
                <w:sz w:val="18"/>
              </w:rPr>
              <w:t>参数</w:t>
            </w:r>
            <w:r>
              <w:rPr>
                <w:kern w:val="0"/>
                <w:sz w:val="18"/>
              </w:rPr>
              <w:t>**</w:t>
            </w:r>
          </w:p>
        </w:tc>
        <w:tc>
          <w:tcPr>
            <w:tcW w:w="1727" w:type="dxa"/>
          </w:tcPr>
          <w:p w14:paraId="2366122B">
            <w:pPr>
              <w:widowControl/>
              <w:spacing w:before="40" w:after="40" w:line="240" w:lineRule="auto"/>
              <w:jc w:val="left"/>
              <w:rPr>
                <w:kern w:val="0"/>
              </w:rPr>
            </w:pPr>
            <w:r>
              <w:rPr>
                <w:kern w:val="0"/>
                <w:sz w:val="18"/>
              </w:rPr>
              <w:t>**90.0%**</w:t>
            </w:r>
          </w:p>
        </w:tc>
        <w:tc>
          <w:tcPr>
            <w:tcW w:w="1727" w:type="dxa"/>
          </w:tcPr>
          <w:p w14:paraId="331D02A3">
            <w:pPr>
              <w:widowControl/>
              <w:spacing w:before="40" w:after="40" w:line="240" w:lineRule="auto"/>
              <w:jc w:val="left"/>
              <w:rPr>
                <w:kern w:val="0"/>
              </w:rPr>
            </w:pPr>
            <w:r>
              <w:rPr>
                <w:kern w:val="0"/>
                <w:sz w:val="18"/>
              </w:rPr>
              <w:t>**&lt;2ms**</w:t>
            </w:r>
          </w:p>
        </w:tc>
        <w:tc>
          <w:tcPr>
            <w:tcW w:w="1727" w:type="dxa"/>
          </w:tcPr>
          <w:p w14:paraId="1726194C">
            <w:pPr>
              <w:widowControl/>
              <w:spacing w:before="40" w:after="40" w:line="240" w:lineRule="auto"/>
              <w:jc w:val="left"/>
              <w:rPr>
                <w:kern w:val="0"/>
              </w:rPr>
            </w:pPr>
            <w:r>
              <w:rPr>
                <w:kern w:val="0"/>
                <w:sz w:val="18"/>
              </w:rPr>
              <w:t>**CPU**</w:t>
            </w:r>
          </w:p>
        </w:tc>
      </w:tr>
    </w:tbl>
    <w:p w14:paraId="7D5E1C81"/>
    <w:p w14:paraId="53A5FE7F">
      <w:pPr>
        <w:spacing w:before="0" w:after="100"/>
        <w:ind w:firstLine="420"/>
      </w:pPr>
      <w:r>
        <w:rPr>
          <w:sz w:val="22"/>
        </w:rPr>
        <w:t>YLYW</w:t>
      </w:r>
      <w:r>
        <w:rPr>
          <w:rFonts w:ascii="宋体" w:hAnsi="宋体"/>
          <w:sz w:val="22"/>
        </w:rPr>
        <w:t>以</w:t>
      </w:r>
      <w:r>
        <w:rPr>
          <w:sz w:val="22"/>
        </w:rPr>
        <w:t>443</w:t>
      </w:r>
      <w:r>
        <w:rPr>
          <w:rFonts w:ascii="宋体" w:hAnsi="宋体"/>
          <w:sz w:val="22"/>
        </w:rPr>
        <w:t>参数（约</w:t>
      </w:r>
      <w:r>
        <w:rPr>
          <w:sz w:val="22"/>
        </w:rPr>
        <w:t>EmbodiSkill</w:t>
      </w:r>
      <w:r>
        <w:rPr>
          <w:rFonts w:ascii="宋体" w:hAnsi="宋体"/>
          <w:sz w:val="22"/>
        </w:rPr>
        <w:t>的</w:t>
      </w:r>
      <w:r>
        <w:rPr>
          <w:sz w:val="22"/>
        </w:rPr>
        <w:t>1/6×10⁷</w:t>
      </w:r>
      <w:r>
        <w:rPr>
          <w:rFonts w:ascii="宋体" w:hAnsi="宋体"/>
          <w:sz w:val="22"/>
        </w:rPr>
        <w:t>）接近</w:t>
      </w:r>
      <w:r>
        <w:rPr>
          <w:sz w:val="22"/>
        </w:rPr>
        <w:t>Reflexion</w:t>
      </w:r>
      <w:r>
        <w:rPr>
          <w:rFonts w:ascii="宋体" w:hAnsi="宋体"/>
          <w:sz w:val="22"/>
        </w:rPr>
        <w:t>的</w:t>
      </w:r>
      <w:r>
        <w:rPr>
          <w:sz w:val="22"/>
        </w:rPr>
        <w:t>77%</w:t>
      </w:r>
      <w:r>
        <w:rPr>
          <w:rFonts w:ascii="宋体" w:hAnsi="宋体"/>
          <w:sz w:val="22"/>
        </w:rPr>
        <w:t>（差</w:t>
      </w:r>
      <w:r>
        <w:rPr>
          <w:sz w:val="22"/>
        </w:rPr>
        <w:t>3.1</w:t>
      </w:r>
      <w:r>
        <w:rPr>
          <w:rFonts w:ascii="宋体" w:hAnsi="宋体"/>
          <w:sz w:val="22"/>
        </w:rPr>
        <w:t>百分点），推理速度快</w:t>
      </w:r>
      <w:r>
        <w:rPr>
          <w:sz w:val="22"/>
        </w:rPr>
        <w:t>1000</w:t>
      </w:r>
      <w:r>
        <w:rPr>
          <w:rFonts w:ascii="宋体" w:hAnsi="宋体"/>
          <w:sz w:val="22"/>
        </w:rPr>
        <w:t>倍以上。标注一致子集中的</w:t>
      </w:r>
      <w:r>
        <w:rPr>
          <w:sz w:val="22"/>
        </w:rPr>
        <w:t>90.0%</w:t>
      </w:r>
      <w:r>
        <w:rPr>
          <w:rFonts w:ascii="宋体" w:hAnsi="宋体"/>
          <w:sz w:val="22"/>
        </w:rPr>
        <w:t>进一步验证了先验知识的跨域泛化能力。</w:t>
      </w:r>
    </w:p>
    <w:p w14:paraId="6BBB94A5">
      <w:pPr>
        <w:spacing w:before="120" w:after="120"/>
        <w:ind w:firstLine="0"/>
      </w:pPr>
      <w:r>
        <w:rPr>
          <w:color w:val="969696"/>
          <w:sz w:val="18"/>
        </w:rPr>
        <w:t>——————————————————————————————</w:t>
      </w:r>
    </w:p>
    <w:p w14:paraId="021524CE">
      <w:pPr>
        <w:pStyle w:val="4"/>
        <w:spacing w:before="320" w:after="160"/>
      </w:pPr>
      <w:bookmarkStart w:id="89" w:name="_Toc12053"/>
      <w:bookmarkStart w:id="90" w:name="_Toc11952"/>
      <w:r>
        <w:rPr>
          <w:rFonts w:ascii="黑体" w:hAnsi="黑体"/>
          <w:b/>
          <w:sz w:val="30"/>
        </w:rPr>
        <w:t>6.5 补充域</w:t>
      </w:r>
      <w:bookmarkEnd w:id="89"/>
      <w:bookmarkEnd w:id="90"/>
    </w:p>
    <w:p w14:paraId="66E2B6CD">
      <w:pPr>
        <w:pStyle w:val="5"/>
        <w:spacing w:before="160" w:after="80"/>
      </w:pPr>
      <w:r>
        <w:rPr>
          <w:rFonts w:ascii="黑体" w:hAnsi="黑体"/>
          <w:b w:val="0"/>
          <w:sz w:val="24"/>
        </w:rPr>
        <w:t>6.5.1 学灵通8051嵌入式验证</w:t>
      </w:r>
    </w:p>
    <w:p w14:paraId="0CB589D9">
      <w:pPr>
        <w:spacing w:before="0" w:after="100"/>
        <w:ind w:firstLine="420"/>
      </w:pPr>
      <w:r>
        <w:rPr>
          <w:rFonts w:ascii="宋体" w:hAnsi="宋体"/>
          <w:sz w:val="22"/>
        </w:rPr>
        <w:t>将</w:t>
      </w:r>
      <w:r>
        <w:rPr>
          <w:sz w:val="22"/>
        </w:rPr>
        <w:t>YLYW</w:t>
      </w:r>
      <w:r>
        <w:rPr>
          <w:rFonts w:ascii="宋体" w:hAnsi="宋体"/>
          <w:sz w:val="22"/>
        </w:rPr>
        <w:t>推理链部署至</w:t>
      </w:r>
      <w:r>
        <w:rPr>
          <w:sz w:val="22"/>
        </w:rPr>
        <w:t>STC15W4K8051</w:t>
      </w:r>
      <w:r>
        <w:rPr>
          <w:rFonts w:ascii="宋体" w:hAnsi="宋体"/>
          <w:sz w:val="22"/>
        </w:rPr>
        <w:t>单片机（</w:t>
      </w:r>
      <w:r>
        <w:rPr>
          <w:sz w:val="22"/>
        </w:rPr>
        <w:t>8</w:t>
      </w:r>
      <w:r>
        <w:rPr>
          <w:rFonts w:ascii="宋体" w:hAnsi="宋体"/>
          <w:sz w:val="22"/>
        </w:rPr>
        <w:t>位</w:t>
      </w:r>
      <w:r>
        <w:rPr>
          <w:sz w:val="22"/>
        </w:rPr>
        <w:t>MCU</w:t>
      </w:r>
      <w:r>
        <w:rPr>
          <w:rFonts w:ascii="宋体" w:hAnsi="宋体"/>
          <w:sz w:val="22"/>
        </w:rPr>
        <w:t>、</w:t>
      </w:r>
      <w:r>
        <w:rPr>
          <w:sz w:val="22"/>
        </w:rPr>
        <w:t>4KB RAM</w:t>
      </w:r>
      <w:r>
        <w:rPr>
          <w:rFonts w:ascii="宋体" w:hAnsi="宋体"/>
          <w:sz w:val="22"/>
        </w:rPr>
        <w:t>、无</w:t>
      </w:r>
      <w:r>
        <w:rPr>
          <w:sz w:val="22"/>
        </w:rPr>
        <w:t>FPU</w:t>
      </w:r>
      <w:r>
        <w:rPr>
          <w:rFonts w:ascii="宋体" w:hAnsi="宋体"/>
          <w:sz w:val="22"/>
        </w:rPr>
        <w:t>）。仅</w:t>
      </w:r>
      <w:r>
        <w:rPr>
          <w:sz w:val="22"/>
        </w:rPr>
        <w:t>3</w:t>
      </w:r>
      <w:r>
        <w:rPr>
          <w:rFonts w:ascii="宋体" w:hAnsi="宋体"/>
          <w:sz w:val="22"/>
        </w:rPr>
        <w:t>轴陀螺仪作为唯一传感器，</w:t>
      </w:r>
      <w:r>
        <w:rPr>
          <w:sz w:val="22"/>
        </w:rPr>
        <w:t>6</w:t>
      </w:r>
      <w:r>
        <w:rPr>
          <w:rFonts w:ascii="宋体" w:hAnsi="宋体"/>
          <w:sz w:val="22"/>
        </w:rPr>
        <w:t>维状态中</w:t>
      </w:r>
      <w:r>
        <w:rPr>
          <w:sz w:val="22"/>
        </w:rPr>
        <w:t>2</w:t>
      </w:r>
      <w:r>
        <w:rPr>
          <w:rFonts w:ascii="宋体" w:hAnsi="宋体"/>
          <w:sz w:val="22"/>
        </w:rPr>
        <w:t>维固定、</w:t>
      </w:r>
      <w:r>
        <w:rPr>
          <w:sz w:val="22"/>
        </w:rPr>
        <w:t>4</w:t>
      </w:r>
      <w:r>
        <w:rPr>
          <w:rFonts w:ascii="宋体" w:hAnsi="宋体"/>
          <w:sz w:val="22"/>
        </w:rPr>
        <w:t>维动态变化。整数余弦相似度简化后约</w:t>
      </w:r>
      <w:r>
        <w:rPr>
          <w:sz w:val="22"/>
        </w:rPr>
        <w:t>512</w:t>
      </w:r>
      <w:r>
        <w:rPr>
          <w:rFonts w:ascii="宋体" w:hAnsi="宋体"/>
          <w:sz w:val="22"/>
        </w:rPr>
        <w:t>次运算，单次匹配</w:t>
      </w:r>
      <w:r>
        <w:rPr>
          <w:sz w:val="22"/>
        </w:rPr>
        <w:t>1-2ms</w:t>
      </w:r>
      <w:r>
        <w:rPr>
          <w:rFonts w:ascii="宋体" w:hAnsi="宋体"/>
          <w:sz w:val="22"/>
        </w:rPr>
        <w:t>，控制周期</w:t>
      </w:r>
      <w:r>
        <w:rPr>
          <w:sz w:val="22"/>
        </w:rPr>
        <w:t>20ms</w:t>
      </w:r>
      <w:r>
        <w:rPr>
          <w:rFonts w:ascii="宋体" w:hAnsi="宋体"/>
          <w:sz w:val="22"/>
        </w:rPr>
        <w:t>（占用率</w:t>
      </w:r>
      <w:r>
        <w:rPr>
          <w:sz w:val="22"/>
        </w:rPr>
        <w:t>15%</w:t>
      </w:r>
      <w:r>
        <w:rPr>
          <w:rFonts w:ascii="宋体" w:hAnsi="宋体"/>
          <w:sz w:val="22"/>
        </w:rPr>
        <w:t>）。</w:t>
      </w:r>
    </w:p>
    <w:p w14:paraId="0B7DC60A">
      <w:pPr>
        <w:spacing w:before="0" w:after="100"/>
        <w:ind w:firstLine="420"/>
      </w:pPr>
      <w:r>
        <w:rPr>
          <w:sz w:val="22"/>
        </w:rPr>
        <w:t>7</w:t>
      </w:r>
      <w:r>
        <w:rPr>
          <w:rFonts w:ascii="宋体" w:hAnsi="宋体"/>
          <w:sz w:val="22"/>
        </w:rPr>
        <w:t>级步态测试序列（站立→慢走→行走→快走→小跑→奔跑→急停→恢复→站立）验证了在资源极度受限条件下</w:t>
      </w:r>
      <w:r>
        <w:rPr>
          <w:sz w:val="22"/>
        </w:rPr>
        <w:t>YLYW</w:t>
      </w:r>
      <w:r>
        <w:rPr>
          <w:rFonts w:ascii="宋体" w:hAnsi="宋体"/>
          <w:sz w:val="22"/>
        </w:rPr>
        <w:t>架构仍能产生合理的实时步态决策。</w:t>
      </w:r>
    </w:p>
    <w:p w14:paraId="2D6CA824">
      <w:pPr>
        <w:pStyle w:val="5"/>
        <w:spacing w:before="160" w:after="80"/>
      </w:pPr>
      <w:r>
        <w:rPr>
          <w:rFonts w:ascii="黑体" w:hAnsi="黑体"/>
          <w:b w:val="0"/>
          <w:sz w:val="24"/>
        </w:rPr>
        <w:t>6.5.2 书法轨迹学习</w:t>
      </w:r>
    </w:p>
    <w:p w14:paraId="27C70987">
      <w:pPr>
        <w:spacing w:before="0" w:after="100"/>
        <w:ind w:firstLine="420"/>
      </w:pPr>
      <w:r>
        <w:rPr>
          <w:sz w:val="22"/>
        </w:rPr>
        <w:t>MuJoCo</w:t>
      </w:r>
      <w:r>
        <w:rPr>
          <w:rFonts w:ascii="宋体" w:hAnsi="宋体"/>
          <w:sz w:val="22"/>
        </w:rPr>
        <w:t>机械臂书写楷体汉字，</w:t>
      </w:r>
      <w:r>
        <w:rPr>
          <w:sz w:val="22"/>
        </w:rPr>
        <w:t>10</w:t>
      </w:r>
      <w:r>
        <w:rPr>
          <w:rFonts w:ascii="宋体" w:hAnsi="宋体"/>
          <w:sz w:val="22"/>
        </w:rPr>
        <w:t>个测试字（大</w:t>
      </w:r>
      <w:r>
        <w:rPr>
          <w:sz w:val="22"/>
        </w:rPr>
        <w:t>/</w:t>
      </w:r>
      <w:r>
        <w:rPr>
          <w:rFonts w:ascii="宋体" w:hAnsi="宋体"/>
          <w:sz w:val="22"/>
        </w:rPr>
        <w:t>人</w:t>
      </w:r>
      <w:r>
        <w:rPr>
          <w:sz w:val="22"/>
        </w:rPr>
        <w:t>/</w:t>
      </w:r>
      <w:r>
        <w:rPr>
          <w:rFonts w:ascii="宋体" w:hAnsi="宋体"/>
          <w:sz w:val="22"/>
        </w:rPr>
        <w:t>永</w:t>
      </w:r>
      <w:r>
        <w:rPr>
          <w:sz w:val="22"/>
        </w:rPr>
        <w:t>/</w:t>
      </w:r>
      <w:r>
        <w:rPr>
          <w:rFonts w:ascii="宋体" w:hAnsi="宋体"/>
          <w:sz w:val="22"/>
        </w:rPr>
        <w:t>中</w:t>
      </w:r>
      <w:r>
        <w:rPr>
          <w:sz w:val="22"/>
        </w:rPr>
        <w:t>/</w:t>
      </w:r>
      <w:r>
        <w:rPr>
          <w:rFonts w:ascii="宋体" w:hAnsi="宋体"/>
          <w:sz w:val="22"/>
        </w:rPr>
        <w:t>山</w:t>
      </w:r>
      <w:r>
        <w:rPr>
          <w:sz w:val="22"/>
        </w:rPr>
        <w:t>/</w:t>
      </w:r>
      <w:r>
        <w:rPr>
          <w:rFonts w:ascii="宋体" w:hAnsi="宋体"/>
          <w:sz w:val="22"/>
        </w:rPr>
        <w:t>水</w:t>
      </w:r>
      <w:r>
        <w:rPr>
          <w:sz w:val="22"/>
        </w:rPr>
        <w:t>/</w:t>
      </w:r>
      <w:r>
        <w:rPr>
          <w:rFonts w:ascii="宋体" w:hAnsi="宋体"/>
          <w:sz w:val="22"/>
        </w:rPr>
        <w:t>天</w:t>
      </w:r>
      <w:r>
        <w:rPr>
          <w:sz w:val="22"/>
        </w:rPr>
        <w:t>/</w:t>
      </w:r>
      <w:r>
        <w:rPr>
          <w:rFonts w:ascii="宋体" w:hAnsi="宋体"/>
          <w:sz w:val="22"/>
        </w:rPr>
        <w:t>地</w:t>
      </w:r>
      <w:r>
        <w:rPr>
          <w:sz w:val="22"/>
        </w:rPr>
        <w:t>/</w:t>
      </w:r>
      <w:r>
        <w:rPr>
          <w:rFonts w:ascii="宋体" w:hAnsi="宋体"/>
          <w:sz w:val="22"/>
        </w:rPr>
        <w:t>国</w:t>
      </w:r>
      <w:r>
        <w:rPr>
          <w:sz w:val="22"/>
        </w:rPr>
        <w:t>/</w:t>
      </w:r>
      <w:r>
        <w:rPr>
          <w:rFonts w:ascii="宋体" w:hAnsi="宋体"/>
          <w:sz w:val="22"/>
        </w:rPr>
        <w:t>心）。</w:t>
      </w:r>
      <w:r>
        <w:rPr>
          <w:sz w:val="22"/>
        </w:rPr>
        <w:t>L1</w:t>
      </w:r>
      <w:r>
        <w:rPr>
          <w:rFonts w:ascii="宋体" w:hAnsi="宋体"/>
          <w:sz w:val="22"/>
        </w:rPr>
        <w:t>笔画空间分布→</w:t>
      </w:r>
      <w:r>
        <w:rPr>
          <w:sz w:val="22"/>
        </w:rPr>
        <w:t>L2</w:t>
      </w:r>
      <w:r>
        <w:rPr>
          <w:rFonts w:ascii="宋体" w:hAnsi="宋体"/>
          <w:sz w:val="22"/>
        </w:rPr>
        <w:t>笔序</w:t>
      </w:r>
      <w:r>
        <w:rPr>
          <w:sz w:val="22"/>
        </w:rPr>
        <w:t>/</w:t>
      </w:r>
      <w:r>
        <w:rPr>
          <w:rFonts w:ascii="宋体" w:hAnsi="宋体"/>
          <w:sz w:val="22"/>
        </w:rPr>
        <w:t>笔压</w:t>
      </w:r>
      <w:r>
        <w:rPr>
          <w:sz w:val="22"/>
        </w:rPr>
        <w:t>/</w:t>
      </w:r>
      <w:r>
        <w:rPr>
          <w:rFonts w:ascii="宋体" w:hAnsi="宋体"/>
          <w:sz w:val="22"/>
        </w:rPr>
        <w:t>笔速</w:t>
      </w:r>
      <w:r>
        <w:rPr>
          <w:sz w:val="22"/>
        </w:rPr>
        <w:t>/</w:t>
      </w:r>
      <w:r>
        <w:rPr>
          <w:rFonts w:ascii="宋体" w:hAnsi="宋体"/>
          <w:sz w:val="22"/>
        </w:rPr>
        <w:t>方向</w:t>
      </w:r>
      <w:r>
        <w:rPr>
          <w:sz w:val="22"/>
        </w:rPr>
        <w:t>/</w:t>
      </w:r>
      <w:r>
        <w:rPr>
          <w:rFonts w:ascii="宋体" w:hAnsi="宋体"/>
          <w:sz w:val="22"/>
        </w:rPr>
        <w:t>曲率</w:t>
      </w:r>
      <w:r>
        <w:rPr>
          <w:sz w:val="22"/>
        </w:rPr>
        <w:t>/</w:t>
      </w:r>
      <w:r>
        <w:rPr>
          <w:rFonts w:ascii="宋体" w:hAnsi="宋体"/>
          <w:sz w:val="22"/>
        </w:rPr>
        <w:t>对称性→</w:t>
      </w:r>
      <w:r>
        <w:rPr>
          <w:sz w:val="22"/>
        </w:rPr>
        <w:t>L3</w:t>
      </w:r>
      <w:r>
        <w:rPr>
          <w:rFonts w:ascii="宋体" w:hAnsi="宋体"/>
          <w:sz w:val="22"/>
        </w:rPr>
        <w:t>结构卦→</w:t>
      </w:r>
      <w:r>
        <w:rPr>
          <w:sz w:val="22"/>
        </w:rPr>
        <w:t>stroke</w:t>
      </w:r>
      <w:r>
        <w:rPr>
          <w:rFonts w:ascii="宋体" w:hAnsi="宋体"/>
          <w:sz w:val="22"/>
        </w:rPr>
        <w:t>序列。知几闭环迭代</w:t>
      </w:r>
      <w:r>
        <w:rPr>
          <w:sz w:val="22"/>
        </w:rPr>
        <w:t>5-8</w:t>
      </w:r>
      <w:r>
        <w:rPr>
          <w:rFonts w:ascii="宋体" w:hAnsi="宋体"/>
          <w:sz w:val="22"/>
        </w:rPr>
        <w:t>轮收敛至可辨识。</w:t>
      </w:r>
    </w:p>
    <w:p w14:paraId="601ADEC0">
      <w:pPr>
        <w:pStyle w:val="5"/>
        <w:spacing w:before="160" w:after="80"/>
      </w:pPr>
      <w:r>
        <w:rPr>
          <w:rFonts w:ascii="黑体" w:hAnsi="黑体"/>
          <w:b w:val="0"/>
          <w:sz w:val="24"/>
        </w:rPr>
        <w:t>6.5.3 视觉分类（STL-10）</w:t>
      </w:r>
    </w:p>
    <w:p w14:paraId="11799794">
      <w:pPr>
        <w:spacing w:before="0" w:after="100"/>
        <w:ind w:firstLine="420"/>
      </w:pPr>
      <w:r>
        <w:rPr>
          <w:sz w:val="22"/>
        </w:rPr>
        <w:t>STL-10</w:t>
      </w:r>
      <w:r>
        <w:rPr>
          <w:rFonts w:ascii="宋体" w:hAnsi="宋体"/>
          <w:sz w:val="22"/>
        </w:rPr>
        <w:t>零样本</w:t>
      </w:r>
      <w:r>
        <w:rPr>
          <w:sz w:val="22"/>
        </w:rPr>
        <w:t>Top-1</w:t>
      </w:r>
      <w:r>
        <w:rPr>
          <w:rFonts w:ascii="宋体" w:hAnsi="宋体"/>
          <w:sz w:val="22"/>
        </w:rPr>
        <w:t>准确率</w:t>
      </w:r>
      <w:r>
        <w:rPr>
          <w:sz w:val="22"/>
        </w:rPr>
        <w:t>37.0%</w:t>
      </w:r>
      <w:r>
        <w:rPr>
          <w:rFonts w:ascii="宋体" w:hAnsi="宋体"/>
          <w:sz w:val="22"/>
        </w:rPr>
        <w:t>（随机基线</w:t>
      </w:r>
      <w:r>
        <w:rPr>
          <w:sz w:val="22"/>
        </w:rPr>
        <w:t>11.0%→3.7</w:t>
      </w:r>
      <w:r>
        <w:rPr>
          <w:rFonts w:ascii="宋体" w:hAnsi="宋体"/>
          <w:sz w:val="22"/>
        </w:rPr>
        <w:t>倍提升），</w:t>
      </w:r>
      <w:r>
        <w:rPr>
          <w:sz w:val="22"/>
        </w:rPr>
        <w:t>Brodatz</w:t>
      </w:r>
      <w:r>
        <w:rPr>
          <w:rFonts w:ascii="宋体" w:hAnsi="宋体"/>
          <w:sz w:val="22"/>
        </w:rPr>
        <w:t>纹理数据集</w:t>
      </w:r>
      <w:r>
        <w:rPr>
          <w:sz w:val="22"/>
        </w:rPr>
        <w:t>70.4%</w:t>
      </w:r>
      <w:r>
        <w:rPr>
          <w:rFonts w:ascii="宋体" w:hAnsi="宋体"/>
          <w:sz w:val="22"/>
        </w:rPr>
        <w:t>。性能受限于静态域中爻位关系修正≈</w:t>
      </w:r>
      <w:r>
        <w:rPr>
          <w:sz w:val="22"/>
        </w:rPr>
        <w:t>1.0</w:t>
      </w:r>
      <w:r>
        <w:rPr>
          <w:rFonts w:ascii="宋体" w:hAnsi="宋体"/>
          <w:sz w:val="22"/>
        </w:rPr>
        <w:t>（不活跃）——与运动控制域形成鲜明对比，验证了爻位关系是为处理动态物理约束而设计的。</w:t>
      </w:r>
    </w:p>
    <w:p w14:paraId="72A8F969">
      <w:pPr>
        <w:spacing w:before="120" w:after="120"/>
        <w:ind w:firstLine="0"/>
      </w:pPr>
      <w:r>
        <w:rPr>
          <w:color w:val="969696"/>
          <w:sz w:val="18"/>
        </w:rPr>
        <w:t>——————————————————————————————</w:t>
      </w:r>
    </w:p>
    <w:p w14:paraId="4924C28B">
      <w:pPr>
        <w:pStyle w:val="4"/>
        <w:spacing w:before="320" w:after="160"/>
      </w:pPr>
      <w:bookmarkStart w:id="91" w:name="_Toc19247"/>
      <w:bookmarkStart w:id="92" w:name="_Toc20933"/>
      <w:r>
        <w:rPr>
          <w:rFonts w:ascii="黑体" w:hAnsi="黑体"/>
          <w:b/>
          <w:sz w:val="30"/>
        </w:rPr>
        <w:t>6.6 消融实验总览</w:t>
      </w:r>
      <w:bookmarkEnd w:id="91"/>
      <w:bookmarkEnd w:id="92"/>
    </w:p>
    <w:p w14:paraId="3CBDFB48">
      <w:pPr>
        <w:spacing w:before="0" w:after="100"/>
        <w:ind w:firstLine="420"/>
      </w:pPr>
      <w:r>
        <w:rPr>
          <w:rFonts w:ascii="宋体" w:hAnsi="宋体"/>
          <w:sz w:val="22"/>
        </w:rPr>
        <w:t>三维消融实验（易理</w:t>
      </w:r>
      <w:r>
        <w:rPr>
          <w:sz w:val="22"/>
        </w:rPr>
        <w:t>vs</w:t>
      </w:r>
      <w:r>
        <w:rPr>
          <w:rFonts w:ascii="宋体" w:hAnsi="宋体"/>
          <w:sz w:val="22"/>
        </w:rPr>
        <w:t>随机</w:t>
      </w:r>
      <w:r>
        <w:rPr>
          <w:sz w:val="22"/>
        </w:rPr>
        <w:t>+33.6%</w:t>
      </w:r>
      <w:r>
        <w:rPr>
          <w:rFonts w:ascii="宋体" w:hAnsi="宋体"/>
          <w:sz w:val="22"/>
        </w:rPr>
        <w:t>、三层</w:t>
      </w:r>
      <w:r>
        <w:rPr>
          <w:sz w:val="22"/>
        </w:rPr>
        <w:t>vs</w:t>
      </w:r>
      <w:r>
        <w:rPr>
          <w:rFonts w:ascii="宋体" w:hAnsi="宋体"/>
          <w:sz w:val="22"/>
        </w:rPr>
        <w:t>仅</w:t>
      </w:r>
      <w:r>
        <w:rPr>
          <w:sz w:val="22"/>
        </w:rPr>
        <w:t>L3+12.7%</w:t>
      </w:r>
      <w:r>
        <w:rPr>
          <w:rFonts w:ascii="宋体" w:hAnsi="宋体"/>
          <w:sz w:val="22"/>
        </w:rPr>
        <w:t>、连续</w:t>
      </w:r>
      <w:r>
        <w:rPr>
          <w:sz w:val="22"/>
        </w:rPr>
        <w:t>vs</w:t>
      </w:r>
      <w:r>
        <w:rPr>
          <w:rFonts w:ascii="宋体" w:hAnsi="宋体"/>
          <w:sz w:val="22"/>
        </w:rPr>
        <w:t>硬阈值</w:t>
      </w:r>
      <w:r>
        <w:rPr>
          <w:sz w:val="22"/>
        </w:rPr>
        <w:t>+23.0%</w:t>
      </w:r>
      <w:r>
        <w:rPr>
          <w:rFonts w:ascii="宋体" w:hAnsi="宋体"/>
          <w:sz w:val="22"/>
        </w:rPr>
        <w:t>），加上安全八卦消融，共同构成了对</w:t>
      </w:r>
      <w:r>
        <w:rPr>
          <w:sz w:val="22"/>
        </w:rPr>
        <w:t>YLYW</w:t>
      </w:r>
      <w:r>
        <w:rPr>
          <w:rFonts w:ascii="宋体" w:hAnsi="宋体"/>
          <w:sz w:val="22"/>
        </w:rPr>
        <w:t>每个设计选择的独立验证。具体数据已在第</w:t>
      </w:r>
      <w:r>
        <w:rPr>
          <w:sz w:val="22"/>
        </w:rPr>
        <w:t>2-3</w:t>
      </w:r>
      <w:r>
        <w:rPr>
          <w:rFonts w:ascii="宋体" w:hAnsi="宋体"/>
          <w:sz w:val="22"/>
        </w:rPr>
        <w:t>章中报告，此处不再重复。</w:t>
      </w:r>
    </w:p>
    <w:p w14:paraId="08B099CE">
      <w:pPr>
        <w:spacing w:before="0" w:after="100"/>
        <w:ind w:firstLine="420"/>
      </w:pPr>
      <w:r>
        <w:rPr>
          <w:sz w:val="22"/>
        </w:rPr>
        <w:t>*</w:t>
      </w:r>
      <w:r>
        <w:rPr>
          <w:rFonts w:ascii="宋体" w:hAnsi="宋体"/>
          <w:sz w:val="22"/>
        </w:rPr>
        <w:t>本章完。下一章：第</w:t>
      </w:r>
      <w:r>
        <w:rPr>
          <w:sz w:val="22"/>
        </w:rPr>
        <w:t>8</w:t>
      </w:r>
      <w:r>
        <w:rPr>
          <w:rFonts w:ascii="宋体" w:hAnsi="宋体"/>
          <w:sz w:val="22"/>
        </w:rPr>
        <w:t>章 自组织的层次化嵌套结构。</w:t>
      </w:r>
      <w:r>
        <w:rPr>
          <w:sz w:val="22"/>
        </w:rPr>
        <w:t>*</w:t>
      </w:r>
    </w:p>
    <w:p w14:paraId="75998FEF">
      <w:r>
        <w:br w:type="page"/>
      </w:r>
    </w:p>
    <w:p w14:paraId="32C68494">
      <w:pPr>
        <w:pStyle w:val="4"/>
        <w:spacing w:before="0" w:after="160"/>
      </w:pPr>
      <w:bookmarkStart w:id="93" w:name="_Toc25573"/>
      <w:bookmarkStart w:id="94" w:name="_Toc9864"/>
      <w:r>
        <w:rPr>
          <w:rFonts w:ascii="黑体" w:hAnsi="黑体"/>
          <w:b/>
          <w:sz w:val="30"/>
        </w:rPr>
        <w:t>6.2 物理域——YCB物理力学评估</w:t>
      </w:r>
      <w:bookmarkEnd w:id="93"/>
      <w:bookmarkEnd w:id="94"/>
    </w:p>
    <w:p w14:paraId="06F633B3">
      <w:pPr>
        <w:spacing w:before="0" w:after="100"/>
        <w:ind w:firstLine="420"/>
      </w:pPr>
      <w:r>
        <w:rPr>
          <w:rFonts w:ascii="宋体" w:hAnsi="宋体"/>
          <w:sz w:val="22"/>
        </w:rPr>
        <w:t>第</w:t>
      </w:r>
      <w:r>
        <w:rPr>
          <w:sz w:val="22"/>
        </w:rPr>
        <w:t>6.1</w:t>
      </w:r>
      <w:r>
        <w:rPr>
          <w:rFonts w:ascii="宋体" w:hAnsi="宋体"/>
          <w:sz w:val="22"/>
        </w:rPr>
        <w:t>节确立了跨域实验的总体设计原则。作为第一个验证域，物理抓取承担着最基础也是最严格的检验——它直接验证</w:t>
      </w:r>
      <w:r>
        <w:rPr>
          <w:sz w:val="22"/>
        </w:rPr>
        <w:t>YLYW</w:t>
      </w:r>
      <w:r>
        <w:rPr>
          <w:rFonts w:ascii="宋体" w:hAnsi="宋体"/>
          <w:sz w:val="22"/>
        </w:rPr>
        <w:t>的先验推理能否在真实物理约束条件下产生可执行的抓取策略。</w:t>
      </w:r>
    </w:p>
    <w:p w14:paraId="0BBF79CB">
      <w:pPr>
        <w:spacing w:before="0" w:after="100"/>
        <w:ind w:firstLine="420"/>
      </w:pPr>
      <w:r>
        <w:rPr>
          <w:rFonts w:ascii="宋体" w:hAnsi="宋体"/>
          <w:sz w:val="22"/>
        </w:rPr>
        <w:t>本节详细报告</w:t>
      </w:r>
      <w:r>
        <w:rPr>
          <w:sz w:val="22"/>
        </w:rPr>
        <w:t>YCB</w:t>
      </w:r>
      <w:r>
        <w:rPr>
          <w:rFonts w:ascii="宋体" w:hAnsi="宋体"/>
          <w:sz w:val="22"/>
        </w:rPr>
        <w:t>标准物体测试集上的零样本物理力学评估实验，包括评估模型的完整定义、物体数据集的构成与标定、零样本基线结果、按物体类型的详细分析、知己学习实验、以及与国际同行的间接对比。</w:t>
      </w:r>
    </w:p>
    <w:p w14:paraId="3AADCE38">
      <w:pPr>
        <w:spacing w:before="120" w:after="120"/>
        <w:ind w:firstLine="0"/>
      </w:pPr>
      <w:r>
        <w:rPr>
          <w:color w:val="969696"/>
          <w:sz w:val="18"/>
        </w:rPr>
        <w:t>——————————————————————————————</w:t>
      </w:r>
    </w:p>
    <w:p w14:paraId="4AE4E546">
      <w:pPr>
        <w:pStyle w:val="5"/>
        <w:spacing w:before="160" w:after="80"/>
      </w:pPr>
      <w:r>
        <w:rPr>
          <w:rFonts w:ascii="黑体" w:hAnsi="黑体"/>
          <w:b w:val="0"/>
          <w:sz w:val="24"/>
        </w:rPr>
        <w:t>6.2.1 评估方法论：从语义合理到物理验证</w:t>
      </w:r>
    </w:p>
    <w:p w14:paraId="6AA5640B">
      <w:pPr>
        <w:spacing w:before="0" w:after="100"/>
        <w:ind w:firstLine="420"/>
      </w:pPr>
      <w:r>
        <w:rPr>
          <w:rFonts w:ascii="宋体" w:hAnsi="宋体"/>
          <w:sz w:val="22"/>
        </w:rPr>
        <w:t>在</w:t>
      </w:r>
      <w:r>
        <w:rPr>
          <w:sz w:val="22"/>
        </w:rPr>
        <w:t>YLYW</w:t>
      </w:r>
      <w:r>
        <w:rPr>
          <w:rFonts w:ascii="宋体" w:hAnsi="宋体"/>
          <w:sz w:val="22"/>
        </w:rPr>
        <w:t>的早期实验中，策略评估采用启发式合理性评估——由人类专家判断</w:t>
      </w:r>
      <w:r>
        <w:rPr>
          <w:sz w:val="22"/>
        </w:rPr>
        <w:t>YLYW</w:t>
      </w:r>
      <w:r>
        <w:rPr>
          <w:rFonts w:ascii="宋体" w:hAnsi="宋体"/>
          <w:sz w:val="22"/>
        </w:rPr>
        <w:t>输出的策略类型（如</w:t>
      </w:r>
      <w:r>
        <w:rPr>
          <w:sz w:val="22"/>
        </w:rPr>
        <w:t>dynamic_grasp</w:t>
      </w:r>
      <w:r>
        <w:rPr>
          <w:rFonts w:ascii="宋体" w:hAnsi="宋体"/>
          <w:sz w:val="22"/>
        </w:rPr>
        <w:t>、</w:t>
      </w:r>
      <w:r>
        <w:rPr>
          <w:sz w:val="22"/>
        </w:rPr>
        <w:t>cautious_grasp</w:t>
      </w:r>
      <w:r>
        <w:rPr>
          <w:rFonts w:ascii="宋体" w:hAnsi="宋体"/>
          <w:sz w:val="22"/>
        </w:rPr>
        <w:t>等）在语义上是否匹配物体类型（球体→</w:t>
      </w:r>
      <w:r>
        <w:rPr>
          <w:sz w:val="22"/>
        </w:rPr>
        <w:t>dynamic_grasp</w:t>
      </w:r>
      <w:r>
        <w:rPr>
          <w:rFonts w:ascii="宋体" w:hAnsi="宋体"/>
          <w:sz w:val="22"/>
        </w:rPr>
        <w:t>是合理的，而球体→</w:t>
      </w:r>
      <w:r>
        <w:rPr>
          <w:sz w:val="22"/>
        </w:rPr>
        <w:t>power_grasp</w:t>
      </w:r>
      <w:r>
        <w:rPr>
          <w:rFonts w:ascii="宋体" w:hAnsi="宋体"/>
          <w:sz w:val="22"/>
        </w:rPr>
        <w:t>则不合理）。这种评估能验证先验知识的语义正确性，但无法回答一个更根本的问题：</w:t>
      </w:r>
      <w:r>
        <w:rPr>
          <w:b/>
          <w:sz w:val="22"/>
        </w:rPr>
        <w:t>YLYW</w:t>
      </w:r>
      <w:r>
        <w:rPr>
          <w:rFonts w:ascii="宋体" w:hAnsi="宋体"/>
          <w:b/>
          <w:sz w:val="22"/>
        </w:rPr>
        <w:t>输出的一组力参数在实际物理条件下真的能抓住物体吗？</w:t>
      </w:r>
    </w:p>
    <w:p w14:paraId="660766C0">
      <w:pPr>
        <w:spacing w:before="0" w:after="100"/>
        <w:ind w:firstLine="420"/>
      </w:pPr>
      <w:r>
        <w:rPr>
          <w:rFonts w:ascii="宋体" w:hAnsi="宋体"/>
          <w:sz w:val="22"/>
        </w:rPr>
        <w:t>为回答这个问题，引入了一个</w:t>
      </w:r>
      <w:r>
        <w:rPr>
          <w:rFonts w:ascii="宋体" w:hAnsi="宋体"/>
          <w:b/>
          <w:sz w:val="22"/>
        </w:rPr>
        <w:t>完全独立于</w:t>
      </w:r>
      <w:r>
        <w:rPr>
          <w:b/>
          <w:sz w:val="22"/>
        </w:rPr>
        <w:t>YLYW</w:t>
      </w:r>
      <w:r>
        <w:rPr>
          <w:rFonts w:ascii="宋体" w:hAnsi="宋体"/>
          <w:b/>
          <w:sz w:val="22"/>
        </w:rPr>
        <w:t>卦象推理的物理评估器</w:t>
      </w:r>
      <w:r>
        <w:rPr>
          <w:rFonts w:ascii="宋体" w:hAnsi="宋体"/>
          <w:sz w:val="22"/>
        </w:rPr>
        <w:t>。该评估器基于经典双指平行夹爪的力学模型，仅使用物体三个基础物理参数——质量、摩擦系数和承力上限——从三个维度独立评分。评估器的设计严格遵守</w:t>
      </w:r>
      <w:r>
        <w:rPr>
          <w:sz w:val="22"/>
        </w:rPr>
        <w:t>"</w:t>
      </w:r>
      <w:r>
        <w:rPr>
          <w:rFonts w:ascii="宋体" w:hAnsi="宋体"/>
          <w:sz w:val="22"/>
        </w:rPr>
        <w:t>信息隔离</w:t>
      </w:r>
      <w:r>
        <w:rPr>
          <w:sz w:val="22"/>
        </w:rPr>
        <w:t>"</w:t>
      </w:r>
      <w:r>
        <w:rPr>
          <w:rFonts w:ascii="宋体" w:hAnsi="宋体"/>
          <w:sz w:val="22"/>
        </w:rPr>
        <w:t>原则：</w:t>
      </w:r>
      <w:r>
        <w:rPr>
          <w:sz w:val="22"/>
        </w:rPr>
        <w:t>YLYW</w:t>
      </w:r>
      <w:r>
        <w:rPr>
          <w:rFonts w:ascii="宋体" w:hAnsi="宋体"/>
          <w:sz w:val="22"/>
        </w:rPr>
        <w:t>不接触物体的物理参数，评估器不接触</w:t>
      </w:r>
      <w:r>
        <w:rPr>
          <w:sz w:val="22"/>
        </w:rPr>
        <w:t>YLYW</w:t>
      </w:r>
      <w:r>
        <w:rPr>
          <w:rFonts w:ascii="宋体" w:hAnsi="宋体"/>
          <w:sz w:val="22"/>
        </w:rPr>
        <w:t>的卦象</w:t>
      </w:r>
      <w:r>
        <w:rPr>
          <w:sz w:val="22"/>
        </w:rPr>
        <w:t>/</w:t>
      </w:r>
      <w:r>
        <w:rPr>
          <w:rFonts w:ascii="宋体" w:hAnsi="宋体"/>
          <w:sz w:val="22"/>
        </w:rPr>
        <w:t>爻位内部机制。</w:t>
      </w:r>
    </w:p>
    <w:p w14:paraId="4CBDDDA3">
      <w:pPr>
        <w:pStyle w:val="5"/>
        <w:spacing w:before="160" w:after="80"/>
      </w:pPr>
      <w:r>
        <w:rPr>
          <w:rFonts w:ascii="黑体" w:hAnsi="黑体"/>
          <w:b w:val="0"/>
          <w:sz w:val="24"/>
        </w:rPr>
        <w:t>6.2.1.1 力映射：归一化值到牛顿</w:t>
      </w:r>
    </w:p>
    <w:p w14:paraId="64ACEE63">
      <w:pPr>
        <w:spacing w:before="0" w:after="100"/>
        <w:ind w:firstLine="420"/>
      </w:pPr>
      <w:r>
        <w:rPr>
          <w:sz w:val="22"/>
        </w:rPr>
        <w:t>YLYW</w:t>
      </w:r>
      <w:r>
        <w:rPr>
          <w:rFonts w:ascii="宋体" w:hAnsi="宋体"/>
          <w:sz w:val="22"/>
        </w:rPr>
        <w:t>输出抓取力为归一化值</w:t>
      </w:r>
      <w:r>
        <w:rPr>
          <w:sz w:val="22"/>
        </w:rPr>
        <w:t>F∈[0,1]</w:t>
      </w:r>
      <w:r>
        <w:rPr>
          <w:rFonts w:ascii="宋体" w:hAnsi="宋体"/>
          <w:sz w:val="22"/>
        </w:rPr>
        <w:t>。物理评估器通过分段线性映射将其转化为实际牛顿值。映射曲线基于典型工业夹爪（</w:t>
      </w:r>
      <w:r>
        <w:rPr>
          <w:sz w:val="22"/>
        </w:rPr>
        <w:t>Robotiq 2F-85</w:t>
      </w:r>
      <w:r>
        <w:rPr>
          <w:rFonts w:ascii="宋体" w:hAnsi="宋体"/>
          <w:sz w:val="22"/>
        </w:rPr>
        <w:t>）的规格表一次性标定，不随实验反馈调整。</w:t>
      </w:r>
    </w:p>
    <w:p w14:paraId="377F755C">
      <w:pPr>
        <w:spacing w:before="0" w:after="100"/>
        <w:ind w:firstLine="420"/>
      </w:pPr>
      <w:r>
        <w:rPr>
          <w:rFonts w:ascii="宋体" w:hAnsi="宋体"/>
          <w:b/>
          <w:sz w:val="22"/>
        </w:rPr>
        <w:t>表</w:t>
      </w:r>
      <w:r>
        <w:rPr>
          <w:b/>
          <w:sz w:val="22"/>
        </w:rPr>
        <w:t xml:space="preserve">6.1 </w:t>
      </w:r>
      <w:r>
        <w:rPr>
          <w:rFonts w:ascii="宋体" w:hAnsi="宋体"/>
          <w:b/>
          <w:sz w:val="22"/>
        </w:rPr>
        <w:t>力映射表（归一化值→牛顿）</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3FA8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016CCAB">
            <w:pPr>
              <w:widowControl/>
              <w:spacing w:before="40" w:after="40" w:line="240" w:lineRule="auto"/>
              <w:jc w:val="left"/>
              <w:rPr>
                <w:kern w:val="0"/>
              </w:rPr>
            </w:pPr>
            <w:r>
              <w:rPr>
                <w:rFonts w:ascii="宋体" w:hAnsi="宋体"/>
                <w:b/>
                <w:kern w:val="0"/>
                <w:sz w:val="18"/>
              </w:rPr>
              <w:t>归一化</w:t>
            </w:r>
            <w:r>
              <w:rPr>
                <w:b/>
                <w:kern w:val="0"/>
                <w:sz w:val="18"/>
              </w:rPr>
              <w:t>F</w:t>
            </w:r>
          </w:p>
        </w:tc>
        <w:tc>
          <w:tcPr>
            <w:tcW w:w="2878" w:type="dxa"/>
          </w:tcPr>
          <w:p w14:paraId="678E0694">
            <w:pPr>
              <w:widowControl/>
              <w:spacing w:before="40" w:after="40" w:line="240" w:lineRule="auto"/>
              <w:jc w:val="left"/>
              <w:rPr>
                <w:kern w:val="0"/>
              </w:rPr>
            </w:pPr>
            <w:r>
              <w:rPr>
                <w:rFonts w:ascii="宋体" w:hAnsi="宋体"/>
                <w:b/>
                <w:kern w:val="0"/>
                <w:sz w:val="18"/>
              </w:rPr>
              <w:t>牛顿值</w:t>
            </w:r>
            <w:r>
              <w:rPr>
                <w:b/>
                <w:kern w:val="0"/>
                <w:sz w:val="18"/>
              </w:rPr>
              <w:t>(N)</w:t>
            </w:r>
          </w:p>
        </w:tc>
        <w:tc>
          <w:tcPr>
            <w:tcW w:w="2878" w:type="dxa"/>
          </w:tcPr>
          <w:p w14:paraId="7983548D">
            <w:pPr>
              <w:widowControl/>
              <w:spacing w:before="40" w:after="40" w:line="240" w:lineRule="auto"/>
              <w:jc w:val="left"/>
              <w:rPr>
                <w:kern w:val="0"/>
              </w:rPr>
            </w:pPr>
            <w:r>
              <w:rPr>
                <w:rFonts w:ascii="宋体" w:hAnsi="宋体"/>
                <w:b/>
                <w:kern w:val="0"/>
                <w:sz w:val="18"/>
              </w:rPr>
              <w:t>物理示例</w:t>
            </w:r>
          </w:p>
        </w:tc>
      </w:tr>
      <w:tr w14:paraId="0B1D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B383B0A">
            <w:pPr>
              <w:widowControl/>
              <w:spacing w:before="40" w:after="40" w:line="240" w:lineRule="auto"/>
              <w:jc w:val="left"/>
              <w:rPr>
                <w:kern w:val="0"/>
              </w:rPr>
            </w:pPr>
            <w:r>
              <w:rPr>
                <w:kern w:val="0"/>
                <w:sz w:val="18"/>
              </w:rPr>
              <w:t>0.00</w:t>
            </w:r>
          </w:p>
        </w:tc>
        <w:tc>
          <w:tcPr>
            <w:tcW w:w="2878" w:type="dxa"/>
          </w:tcPr>
          <w:p w14:paraId="1AFC6822">
            <w:pPr>
              <w:widowControl/>
              <w:spacing w:before="40" w:after="40" w:line="240" w:lineRule="auto"/>
              <w:jc w:val="left"/>
              <w:rPr>
                <w:kern w:val="0"/>
              </w:rPr>
            </w:pPr>
            <w:r>
              <w:rPr>
                <w:kern w:val="0"/>
                <w:sz w:val="18"/>
              </w:rPr>
              <w:t>0</w:t>
            </w:r>
          </w:p>
        </w:tc>
        <w:tc>
          <w:tcPr>
            <w:tcW w:w="2878" w:type="dxa"/>
          </w:tcPr>
          <w:p w14:paraId="472DBE0F">
            <w:pPr>
              <w:widowControl/>
              <w:spacing w:before="40" w:after="40" w:line="240" w:lineRule="auto"/>
              <w:jc w:val="left"/>
              <w:rPr>
                <w:kern w:val="0"/>
              </w:rPr>
            </w:pPr>
            <w:r>
              <w:rPr>
                <w:rFonts w:ascii="宋体" w:hAnsi="宋体"/>
                <w:kern w:val="0"/>
                <w:sz w:val="18"/>
              </w:rPr>
              <w:t>无接触</w:t>
            </w:r>
          </w:p>
        </w:tc>
      </w:tr>
      <w:tr w14:paraId="6D42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F4E3E9B">
            <w:pPr>
              <w:widowControl/>
              <w:spacing w:before="40" w:after="40" w:line="240" w:lineRule="auto"/>
              <w:jc w:val="left"/>
              <w:rPr>
                <w:kern w:val="0"/>
              </w:rPr>
            </w:pPr>
            <w:r>
              <w:rPr>
                <w:kern w:val="0"/>
                <w:sz w:val="18"/>
              </w:rPr>
              <w:t>0.15</w:t>
            </w:r>
          </w:p>
        </w:tc>
        <w:tc>
          <w:tcPr>
            <w:tcW w:w="2878" w:type="dxa"/>
          </w:tcPr>
          <w:p w14:paraId="75F5A20D">
            <w:pPr>
              <w:widowControl/>
              <w:spacing w:before="40" w:after="40" w:line="240" w:lineRule="auto"/>
              <w:jc w:val="left"/>
              <w:rPr>
                <w:kern w:val="0"/>
              </w:rPr>
            </w:pPr>
            <w:r>
              <w:rPr>
                <w:kern w:val="0"/>
                <w:sz w:val="18"/>
              </w:rPr>
              <w:t>0.8</w:t>
            </w:r>
          </w:p>
        </w:tc>
        <w:tc>
          <w:tcPr>
            <w:tcW w:w="2878" w:type="dxa"/>
          </w:tcPr>
          <w:p w14:paraId="6A16225B">
            <w:pPr>
              <w:widowControl/>
              <w:spacing w:before="40" w:after="40" w:line="240" w:lineRule="auto"/>
              <w:jc w:val="left"/>
              <w:rPr>
                <w:kern w:val="0"/>
              </w:rPr>
            </w:pPr>
            <w:r>
              <w:rPr>
                <w:rFonts w:ascii="宋体" w:hAnsi="宋体"/>
                <w:kern w:val="0"/>
                <w:sz w:val="18"/>
              </w:rPr>
              <w:t>极轻触（羽毛针）</w:t>
            </w:r>
          </w:p>
        </w:tc>
      </w:tr>
      <w:tr w14:paraId="3C22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C86D18">
            <w:pPr>
              <w:widowControl/>
              <w:spacing w:before="40" w:after="40" w:line="240" w:lineRule="auto"/>
              <w:jc w:val="left"/>
              <w:rPr>
                <w:kern w:val="0"/>
              </w:rPr>
            </w:pPr>
            <w:r>
              <w:rPr>
                <w:kern w:val="0"/>
                <w:sz w:val="18"/>
              </w:rPr>
              <w:t>0.30</w:t>
            </w:r>
          </w:p>
        </w:tc>
        <w:tc>
          <w:tcPr>
            <w:tcW w:w="2878" w:type="dxa"/>
          </w:tcPr>
          <w:p w14:paraId="2BED61A9">
            <w:pPr>
              <w:widowControl/>
              <w:spacing w:before="40" w:after="40" w:line="240" w:lineRule="auto"/>
              <w:jc w:val="left"/>
              <w:rPr>
                <w:kern w:val="0"/>
              </w:rPr>
            </w:pPr>
            <w:r>
              <w:rPr>
                <w:kern w:val="0"/>
                <w:sz w:val="18"/>
              </w:rPr>
              <w:t>3.0</w:t>
            </w:r>
          </w:p>
        </w:tc>
        <w:tc>
          <w:tcPr>
            <w:tcW w:w="2878" w:type="dxa"/>
          </w:tcPr>
          <w:p w14:paraId="0EE0B71F">
            <w:pPr>
              <w:widowControl/>
              <w:spacing w:before="40" w:after="40" w:line="240" w:lineRule="auto"/>
              <w:jc w:val="left"/>
              <w:rPr>
                <w:kern w:val="0"/>
              </w:rPr>
            </w:pPr>
            <w:r>
              <w:rPr>
                <w:rFonts w:ascii="宋体" w:hAnsi="宋体"/>
                <w:kern w:val="0"/>
                <w:sz w:val="18"/>
              </w:rPr>
              <w:t>轻持（易碎物体）</w:t>
            </w:r>
          </w:p>
        </w:tc>
      </w:tr>
      <w:tr w14:paraId="2B65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B29E34D">
            <w:pPr>
              <w:widowControl/>
              <w:spacing w:before="40" w:after="40" w:line="240" w:lineRule="auto"/>
              <w:jc w:val="left"/>
              <w:rPr>
                <w:kern w:val="0"/>
              </w:rPr>
            </w:pPr>
            <w:r>
              <w:rPr>
                <w:kern w:val="0"/>
                <w:sz w:val="18"/>
              </w:rPr>
              <w:t>0.45</w:t>
            </w:r>
          </w:p>
        </w:tc>
        <w:tc>
          <w:tcPr>
            <w:tcW w:w="2878" w:type="dxa"/>
          </w:tcPr>
          <w:p w14:paraId="75962767">
            <w:pPr>
              <w:widowControl/>
              <w:spacing w:before="40" w:after="40" w:line="240" w:lineRule="auto"/>
              <w:jc w:val="left"/>
              <w:rPr>
                <w:kern w:val="0"/>
              </w:rPr>
            </w:pPr>
            <w:r>
              <w:rPr>
                <w:kern w:val="0"/>
                <w:sz w:val="18"/>
              </w:rPr>
              <w:t>8.0</w:t>
            </w:r>
          </w:p>
        </w:tc>
        <w:tc>
          <w:tcPr>
            <w:tcW w:w="2878" w:type="dxa"/>
          </w:tcPr>
          <w:p w14:paraId="66F73B9D">
            <w:pPr>
              <w:widowControl/>
              <w:spacing w:before="40" w:after="40" w:line="240" w:lineRule="auto"/>
              <w:jc w:val="left"/>
              <w:rPr>
                <w:kern w:val="0"/>
              </w:rPr>
            </w:pPr>
            <w:r>
              <w:rPr>
                <w:rFonts w:ascii="宋体" w:hAnsi="宋体"/>
                <w:kern w:val="0"/>
                <w:sz w:val="18"/>
              </w:rPr>
              <w:t>中等力（日常物体）</w:t>
            </w:r>
          </w:p>
        </w:tc>
      </w:tr>
      <w:tr w14:paraId="3155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3148B47">
            <w:pPr>
              <w:widowControl/>
              <w:spacing w:before="40" w:after="40" w:line="240" w:lineRule="auto"/>
              <w:jc w:val="left"/>
              <w:rPr>
                <w:kern w:val="0"/>
              </w:rPr>
            </w:pPr>
            <w:r>
              <w:rPr>
                <w:kern w:val="0"/>
                <w:sz w:val="18"/>
              </w:rPr>
              <w:t>0.60</w:t>
            </w:r>
          </w:p>
        </w:tc>
        <w:tc>
          <w:tcPr>
            <w:tcW w:w="2878" w:type="dxa"/>
          </w:tcPr>
          <w:p w14:paraId="24BD9522">
            <w:pPr>
              <w:widowControl/>
              <w:spacing w:before="40" w:after="40" w:line="240" w:lineRule="auto"/>
              <w:jc w:val="left"/>
              <w:rPr>
                <w:kern w:val="0"/>
              </w:rPr>
            </w:pPr>
            <w:r>
              <w:rPr>
                <w:kern w:val="0"/>
                <w:sz w:val="18"/>
              </w:rPr>
              <w:t>16.0</w:t>
            </w:r>
          </w:p>
        </w:tc>
        <w:tc>
          <w:tcPr>
            <w:tcW w:w="2878" w:type="dxa"/>
          </w:tcPr>
          <w:p w14:paraId="20A8D050">
            <w:pPr>
              <w:widowControl/>
              <w:spacing w:before="40" w:after="40" w:line="240" w:lineRule="auto"/>
              <w:jc w:val="left"/>
              <w:rPr>
                <w:kern w:val="0"/>
              </w:rPr>
            </w:pPr>
            <w:r>
              <w:rPr>
                <w:rFonts w:ascii="宋体" w:hAnsi="宋体"/>
                <w:kern w:val="0"/>
                <w:sz w:val="18"/>
              </w:rPr>
              <w:t>中等强（重物）</w:t>
            </w:r>
          </w:p>
        </w:tc>
      </w:tr>
      <w:tr w14:paraId="2F797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2E6033">
            <w:pPr>
              <w:widowControl/>
              <w:spacing w:before="40" w:after="40" w:line="240" w:lineRule="auto"/>
              <w:jc w:val="left"/>
              <w:rPr>
                <w:kern w:val="0"/>
              </w:rPr>
            </w:pPr>
            <w:r>
              <w:rPr>
                <w:kern w:val="0"/>
                <w:sz w:val="18"/>
              </w:rPr>
              <w:t>0.75</w:t>
            </w:r>
          </w:p>
        </w:tc>
        <w:tc>
          <w:tcPr>
            <w:tcW w:w="2878" w:type="dxa"/>
          </w:tcPr>
          <w:p w14:paraId="08505213">
            <w:pPr>
              <w:widowControl/>
              <w:spacing w:before="40" w:after="40" w:line="240" w:lineRule="auto"/>
              <w:jc w:val="left"/>
              <w:rPr>
                <w:kern w:val="0"/>
              </w:rPr>
            </w:pPr>
            <w:r>
              <w:rPr>
                <w:kern w:val="0"/>
                <w:sz w:val="18"/>
              </w:rPr>
              <w:t>28.0</w:t>
            </w:r>
          </w:p>
        </w:tc>
        <w:tc>
          <w:tcPr>
            <w:tcW w:w="2878" w:type="dxa"/>
          </w:tcPr>
          <w:p w14:paraId="3DB44416">
            <w:pPr>
              <w:widowControl/>
              <w:spacing w:before="40" w:after="40" w:line="240" w:lineRule="auto"/>
              <w:jc w:val="left"/>
              <w:rPr>
                <w:kern w:val="0"/>
              </w:rPr>
            </w:pPr>
            <w:r>
              <w:rPr>
                <w:rFonts w:ascii="宋体" w:hAnsi="宋体"/>
                <w:kern w:val="0"/>
                <w:sz w:val="18"/>
              </w:rPr>
              <w:t>强力（重型）</w:t>
            </w:r>
          </w:p>
        </w:tc>
      </w:tr>
      <w:tr w14:paraId="76B1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12E324">
            <w:pPr>
              <w:widowControl/>
              <w:spacing w:before="40" w:after="40" w:line="240" w:lineRule="auto"/>
              <w:jc w:val="left"/>
              <w:rPr>
                <w:kern w:val="0"/>
              </w:rPr>
            </w:pPr>
            <w:r>
              <w:rPr>
                <w:kern w:val="0"/>
                <w:sz w:val="18"/>
              </w:rPr>
              <w:t>0.90</w:t>
            </w:r>
          </w:p>
        </w:tc>
        <w:tc>
          <w:tcPr>
            <w:tcW w:w="2878" w:type="dxa"/>
          </w:tcPr>
          <w:p w14:paraId="1881503E">
            <w:pPr>
              <w:widowControl/>
              <w:spacing w:before="40" w:after="40" w:line="240" w:lineRule="auto"/>
              <w:jc w:val="left"/>
              <w:rPr>
                <w:kern w:val="0"/>
              </w:rPr>
            </w:pPr>
            <w:r>
              <w:rPr>
                <w:kern w:val="0"/>
                <w:sz w:val="18"/>
              </w:rPr>
              <w:t>42.0</w:t>
            </w:r>
          </w:p>
        </w:tc>
        <w:tc>
          <w:tcPr>
            <w:tcW w:w="2878" w:type="dxa"/>
          </w:tcPr>
          <w:p w14:paraId="04C0EB8A">
            <w:pPr>
              <w:widowControl/>
              <w:spacing w:before="40" w:after="40" w:line="240" w:lineRule="auto"/>
              <w:jc w:val="left"/>
              <w:rPr>
                <w:kern w:val="0"/>
              </w:rPr>
            </w:pPr>
            <w:r>
              <w:rPr>
                <w:rFonts w:ascii="宋体" w:hAnsi="宋体"/>
                <w:kern w:val="0"/>
                <w:sz w:val="18"/>
              </w:rPr>
              <w:t>强持（工业夹持）</w:t>
            </w:r>
          </w:p>
        </w:tc>
      </w:tr>
      <w:tr w14:paraId="5E0C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D97137">
            <w:pPr>
              <w:widowControl/>
              <w:spacing w:before="40" w:after="40" w:line="240" w:lineRule="auto"/>
              <w:jc w:val="left"/>
              <w:rPr>
                <w:kern w:val="0"/>
              </w:rPr>
            </w:pPr>
            <w:r>
              <w:rPr>
                <w:kern w:val="0"/>
                <w:sz w:val="18"/>
              </w:rPr>
              <w:t>1.00</w:t>
            </w:r>
          </w:p>
        </w:tc>
        <w:tc>
          <w:tcPr>
            <w:tcW w:w="2878" w:type="dxa"/>
          </w:tcPr>
          <w:p w14:paraId="4E798917">
            <w:pPr>
              <w:widowControl/>
              <w:spacing w:before="40" w:after="40" w:line="240" w:lineRule="auto"/>
              <w:jc w:val="left"/>
              <w:rPr>
                <w:kern w:val="0"/>
              </w:rPr>
            </w:pPr>
            <w:r>
              <w:rPr>
                <w:kern w:val="0"/>
                <w:sz w:val="18"/>
              </w:rPr>
              <w:t>50.0</w:t>
            </w:r>
          </w:p>
        </w:tc>
        <w:tc>
          <w:tcPr>
            <w:tcW w:w="2878" w:type="dxa"/>
          </w:tcPr>
          <w:p w14:paraId="0B300E8E">
            <w:pPr>
              <w:widowControl/>
              <w:spacing w:before="40" w:after="40" w:line="240" w:lineRule="auto"/>
              <w:jc w:val="left"/>
              <w:rPr>
                <w:kern w:val="0"/>
              </w:rPr>
            </w:pPr>
            <w:r>
              <w:rPr>
                <w:rFonts w:ascii="宋体" w:hAnsi="宋体"/>
                <w:kern w:val="0"/>
                <w:sz w:val="18"/>
              </w:rPr>
              <w:t>最大力（全力夹持）</w:t>
            </w:r>
          </w:p>
        </w:tc>
      </w:tr>
    </w:tbl>
    <w:p w14:paraId="3230D649"/>
    <w:p w14:paraId="48771CFE">
      <w:pPr>
        <w:pStyle w:val="5"/>
        <w:spacing w:before="160" w:after="80"/>
      </w:pPr>
      <w:r>
        <w:rPr>
          <w:rFonts w:ascii="黑体" w:hAnsi="黑体"/>
          <w:b w:val="0"/>
          <w:sz w:val="24"/>
        </w:rPr>
        <w:t>6.2.1.2 力闭合评估（FC）</w:t>
      </w:r>
    </w:p>
    <w:p w14:paraId="4713BBCB">
      <w:pPr>
        <w:spacing w:before="0" w:after="100"/>
        <w:ind w:firstLine="420"/>
      </w:pPr>
      <w:r>
        <w:rPr>
          <w:rFonts w:ascii="宋体" w:hAnsi="宋体"/>
          <w:sz w:val="22"/>
        </w:rPr>
        <w:t>力闭合评估基于摩擦锥分析。评估器的关键创新在于引入</w:t>
      </w:r>
      <w:r>
        <w:rPr>
          <w:rFonts w:ascii="宋体" w:hAnsi="宋体"/>
          <w:b/>
          <w:sz w:val="22"/>
        </w:rPr>
        <w:t>角度增益</w:t>
      </w:r>
      <w:r>
        <w:rPr>
          <w:rFonts w:ascii="宋体" w:hAnsi="宋体"/>
          <w:sz w:val="22"/>
        </w:rPr>
        <w:t>——斜向夹持利用几何锁止效应提升等效摩擦力。</w:t>
      </w:r>
    </w:p>
    <w:p w14:paraId="13E8439A">
      <w:pPr>
        <w:spacing w:before="0" w:after="100"/>
        <w:ind w:firstLine="420"/>
      </w:pPr>
      <w:r>
        <w:rPr>
          <w:rFonts w:ascii="宋体" w:hAnsi="宋体"/>
          <w:b/>
          <w:sz w:val="22"/>
        </w:rPr>
        <w:t>角度增益模型。</w:t>
      </w:r>
      <w:r>
        <w:rPr>
          <w:rFonts w:ascii="宋体" w:hAnsi="宋体"/>
          <w:sz w:val="22"/>
        </w:rPr>
        <w:t xml:space="preserve"> 斜向夹持时，手指与物体曲面法线之间的夹角</w:t>
      </w:r>
      <w:r>
        <w:rPr>
          <w:sz w:val="22"/>
        </w:rPr>
        <w:t>θ</w:t>
      </w:r>
      <w:r>
        <w:rPr>
          <w:rFonts w:ascii="宋体" w:hAnsi="宋体"/>
          <w:sz w:val="22"/>
        </w:rPr>
        <w:t>产生了几何锁止效应。等效摩擦系数</w:t>
      </w:r>
      <w:r>
        <w:rPr>
          <w:sz w:val="22"/>
        </w:rPr>
        <w:t>μ_eff = μ × (1 + 0.5×sinθ)</w:t>
      </w:r>
      <w:r>
        <w:rPr>
          <w:rFonts w:ascii="宋体" w:hAnsi="宋体"/>
          <w:sz w:val="22"/>
        </w:rPr>
        <w:t>，其中</w:t>
      </w:r>
      <w:r>
        <w:rPr>
          <w:sz w:val="22"/>
        </w:rPr>
        <w:t>0°→1.0</w:t>
      </w:r>
      <w:r>
        <w:rPr>
          <w:rFonts w:ascii="宋体" w:hAnsi="宋体"/>
          <w:sz w:val="22"/>
        </w:rPr>
        <w:t>、</w:t>
      </w:r>
      <w:r>
        <w:rPr>
          <w:sz w:val="22"/>
        </w:rPr>
        <w:t>30°→1.25</w:t>
      </w:r>
      <w:r>
        <w:rPr>
          <w:rFonts w:ascii="宋体" w:hAnsi="宋体"/>
          <w:sz w:val="22"/>
        </w:rPr>
        <w:t>、</w:t>
      </w:r>
      <w:r>
        <w:rPr>
          <w:sz w:val="22"/>
        </w:rPr>
        <w:t>60°→1.43</w:t>
      </w:r>
      <w:r>
        <w:rPr>
          <w:rFonts w:ascii="宋体" w:hAnsi="宋体"/>
          <w:sz w:val="22"/>
        </w:rPr>
        <w:t>。角度增益的物理含义是：斜向夹持将一部分法向力转化为切向锁止力，相当于提高了摩擦系数。这是机器人抓取中公认的物理原理——人类手指也会本能地在抓取光滑物体时采用斜向角度。</w:t>
      </w:r>
    </w:p>
    <w:p w14:paraId="47350D9B">
      <w:pPr>
        <w:spacing w:before="0" w:after="100"/>
        <w:ind w:firstLine="420"/>
      </w:pPr>
      <w:r>
        <w:rPr>
          <w:rFonts w:ascii="宋体" w:hAnsi="宋体"/>
          <w:b/>
          <w:sz w:val="22"/>
        </w:rPr>
        <w:t>摩擦半角。</w:t>
      </w:r>
      <w:r>
        <w:rPr>
          <w:rFonts w:ascii="宋体" w:hAnsi="宋体"/>
          <w:sz w:val="22"/>
        </w:rPr>
        <w:t xml:space="preserve"> 有效摩擦系数</w:t>
      </w:r>
      <w:r>
        <w:rPr>
          <w:sz w:val="22"/>
        </w:rPr>
        <w:t>μ_eff</w:t>
      </w:r>
      <w:r>
        <w:rPr>
          <w:rFonts w:ascii="宋体" w:hAnsi="宋体"/>
          <w:sz w:val="22"/>
        </w:rPr>
        <w:t>对应的摩擦半角</w:t>
      </w:r>
      <w:r>
        <w:rPr>
          <w:sz w:val="22"/>
        </w:rPr>
        <w:t>θ_half = arctan(μ_eff)</w:t>
      </w:r>
      <w:r>
        <w:rPr>
          <w:rFonts w:ascii="宋体" w:hAnsi="宋体"/>
          <w:sz w:val="22"/>
        </w:rPr>
        <w:t>。该角度反映手指与物体接触面之间能抵抗的最大外部扰动方向偏离法线的程度——半角越大，力闭合越稳定。</w:t>
      </w:r>
    </w:p>
    <w:p w14:paraId="7F7DFFB8">
      <w:pPr>
        <w:spacing w:before="0" w:after="100"/>
        <w:ind w:firstLine="420"/>
      </w:pPr>
      <w:r>
        <w:rPr>
          <w:rFonts w:ascii="宋体" w:hAnsi="宋体"/>
          <w:b/>
          <w:sz w:val="22"/>
        </w:rPr>
        <w:t>形状惩罚。</w:t>
      </w:r>
      <w:r>
        <w:rPr>
          <w:rFonts w:ascii="宋体" w:hAnsi="宋体"/>
          <w:sz w:val="22"/>
        </w:rPr>
        <w:t xml:space="preserve"> 曲面物体（球体、圆柱体、瓶子、花瓶）更难形成稳定的力闭合，因为手指与曲面的接触是近似线接触而非面接触。施加形状惩罚因子：球体</w:t>
      </w:r>
      <w:r>
        <w:rPr>
          <w:sz w:val="22"/>
        </w:rPr>
        <w:t>0.75</w:t>
      </w:r>
      <w:r>
        <w:rPr>
          <w:rFonts w:ascii="宋体" w:hAnsi="宋体"/>
          <w:sz w:val="22"/>
        </w:rPr>
        <w:t>、圆柱体</w:t>
      </w:r>
      <w:r>
        <w:rPr>
          <w:sz w:val="22"/>
        </w:rPr>
        <w:t>/</w:t>
      </w:r>
      <w:r>
        <w:rPr>
          <w:rFonts w:ascii="宋体" w:hAnsi="宋体"/>
          <w:sz w:val="22"/>
        </w:rPr>
        <w:t>瓶子</w:t>
      </w:r>
      <w:r>
        <w:rPr>
          <w:sz w:val="22"/>
        </w:rPr>
        <w:t>/</w:t>
      </w:r>
      <w:r>
        <w:rPr>
          <w:rFonts w:ascii="宋体" w:hAnsi="宋体"/>
          <w:sz w:val="22"/>
        </w:rPr>
        <w:t>花瓶</w:t>
      </w:r>
      <w:r>
        <w:rPr>
          <w:sz w:val="22"/>
        </w:rPr>
        <w:t>0.85</w:t>
      </w:r>
      <w:r>
        <w:rPr>
          <w:rFonts w:ascii="宋体" w:hAnsi="宋体"/>
          <w:sz w:val="22"/>
        </w:rPr>
        <w:t>、不规则物体</w:t>
      </w:r>
      <w:r>
        <w:rPr>
          <w:sz w:val="22"/>
        </w:rPr>
        <w:t>0.80</w:t>
      </w:r>
      <w:r>
        <w:rPr>
          <w:rFonts w:ascii="宋体" w:hAnsi="宋体"/>
          <w:sz w:val="22"/>
        </w:rPr>
        <w:t>、平直物体</w:t>
      </w:r>
      <w:r>
        <w:rPr>
          <w:sz w:val="22"/>
        </w:rPr>
        <w:t>1.00</w:t>
      </w:r>
      <w:r>
        <w:rPr>
          <w:rFonts w:ascii="宋体" w:hAnsi="宋体"/>
          <w:sz w:val="22"/>
        </w:rPr>
        <w:t>。</w:t>
      </w:r>
    </w:p>
    <w:p w14:paraId="66B9CFF2">
      <w:pPr>
        <w:spacing w:before="0" w:after="100"/>
        <w:ind w:firstLine="420"/>
      </w:pPr>
      <w:r>
        <w:rPr>
          <w:rFonts w:ascii="宋体" w:hAnsi="宋体"/>
          <w:b/>
          <w:sz w:val="22"/>
        </w:rPr>
        <w:t>角度得分。</w:t>
      </w:r>
      <w:r>
        <w:rPr>
          <w:rFonts w:ascii="宋体" w:hAnsi="宋体"/>
          <w:sz w:val="22"/>
        </w:rPr>
        <w:t xml:space="preserve"> </w:t>
      </w:r>
      <w:r>
        <w:rPr>
          <w:sz w:val="22"/>
        </w:rPr>
        <w:t>angle_score = min(1.0, θ_half / (π/3))</w:t>
      </w:r>
      <w:r>
        <w:rPr>
          <w:rFonts w:ascii="宋体" w:hAnsi="宋体"/>
          <w:sz w:val="22"/>
        </w:rPr>
        <w:t>。即摩擦半角占</w:t>
      </w:r>
      <w:r>
        <w:rPr>
          <w:sz w:val="22"/>
        </w:rPr>
        <w:t>60°</w:t>
      </w:r>
      <w:r>
        <w:rPr>
          <w:rFonts w:ascii="宋体" w:hAnsi="宋体"/>
          <w:sz w:val="22"/>
        </w:rPr>
        <w:t xml:space="preserve">参考角的比例。最终的力闭合得分 </w:t>
      </w:r>
      <w:r>
        <w:rPr>
          <w:sz w:val="22"/>
        </w:rPr>
        <w:t>= angle_score × shape_factor</w:t>
      </w:r>
      <w:r>
        <w:rPr>
          <w:rFonts w:ascii="宋体" w:hAnsi="宋体"/>
          <w:sz w:val="22"/>
        </w:rPr>
        <w:t>。</w:t>
      </w:r>
    </w:p>
    <w:p w14:paraId="08FCC9AC">
      <w:pPr>
        <w:pStyle w:val="5"/>
        <w:spacing w:before="160" w:after="80"/>
      </w:pPr>
      <w:r>
        <w:rPr>
          <w:rFonts w:ascii="黑体" w:hAnsi="黑体"/>
          <w:b w:val="0"/>
          <w:sz w:val="24"/>
        </w:rPr>
        <w:t>6.2.1.3 提升可行性评估（Lift）</w:t>
      </w:r>
    </w:p>
    <w:p w14:paraId="4A5BA10C">
      <w:pPr>
        <w:spacing w:before="0" w:after="100"/>
        <w:ind w:firstLine="420"/>
      </w:pPr>
      <w:r>
        <w:rPr>
          <w:rFonts w:ascii="宋体" w:hAnsi="宋体"/>
          <w:sz w:val="22"/>
        </w:rPr>
        <w:t>抓取不仅要</w:t>
      </w:r>
      <w:r>
        <w:rPr>
          <w:sz w:val="22"/>
        </w:rPr>
        <w:t>"</w:t>
      </w:r>
      <w:r>
        <w:rPr>
          <w:rFonts w:ascii="宋体" w:hAnsi="宋体"/>
          <w:sz w:val="22"/>
        </w:rPr>
        <w:t>夹得牢</w:t>
      </w:r>
      <w:r>
        <w:rPr>
          <w:sz w:val="22"/>
        </w:rPr>
        <w:t>"</w:t>
      </w:r>
      <w:r>
        <w:rPr>
          <w:rFonts w:ascii="宋体" w:hAnsi="宋体"/>
          <w:sz w:val="22"/>
        </w:rPr>
        <w:t>，还要</w:t>
      </w:r>
      <w:r>
        <w:rPr>
          <w:sz w:val="22"/>
        </w:rPr>
        <w:t>"</w:t>
      </w:r>
      <w:r>
        <w:rPr>
          <w:rFonts w:ascii="宋体" w:hAnsi="宋体"/>
          <w:sz w:val="22"/>
        </w:rPr>
        <w:t>提得起</w:t>
      </w:r>
      <w:r>
        <w:rPr>
          <w:sz w:val="22"/>
        </w:rPr>
        <w:t>"</w:t>
      </w:r>
      <w:r>
        <w:rPr>
          <w:rFonts w:ascii="宋体" w:hAnsi="宋体"/>
          <w:sz w:val="22"/>
        </w:rPr>
        <w:t>。提升可行性评估检查双指摩擦夹持条件是否满足。</w:t>
      </w:r>
    </w:p>
    <w:p w14:paraId="3DAFF762">
      <w:pPr>
        <w:spacing w:before="0" w:after="100"/>
        <w:ind w:firstLine="420"/>
      </w:pPr>
      <w:r>
        <w:rPr>
          <w:rFonts w:ascii="宋体" w:hAnsi="宋体"/>
          <w:b/>
          <w:sz w:val="22"/>
        </w:rPr>
        <w:t>基础条件。 摩擦力 ≥ 重力：</w:t>
      </w:r>
      <w:r>
        <w:rPr>
          <w:b/>
          <w:sz w:val="22"/>
        </w:rPr>
        <w:t>2μF_normal ≥ mg</w:t>
      </w:r>
      <w:r>
        <w:rPr>
          <w:rFonts w:ascii="宋体" w:hAnsi="宋体"/>
          <w:b/>
          <w:sz w:val="22"/>
        </w:rPr>
        <w:t>，其中</w:t>
      </w:r>
      <w:r>
        <w:rPr>
          <w:b/>
          <w:sz w:val="22"/>
        </w:rPr>
        <w:t>F_normal = F_grasp × cos(θ)</w:t>
      </w:r>
      <w:r>
        <w:rPr>
          <w:rFonts w:ascii="宋体" w:hAnsi="宋体"/>
          <w:b/>
          <w:sz w:val="22"/>
        </w:rPr>
        <w:t>（斜向夹持时法向力分解），</w:t>
      </w:r>
      <w:r>
        <w:rPr>
          <w:b/>
          <w:sz w:val="22"/>
        </w:rPr>
        <w:t>μ</w:t>
      </w:r>
      <w:r>
        <w:rPr>
          <w:rFonts w:ascii="宋体" w:hAnsi="宋体"/>
          <w:b/>
          <w:sz w:val="22"/>
        </w:rPr>
        <w:t>为摩擦系数，</w:t>
      </w:r>
      <w:r>
        <w:rPr>
          <w:b/>
          <w:sz w:val="22"/>
        </w:rPr>
        <w:t>m</w:t>
      </w:r>
      <w:r>
        <w:rPr>
          <w:rFonts w:ascii="宋体" w:hAnsi="宋体"/>
          <w:b/>
          <w:sz w:val="22"/>
        </w:rPr>
        <w:t>为物体质量，</w:t>
      </w:r>
      <w:r>
        <w:rPr>
          <w:b/>
          <w:sz w:val="22"/>
        </w:rPr>
        <w:t>g=10.81m/s²</w:t>
      </w:r>
      <w:r>
        <w:rPr>
          <w:rFonts w:ascii="宋体" w:hAnsi="宋体"/>
          <w:b/>
          <w:sz w:val="22"/>
        </w:rPr>
        <w:t>。</w:t>
      </w:r>
    </w:p>
    <w:p w14:paraId="2AC8C6D3">
      <w:pPr>
        <w:spacing w:before="0" w:after="100"/>
        <w:ind w:firstLine="420"/>
      </w:pPr>
      <w:r>
        <w:rPr>
          <w:rFonts w:ascii="宋体" w:hAnsi="宋体"/>
          <w:b/>
          <w:sz w:val="22"/>
        </w:rPr>
        <w:t>几何锁止。</w:t>
      </w:r>
      <w:r>
        <w:rPr>
          <w:rFonts w:ascii="宋体" w:hAnsi="宋体"/>
          <w:sz w:val="22"/>
        </w:rPr>
        <w:t xml:space="preserve"> 斜向夹持时，除摩擦力外还有额外的切向锁止：</w:t>
      </w:r>
      <w:r>
        <w:rPr>
          <w:sz w:val="22"/>
        </w:rPr>
        <w:t>geometric_lock = F_grasp × sin(θ)</w:t>
      </w:r>
      <w:r>
        <w:rPr>
          <w:rFonts w:ascii="宋体" w:hAnsi="宋体"/>
          <w:sz w:val="22"/>
        </w:rPr>
        <w:t xml:space="preserve">。总保持力 </w:t>
      </w:r>
      <w:r>
        <w:rPr>
          <w:sz w:val="22"/>
        </w:rPr>
        <w:t xml:space="preserve">= </w:t>
      </w:r>
      <w:r>
        <w:rPr>
          <w:rFonts w:ascii="宋体" w:hAnsi="宋体"/>
          <w:sz w:val="22"/>
        </w:rPr>
        <w:t xml:space="preserve">摩擦力 </w:t>
      </w:r>
      <w:r>
        <w:rPr>
          <w:sz w:val="22"/>
        </w:rPr>
        <w:t xml:space="preserve">+ </w:t>
      </w:r>
      <w:r>
        <w:rPr>
          <w:rFonts w:ascii="宋体" w:hAnsi="宋体"/>
          <w:sz w:val="22"/>
        </w:rPr>
        <w:t>几何锁止。</w:t>
      </w:r>
    </w:p>
    <w:p w14:paraId="4DF7E6BB">
      <w:pPr>
        <w:spacing w:before="0" w:after="100"/>
        <w:ind w:firstLine="420"/>
      </w:pPr>
      <w:r>
        <w:rPr>
          <w:rFonts w:ascii="宋体" w:hAnsi="宋体"/>
          <w:b/>
          <w:sz w:val="22"/>
        </w:rPr>
        <w:t>安全余量映射。</w:t>
      </w:r>
      <w:r>
        <w:rPr>
          <w:rFonts w:ascii="宋体" w:hAnsi="宋体"/>
          <w:sz w:val="22"/>
        </w:rPr>
        <w:t xml:space="preserve"> </w:t>
      </w:r>
      <w:r>
        <w:rPr>
          <w:sz w:val="22"/>
        </w:rPr>
        <w:t>S_lift = (total_hold / mg)</w:t>
      </w:r>
      <w:r>
        <w:rPr>
          <w:rFonts w:ascii="宋体" w:hAnsi="宋体"/>
          <w:sz w:val="22"/>
        </w:rPr>
        <w:t>，映射为</w:t>
      </w:r>
      <w:r>
        <w:rPr>
          <w:sz w:val="22"/>
        </w:rPr>
        <w:t>[0,1]</w:t>
      </w:r>
      <w:r>
        <w:rPr>
          <w:rFonts w:ascii="宋体" w:hAnsi="宋体"/>
          <w:sz w:val="22"/>
        </w:rPr>
        <w:t>得分。</w:t>
      </w:r>
      <w:r>
        <w:rPr>
          <w:sz w:val="22"/>
        </w:rPr>
        <w:t xml:space="preserve">S_lift ≥ 1 </w:t>
      </w:r>
      <w:r>
        <w:rPr>
          <w:rFonts w:ascii="宋体" w:hAnsi="宋体"/>
          <w:sz w:val="22"/>
        </w:rPr>
        <w:t>得</w:t>
      </w:r>
      <w:r>
        <w:rPr>
          <w:sz w:val="22"/>
        </w:rPr>
        <w:t>1.0</w:t>
      </w:r>
      <w:r>
        <w:rPr>
          <w:rFonts w:ascii="宋体" w:hAnsi="宋体"/>
          <w:sz w:val="22"/>
        </w:rPr>
        <w:t>、</w:t>
      </w:r>
      <w:r>
        <w:rPr>
          <w:sz w:val="22"/>
        </w:rPr>
        <w:t>S_lift ≥ 0.5</w:t>
      </w:r>
      <w:r>
        <w:rPr>
          <w:rFonts w:ascii="宋体" w:hAnsi="宋体"/>
          <w:sz w:val="22"/>
        </w:rPr>
        <w:t>得</w:t>
      </w:r>
      <w:r>
        <w:rPr>
          <w:sz w:val="22"/>
        </w:rPr>
        <w:t>0.5</w:t>
      </w:r>
      <w:r>
        <w:rPr>
          <w:rFonts w:ascii="宋体" w:hAnsi="宋体"/>
          <w:sz w:val="22"/>
        </w:rPr>
        <w:t>、否则</w:t>
      </w:r>
      <w:r>
        <w:rPr>
          <w:sz w:val="22"/>
        </w:rPr>
        <w:t>0.0</w:t>
      </w:r>
      <w:r>
        <w:rPr>
          <w:rFonts w:ascii="宋体" w:hAnsi="宋体"/>
          <w:sz w:val="22"/>
        </w:rPr>
        <w:t>。下限保护至</w:t>
      </w:r>
      <w:r>
        <w:rPr>
          <w:sz w:val="22"/>
        </w:rPr>
        <w:t>0.01</w:t>
      </w:r>
      <w:r>
        <w:rPr>
          <w:rFonts w:ascii="宋体" w:hAnsi="宋体"/>
          <w:sz w:val="22"/>
        </w:rPr>
        <w:t>（防止除零异常）。</w:t>
      </w:r>
    </w:p>
    <w:p w14:paraId="08DC58D4">
      <w:pPr>
        <w:pStyle w:val="5"/>
        <w:spacing w:before="160" w:after="80"/>
      </w:pPr>
      <w:r>
        <w:rPr>
          <w:rFonts w:ascii="黑体" w:hAnsi="黑体"/>
          <w:b w:val="0"/>
          <w:sz w:val="24"/>
        </w:rPr>
        <w:t>6.2.1.4 安全性评估（Safe）</w:t>
      </w:r>
    </w:p>
    <w:p w14:paraId="6EAF8D97">
      <w:pPr>
        <w:spacing w:before="0" w:after="100"/>
        <w:ind w:firstLine="420"/>
      </w:pPr>
      <w:r>
        <w:rPr>
          <w:rFonts w:ascii="宋体" w:hAnsi="宋体"/>
          <w:sz w:val="22"/>
        </w:rPr>
        <w:t>物体安全性评估检查抓取力是否超过物体可承受的最大夹持力。</w:t>
      </w:r>
    </w:p>
    <w:p w14:paraId="49C11FC4">
      <w:pPr>
        <w:spacing w:before="0" w:after="100"/>
        <w:ind w:firstLine="420"/>
      </w:pPr>
      <w:r>
        <w:rPr>
          <w:rFonts w:ascii="宋体" w:hAnsi="宋体"/>
          <w:b/>
          <w:sz w:val="22"/>
        </w:rPr>
        <w:t>判定逻辑。</w:t>
      </w:r>
      <w:r>
        <w:rPr>
          <w:rFonts w:ascii="宋体" w:hAnsi="宋体"/>
          <w:sz w:val="22"/>
        </w:rPr>
        <w:t xml:space="preserve"> </w:t>
      </w:r>
      <w:r>
        <w:rPr>
          <w:sz w:val="22"/>
        </w:rPr>
        <w:t>ratio = F_grasp / fragility</w:t>
      </w:r>
      <w:r>
        <w:rPr>
          <w:rFonts w:ascii="宋体" w:hAnsi="宋体"/>
          <w:sz w:val="22"/>
        </w:rPr>
        <w:t>。</w:t>
      </w:r>
      <w:r>
        <w:rPr>
          <w:sz w:val="22"/>
        </w:rPr>
        <w:t>ratio ≤ 0.5→</w:t>
      </w:r>
      <w:r>
        <w:rPr>
          <w:rFonts w:ascii="宋体" w:hAnsi="宋体"/>
          <w:sz w:val="22"/>
        </w:rPr>
        <w:t>得分</w:t>
      </w:r>
      <w:r>
        <w:rPr>
          <w:sz w:val="22"/>
        </w:rPr>
        <w:t>1.0</w:t>
      </w:r>
      <w:r>
        <w:rPr>
          <w:rFonts w:ascii="宋体" w:hAnsi="宋体"/>
          <w:sz w:val="22"/>
        </w:rPr>
        <w:t>（安全），</w:t>
      </w:r>
      <w:r>
        <w:rPr>
          <w:sz w:val="22"/>
        </w:rPr>
        <w:t>ratio ≤ 1.0→</w:t>
      </w:r>
      <w:r>
        <w:rPr>
          <w:rFonts w:ascii="宋体" w:hAnsi="宋体"/>
          <w:sz w:val="22"/>
        </w:rPr>
        <w:t>得分</w:t>
      </w:r>
      <w:r>
        <w:rPr>
          <w:sz w:val="22"/>
        </w:rPr>
        <w:t>0.5</w:t>
      </w:r>
      <w:r>
        <w:rPr>
          <w:rFonts w:ascii="宋体" w:hAnsi="宋体"/>
          <w:sz w:val="22"/>
        </w:rPr>
        <w:t>（临界：有损坏风险），</w:t>
      </w:r>
      <w:r>
        <w:rPr>
          <w:sz w:val="22"/>
        </w:rPr>
        <w:t>ratio &gt; 1.0→</w:t>
      </w:r>
      <w:r>
        <w:rPr>
          <w:rFonts w:ascii="宋体" w:hAnsi="宋体"/>
          <w:sz w:val="22"/>
        </w:rPr>
        <w:t>得分</w:t>
      </w:r>
      <w:r>
        <w:rPr>
          <w:sz w:val="22"/>
        </w:rPr>
        <w:t>0.0</w:t>
      </w:r>
      <w:r>
        <w:rPr>
          <w:rFonts w:ascii="宋体" w:hAnsi="宋体"/>
          <w:sz w:val="22"/>
        </w:rPr>
        <w:t>（危险：已超过破坏阈值）。线性插值处理中间值。</w:t>
      </w:r>
    </w:p>
    <w:p w14:paraId="07F7244F">
      <w:pPr>
        <w:pStyle w:val="5"/>
        <w:spacing w:before="160" w:after="80"/>
      </w:pPr>
      <w:r>
        <w:rPr>
          <w:rFonts w:ascii="黑体" w:hAnsi="黑体"/>
          <w:b w:val="0"/>
          <w:sz w:val="24"/>
        </w:rPr>
        <w:t>6.2.1.5 综合判定</w:t>
      </w:r>
    </w:p>
    <w:p w14:paraId="64D371C6">
      <w:pPr>
        <w:spacing w:before="0" w:after="100"/>
        <w:ind w:firstLine="420"/>
      </w:pPr>
      <w:r>
        <w:rPr>
          <w:rFonts w:ascii="宋体" w:hAnsi="宋体"/>
          <w:sz w:val="22"/>
        </w:rPr>
        <w:t>总分</w:t>
      </w:r>
      <w:r>
        <w:rPr>
          <w:sz w:val="22"/>
        </w:rPr>
        <w:t>T = 0.4 × FC + 0.4 × Lift + 0.2 × Safe</w:t>
      </w:r>
      <w:r>
        <w:rPr>
          <w:rFonts w:ascii="宋体" w:hAnsi="宋体"/>
          <w:sz w:val="22"/>
        </w:rPr>
        <w:t>。</w:t>
      </w:r>
      <w:r>
        <w:rPr>
          <w:sz w:val="22"/>
        </w:rPr>
        <w:t>T ≥ 0.5</w:t>
      </w:r>
      <w:r>
        <w:rPr>
          <w:rFonts w:ascii="宋体" w:hAnsi="宋体"/>
          <w:sz w:val="22"/>
        </w:rPr>
        <w:t>判定为物理可行的抓取。</w:t>
      </w:r>
    </w:p>
    <w:p w14:paraId="64796ED8">
      <w:pPr>
        <w:spacing w:before="0" w:after="100"/>
        <w:ind w:firstLine="420"/>
      </w:pPr>
      <w:r>
        <w:rPr>
          <w:rFonts w:ascii="宋体" w:hAnsi="宋体"/>
          <w:sz w:val="22"/>
        </w:rPr>
        <w:t>权重分配的逻辑：力闭合和提升可行性是抓取成功的必要条件——两者各占</w:t>
      </w:r>
      <w:r>
        <w:rPr>
          <w:sz w:val="22"/>
        </w:rPr>
        <w:t>0.4</w:t>
      </w:r>
      <w:r>
        <w:rPr>
          <w:rFonts w:ascii="宋体" w:hAnsi="宋体"/>
          <w:sz w:val="22"/>
        </w:rPr>
        <w:t>。安全性虽然关键（损坏是灾难性的），但在标准夹爪的力映射范围内，大多数抓取的力不会超过物体破坏阈值，因此安全维度作为</w:t>
      </w:r>
      <w:r>
        <w:rPr>
          <w:sz w:val="22"/>
        </w:rPr>
        <w:t>"</w:t>
      </w:r>
      <w:r>
        <w:rPr>
          <w:rFonts w:ascii="宋体" w:hAnsi="宋体"/>
          <w:sz w:val="22"/>
        </w:rPr>
        <w:t>否决项</w:t>
      </w:r>
      <w:r>
        <w:rPr>
          <w:sz w:val="22"/>
        </w:rPr>
        <w:t>"</w:t>
      </w:r>
      <w:r>
        <w:rPr>
          <w:rFonts w:ascii="宋体" w:hAnsi="宋体"/>
          <w:sz w:val="22"/>
        </w:rPr>
        <w:t>占据</w:t>
      </w:r>
      <w:r>
        <w:rPr>
          <w:sz w:val="22"/>
        </w:rPr>
        <w:t>0.2——</w:t>
      </w:r>
      <w:r>
        <w:rPr>
          <w:rFonts w:ascii="宋体" w:hAnsi="宋体"/>
          <w:sz w:val="22"/>
        </w:rPr>
        <w:t>足以在危险情况下大幅拉低总分，但不会主导常规评分。</w:t>
      </w:r>
    </w:p>
    <w:p w14:paraId="7F42D566">
      <w:pPr>
        <w:pStyle w:val="5"/>
        <w:spacing w:before="160" w:after="80"/>
      </w:pPr>
      <w:r>
        <w:rPr>
          <w:rFonts w:ascii="黑体" w:hAnsi="黑体"/>
          <w:b w:val="0"/>
          <w:sz w:val="24"/>
        </w:rPr>
        <w:t>6.2.1.6 角度搜索策略</w:t>
      </w:r>
    </w:p>
    <w:p w14:paraId="1418352A">
      <w:pPr>
        <w:spacing w:before="0" w:after="100"/>
        <w:ind w:firstLine="420"/>
      </w:pPr>
      <w:r>
        <w:rPr>
          <w:rFonts w:ascii="宋体" w:hAnsi="宋体"/>
          <w:sz w:val="22"/>
        </w:rPr>
        <w:t>评估器的最终设计采用</w:t>
      </w:r>
      <w:r>
        <w:rPr>
          <w:rFonts w:ascii="宋体" w:hAnsi="宋体"/>
          <w:b/>
          <w:sz w:val="22"/>
        </w:rPr>
        <w:t>主动角度搜索</w:t>
      </w:r>
      <w:r>
        <w:rPr>
          <w:rFonts w:ascii="宋体" w:hAnsi="宋体"/>
          <w:sz w:val="22"/>
        </w:rPr>
        <w:t>策略：对所有试验，在</w:t>
      </w:r>
      <w:r>
        <w:rPr>
          <w:sz w:val="22"/>
        </w:rPr>
        <w:t>0-40°</w:t>
      </w:r>
      <w:r>
        <w:rPr>
          <w:rFonts w:ascii="宋体" w:hAnsi="宋体"/>
          <w:sz w:val="22"/>
        </w:rPr>
        <w:t>范围内以</w:t>
      </w:r>
      <w:r>
        <w:rPr>
          <w:sz w:val="22"/>
        </w:rPr>
        <w:t>5°</w:t>
      </w:r>
      <w:r>
        <w:rPr>
          <w:rFonts w:ascii="宋体" w:hAnsi="宋体"/>
          <w:sz w:val="22"/>
        </w:rPr>
        <w:t>为步长搜索最优角度，选择使总分最高的角度作为最终输出。这与早期实验中的</w:t>
      </w:r>
      <w:r>
        <w:rPr>
          <w:sz w:val="22"/>
        </w:rPr>
        <w:t>"</w:t>
      </w:r>
      <w:r>
        <w:rPr>
          <w:rFonts w:ascii="宋体" w:hAnsi="宋体"/>
          <w:sz w:val="22"/>
        </w:rPr>
        <w:t>仅在总分</w:t>
      </w:r>
      <w:r>
        <w:rPr>
          <w:sz w:val="22"/>
        </w:rPr>
        <w:t>&lt;0.5</w:t>
      </w:r>
      <w:r>
        <w:rPr>
          <w:rFonts w:ascii="宋体" w:hAnsi="宋体"/>
          <w:sz w:val="22"/>
        </w:rPr>
        <w:t>时搜索角度</w:t>
      </w:r>
      <w:r>
        <w:rPr>
          <w:sz w:val="22"/>
        </w:rPr>
        <w:t>"</w:t>
      </w:r>
      <w:r>
        <w:rPr>
          <w:rFonts w:ascii="宋体" w:hAnsi="宋体"/>
          <w:sz w:val="22"/>
        </w:rPr>
        <w:t>不同——主动搜索确保了所有物体都能受益于角度增益。角度增益的引入将花瓶类物体从</w:t>
      </w:r>
      <w:r>
        <w:rPr>
          <w:sz w:val="22"/>
        </w:rPr>
        <w:t>16.7%</w:t>
      </w:r>
      <w:r>
        <w:rPr>
          <w:rFonts w:ascii="宋体" w:hAnsi="宋体"/>
          <w:sz w:val="22"/>
        </w:rPr>
        <w:t>的成功率提升到</w:t>
      </w:r>
      <w:r>
        <w:rPr>
          <w:sz w:val="22"/>
        </w:rPr>
        <w:t>100.0%——</w:t>
      </w:r>
      <w:r>
        <w:rPr>
          <w:rFonts w:ascii="宋体" w:hAnsi="宋体"/>
          <w:sz w:val="22"/>
        </w:rPr>
        <w:t>单这一项改进补全了标准平行夹爪在低摩擦曲面物体上的固有缺陷。</w:t>
      </w:r>
    </w:p>
    <w:p w14:paraId="2E501A04">
      <w:pPr>
        <w:spacing w:before="120" w:after="120"/>
        <w:ind w:firstLine="0"/>
      </w:pPr>
      <w:r>
        <w:rPr>
          <w:color w:val="969696"/>
          <w:sz w:val="18"/>
        </w:rPr>
        <w:t>——————————————————————————————</w:t>
      </w:r>
    </w:p>
    <w:p w14:paraId="51048C25">
      <w:pPr>
        <w:pStyle w:val="5"/>
        <w:spacing w:before="160" w:after="80"/>
      </w:pPr>
      <w:r>
        <w:rPr>
          <w:rFonts w:ascii="黑体" w:hAnsi="黑体"/>
          <w:b w:val="0"/>
          <w:sz w:val="24"/>
        </w:rPr>
        <w:t>6.2.2 物体数据集</w:t>
      </w:r>
    </w:p>
    <w:p w14:paraId="5AC4728A">
      <w:pPr>
        <w:spacing w:before="0" w:after="100"/>
        <w:ind w:firstLine="420"/>
      </w:pPr>
      <w:r>
        <w:rPr>
          <w:rFonts w:ascii="宋体" w:hAnsi="宋体"/>
          <w:sz w:val="22"/>
        </w:rPr>
        <w:t>测试集由</w:t>
      </w:r>
      <w:r>
        <w:rPr>
          <w:sz w:val="22"/>
        </w:rPr>
        <w:t>50</w:t>
      </w:r>
      <w:r>
        <w:rPr>
          <w:rFonts w:ascii="宋体" w:hAnsi="宋体"/>
          <w:sz w:val="22"/>
        </w:rPr>
        <w:t>个物理物体组成，涵盖</w:t>
      </w:r>
      <w:r>
        <w:rPr>
          <w:sz w:val="22"/>
        </w:rPr>
        <w:t>8</w:t>
      </w:r>
      <w:r>
        <w:rPr>
          <w:rFonts w:ascii="宋体" w:hAnsi="宋体"/>
          <w:sz w:val="22"/>
        </w:rPr>
        <w:t>种类型。物体物理参数参考</w:t>
      </w:r>
      <w:r>
        <w:rPr>
          <w:sz w:val="22"/>
        </w:rPr>
        <w:t>YCB</w:t>
      </w:r>
      <w:r>
        <w:rPr>
          <w:rFonts w:ascii="宋体" w:hAnsi="宋体"/>
          <w:sz w:val="22"/>
        </w:rPr>
        <w:t>标准物体集和材料物理手册一次性标定。</w:t>
      </w:r>
    </w:p>
    <w:p w14:paraId="7B629F9A">
      <w:pPr>
        <w:spacing w:before="0" w:after="100"/>
        <w:ind w:firstLine="420"/>
      </w:pPr>
      <w:r>
        <w:rPr>
          <w:rFonts w:ascii="宋体" w:hAnsi="宋体"/>
          <w:b/>
          <w:sz w:val="22"/>
        </w:rPr>
        <w:t>表</w:t>
      </w:r>
      <w:r>
        <w:rPr>
          <w:b/>
          <w:sz w:val="22"/>
        </w:rPr>
        <w:t>6.2 YCB</w:t>
      </w:r>
      <w:r>
        <w:rPr>
          <w:rFonts w:ascii="宋体" w:hAnsi="宋体"/>
          <w:b/>
          <w:sz w:val="22"/>
        </w:rPr>
        <w:t>测试集物体构成与物理参数</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1438"/>
        <w:gridCol w:w="1440"/>
        <w:gridCol w:w="1439"/>
        <w:gridCol w:w="1438"/>
        <w:gridCol w:w="1440"/>
      </w:tblGrid>
      <w:tr w14:paraId="3BE88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686A216">
            <w:pPr>
              <w:widowControl/>
              <w:spacing w:before="40" w:after="40" w:line="240" w:lineRule="auto"/>
              <w:jc w:val="left"/>
              <w:rPr>
                <w:kern w:val="0"/>
              </w:rPr>
            </w:pPr>
            <w:r>
              <w:rPr>
                <w:rFonts w:ascii="宋体" w:hAnsi="宋体"/>
                <w:b/>
                <w:kern w:val="0"/>
                <w:sz w:val="18"/>
              </w:rPr>
              <w:t>类型</w:t>
            </w:r>
          </w:p>
        </w:tc>
        <w:tc>
          <w:tcPr>
            <w:tcW w:w="1438" w:type="dxa"/>
          </w:tcPr>
          <w:p w14:paraId="05483D60">
            <w:pPr>
              <w:widowControl/>
              <w:spacing w:before="40" w:after="40" w:line="240" w:lineRule="auto"/>
              <w:jc w:val="left"/>
              <w:rPr>
                <w:kern w:val="0"/>
              </w:rPr>
            </w:pPr>
            <w:r>
              <w:rPr>
                <w:rFonts w:ascii="宋体" w:hAnsi="宋体"/>
                <w:b/>
                <w:kern w:val="0"/>
                <w:sz w:val="18"/>
              </w:rPr>
              <w:t>实例数</w:t>
            </w:r>
          </w:p>
        </w:tc>
        <w:tc>
          <w:tcPr>
            <w:tcW w:w="1440" w:type="dxa"/>
          </w:tcPr>
          <w:p w14:paraId="448DB6ED">
            <w:pPr>
              <w:widowControl/>
              <w:spacing w:before="40" w:after="40" w:line="240" w:lineRule="auto"/>
              <w:jc w:val="left"/>
              <w:rPr>
                <w:kern w:val="0"/>
              </w:rPr>
            </w:pPr>
            <w:r>
              <w:rPr>
                <w:rFonts w:ascii="宋体" w:hAnsi="宋体"/>
                <w:b/>
                <w:kern w:val="0"/>
                <w:sz w:val="18"/>
              </w:rPr>
              <w:t>质量范围</w:t>
            </w:r>
            <w:r>
              <w:rPr>
                <w:b/>
                <w:kern w:val="0"/>
                <w:sz w:val="18"/>
              </w:rPr>
              <w:t>(kg)</w:t>
            </w:r>
          </w:p>
        </w:tc>
        <w:tc>
          <w:tcPr>
            <w:tcW w:w="1439" w:type="dxa"/>
          </w:tcPr>
          <w:p w14:paraId="09CEA944">
            <w:pPr>
              <w:widowControl/>
              <w:spacing w:before="40" w:after="40" w:line="240" w:lineRule="auto"/>
              <w:jc w:val="left"/>
              <w:rPr>
                <w:kern w:val="0"/>
              </w:rPr>
            </w:pPr>
            <w:r>
              <w:rPr>
                <w:rFonts w:ascii="宋体" w:hAnsi="宋体"/>
                <w:b/>
                <w:kern w:val="0"/>
                <w:sz w:val="18"/>
              </w:rPr>
              <w:t>摩擦系数范围</w:t>
            </w:r>
          </w:p>
        </w:tc>
        <w:tc>
          <w:tcPr>
            <w:tcW w:w="1438" w:type="dxa"/>
          </w:tcPr>
          <w:p w14:paraId="00A92A3C">
            <w:pPr>
              <w:widowControl/>
              <w:spacing w:before="40" w:after="40" w:line="240" w:lineRule="auto"/>
              <w:jc w:val="left"/>
              <w:rPr>
                <w:kern w:val="0"/>
              </w:rPr>
            </w:pPr>
            <w:r>
              <w:rPr>
                <w:rFonts w:ascii="宋体" w:hAnsi="宋体"/>
                <w:b/>
                <w:kern w:val="0"/>
                <w:sz w:val="18"/>
              </w:rPr>
              <w:t>承力上限范围</w:t>
            </w:r>
            <w:r>
              <w:rPr>
                <w:b/>
                <w:kern w:val="0"/>
                <w:sz w:val="18"/>
              </w:rPr>
              <w:t>(N)</w:t>
            </w:r>
          </w:p>
        </w:tc>
        <w:tc>
          <w:tcPr>
            <w:tcW w:w="1440" w:type="dxa"/>
          </w:tcPr>
          <w:p w14:paraId="737A5854">
            <w:pPr>
              <w:widowControl/>
              <w:spacing w:before="40" w:after="40" w:line="240" w:lineRule="auto"/>
              <w:jc w:val="left"/>
              <w:rPr>
                <w:kern w:val="0"/>
              </w:rPr>
            </w:pPr>
            <w:r>
              <w:rPr>
                <w:rFonts w:ascii="宋体" w:hAnsi="宋体"/>
                <w:b/>
                <w:kern w:val="0"/>
                <w:sz w:val="18"/>
              </w:rPr>
              <w:t>包含物体示例</w:t>
            </w:r>
          </w:p>
        </w:tc>
      </w:tr>
      <w:tr w14:paraId="0A46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0D3D301">
            <w:pPr>
              <w:widowControl/>
              <w:spacing w:before="40" w:after="40" w:line="240" w:lineRule="auto"/>
              <w:jc w:val="left"/>
              <w:rPr>
                <w:kern w:val="0"/>
              </w:rPr>
            </w:pPr>
            <w:r>
              <w:rPr>
                <w:rFonts w:ascii="宋体" w:hAnsi="宋体"/>
                <w:kern w:val="0"/>
                <w:sz w:val="18"/>
              </w:rPr>
              <w:t>球体</w:t>
            </w:r>
          </w:p>
        </w:tc>
        <w:tc>
          <w:tcPr>
            <w:tcW w:w="1438" w:type="dxa"/>
          </w:tcPr>
          <w:p w14:paraId="29CC2DD6">
            <w:pPr>
              <w:widowControl/>
              <w:spacing w:before="40" w:after="40" w:line="240" w:lineRule="auto"/>
              <w:jc w:val="left"/>
              <w:rPr>
                <w:kern w:val="0"/>
              </w:rPr>
            </w:pPr>
            <w:r>
              <w:rPr>
                <w:kern w:val="0"/>
                <w:sz w:val="18"/>
              </w:rPr>
              <w:t>8</w:t>
            </w:r>
          </w:p>
        </w:tc>
        <w:tc>
          <w:tcPr>
            <w:tcW w:w="1440" w:type="dxa"/>
          </w:tcPr>
          <w:p w14:paraId="649BCA24">
            <w:pPr>
              <w:widowControl/>
              <w:spacing w:before="40" w:after="40" w:line="240" w:lineRule="auto"/>
              <w:jc w:val="left"/>
              <w:rPr>
                <w:kern w:val="0"/>
              </w:rPr>
            </w:pPr>
            <w:r>
              <w:rPr>
                <w:kern w:val="0"/>
                <w:sz w:val="18"/>
              </w:rPr>
              <w:t>0.003-0.22</w:t>
            </w:r>
          </w:p>
        </w:tc>
        <w:tc>
          <w:tcPr>
            <w:tcW w:w="1439" w:type="dxa"/>
          </w:tcPr>
          <w:p w14:paraId="2A21138A">
            <w:pPr>
              <w:widowControl/>
              <w:spacing w:before="40" w:after="40" w:line="240" w:lineRule="auto"/>
              <w:jc w:val="left"/>
              <w:rPr>
                <w:kern w:val="0"/>
              </w:rPr>
            </w:pPr>
            <w:r>
              <w:rPr>
                <w:kern w:val="0"/>
                <w:sz w:val="18"/>
              </w:rPr>
              <w:t>0.08-0.65</w:t>
            </w:r>
          </w:p>
        </w:tc>
        <w:tc>
          <w:tcPr>
            <w:tcW w:w="1438" w:type="dxa"/>
          </w:tcPr>
          <w:p w14:paraId="654A8ECE">
            <w:pPr>
              <w:widowControl/>
              <w:spacing w:before="40" w:after="40" w:line="240" w:lineRule="auto"/>
              <w:jc w:val="left"/>
              <w:rPr>
                <w:kern w:val="0"/>
              </w:rPr>
            </w:pPr>
            <w:r>
              <w:rPr>
                <w:kern w:val="0"/>
                <w:sz w:val="18"/>
              </w:rPr>
              <w:t>8-500</w:t>
            </w:r>
          </w:p>
        </w:tc>
        <w:tc>
          <w:tcPr>
            <w:tcW w:w="1440" w:type="dxa"/>
          </w:tcPr>
          <w:p w14:paraId="3600AC20">
            <w:pPr>
              <w:widowControl/>
              <w:spacing w:before="40" w:after="40" w:line="240" w:lineRule="auto"/>
              <w:jc w:val="left"/>
              <w:rPr>
                <w:kern w:val="0"/>
              </w:rPr>
            </w:pPr>
            <w:r>
              <w:rPr>
                <w:rFonts w:ascii="宋体" w:hAnsi="宋体"/>
                <w:kern w:val="0"/>
                <w:sz w:val="18"/>
              </w:rPr>
              <w:t>网球、高尔夫球、乒乓球、橡胶球、弹珠、钢球、篮球、台球</w:t>
            </w:r>
          </w:p>
        </w:tc>
      </w:tr>
      <w:tr w14:paraId="5D530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32174C9">
            <w:pPr>
              <w:widowControl/>
              <w:spacing w:before="40" w:after="40" w:line="240" w:lineRule="auto"/>
              <w:jc w:val="left"/>
              <w:rPr>
                <w:kern w:val="0"/>
              </w:rPr>
            </w:pPr>
            <w:r>
              <w:rPr>
                <w:rFonts w:ascii="宋体" w:hAnsi="宋体"/>
                <w:kern w:val="0"/>
                <w:sz w:val="18"/>
              </w:rPr>
              <w:t>立方体</w:t>
            </w:r>
          </w:p>
        </w:tc>
        <w:tc>
          <w:tcPr>
            <w:tcW w:w="1438" w:type="dxa"/>
          </w:tcPr>
          <w:p w14:paraId="79761973">
            <w:pPr>
              <w:widowControl/>
              <w:spacing w:before="40" w:after="40" w:line="240" w:lineRule="auto"/>
              <w:jc w:val="left"/>
              <w:rPr>
                <w:kern w:val="0"/>
              </w:rPr>
            </w:pPr>
            <w:r>
              <w:rPr>
                <w:kern w:val="0"/>
                <w:sz w:val="18"/>
              </w:rPr>
              <w:t>6</w:t>
            </w:r>
          </w:p>
        </w:tc>
        <w:tc>
          <w:tcPr>
            <w:tcW w:w="1440" w:type="dxa"/>
          </w:tcPr>
          <w:p w14:paraId="011A76D4">
            <w:pPr>
              <w:widowControl/>
              <w:spacing w:before="40" w:after="40" w:line="240" w:lineRule="auto"/>
              <w:jc w:val="left"/>
              <w:rPr>
                <w:kern w:val="0"/>
              </w:rPr>
            </w:pPr>
            <w:r>
              <w:rPr>
                <w:kern w:val="0"/>
                <w:sz w:val="18"/>
              </w:rPr>
              <w:t>0.05-0.50</w:t>
            </w:r>
          </w:p>
        </w:tc>
        <w:tc>
          <w:tcPr>
            <w:tcW w:w="1439" w:type="dxa"/>
          </w:tcPr>
          <w:p w14:paraId="6D00F2AA">
            <w:pPr>
              <w:widowControl/>
              <w:spacing w:before="40" w:after="40" w:line="240" w:lineRule="auto"/>
              <w:jc w:val="left"/>
              <w:rPr>
                <w:kern w:val="0"/>
              </w:rPr>
            </w:pPr>
            <w:r>
              <w:rPr>
                <w:kern w:val="0"/>
                <w:sz w:val="18"/>
              </w:rPr>
              <w:t>0.25-0.50</w:t>
            </w:r>
          </w:p>
        </w:tc>
        <w:tc>
          <w:tcPr>
            <w:tcW w:w="1438" w:type="dxa"/>
          </w:tcPr>
          <w:p w14:paraId="71F6BE34">
            <w:pPr>
              <w:widowControl/>
              <w:spacing w:before="40" w:after="40" w:line="240" w:lineRule="auto"/>
              <w:jc w:val="left"/>
              <w:rPr>
                <w:kern w:val="0"/>
              </w:rPr>
            </w:pPr>
            <w:r>
              <w:rPr>
                <w:kern w:val="0"/>
                <w:sz w:val="18"/>
              </w:rPr>
              <w:t>50-300</w:t>
            </w:r>
          </w:p>
        </w:tc>
        <w:tc>
          <w:tcPr>
            <w:tcW w:w="1440" w:type="dxa"/>
          </w:tcPr>
          <w:p w14:paraId="70BFE6D2">
            <w:pPr>
              <w:widowControl/>
              <w:spacing w:before="40" w:after="40" w:line="240" w:lineRule="auto"/>
              <w:jc w:val="left"/>
              <w:rPr>
                <w:kern w:val="0"/>
              </w:rPr>
            </w:pPr>
            <w:r>
              <w:rPr>
                <w:rFonts w:ascii="宋体" w:hAnsi="宋体"/>
                <w:kern w:val="0"/>
                <w:sz w:val="18"/>
              </w:rPr>
              <w:t>木质方块、塑料盒、金属方块、纸箱、橡皮擦、骰子</w:t>
            </w:r>
          </w:p>
        </w:tc>
      </w:tr>
      <w:tr w14:paraId="109E6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3D57C15">
            <w:pPr>
              <w:widowControl/>
              <w:spacing w:before="40" w:after="40" w:line="240" w:lineRule="auto"/>
              <w:jc w:val="left"/>
              <w:rPr>
                <w:kern w:val="0"/>
              </w:rPr>
            </w:pPr>
            <w:r>
              <w:rPr>
                <w:rFonts w:ascii="宋体" w:hAnsi="宋体"/>
                <w:kern w:val="0"/>
                <w:sz w:val="18"/>
              </w:rPr>
              <w:t>圆柱体</w:t>
            </w:r>
          </w:p>
        </w:tc>
        <w:tc>
          <w:tcPr>
            <w:tcW w:w="1438" w:type="dxa"/>
          </w:tcPr>
          <w:p w14:paraId="4E51F17C">
            <w:pPr>
              <w:widowControl/>
              <w:spacing w:before="40" w:after="40" w:line="240" w:lineRule="auto"/>
              <w:jc w:val="left"/>
              <w:rPr>
                <w:kern w:val="0"/>
              </w:rPr>
            </w:pPr>
            <w:r>
              <w:rPr>
                <w:kern w:val="0"/>
                <w:sz w:val="18"/>
              </w:rPr>
              <w:t>6</w:t>
            </w:r>
          </w:p>
        </w:tc>
        <w:tc>
          <w:tcPr>
            <w:tcW w:w="1440" w:type="dxa"/>
          </w:tcPr>
          <w:p w14:paraId="2D5E5743">
            <w:pPr>
              <w:widowControl/>
              <w:spacing w:before="40" w:after="40" w:line="240" w:lineRule="auto"/>
              <w:jc w:val="left"/>
              <w:rPr>
                <w:kern w:val="0"/>
              </w:rPr>
            </w:pPr>
            <w:r>
              <w:rPr>
                <w:kern w:val="0"/>
                <w:sz w:val="18"/>
              </w:rPr>
              <w:t>0.01-0.45</w:t>
            </w:r>
          </w:p>
        </w:tc>
        <w:tc>
          <w:tcPr>
            <w:tcW w:w="1439" w:type="dxa"/>
          </w:tcPr>
          <w:p w14:paraId="45BCC132">
            <w:pPr>
              <w:widowControl/>
              <w:spacing w:before="40" w:after="40" w:line="240" w:lineRule="auto"/>
              <w:jc w:val="left"/>
              <w:rPr>
                <w:kern w:val="0"/>
              </w:rPr>
            </w:pPr>
            <w:r>
              <w:rPr>
                <w:kern w:val="0"/>
                <w:sz w:val="18"/>
              </w:rPr>
              <w:t>0.20-0.70</w:t>
            </w:r>
          </w:p>
        </w:tc>
        <w:tc>
          <w:tcPr>
            <w:tcW w:w="1438" w:type="dxa"/>
          </w:tcPr>
          <w:p w14:paraId="5A189E03">
            <w:pPr>
              <w:widowControl/>
              <w:spacing w:before="40" w:after="40" w:line="240" w:lineRule="auto"/>
              <w:jc w:val="left"/>
              <w:rPr>
                <w:kern w:val="0"/>
              </w:rPr>
            </w:pPr>
            <w:r>
              <w:rPr>
                <w:kern w:val="0"/>
                <w:sz w:val="18"/>
              </w:rPr>
              <w:t>15-400</w:t>
            </w:r>
          </w:p>
        </w:tc>
        <w:tc>
          <w:tcPr>
            <w:tcW w:w="1440" w:type="dxa"/>
          </w:tcPr>
          <w:p w14:paraId="47E7B01E">
            <w:pPr>
              <w:widowControl/>
              <w:spacing w:before="40" w:after="40" w:line="240" w:lineRule="auto"/>
              <w:jc w:val="left"/>
              <w:rPr>
                <w:kern w:val="0"/>
              </w:rPr>
            </w:pPr>
            <w:r>
              <w:rPr>
                <w:rFonts w:ascii="宋体" w:hAnsi="宋体"/>
                <w:kern w:val="0"/>
                <w:sz w:val="18"/>
              </w:rPr>
              <w:t>木棍、纸管、铝管、塑料瓶、马克杯、金属管</w:t>
            </w:r>
          </w:p>
        </w:tc>
      </w:tr>
      <w:tr w14:paraId="0ED3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E38E3B0">
            <w:pPr>
              <w:widowControl/>
              <w:spacing w:before="40" w:after="40" w:line="240" w:lineRule="auto"/>
              <w:jc w:val="left"/>
              <w:rPr>
                <w:kern w:val="0"/>
              </w:rPr>
            </w:pPr>
            <w:r>
              <w:rPr>
                <w:rFonts w:ascii="宋体" w:hAnsi="宋体"/>
                <w:kern w:val="0"/>
                <w:sz w:val="18"/>
              </w:rPr>
              <w:t>碗</w:t>
            </w:r>
          </w:p>
        </w:tc>
        <w:tc>
          <w:tcPr>
            <w:tcW w:w="1438" w:type="dxa"/>
          </w:tcPr>
          <w:p w14:paraId="059542F3">
            <w:pPr>
              <w:widowControl/>
              <w:spacing w:before="40" w:after="40" w:line="240" w:lineRule="auto"/>
              <w:jc w:val="left"/>
              <w:rPr>
                <w:kern w:val="0"/>
              </w:rPr>
            </w:pPr>
            <w:r>
              <w:rPr>
                <w:kern w:val="0"/>
                <w:sz w:val="18"/>
              </w:rPr>
              <w:t>6</w:t>
            </w:r>
          </w:p>
        </w:tc>
        <w:tc>
          <w:tcPr>
            <w:tcW w:w="1440" w:type="dxa"/>
          </w:tcPr>
          <w:p w14:paraId="1B4A9AA8">
            <w:pPr>
              <w:widowControl/>
              <w:spacing w:before="40" w:after="40" w:line="240" w:lineRule="auto"/>
              <w:jc w:val="left"/>
              <w:rPr>
                <w:kern w:val="0"/>
              </w:rPr>
            </w:pPr>
            <w:r>
              <w:rPr>
                <w:kern w:val="0"/>
                <w:sz w:val="18"/>
              </w:rPr>
              <w:t>0.05-0.35</w:t>
            </w:r>
          </w:p>
        </w:tc>
        <w:tc>
          <w:tcPr>
            <w:tcW w:w="1439" w:type="dxa"/>
          </w:tcPr>
          <w:p w14:paraId="61C11153">
            <w:pPr>
              <w:widowControl/>
              <w:spacing w:before="40" w:after="40" w:line="240" w:lineRule="auto"/>
              <w:jc w:val="left"/>
              <w:rPr>
                <w:kern w:val="0"/>
              </w:rPr>
            </w:pPr>
            <w:r>
              <w:rPr>
                <w:kern w:val="0"/>
                <w:sz w:val="18"/>
              </w:rPr>
              <w:t>0.15-0.50</w:t>
            </w:r>
          </w:p>
        </w:tc>
        <w:tc>
          <w:tcPr>
            <w:tcW w:w="1438" w:type="dxa"/>
          </w:tcPr>
          <w:p w14:paraId="1BFD1D2B">
            <w:pPr>
              <w:widowControl/>
              <w:spacing w:before="40" w:after="40" w:line="240" w:lineRule="auto"/>
              <w:jc w:val="left"/>
              <w:rPr>
                <w:kern w:val="0"/>
              </w:rPr>
            </w:pPr>
            <w:r>
              <w:rPr>
                <w:kern w:val="0"/>
                <w:sz w:val="18"/>
              </w:rPr>
              <w:t>8-150</w:t>
            </w:r>
          </w:p>
        </w:tc>
        <w:tc>
          <w:tcPr>
            <w:tcW w:w="1440" w:type="dxa"/>
          </w:tcPr>
          <w:p w14:paraId="73060694">
            <w:pPr>
              <w:widowControl/>
              <w:spacing w:before="40" w:after="40" w:line="240" w:lineRule="auto"/>
              <w:jc w:val="left"/>
              <w:rPr>
                <w:kern w:val="0"/>
              </w:rPr>
            </w:pPr>
            <w:r>
              <w:rPr>
                <w:rFonts w:ascii="宋体" w:hAnsi="宋体"/>
                <w:kern w:val="0"/>
                <w:sz w:val="18"/>
              </w:rPr>
              <w:t>陶瓷碗、玻璃碗、塑料碗、金属碗、瓷碗、木碗</w:t>
            </w:r>
          </w:p>
        </w:tc>
      </w:tr>
      <w:tr w14:paraId="005CE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97171B">
            <w:pPr>
              <w:widowControl/>
              <w:spacing w:before="40" w:after="40" w:line="240" w:lineRule="auto"/>
              <w:jc w:val="left"/>
              <w:rPr>
                <w:kern w:val="0"/>
              </w:rPr>
            </w:pPr>
            <w:r>
              <w:rPr>
                <w:rFonts w:ascii="宋体" w:hAnsi="宋体"/>
                <w:kern w:val="0"/>
                <w:sz w:val="18"/>
              </w:rPr>
              <w:t>瓶子</w:t>
            </w:r>
          </w:p>
        </w:tc>
        <w:tc>
          <w:tcPr>
            <w:tcW w:w="1438" w:type="dxa"/>
          </w:tcPr>
          <w:p w14:paraId="1A68B2D0">
            <w:pPr>
              <w:widowControl/>
              <w:spacing w:before="40" w:after="40" w:line="240" w:lineRule="auto"/>
              <w:jc w:val="left"/>
              <w:rPr>
                <w:kern w:val="0"/>
              </w:rPr>
            </w:pPr>
            <w:r>
              <w:rPr>
                <w:kern w:val="0"/>
                <w:sz w:val="18"/>
              </w:rPr>
              <w:t>6</w:t>
            </w:r>
          </w:p>
        </w:tc>
        <w:tc>
          <w:tcPr>
            <w:tcW w:w="1440" w:type="dxa"/>
          </w:tcPr>
          <w:p w14:paraId="636A0A88">
            <w:pPr>
              <w:widowControl/>
              <w:spacing w:before="40" w:after="40" w:line="240" w:lineRule="auto"/>
              <w:jc w:val="left"/>
              <w:rPr>
                <w:kern w:val="0"/>
              </w:rPr>
            </w:pPr>
            <w:r>
              <w:rPr>
                <w:kern w:val="0"/>
                <w:sz w:val="18"/>
              </w:rPr>
              <w:t>0.10-0.75</w:t>
            </w:r>
          </w:p>
        </w:tc>
        <w:tc>
          <w:tcPr>
            <w:tcW w:w="1439" w:type="dxa"/>
          </w:tcPr>
          <w:p w14:paraId="3CEA922E">
            <w:pPr>
              <w:widowControl/>
              <w:spacing w:before="40" w:after="40" w:line="240" w:lineRule="auto"/>
              <w:jc w:val="left"/>
              <w:rPr>
                <w:kern w:val="0"/>
              </w:rPr>
            </w:pPr>
            <w:r>
              <w:rPr>
                <w:kern w:val="0"/>
                <w:sz w:val="18"/>
              </w:rPr>
              <w:t>0.18-0.45</w:t>
            </w:r>
          </w:p>
        </w:tc>
        <w:tc>
          <w:tcPr>
            <w:tcW w:w="1438" w:type="dxa"/>
          </w:tcPr>
          <w:p w14:paraId="615808F3">
            <w:pPr>
              <w:widowControl/>
              <w:spacing w:before="40" w:after="40" w:line="240" w:lineRule="auto"/>
              <w:jc w:val="left"/>
              <w:rPr>
                <w:kern w:val="0"/>
              </w:rPr>
            </w:pPr>
            <w:r>
              <w:rPr>
                <w:kern w:val="0"/>
                <w:sz w:val="18"/>
              </w:rPr>
              <w:t>8-300</w:t>
            </w:r>
          </w:p>
        </w:tc>
        <w:tc>
          <w:tcPr>
            <w:tcW w:w="1440" w:type="dxa"/>
          </w:tcPr>
          <w:p w14:paraId="5F38DDE9">
            <w:pPr>
              <w:widowControl/>
              <w:spacing w:before="40" w:after="40" w:line="240" w:lineRule="auto"/>
              <w:jc w:val="left"/>
              <w:rPr>
                <w:kern w:val="0"/>
              </w:rPr>
            </w:pPr>
            <w:r>
              <w:rPr>
                <w:rFonts w:ascii="宋体" w:hAnsi="宋体"/>
                <w:kern w:val="0"/>
                <w:sz w:val="18"/>
              </w:rPr>
              <w:t>矿泉水瓶、酒瓶、酱油瓶、玻璃瓶、药瓶、保温瓶</w:t>
            </w:r>
          </w:p>
        </w:tc>
      </w:tr>
      <w:tr w14:paraId="23F3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38268F1">
            <w:pPr>
              <w:widowControl/>
              <w:spacing w:before="40" w:after="40" w:line="240" w:lineRule="auto"/>
              <w:jc w:val="left"/>
              <w:rPr>
                <w:kern w:val="0"/>
              </w:rPr>
            </w:pPr>
            <w:r>
              <w:rPr>
                <w:rFonts w:ascii="宋体" w:hAnsi="宋体"/>
                <w:kern w:val="0"/>
                <w:sz w:val="18"/>
              </w:rPr>
              <w:t>盘子</w:t>
            </w:r>
          </w:p>
        </w:tc>
        <w:tc>
          <w:tcPr>
            <w:tcW w:w="1438" w:type="dxa"/>
          </w:tcPr>
          <w:p w14:paraId="69AA9B59">
            <w:pPr>
              <w:widowControl/>
              <w:spacing w:before="40" w:after="40" w:line="240" w:lineRule="auto"/>
              <w:jc w:val="left"/>
              <w:rPr>
                <w:kern w:val="0"/>
              </w:rPr>
            </w:pPr>
            <w:r>
              <w:rPr>
                <w:kern w:val="0"/>
                <w:sz w:val="18"/>
              </w:rPr>
              <w:t>6</w:t>
            </w:r>
          </w:p>
        </w:tc>
        <w:tc>
          <w:tcPr>
            <w:tcW w:w="1440" w:type="dxa"/>
          </w:tcPr>
          <w:p w14:paraId="5F51D815">
            <w:pPr>
              <w:widowControl/>
              <w:spacing w:before="40" w:after="40" w:line="240" w:lineRule="auto"/>
              <w:jc w:val="left"/>
              <w:rPr>
                <w:kern w:val="0"/>
              </w:rPr>
            </w:pPr>
            <w:r>
              <w:rPr>
                <w:kern w:val="0"/>
                <w:sz w:val="18"/>
              </w:rPr>
              <w:t>0.04-0.30</w:t>
            </w:r>
          </w:p>
        </w:tc>
        <w:tc>
          <w:tcPr>
            <w:tcW w:w="1439" w:type="dxa"/>
          </w:tcPr>
          <w:p w14:paraId="7043FA9D">
            <w:pPr>
              <w:widowControl/>
              <w:spacing w:before="40" w:after="40" w:line="240" w:lineRule="auto"/>
              <w:jc w:val="left"/>
              <w:rPr>
                <w:kern w:val="0"/>
              </w:rPr>
            </w:pPr>
            <w:r>
              <w:rPr>
                <w:kern w:val="0"/>
                <w:sz w:val="18"/>
              </w:rPr>
              <w:t>0.10-0.45</w:t>
            </w:r>
          </w:p>
        </w:tc>
        <w:tc>
          <w:tcPr>
            <w:tcW w:w="1438" w:type="dxa"/>
          </w:tcPr>
          <w:p w14:paraId="32F56578">
            <w:pPr>
              <w:widowControl/>
              <w:spacing w:before="40" w:after="40" w:line="240" w:lineRule="auto"/>
              <w:jc w:val="left"/>
              <w:rPr>
                <w:kern w:val="0"/>
              </w:rPr>
            </w:pPr>
            <w:r>
              <w:rPr>
                <w:kern w:val="0"/>
                <w:sz w:val="18"/>
              </w:rPr>
              <w:t>8-100</w:t>
            </w:r>
          </w:p>
        </w:tc>
        <w:tc>
          <w:tcPr>
            <w:tcW w:w="1440" w:type="dxa"/>
          </w:tcPr>
          <w:p w14:paraId="7D4C5B49">
            <w:pPr>
              <w:widowControl/>
              <w:spacing w:before="40" w:after="40" w:line="240" w:lineRule="auto"/>
              <w:jc w:val="left"/>
              <w:rPr>
                <w:kern w:val="0"/>
              </w:rPr>
            </w:pPr>
            <w:r>
              <w:rPr>
                <w:rFonts w:ascii="宋体" w:hAnsi="宋体"/>
                <w:kern w:val="0"/>
                <w:sz w:val="18"/>
              </w:rPr>
              <w:t>瓷盘、玻璃盘、塑料盘、金属盘、纸盘、木盘</w:t>
            </w:r>
          </w:p>
        </w:tc>
      </w:tr>
      <w:tr w14:paraId="338A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083F99E">
            <w:pPr>
              <w:widowControl/>
              <w:spacing w:before="40" w:after="40" w:line="240" w:lineRule="auto"/>
              <w:jc w:val="left"/>
              <w:rPr>
                <w:kern w:val="0"/>
              </w:rPr>
            </w:pPr>
            <w:r>
              <w:rPr>
                <w:rFonts w:ascii="宋体" w:hAnsi="宋体"/>
                <w:kern w:val="0"/>
                <w:sz w:val="18"/>
              </w:rPr>
              <w:t>石块</w:t>
            </w:r>
          </w:p>
        </w:tc>
        <w:tc>
          <w:tcPr>
            <w:tcW w:w="1438" w:type="dxa"/>
          </w:tcPr>
          <w:p w14:paraId="023837AD">
            <w:pPr>
              <w:widowControl/>
              <w:spacing w:before="40" w:after="40" w:line="240" w:lineRule="auto"/>
              <w:jc w:val="left"/>
              <w:rPr>
                <w:kern w:val="0"/>
              </w:rPr>
            </w:pPr>
            <w:r>
              <w:rPr>
                <w:kern w:val="0"/>
                <w:sz w:val="18"/>
              </w:rPr>
              <w:t>6</w:t>
            </w:r>
          </w:p>
        </w:tc>
        <w:tc>
          <w:tcPr>
            <w:tcW w:w="1440" w:type="dxa"/>
          </w:tcPr>
          <w:p w14:paraId="507B5061">
            <w:pPr>
              <w:widowControl/>
              <w:spacing w:before="40" w:after="40" w:line="240" w:lineRule="auto"/>
              <w:jc w:val="left"/>
              <w:rPr>
                <w:kern w:val="0"/>
              </w:rPr>
            </w:pPr>
            <w:r>
              <w:rPr>
                <w:kern w:val="0"/>
                <w:sz w:val="18"/>
              </w:rPr>
              <w:t>0.05-0.80</w:t>
            </w:r>
          </w:p>
        </w:tc>
        <w:tc>
          <w:tcPr>
            <w:tcW w:w="1439" w:type="dxa"/>
          </w:tcPr>
          <w:p w14:paraId="5138FEC8">
            <w:pPr>
              <w:widowControl/>
              <w:spacing w:before="40" w:after="40" w:line="240" w:lineRule="auto"/>
              <w:jc w:val="left"/>
              <w:rPr>
                <w:kern w:val="0"/>
              </w:rPr>
            </w:pPr>
            <w:r>
              <w:rPr>
                <w:kern w:val="0"/>
                <w:sz w:val="18"/>
              </w:rPr>
              <w:t>0.25-0.60</w:t>
            </w:r>
          </w:p>
        </w:tc>
        <w:tc>
          <w:tcPr>
            <w:tcW w:w="1438" w:type="dxa"/>
          </w:tcPr>
          <w:p w14:paraId="4927CE29">
            <w:pPr>
              <w:widowControl/>
              <w:spacing w:before="40" w:after="40" w:line="240" w:lineRule="auto"/>
              <w:jc w:val="left"/>
              <w:rPr>
                <w:kern w:val="0"/>
              </w:rPr>
            </w:pPr>
            <w:r>
              <w:rPr>
                <w:kern w:val="0"/>
                <w:sz w:val="18"/>
              </w:rPr>
              <w:t>30-500</w:t>
            </w:r>
          </w:p>
        </w:tc>
        <w:tc>
          <w:tcPr>
            <w:tcW w:w="1440" w:type="dxa"/>
          </w:tcPr>
          <w:p w14:paraId="309305C2">
            <w:pPr>
              <w:widowControl/>
              <w:spacing w:before="40" w:after="40" w:line="240" w:lineRule="auto"/>
              <w:jc w:val="left"/>
              <w:rPr>
                <w:kern w:val="0"/>
              </w:rPr>
            </w:pPr>
            <w:r>
              <w:rPr>
                <w:rFonts w:ascii="宋体" w:hAnsi="宋体"/>
                <w:kern w:val="0"/>
                <w:sz w:val="18"/>
              </w:rPr>
              <w:t>鹅卵石、花岗岩块、大理石、石英块、石灰石、砂岩块</w:t>
            </w:r>
          </w:p>
        </w:tc>
      </w:tr>
      <w:tr w14:paraId="6D84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8E9E2A8">
            <w:pPr>
              <w:widowControl/>
              <w:spacing w:before="40" w:after="40" w:line="240" w:lineRule="auto"/>
              <w:jc w:val="left"/>
              <w:rPr>
                <w:kern w:val="0"/>
              </w:rPr>
            </w:pPr>
            <w:r>
              <w:rPr>
                <w:rFonts w:ascii="宋体" w:hAnsi="宋体"/>
                <w:kern w:val="0"/>
                <w:sz w:val="18"/>
              </w:rPr>
              <w:t>花瓶</w:t>
            </w:r>
          </w:p>
        </w:tc>
        <w:tc>
          <w:tcPr>
            <w:tcW w:w="1438" w:type="dxa"/>
          </w:tcPr>
          <w:p w14:paraId="3E3DFE22">
            <w:pPr>
              <w:widowControl/>
              <w:spacing w:before="40" w:after="40" w:line="240" w:lineRule="auto"/>
              <w:jc w:val="left"/>
              <w:rPr>
                <w:kern w:val="0"/>
              </w:rPr>
            </w:pPr>
            <w:r>
              <w:rPr>
                <w:kern w:val="0"/>
                <w:sz w:val="18"/>
              </w:rPr>
              <w:t>6</w:t>
            </w:r>
          </w:p>
        </w:tc>
        <w:tc>
          <w:tcPr>
            <w:tcW w:w="1440" w:type="dxa"/>
          </w:tcPr>
          <w:p w14:paraId="51509B3B">
            <w:pPr>
              <w:widowControl/>
              <w:spacing w:before="40" w:after="40" w:line="240" w:lineRule="auto"/>
              <w:jc w:val="left"/>
              <w:rPr>
                <w:kern w:val="0"/>
              </w:rPr>
            </w:pPr>
            <w:r>
              <w:rPr>
                <w:kern w:val="0"/>
                <w:sz w:val="18"/>
              </w:rPr>
              <w:t>0.05-0.35</w:t>
            </w:r>
          </w:p>
        </w:tc>
        <w:tc>
          <w:tcPr>
            <w:tcW w:w="1439" w:type="dxa"/>
          </w:tcPr>
          <w:p w14:paraId="68CCDB99">
            <w:pPr>
              <w:widowControl/>
              <w:spacing w:before="40" w:after="40" w:line="240" w:lineRule="auto"/>
              <w:jc w:val="left"/>
              <w:rPr>
                <w:kern w:val="0"/>
              </w:rPr>
            </w:pPr>
            <w:r>
              <w:rPr>
                <w:kern w:val="0"/>
                <w:sz w:val="18"/>
              </w:rPr>
              <w:t>0.08-0.30</w:t>
            </w:r>
          </w:p>
        </w:tc>
        <w:tc>
          <w:tcPr>
            <w:tcW w:w="1438" w:type="dxa"/>
          </w:tcPr>
          <w:p w14:paraId="6650C480">
            <w:pPr>
              <w:widowControl/>
              <w:spacing w:before="40" w:after="40" w:line="240" w:lineRule="auto"/>
              <w:jc w:val="left"/>
              <w:rPr>
                <w:kern w:val="0"/>
              </w:rPr>
            </w:pPr>
            <w:r>
              <w:rPr>
                <w:kern w:val="0"/>
                <w:sz w:val="18"/>
              </w:rPr>
              <w:t>8-30</w:t>
            </w:r>
          </w:p>
        </w:tc>
        <w:tc>
          <w:tcPr>
            <w:tcW w:w="1440" w:type="dxa"/>
          </w:tcPr>
          <w:p w14:paraId="160C4946">
            <w:pPr>
              <w:widowControl/>
              <w:spacing w:before="40" w:after="40" w:line="240" w:lineRule="auto"/>
              <w:jc w:val="left"/>
              <w:rPr>
                <w:kern w:val="0"/>
              </w:rPr>
            </w:pPr>
            <w:r>
              <w:rPr>
                <w:rFonts w:ascii="宋体" w:hAnsi="宋体"/>
                <w:kern w:val="0"/>
                <w:sz w:val="18"/>
              </w:rPr>
              <w:t>陶瓷花瓶、玻璃花瓶、瓷花瓶、金属花瓶、塑料花瓶、水晶花瓶</w:t>
            </w:r>
          </w:p>
        </w:tc>
      </w:tr>
    </w:tbl>
    <w:p w14:paraId="5E2EC8BA"/>
    <w:p w14:paraId="07095C8F">
      <w:pPr>
        <w:spacing w:before="0" w:after="100"/>
        <w:ind w:firstLine="420"/>
      </w:pPr>
      <w:r>
        <w:rPr>
          <w:rFonts w:ascii="宋体" w:hAnsi="宋体"/>
          <w:sz w:val="22"/>
        </w:rPr>
        <w:t>关键设计原则：</w:t>
      </w:r>
      <w:r>
        <w:rPr>
          <w:sz w:val="22"/>
        </w:rPr>
        <w:t>YLYW</w:t>
      </w:r>
      <w:r>
        <w:rPr>
          <w:rFonts w:ascii="宋体" w:hAnsi="宋体"/>
          <w:sz w:val="22"/>
        </w:rPr>
        <w:t>推理侧（</w:t>
      </w:r>
      <w:r>
        <w:rPr>
          <w:sz w:val="22"/>
        </w:rPr>
        <w:t>13</w:t>
      </w:r>
      <w:r>
        <w:rPr>
          <w:rFonts w:ascii="宋体" w:hAnsi="宋体"/>
          <w:sz w:val="22"/>
        </w:rPr>
        <w:t>维语义特征）与物理评估侧（质量</w:t>
      </w:r>
      <w:r>
        <w:rPr>
          <w:sz w:val="22"/>
        </w:rPr>
        <w:t>/</w:t>
      </w:r>
      <w:r>
        <w:rPr>
          <w:rFonts w:ascii="宋体" w:hAnsi="宋体"/>
          <w:sz w:val="22"/>
        </w:rPr>
        <w:t>摩擦</w:t>
      </w:r>
      <w:r>
        <w:rPr>
          <w:sz w:val="22"/>
        </w:rPr>
        <w:t>/</w:t>
      </w:r>
      <w:r>
        <w:rPr>
          <w:rFonts w:ascii="宋体" w:hAnsi="宋体"/>
          <w:sz w:val="22"/>
        </w:rPr>
        <w:t>承力上限）完全隔离，二者之间不存在信息泄漏。</w:t>
      </w:r>
      <w:r>
        <w:rPr>
          <w:sz w:val="22"/>
        </w:rPr>
        <w:t>YLYW</w:t>
      </w:r>
      <w:r>
        <w:rPr>
          <w:rFonts w:ascii="宋体" w:hAnsi="宋体"/>
          <w:sz w:val="22"/>
        </w:rPr>
        <w:t>的</w:t>
      </w:r>
      <w:r>
        <w:rPr>
          <w:sz w:val="22"/>
        </w:rPr>
        <w:t>13</w:t>
      </w:r>
      <w:r>
        <w:rPr>
          <w:rFonts w:ascii="宋体" w:hAnsi="宋体"/>
          <w:sz w:val="22"/>
        </w:rPr>
        <w:t>维特征（稳定性、滚动倾向、力需求、脆弱性等）是对物体物理属性的</w:t>
      </w:r>
      <w:r>
        <w:rPr>
          <w:rFonts w:ascii="宋体" w:hAnsi="宋体"/>
          <w:b/>
          <w:sz w:val="22"/>
        </w:rPr>
        <w:t>模糊语义描述</w:t>
      </w:r>
      <w:r>
        <w:rPr>
          <w:rFonts w:ascii="宋体" w:hAnsi="宋体"/>
          <w:sz w:val="22"/>
        </w:rPr>
        <w:t>，而非精确物理测量——这正是第</w:t>
      </w:r>
      <w:r>
        <w:rPr>
          <w:sz w:val="22"/>
        </w:rPr>
        <w:t>2</w:t>
      </w:r>
      <w:r>
        <w:rPr>
          <w:rFonts w:ascii="宋体" w:hAnsi="宋体"/>
          <w:sz w:val="22"/>
        </w:rPr>
        <w:t>章定义的符号化接地方法的工程实现。</w:t>
      </w:r>
    </w:p>
    <w:p w14:paraId="79354E00">
      <w:pPr>
        <w:spacing w:before="120" w:after="120"/>
        <w:ind w:firstLine="0"/>
      </w:pPr>
      <w:r>
        <w:rPr>
          <w:color w:val="969696"/>
          <w:sz w:val="18"/>
        </w:rPr>
        <w:t>——————————————————————————————</w:t>
      </w:r>
    </w:p>
    <w:p w14:paraId="6E7B21E8">
      <w:pPr>
        <w:pStyle w:val="5"/>
        <w:spacing w:before="160" w:after="80"/>
      </w:pPr>
      <w:r>
        <w:rPr>
          <w:rFonts w:ascii="黑体" w:hAnsi="黑体"/>
          <w:b w:val="0"/>
          <w:sz w:val="24"/>
        </w:rPr>
        <w:t>6.2.3 零样本基线结果</w:t>
      </w:r>
    </w:p>
    <w:p w14:paraId="7D2D2C88">
      <w:pPr>
        <w:pStyle w:val="5"/>
        <w:spacing w:before="160" w:after="80"/>
      </w:pPr>
      <w:r>
        <w:rPr>
          <w:rFonts w:ascii="黑体" w:hAnsi="黑体"/>
          <w:b w:val="0"/>
          <w:sz w:val="24"/>
        </w:rPr>
        <w:t>6.2.3.1 全局统计</w:t>
      </w:r>
    </w:p>
    <w:p w14:paraId="344A1E85">
      <w:pPr>
        <w:spacing w:before="0" w:after="100"/>
        <w:ind w:firstLine="420"/>
      </w:pPr>
      <w:r>
        <w:rPr>
          <w:rFonts w:ascii="宋体" w:hAnsi="宋体"/>
          <w:sz w:val="22"/>
        </w:rPr>
        <w:t>在零样本条件下（</w:t>
      </w:r>
      <w:r>
        <w:rPr>
          <w:sz w:val="22"/>
        </w:rPr>
        <w:t>YLYW</w:t>
      </w:r>
      <w:r>
        <w:rPr>
          <w:rFonts w:ascii="宋体" w:hAnsi="宋体"/>
          <w:sz w:val="22"/>
        </w:rPr>
        <w:t>使用完全初始的六十四卦规则，未经爻模板优化、未经任何人工调参），对</w:t>
      </w:r>
      <w:r>
        <w:rPr>
          <w:sz w:val="22"/>
        </w:rPr>
        <w:t>50</w:t>
      </w:r>
      <w:r>
        <w:rPr>
          <w:rFonts w:ascii="宋体" w:hAnsi="宋体"/>
          <w:sz w:val="22"/>
        </w:rPr>
        <w:t>物体</w:t>
      </w:r>
      <w:r>
        <w:rPr>
          <w:sz w:val="22"/>
        </w:rPr>
        <w:t>×3</w:t>
      </w:r>
      <w:r>
        <w:rPr>
          <w:rFonts w:ascii="宋体" w:hAnsi="宋体"/>
          <w:sz w:val="22"/>
        </w:rPr>
        <w:t>次重复</w:t>
      </w:r>
      <w:r>
        <w:rPr>
          <w:sz w:val="22"/>
        </w:rPr>
        <w:t>=150</w:t>
      </w:r>
      <w:r>
        <w:rPr>
          <w:rFonts w:ascii="宋体" w:hAnsi="宋体"/>
          <w:sz w:val="22"/>
        </w:rPr>
        <w:t>次试验的性能如下。</w:t>
      </w:r>
    </w:p>
    <w:p w14:paraId="351832F2">
      <w:pPr>
        <w:spacing w:before="0" w:after="100"/>
        <w:ind w:firstLine="420"/>
      </w:pPr>
      <w:r>
        <w:rPr>
          <w:rFonts w:ascii="宋体" w:hAnsi="宋体"/>
          <w:b/>
          <w:sz w:val="22"/>
        </w:rPr>
        <w:t>表</w:t>
      </w:r>
      <w:r>
        <w:rPr>
          <w:b/>
          <w:sz w:val="22"/>
        </w:rPr>
        <w:t>6.3 YCB</w:t>
      </w:r>
      <w:r>
        <w:rPr>
          <w:rFonts w:ascii="宋体" w:hAnsi="宋体"/>
          <w:b/>
          <w:sz w:val="22"/>
        </w:rPr>
        <w:t>测试零样本物理评估结果（</w:t>
      </w:r>
      <w:r>
        <w:rPr>
          <w:b/>
          <w:sz w:val="22"/>
        </w:rPr>
        <w:t>n=150</w:t>
      </w:r>
      <w:r>
        <w:rPr>
          <w:rFonts w:ascii="宋体" w:hAnsi="宋体"/>
          <w:b/>
          <w:sz w:val="22"/>
        </w:rPr>
        <w:t>，含角度增益）</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17"/>
        <w:gridCol w:w="4317"/>
      </w:tblGrid>
      <w:tr w14:paraId="1EA51632">
        <w:tc>
          <w:tcPr>
            <w:tcW w:w="4317" w:type="dxa"/>
          </w:tcPr>
          <w:p w14:paraId="410E07AD">
            <w:pPr>
              <w:widowControl/>
              <w:spacing w:before="40" w:after="40" w:line="240" w:lineRule="auto"/>
              <w:jc w:val="left"/>
              <w:rPr>
                <w:kern w:val="0"/>
              </w:rPr>
            </w:pPr>
            <w:r>
              <w:rPr>
                <w:rFonts w:ascii="宋体" w:hAnsi="宋体"/>
                <w:b/>
                <w:kern w:val="0"/>
                <w:sz w:val="18"/>
              </w:rPr>
              <w:t>指标</w:t>
            </w:r>
          </w:p>
        </w:tc>
        <w:tc>
          <w:tcPr>
            <w:tcW w:w="4317" w:type="dxa"/>
          </w:tcPr>
          <w:p w14:paraId="17853973">
            <w:pPr>
              <w:widowControl/>
              <w:spacing w:before="40" w:after="40" w:line="240" w:lineRule="auto"/>
              <w:jc w:val="left"/>
              <w:rPr>
                <w:kern w:val="0"/>
              </w:rPr>
            </w:pPr>
            <w:r>
              <w:rPr>
                <w:rFonts w:ascii="宋体" w:hAnsi="宋体"/>
                <w:b/>
                <w:kern w:val="0"/>
                <w:sz w:val="18"/>
              </w:rPr>
              <w:t>数值</w:t>
            </w:r>
          </w:p>
        </w:tc>
      </w:tr>
      <w:tr w14:paraId="3F944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F1A37BC">
            <w:pPr>
              <w:widowControl/>
              <w:spacing w:before="40" w:after="40" w:line="240" w:lineRule="auto"/>
              <w:jc w:val="left"/>
              <w:rPr>
                <w:kern w:val="0"/>
              </w:rPr>
            </w:pPr>
            <w:r>
              <w:rPr>
                <w:rFonts w:ascii="宋体" w:hAnsi="宋体"/>
                <w:kern w:val="0"/>
                <w:sz w:val="18"/>
              </w:rPr>
              <w:t>总成功率</w:t>
            </w:r>
          </w:p>
        </w:tc>
        <w:tc>
          <w:tcPr>
            <w:tcW w:w="4317" w:type="dxa"/>
          </w:tcPr>
          <w:p w14:paraId="675B4809">
            <w:pPr>
              <w:widowControl/>
              <w:spacing w:before="40" w:after="40" w:line="240" w:lineRule="auto"/>
              <w:jc w:val="left"/>
              <w:rPr>
                <w:kern w:val="0"/>
              </w:rPr>
            </w:pPr>
            <w:r>
              <w:rPr>
                <w:kern w:val="0"/>
                <w:sz w:val="18"/>
              </w:rPr>
              <w:t>**92.0%**</w:t>
            </w:r>
          </w:p>
        </w:tc>
      </w:tr>
      <w:tr w14:paraId="467F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D383056">
            <w:pPr>
              <w:widowControl/>
              <w:spacing w:before="40" w:after="40" w:line="240" w:lineRule="auto"/>
              <w:jc w:val="left"/>
              <w:rPr>
                <w:kern w:val="0"/>
              </w:rPr>
            </w:pPr>
            <w:r>
              <w:rPr>
                <w:rFonts w:ascii="宋体" w:hAnsi="宋体"/>
                <w:kern w:val="0"/>
                <w:sz w:val="18"/>
              </w:rPr>
              <w:t>力闭合平均分</w:t>
            </w:r>
          </w:p>
        </w:tc>
        <w:tc>
          <w:tcPr>
            <w:tcW w:w="4317" w:type="dxa"/>
          </w:tcPr>
          <w:p w14:paraId="0D508DB9">
            <w:pPr>
              <w:widowControl/>
              <w:spacing w:before="40" w:after="40" w:line="240" w:lineRule="auto"/>
              <w:jc w:val="left"/>
              <w:rPr>
                <w:kern w:val="0"/>
              </w:rPr>
            </w:pPr>
            <w:r>
              <w:rPr>
                <w:kern w:val="0"/>
                <w:sz w:val="18"/>
              </w:rPr>
              <w:t>0.48</w:t>
            </w:r>
          </w:p>
        </w:tc>
      </w:tr>
      <w:tr w14:paraId="14CC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1BB398D">
            <w:pPr>
              <w:widowControl/>
              <w:spacing w:before="40" w:after="40" w:line="240" w:lineRule="auto"/>
              <w:jc w:val="left"/>
              <w:rPr>
                <w:kern w:val="0"/>
              </w:rPr>
            </w:pPr>
            <w:r>
              <w:rPr>
                <w:rFonts w:ascii="宋体" w:hAnsi="宋体"/>
                <w:kern w:val="0"/>
                <w:sz w:val="18"/>
              </w:rPr>
              <w:t>提升平均分</w:t>
            </w:r>
          </w:p>
        </w:tc>
        <w:tc>
          <w:tcPr>
            <w:tcW w:w="4317" w:type="dxa"/>
          </w:tcPr>
          <w:p w14:paraId="6798BE4E">
            <w:pPr>
              <w:widowControl/>
              <w:spacing w:before="40" w:after="40" w:line="240" w:lineRule="auto"/>
              <w:jc w:val="left"/>
              <w:rPr>
                <w:kern w:val="0"/>
              </w:rPr>
            </w:pPr>
            <w:r>
              <w:rPr>
                <w:kern w:val="0"/>
                <w:sz w:val="18"/>
              </w:rPr>
              <w:t>0.85</w:t>
            </w:r>
          </w:p>
        </w:tc>
      </w:tr>
      <w:tr w14:paraId="0C39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CADDFDC">
            <w:pPr>
              <w:widowControl/>
              <w:spacing w:before="40" w:after="40" w:line="240" w:lineRule="auto"/>
              <w:jc w:val="left"/>
              <w:rPr>
                <w:kern w:val="0"/>
              </w:rPr>
            </w:pPr>
            <w:r>
              <w:rPr>
                <w:rFonts w:ascii="宋体" w:hAnsi="宋体"/>
                <w:kern w:val="0"/>
                <w:sz w:val="18"/>
              </w:rPr>
              <w:t>安全平均分</w:t>
            </w:r>
          </w:p>
        </w:tc>
        <w:tc>
          <w:tcPr>
            <w:tcW w:w="4317" w:type="dxa"/>
          </w:tcPr>
          <w:p w14:paraId="51CD0386">
            <w:pPr>
              <w:widowControl/>
              <w:spacing w:before="40" w:after="40" w:line="240" w:lineRule="auto"/>
              <w:jc w:val="left"/>
              <w:rPr>
                <w:kern w:val="0"/>
              </w:rPr>
            </w:pPr>
            <w:r>
              <w:rPr>
                <w:kern w:val="0"/>
                <w:sz w:val="18"/>
              </w:rPr>
              <w:t>0.91</w:t>
            </w:r>
          </w:p>
        </w:tc>
      </w:tr>
      <w:tr w14:paraId="7F9E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571A945">
            <w:pPr>
              <w:widowControl/>
              <w:spacing w:before="40" w:after="40" w:line="240" w:lineRule="auto"/>
              <w:jc w:val="left"/>
              <w:rPr>
                <w:kern w:val="0"/>
              </w:rPr>
            </w:pPr>
            <w:r>
              <w:rPr>
                <w:rFonts w:ascii="宋体" w:hAnsi="宋体"/>
                <w:kern w:val="0"/>
                <w:sz w:val="18"/>
              </w:rPr>
              <w:t>总分均值</w:t>
            </w:r>
          </w:p>
        </w:tc>
        <w:tc>
          <w:tcPr>
            <w:tcW w:w="4317" w:type="dxa"/>
          </w:tcPr>
          <w:p w14:paraId="6EF31EE8">
            <w:pPr>
              <w:widowControl/>
              <w:spacing w:before="40" w:after="40" w:line="240" w:lineRule="auto"/>
              <w:jc w:val="left"/>
              <w:rPr>
                <w:kern w:val="0"/>
              </w:rPr>
            </w:pPr>
            <w:r>
              <w:rPr>
                <w:kern w:val="0"/>
                <w:sz w:val="18"/>
              </w:rPr>
              <w:t>0.69</w:t>
            </w:r>
          </w:p>
        </w:tc>
      </w:tr>
      <w:tr w14:paraId="7E4CA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E989277">
            <w:pPr>
              <w:widowControl/>
              <w:spacing w:before="40" w:after="40" w:line="240" w:lineRule="auto"/>
              <w:jc w:val="left"/>
              <w:rPr>
                <w:kern w:val="0"/>
              </w:rPr>
            </w:pPr>
            <w:r>
              <w:rPr>
                <w:rFonts w:ascii="宋体" w:hAnsi="宋体"/>
                <w:kern w:val="0"/>
                <w:sz w:val="18"/>
              </w:rPr>
              <w:t>角度优化率</w:t>
            </w:r>
          </w:p>
        </w:tc>
        <w:tc>
          <w:tcPr>
            <w:tcW w:w="4317" w:type="dxa"/>
          </w:tcPr>
          <w:p w14:paraId="42167F88">
            <w:pPr>
              <w:widowControl/>
              <w:spacing w:before="40" w:after="40" w:line="240" w:lineRule="auto"/>
              <w:jc w:val="left"/>
              <w:rPr>
                <w:kern w:val="0"/>
              </w:rPr>
            </w:pPr>
            <w:r>
              <w:rPr>
                <w:kern w:val="0"/>
                <w:sz w:val="18"/>
              </w:rPr>
              <w:t>39.3%</w:t>
            </w:r>
            <w:r>
              <w:rPr>
                <w:rFonts w:ascii="宋体" w:hAnsi="宋体"/>
                <w:kern w:val="0"/>
                <w:sz w:val="18"/>
              </w:rPr>
              <w:t>（</w:t>
            </w:r>
            <w:r>
              <w:rPr>
                <w:kern w:val="0"/>
                <w:sz w:val="18"/>
              </w:rPr>
              <w:t>50/150</w:t>
            </w:r>
            <w:r>
              <w:rPr>
                <w:rFonts w:ascii="宋体" w:hAnsi="宋体"/>
                <w:kern w:val="0"/>
                <w:sz w:val="18"/>
              </w:rPr>
              <w:t>次试验需要角度搜索提升至通过）</w:t>
            </w:r>
          </w:p>
        </w:tc>
      </w:tr>
    </w:tbl>
    <w:p w14:paraId="53046C12"/>
    <w:p w14:paraId="1F2A6458">
      <w:pPr>
        <w:spacing w:before="0" w:after="100"/>
        <w:ind w:firstLine="420"/>
      </w:pPr>
      <w:r>
        <w:rPr>
          <w:sz w:val="22"/>
        </w:rPr>
        <w:t>92.0%</w:t>
      </w:r>
      <w:r>
        <w:rPr>
          <w:rFonts w:ascii="宋体" w:hAnsi="宋体"/>
          <w:sz w:val="22"/>
        </w:rPr>
        <w:t>的成功率意味着即使在完全零样本、不依赖任何训练数据的情况下，</w:t>
      </w:r>
      <w:r>
        <w:rPr>
          <w:sz w:val="22"/>
        </w:rPr>
        <w:t>YLYW</w:t>
      </w:r>
      <w:r>
        <w:rPr>
          <w:rFonts w:ascii="宋体" w:hAnsi="宋体"/>
          <w:sz w:val="22"/>
        </w:rPr>
        <w:t>通过六十四卦先验知识推理输出的一组力参数，大部分通过了标准力学模型的独立审核。</w:t>
      </w:r>
    </w:p>
    <w:p w14:paraId="151A78C7">
      <w:pPr>
        <w:pStyle w:val="5"/>
        <w:spacing w:before="160" w:after="80"/>
      </w:pPr>
      <w:r>
        <w:rPr>
          <w:rFonts w:ascii="黑体" w:hAnsi="黑体"/>
          <w:b w:val="0"/>
          <w:sz w:val="24"/>
        </w:rPr>
        <w:t>6.2.3.2 按物体类型详细分析</w:t>
      </w:r>
    </w:p>
    <w:p w14:paraId="3E5CD5CE">
      <w:pPr>
        <w:spacing w:before="0" w:after="100"/>
        <w:ind w:firstLine="420"/>
      </w:pPr>
      <w:r>
        <w:rPr>
          <w:rFonts w:ascii="宋体" w:hAnsi="宋体"/>
          <w:b/>
          <w:sz w:val="22"/>
        </w:rPr>
        <w:t>表</w:t>
      </w:r>
      <w:r>
        <w:rPr>
          <w:b/>
          <w:sz w:val="22"/>
        </w:rPr>
        <w:t xml:space="preserve">6.4 </w:t>
      </w:r>
      <w:r>
        <w:rPr>
          <w:rFonts w:ascii="宋体" w:hAnsi="宋体"/>
          <w:b/>
          <w:sz w:val="22"/>
        </w:rPr>
        <w:t>按物体类型的零样本性能</w:t>
      </w:r>
    </w:p>
    <w:tbl>
      <w:tblPr>
        <w:tblStyle w:val="37"/>
        <w:tblW w:w="86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232"/>
        <w:gridCol w:w="1234"/>
        <w:gridCol w:w="1232"/>
        <w:gridCol w:w="1234"/>
        <w:gridCol w:w="1232"/>
        <w:gridCol w:w="1234"/>
      </w:tblGrid>
      <w:tr w14:paraId="6DB9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39025B6">
            <w:pPr>
              <w:widowControl/>
              <w:spacing w:before="40" w:after="40" w:line="240" w:lineRule="auto"/>
              <w:jc w:val="left"/>
              <w:rPr>
                <w:kern w:val="0"/>
              </w:rPr>
            </w:pPr>
            <w:r>
              <w:rPr>
                <w:rFonts w:ascii="宋体" w:hAnsi="宋体"/>
                <w:b/>
                <w:kern w:val="0"/>
                <w:sz w:val="18"/>
              </w:rPr>
              <w:t>物体类型</w:t>
            </w:r>
          </w:p>
        </w:tc>
        <w:tc>
          <w:tcPr>
            <w:tcW w:w="1232" w:type="dxa"/>
          </w:tcPr>
          <w:p w14:paraId="3E459445">
            <w:pPr>
              <w:widowControl/>
              <w:spacing w:before="40" w:after="40" w:line="240" w:lineRule="auto"/>
              <w:jc w:val="left"/>
              <w:rPr>
                <w:kern w:val="0"/>
              </w:rPr>
            </w:pPr>
            <w:r>
              <w:rPr>
                <w:rFonts w:ascii="宋体" w:hAnsi="宋体"/>
                <w:b/>
                <w:kern w:val="0"/>
                <w:sz w:val="18"/>
              </w:rPr>
              <w:t>试验数</w:t>
            </w:r>
          </w:p>
        </w:tc>
        <w:tc>
          <w:tcPr>
            <w:tcW w:w="1234" w:type="dxa"/>
          </w:tcPr>
          <w:p w14:paraId="48EF1DD7">
            <w:pPr>
              <w:widowControl/>
              <w:spacing w:before="40" w:after="40" w:line="240" w:lineRule="auto"/>
              <w:jc w:val="left"/>
              <w:rPr>
                <w:kern w:val="0"/>
              </w:rPr>
            </w:pPr>
            <w:r>
              <w:rPr>
                <w:rFonts w:ascii="宋体" w:hAnsi="宋体"/>
                <w:b/>
                <w:kern w:val="0"/>
                <w:sz w:val="18"/>
              </w:rPr>
              <w:t>成功率</w:t>
            </w:r>
          </w:p>
        </w:tc>
        <w:tc>
          <w:tcPr>
            <w:tcW w:w="1232" w:type="dxa"/>
          </w:tcPr>
          <w:p w14:paraId="13F1DED1">
            <w:pPr>
              <w:widowControl/>
              <w:spacing w:before="40" w:after="40" w:line="240" w:lineRule="auto"/>
              <w:jc w:val="left"/>
              <w:rPr>
                <w:kern w:val="0"/>
              </w:rPr>
            </w:pPr>
            <w:r>
              <w:rPr>
                <w:rFonts w:ascii="宋体" w:hAnsi="宋体"/>
                <w:b/>
                <w:kern w:val="0"/>
                <w:sz w:val="18"/>
              </w:rPr>
              <w:t>力闭合均分</w:t>
            </w:r>
          </w:p>
        </w:tc>
        <w:tc>
          <w:tcPr>
            <w:tcW w:w="1234" w:type="dxa"/>
          </w:tcPr>
          <w:p w14:paraId="734795D3">
            <w:pPr>
              <w:widowControl/>
              <w:spacing w:before="40" w:after="40" w:line="240" w:lineRule="auto"/>
              <w:jc w:val="left"/>
              <w:rPr>
                <w:kern w:val="0"/>
              </w:rPr>
            </w:pPr>
            <w:r>
              <w:rPr>
                <w:rFonts w:ascii="宋体" w:hAnsi="宋体"/>
                <w:b/>
                <w:kern w:val="0"/>
                <w:sz w:val="18"/>
              </w:rPr>
              <w:t>提升均分</w:t>
            </w:r>
          </w:p>
        </w:tc>
        <w:tc>
          <w:tcPr>
            <w:tcW w:w="1232" w:type="dxa"/>
          </w:tcPr>
          <w:p w14:paraId="4E749F03">
            <w:pPr>
              <w:widowControl/>
              <w:spacing w:before="40" w:after="40" w:line="240" w:lineRule="auto"/>
              <w:jc w:val="left"/>
              <w:rPr>
                <w:kern w:val="0"/>
              </w:rPr>
            </w:pPr>
            <w:r>
              <w:rPr>
                <w:rFonts w:ascii="宋体" w:hAnsi="宋体"/>
                <w:b/>
                <w:kern w:val="0"/>
                <w:sz w:val="18"/>
              </w:rPr>
              <w:t>安全均分</w:t>
            </w:r>
          </w:p>
        </w:tc>
        <w:tc>
          <w:tcPr>
            <w:tcW w:w="1234" w:type="dxa"/>
          </w:tcPr>
          <w:p w14:paraId="5407D90C">
            <w:pPr>
              <w:widowControl/>
              <w:spacing w:before="40" w:after="40" w:line="240" w:lineRule="auto"/>
              <w:jc w:val="left"/>
              <w:rPr>
                <w:kern w:val="0"/>
              </w:rPr>
            </w:pPr>
            <w:r>
              <w:rPr>
                <w:rFonts w:ascii="宋体" w:hAnsi="宋体"/>
                <w:b/>
                <w:kern w:val="0"/>
                <w:sz w:val="18"/>
              </w:rPr>
              <w:t>总分均值</w:t>
            </w:r>
          </w:p>
        </w:tc>
      </w:tr>
      <w:tr w14:paraId="0348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14D79B5">
            <w:pPr>
              <w:widowControl/>
              <w:spacing w:before="40" w:after="40" w:line="240" w:lineRule="auto"/>
              <w:jc w:val="left"/>
              <w:rPr>
                <w:kern w:val="0"/>
              </w:rPr>
            </w:pPr>
            <w:r>
              <w:rPr>
                <w:rFonts w:ascii="宋体" w:hAnsi="宋体"/>
                <w:kern w:val="0"/>
                <w:sz w:val="18"/>
              </w:rPr>
              <w:t>立方体</w:t>
            </w:r>
          </w:p>
        </w:tc>
        <w:tc>
          <w:tcPr>
            <w:tcW w:w="1232" w:type="dxa"/>
          </w:tcPr>
          <w:p w14:paraId="11A40061">
            <w:pPr>
              <w:widowControl/>
              <w:spacing w:before="40" w:after="40" w:line="240" w:lineRule="auto"/>
              <w:jc w:val="left"/>
              <w:rPr>
                <w:kern w:val="0"/>
              </w:rPr>
            </w:pPr>
            <w:r>
              <w:rPr>
                <w:kern w:val="0"/>
                <w:sz w:val="18"/>
              </w:rPr>
              <w:t>18</w:t>
            </w:r>
          </w:p>
        </w:tc>
        <w:tc>
          <w:tcPr>
            <w:tcW w:w="1234" w:type="dxa"/>
          </w:tcPr>
          <w:p w14:paraId="29CBDDD3">
            <w:pPr>
              <w:widowControl/>
              <w:spacing w:before="40" w:after="40" w:line="240" w:lineRule="auto"/>
              <w:jc w:val="left"/>
              <w:rPr>
                <w:kern w:val="0"/>
              </w:rPr>
            </w:pPr>
            <w:r>
              <w:rPr>
                <w:kern w:val="0"/>
                <w:sz w:val="18"/>
              </w:rPr>
              <w:t>**100.0%**</w:t>
            </w:r>
          </w:p>
        </w:tc>
        <w:tc>
          <w:tcPr>
            <w:tcW w:w="1232" w:type="dxa"/>
          </w:tcPr>
          <w:p w14:paraId="7E8E0E96">
            <w:pPr>
              <w:widowControl/>
              <w:spacing w:before="40" w:after="40" w:line="240" w:lineRule="auto"/>
              <w:jc w:val="left"/>
              <w:rPr>
                <w:kern w:val="0"/>
              </w:rPr>
            </w:pPr>
            <w:r>
              <w:rPr>
                <w:kern w:val="0"/>
                <w:sz w:val="18"/>
              </w:rPr>
              <w:t>0.55</w:t>
            </w:r>
          </w:p>
        </w:tc>
        <w:tc>
          <w:tcPr>
            <w:tcW w:w="1234" w:type="dxa"/>
          </w:tcPr>
          <w:p w14:paraId="7F233E00">
            <w:pPr>
              <w:widowControl/>
              <w:spacing w:before="40" w:after="40" w:line="240" w:lineRule="auto"/>
              <w:jc w:val="left"/>
              <w:rPr>
                <w:kern w:val="0"/>
              </w:rPr>
            </w:pPr>
            <w:r>
              <w:rPr>
                <w:kern w:val="0"/>
                <w:sz w:val="18"/>
              </w:rPr>
              <w:t>1.00</w:t>
            </w:r>
          </w:p>
        </w:tc>
        <w:tc>
          <w:tcPr>
            <w:tcW w:w="1232" w:type="dxa"/>
          </w:tcPr>
          <w:p w14:paraId="2C34DECE">
            <w:pPr>
              <w:widowControl/>
              <w:spacing w:before="40" w:after="40" w:line="240" w:lineRule="auto"/>
              <w:jc w:val="left"/>
              <w:rPr>
                <w:kern w:val="0"/>
              </w:rPr>
            </w:pPr>
            <w:r>
              <w:rPr>
                <w:kern w:val="0"/>
                <w:sz w:val="18"/>
              </w:rPr>
              <w:t>1.00</w:t>
            </w:r>
          </w:p>
        </w:tc>
        <w:tc>
          <w:tcPr>
            <w:tcW w:w="1234" w:type="dxa"/>
          </w:tcPr>
          <w:p w14:paraId="5B59E6E4">
            <w:pPr>
              <w:widowControl/>
              <w:spacing w:before="40" w:after="40" w:line="240" w:lineRule="auto"/>
              <w:jc w:val="left"/>
              <w:rPr>
                <w:kern w:val="0"/>
              </w:rPr>
            </w:pPr>
            <w:r>
              <w:rPr>
                <w:kern w:val="0"/>
                <w:sz w:val="18"/>
              </w:rPr>
              <w:t>0.82</w:t>
            </w:r>
          </w:p>
        </w:tc>
      </w:tr>
      <w:tr w14:paraId="05A9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53F7313">
            <w:pPr>
              <w:widowControl/>
              <w:spacing w:before="40" w:after="40" w:line="240" w:lineRule="auto"/>
              <w:jc w:val="left"/>
              <w:rPr>
                <w:kern w:val="0"/>
              </w:rPr>
            </w:pPr>
            <w:r>
              <w:rPr>
                <w:rFonts w:ascii="宋体" w:hAnsi="宋体"/>
                <w:kern w:val="0"/>
                <w:sz w:val="18"/>
              </w:rPr>
              <w:t>碗</w:t>
            </w:r>
          </w:p>
        </w:tc>
        <w:tc>
          <w:tcPr>
            <w:tcW w:w="1232" w:type="dxa"/>
          </w:tcPr>
          <w:p w14:paraId="713C6000">
            <w:pPr>
              <w:widowControl/>
              <w:spacing w:before="40" w:after="40" w:line="240" w:lineRule="auto"/>
              <w:jc w:val="left"/>
              <w:rPr>
                <w:kern w:val="0"/>
              </w:rPr>
            </w:pPr>
            <w:r>
              <w:rPr>
                <w:kern w:val="0"/>
                <w:sz w:val="18"/>
              </w:rPr>
              <w:t>18</w:t>
            </w:r>
          </w:p>
        </w:tc>
        <w:tc>
          <w:tcPr>
            <w:tcW w:w="1234" w:type="dxa"/>
          </w:tcPr>
          <w:p w14:paraId="2889D195">
            <w:pPr>
              <w:widowControl/>
              <w:spacing w:before="40" w:after="40" w:line="240" w:lineRule="auto"/>
              <w:jc w:val="left"/>
              <w:rPr>
                <w:kern w:val="0"/>
              </w:rPr>
            </w:pPr>
            <w:r>
              <w:rPr>
                <w:kern w:val="0"/>
                <w:sz w:val="18"/>
              </w:rPr>
              <w:t>**100.0%**</w:t>
            </w:r>
          </w:p>
        </w:tc>
        <w:tc>
          <w:tcPr>
            <w:tcW w:w="1232" w:type="dxa"/>
          </w:tcPr>
          <w:p w14:paraId="50DB11ED">
            <w:pPr>
              <w:widowControl/>
              <w:spacing w:before="40" w:after="40" w:line="240" w:lineRule="auto"/>
              <w:jc w:val="left"/>
              <w:rPr>
                <w:kern w:val="0"/>
              </w:rPr>
            </w:pPr>
            <w:r>
              <w:rPr>
                <w:kern w:val="0"/>
                <w:sz w:val="18"/>
              </w:rPr>
              <w:t>0.50</w:t>
            </w:r>
          </w:p>
        </w:tc>
        <w:tc>
          <w:tcPr>
            <w:tcW w:w="1234" w:type="dxa"/>
          </w:tcPr>
          <w:p w14:paraId="1039E4E8">
            <w:pPr>
              <w:widowControl/>
              <w:spacing w:before="40" w:after="40" w:line="240" w:lineRule="auto"/>
              <w:jc w:val="left"/>
              <w:rPr>
                <w:kern w:val="0"/>
              </w:rPr>
            </w:pPr>
            <w:r>
              <w:rPr>
                <w:kern w:val="0"/>
                <w:sz w:val="18"/>
              </w:rPr>
              <w:t>0.85</w:t>
            </w:r>
          </w:p>
        </w:tc>
        <w:tc>
          <w:tcPr>
            <w:tcW w:w="1232" w:type="dxa"/>
          </w:tcPr>
          <w:p w14:paraId="7929D5F5">
            <w:pPr>
              <w:widowControl/>
              <w:spacing w:before="40" w:after="40" w:line="240" w:lineRule="auto"/>
              <w:jc w:val="left"/>
              <w:rPr>
                <w:kern w:val="0"/>
              </w:rPr>
            </w:pPr>
            <w:r>
              <w:rPr>
                <w:kern w:val="0"/>
                <w:sz w:val="18"/>
              </w:rPr>
              <w:t>1.00</w:t>
            </w:r>
          </w:p>
        </w:tc>
        <w:tc>
          <w:tcPr>
            <w:tcW w:w="1234" w:type="dxa"/>
          </w:tcPr>
          <w:p w14:paraId="2E3FB253">
            <w:pPr>
              <w:widowControl/>
              <w:spacing w:before="40" w:after="40" w:line="240" w:lineRule="auto"/>
              <w:jc w:val="left"/>
              <w:rPr>
                <w:kern w:val="0"/>
              </w:rPr>
            </w:pPr>
            <w:r>
              <w:rPr>
                <w:kern w:val="0"/>
                <w:sz w:val="18"/>
              </w:rPr>
              <w:t>0.71</w:t>
            </w:r>
          </w:p>
        </w:tc>
      </w:tr>
      <w:tr w14:paraId="35723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D30F46E">
            <w:pPr>
              <w:widowControl/>
              <w:spacing w:before="40" w:after="40" w:line="240" w:lineRule="auto"/>
              <w:jc w:val="left"/>
              <w:rPr>
                <w:kern w:val="0"/>
              </w:rPr>
            </w:pPr>
            <w:r>
              <w:rPr>
                <w:rFonts w:ascii="宋体" w:hAnsi="宋体"/>
                <w:kern w:val="0"/>
                <w:sz w:val="18"/>
              </w:rPr>
              <w:t>球体</w:t>
            </w:r>
          </w:p>
        </w:tc>
        <w:tc>
          <w:tcPr>
            <w:tcW w:w="1232" w:type="dxa"/>
          </w:tcPr>
          <w:p w14:paraId="20C51B14">
            <w:pPr>
              <w:widowControl/>
              <w:spacing w:before="40" w:after="40" w:line="240" w:lineRule="auto"/>
              <w:jc w:val="left"/>
              <w:rPr>
                <w:kern w:val="0"/>
              </w:rPr>
            </w:pPr>
            <w:r>
              <w:rPr>
                <w:kern w:val="0"/>
                <w:sz w:val="18"/>
              </w:rPr>
              <w:t>24</w:t>
            </w:r>
          </w:p>
        </w:tc>
        <w:tc>
          <w:tcPr>
            <w:tcW w:w="1234" w:type="dxa"/>
          </w:tcPr>
          <w:p w14:paraId="209C63AB">
            <w:pPr>
              <w:widowControl/>
              <w:spacing w:before="40" w:after="40" w:line="240" w:lineRule="auto"/>
              <w:jc w:val="left"/>
              <w:rPr>
                <w:kern w:val="0"/>
              </w:rPr>
            </w:pPr>
            <w:r>
              <w:rPr>
                <w:kern w:val="0"/>
                <w:sz w:val="18"/>
              </w:rPr>
              <w:t>**100.0%**</w:t>
            </w:r>
          </w:p>
        </w:tc>
        <w:tc>
          <w:tcPr>
            <w:tcW w:w="1232" w:type="dxa"/>
          </w:tcPr>
          <w:p w14:paraId="28696206">
            <w:pPr>
              <w:widowControl/>
              <w:spacing w:before="40" w:after="40" w:line="240" w:lineRule="auto"/>
              <w:jc w:val="left"/>
              <w:rPr>
                <w:kern w:val="0"/>
              </w:rPr>
            </w:pPr>
            <w:r>
              <w:rPr>
                <w:kern w:val="0"/>
                <w:sz w:val="18"/>
              </w:rPr>
              <w:t>0.52</w:t>
            </w:r>
          </w:p>
        </w:tc>
        <w:tc>
          <w:tcPr>
            <w:tcW w:w="1234" w:type="dxa"/>
          </w:tcPr>
          <w:p w14:paraId="299EF800">
            <w:pPr>
              <w:widowControl/>
              <w:spacing w:before="40" w:after="40" w:line="240" w:lineRule="auto"/>
              <w:jc w:val="left"/>
              <w:rPr>
                <w:kern w:val="0"/>
              </w:rPr>
            </w:pPr>
            <w:r>
              <w:rPr>
                <w:kern w:val="0"/>
                <w:sz w:val="18"/>
              </w:rPr>
              <w:t>0.92</w:t>
            </w:r>
          </w:p>
        </w:tc>
        <w:tc>
          <w:tcPr>
            <w:tcW w:w="1232" w:type="dxa"/>
          </w:tcPr>
          <w:p w14:paraId="6F00CAD2">
            <w:pPr>
              <w:widowControl/>
              <w:spacing w:before="40" w:after="40" w:line="240" w:lineRule="auto"/>
              <w:jc w:val="left"/>
              <w:rPr>
                <w:kern w:val="0"/>
              </w:rPr>
            </w:pPr>
            <w:r>
              <w:rPr>
                <w:kern w:val="0"/>
                <w:sz w:val="18"/>
              </w:rPr>
              <w:t>0.85</w:t>
            </w:r>
          </w:p>
        </w:tc>
        <w:tc>
          <w:tcPr>
            <w:tcW w:w="1234" w:type="dxa"/>
          </w:tcPr>
          <w:p w14:paraId="0A5B0ACA">
            <w:pPr>
              <w:widowControl/>
              <w:spacing w:before="40" w:after="40" w:line="240" w:lineRule="auto"/>
              <w:jc w:val="left"/>
              <w:rPr>
                <w:kern w:val="0"/>
              </w:rPr>
            </w:pPr>
            <w:r>
              <w:rPr>
                <w:kern w:val="0"/>
                <w:sz w:val="18"/>
              </w:rPr>
              <w:t>0.75</w:t>
            </w:r>
          </w:p>
        </w:tc>
      </w:tr>
      <w:tr w14:paraId="3731D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986CDA2">
            <w:pPr>
              <w:widowControl/>
              <w:spacing w:before="40" w:after="40" w:line="240" w:lineRule="auto"/>
              <w:jc w:val="left"/>
              <w:rPr>
                <w:kern w:val="0"/>
              </w:rPr>
            </w:pPr>
            <w:r>
              <w:rPr>
                <w:rFonts w:ascii="宋体" w:hAnsi="宋体"/>
                <w:kern w:val="0"/>
                <w:sz w:val="18"/>
              </w:rPr>
              <w:t>盘子</w:t>
            </w:r>
          </w:p>
        </w:tc>
        <w:tc>
          <w:tcPr>
            <w:tcW w:w="1232" w:type="dxa"/>
          </w:tcPr>
          <w:p w14:paraId="43D5F2FC">
            <w:pPr>
              <w:widowControl/>
              <w:spacing w:before="40" w:after="40" w:line="240" w:lineRule="auto"/>
              <w:jc w:val="left"/>
              <w:rPr>
                <w:kern w:val="0"/>
              </w:rPr>
            </w:pPr>
            <w:r>
              <w:rPr>
                <w:kern w:val="0"/>
                <w:sz w:val="18"/>
              </w:rPr>
              <w:t>18</w:t>
            </w:r>
          </w:p>
        </w:tc>
        <w:tc>
          <w:tcPr>
            <w:tcW w:w="1234" w:type="dxa"/>
          </w:tcPr>
          <w:p w14:paraId="7AEFB647">
            <w:pPr>
              <w:widowControl/>
              <w:spacing w:before="40" w:after="40" w:line="240" w:lineRule="auto"/>
              <w:jc w:val="left"/>
              <w:rPr>
                <w:kern w:val="0"/>
              </w:rPr>
            </w:pPr>
            <w:r>
              <w:rPr>
                <w:kern w:val="0"/>
                <w:sz w:val="18"/>
              </w:rPr>
              <w:t>**100.0%**</w:t>
            </w:r>
          </w:p>
        </w:tc>
        <w:tc>
          <w:tcPr>
            <w:tcW w:w="1232" w:type="dxa"/>
          </w:tcPr>
          <w:p w14:paraId="34240BBC">
            <w:pPr>
              <w:widowControl/>
              <w:spacing w:before="40" w:after="40" w:line="240" w:lineRule="auto"/>
              <w:jc w:val="left"/>
              <w:rPr>
                <w:kern w:val="0"/>
              </w:rPr>
            </w:pPr>
            <w:r>
              <w:rPr>
                <w:kern w:val="0"/>
                <w:sz w:val="18"/>
              </w:rPr>
              <w:t>0.50</w:t>
            </w:r>
          </w:p>
        </w:tc>
        <w:tc>
          <w:tcPr>
            <w:tcW w:w="1234" w:type="dxa"/>
          </w:tcPr>
          <w:p w14:paraId="46F17D29">
            <w:pPr>
              <w:widowControl/>
              <w:spacing w:before="40" w:after="40" w:line="240" w:lineRule="auto"/>
              <w:jc w:val="left"/>
              <w:rPr>
                <w:kern w:val="0"/>
              </w:rPr>
            </w:pPr>
            <w:r>
              <w:rPr>
                <w:kern w:val="0"/>
                <w:sz w:val="18"/>
              </w:rPr>
              <w:t>0.88</w:t>
            </w:r>
          </w:p>
        </w:tc>
        <w:tc>
          <w:tcPr>
            <w:tcW w:w="1232" w:type="dxa"/>
          </w:tcPr>
          <w:p w14:paraId="63BA9295">
            <w:pPr>
              <w:widowControl/>
              <w:spacing w:before="40" w:after="40" w:line="240" w:lineRule="auto"/>
              <w:jc w:val="left"/>
              <w:rPr>
                <w:kern w:val="0"/>
              </w:rPr>
            </w:pPr>
            <w:r>
              <w:rPr>
                <w:kern w:val="0"/>
                <w:sz w:val="18"/>
              </w:rPr>
              <w:t>0.90</w:t>
            </w:r>
          </w:p>
        </w:tc>
        <w:tc>
          <w:tcPr>
            <w:tcW w:w="1234" w:type="dxa"/>
          </w:tcPr>
          <w:p w14:paraId="16F76038">
            <w:pPr>
              <w:widowControl/>
              <w:spacing w:before="40" w:after="40" w:line="240" w:lineRule="auto"/>
              <w:jc w:val="left"/>
              <w:rPr>
                <w:kern w:val="0"/>
              </w:rPr>
            </w:pPr>
            <w:r>
              <w:rPr>
                <w:kern w:val="0"/>
                <w:sz w:val="18"/>
              </w:rPr>
              <w:t>0.75</w:t>
            </w:r>
          </w:p>
        </w:tc>
      </w:tr>
      <w:tr w14:paraId="55906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736A862">
            <w:pPr>
              <w:widowControl/>
              <w:spacing w:before="40" w:after="40" w:line="240" w:lineRule="auto"/>
              <w:jc w:val="left"/>
              <w:rPr>
                <w:kern w:val="0"/>
              </w:rPr>
            </w:pPr>
            <w:r>
              <w:rPr>
                <w:rFonts w:ascii="宋体" w:hAnsi="宋体"/>
                <w:kern w:val="0"/>
                <w:sz w:val="18"/>
              </w:rPr>
              <w:t>石块</w:t>
            </w:r>
          </w:p>
        </w:tc>
        <w:tc>
          <w:tcPr>
            <w:tcW w:w="1232" w:type="dxa"/>
          </w:tcPr>
          <w:p w14:paraId="0C02BC9E">
            <w:pPr>
              <w:widowControl/>
              <w:spacing w:before="40" w:after="40" w:line="240" w:lineRule="auto"/>
              <w:jc w:val="left"/>
              <w:rPr>
                <w:kern w:val="0"/>
              </w:rPr>
            </w:pPr>
            <w:r>
              <w:rPr>
                <w:kern w:val="0"/>
                <w:sz w:val="18"/>
              </w:rPr>
              <w:t>18</w:t>
            </w:r>
          </w:p>
        </w:tc>
        <w:tc>
          <w:tcPr>
            <w:tcW w:w="1234" w:type="dxa"/>
          </w:tcPr>
          <w:p w14:paraId="75798F78">
            <w:pPr>
              <w:widowControl/>
              <w:spacing w:before="40" w:after="40" w:line="240" w:lineRule="auto"/>
              <w:jc w:val="left"/>
              <w:rPr>
                <w:kern w:val="0"/>
              </w:rPr>
            </w:pPr>
            <w:r>
              <w:rPr>
                <w:kern w:val="0"/>
                <w:sz w:val="18"/>
              </w:rPr>
              <w:t>**100.0%**</w:t>
            </w:r>
          </w:p>
        </w:tc>
        <w:tc>
          <w:tcPr>
            <w:tcW w:w="1232" w:type="dxa"/>
          </w:tcPr>
          <w:p w14:paraId="626946E3">
            <w:pPr>
              <w:widowControl/>
              <w:spacing w:before="40" w:after="40" w:line="240" w:lineRule="auto"/>
              <w:jc w:val="left"/>
              <w:rPr>
                <w:kern w:val="0"/>
              </w:rPr>
            </w:pPr>
            <w:r>
              <w:rPr>
                <w:kern w:val="0"/>
                <w:sz w:val="18"/>
              </w:rPr>
              <w:t>0.48</w:t>
            </w:r>
          </w:p>
        </w:tc>
        <w:tc>
          <w:tcPr>
            <w:tcW w:w="1234" w:type="dxa"/>
          </w:tcPr>
          <w:p w14:paraId="2DE3E333">
            <w:pPr>
              <w:widowControl/>
              <w:spacing w:before="40" w:after="40" w:line="240" w:lineRule="auto"/>
              <w:jc w:val="left"/>
              <w:rPr>
                <w:kern w:val="0"/>
              </w:rPr>
            </w:pPr>
            <w:r>
              <w:rPr>
                <w:kern w:val="0"/>
                <w:sz w:val="18"/>
              </w:rPr>
              <w:t>0.85</w:t>
            </w:r>
          </w:p>
        </w:tc>
        <w:tc>
          <w:tcPr>
            <w:tcW w:w="1232" w:type="dxa"/>
          </w:tcPr>
          <w:p w14:paraId="02E06244">
            <w:pPr>
              <w:widowControl/>
              <w:spacing w:before="40" w:after="40" w:line="240" w:lineRule="auto"/>
              <w:jc w:val="left"/>
              <w:rPr>
                <w:kern w:val="0"/>
              </w:rPr>
            </w:pPr>
            <w:r>
              <w:rPr>
                <w:kern w:val="0"/>
                <w:sz w:val="18"/>
              </w:rPr>
              <w:t>0.92</w:t>
            </w:r>
          </w:p>
        </w:tc>
        <w:tc>
          <w:tcPr>
            <w:tcW w:w="1234" w:type="dxa"/>
          </w:tcPr>
          <w:p w14:paraId="302A6286">
            <w:pPr>
              <w:widowControl/>
              <w:spacing w:before="40" w:after="40" w:line="240" w:lineRule="auto"/>
              <w:jc w:val="left"/>
              <w:rPr>
                <w:kern w:val="0"/>
              </w:rPr>
            </w:pPr>
            <w:r>
              <w:rPr>
                <w:kern w:val="0"/>
                <w:sz w:val="18"/>
              </w:rPr>
              <w:t>0.78</w:t>
            </w:r>
          </w:p>
        </w:tc>
      </w:tr>
      <w:tr w14:paraId="786C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FDD3F36">
            <w:pPr>
              <w:widowControl/>
              <w:spacing w:before="40" w:after="40" w:line="240" w:lineRule="auto"/>
              <w:jc w:val="left"/>
              <w:rPr>
                <w:kern w:val="0"/>
              </w:rPr>
            </w:pPr>
            <w:r>
              <w:rPr>
                <w:rFonts w:ascii="宋体" w:hAnsi="宋体"/>
                <w:kern w:val="0"/>
                <w:sz w:val="18"/>
              </w:rPr>
              <w:t>花瓶</w:t>
            </w:r>
          </w:p>
        </w:tc>
        <w:tc>
          <w:tcPr>
            <w:tcW w:w="1232" w:type="dxa"/>
          </w:tcPr>
          <w:p w14:paraId="53B6E22F">
            <w:pPr>
              <w:widowControl/>
              <w:spacing w:before="40" w:after="40" w:line="240" w:lineRule="auto"/>
              <w:jc w:val="left"/>
              <w:rPr>
                <w:kern w:val="0"/>
              </w:rPr>
            </w:pPr>
            <w:r>
              <w:rPr>
                <w:kern w:val="0"/>
                <w:sz w:val="18"/>
              </w:rPr>
              <w:t>18</w:t>
            </w:r>
          </w:p>
        </w:tc>
        <w:tc>
          <w:tcPr>
            <w:tcW w:w="1234" w:type="dxa"/>
          </w:tcPr>
          <w:p w14:paraId="794CB307">
            <w:pPr>
              <w:widowControl/>
              <w:spacing w:before="40" w:after="40" w:line="240" w:lineRule="auto"/>
              <w:jc w:val="left"/>
              <w:rPr>
                <w:kern w:val="0"/>
              </w:rPr>
            </w:pPr>
            <w:r>
              <w:rPr>
                <w:kern w:val="0"/>
                <w:sz w:val="18"/>
              </w:rPr>
              <w:t>**100.0%**</w:t>
            </w:r>
          </w:p>
        </w:tc>
        <w:tc>
          <w:tcPr>
            <w:tcW w:w="1232" w:type="dxa"/>
          </w:tcPr>
          <w:p w14:paraId="65C9A84A">
            <w:pPr>
              <w:widowControl/>
              <w:spacing w:before="40" w:after="40" w:line="240" w:lineRule="auto"/>
              <w:jc w:val="left"/>
              <w:rPr>
                <w:kern w:val="0"/>
              </w:rPr>
            </w:pPr>
            <w:r>
              <w:rPr>
                <w:kern w:val="0"/>
                <w:sz w:val="18"/>
              </w:rPr>
              <w:t>0.48</w:t>
            </w:r>
          </w:p>
        </w:tc>
        <w:tc>
          <w:tcPr>
            <w:tcW w:w="1234" w:type="dxa"/>
          </w:tcPr>
          <w:p w14:paraId="7DDB0969">
            <w:pPr>
              <w:widowControl/>
              <w:spacing w:before="40" w:after="40" w:line="240" w:lineRule="auto"/>
              <w:jc w:val="left"/>
              <w:rPr>
                <w:kern w:val="0"/>
              </w:rPr>
            </w:pPr>
            <w:r>
              <w:rPr>
                <w:kern w:val="0"/>
                <w:sz w:val="18"/>
              </w:rPr>
              <w:t>0.82</w:t>
            </w:r>
          </w:p>
        </w:tc>
        <w:tc>
          <w:tcPr>
            <w:tcW w:w="1232" w:type="dxa"/>
          </w:tcPr>
          <w:p w14:paraId="5D7E3F62">
            <w:pPr>
              <w:widowControl/>
              <w:spacing w:before="40" w:after="40" w:line="240" w:lineRule="auto"/>
              <w:jc w:val="left"/>
              <w:rPr>
                <w:kern w:val="0"/>
              </w:rPr>
            </w:pPr>
            <w:r>
              <w:rPr>
                <w:kern w:val="0"/>
                <w:sz w:val="18"/>
              </w:rPr>
              <w:t>0.90</w:t>
            </w:r>
          </w:p>
        </w:tc>
        <w:tc>
          <w:tcPr>
            <w:tcW w:w="1234" w:type="dxa"/>
          </w:tcPr>
          <w:p w14:paraId="433ED7A4">
            <w:pPr>
              <w:widowControl/>
              <w:spacing w:before="40" w:after="40" w:line="240" w:lineRule="auto"/>
              <w:jc w:val="left"/>
              <w:rPr>
                <w:kern w:val="0"/>
              </w:rPr>
            </w:pPr>
            <w:r>
              <w:rPr>
                <w:kern w:val="0"/>
                <w:sz w:val="18"/>
              </w:rPr>
              <w:t>0.70</w:t>
            </w:r>
          </w:p>
        </w:tc>
      </w:tr>
      <w:tr w14:paraId="76635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E71EE6E">
            <w:pPr>
              <w:widowControl/>
              <w:spacing w:before="40" w:after="40" w:line="240" w:lineRule="auto"/>
              <w:jc w:val="left"/>
              <w:rPr>
                <w:kern w:val="0"/>
              </w:rPr>
            </w:pPr>
            <w:r>
              <w:rPr>
                <w:rFonts w:ascii="宋体" w:hAnsi="宋体"/>
                <w:kern w:val="0"/>
                <w:sz w:val="18"/>
              </w:rPr>
              <w:t>瓶子</w:t>
            </w:r>
          </w:p>
        </w:tc>
        <w:tc>
          <w:tcPr>
            <w:tcW w:w="1232" w:type="dxa"/>
          </w:tcPr>
          <w:p w14:paraId="51B89CE8">
            <w:pPr>
              <w:widowControl/>
              <w:spacing w:before="40" w:after="40" w:line="240" w:lineRule="auto"/>
              <w:jc w:val="left"/>
              <w:rPr>
                <w:kern w:val="0"/>
              </w:rPr>
            </w:pPr>
            <w:r>
              <w:rPr>
                <w:kern w:val="0"/>
                <w:sz w:val="18"/>
              </w:rPr>
              <w:t>18</w:t>
            </w:r>
          </w:p>
        </w:tc>
        <w:tc>
          <w:tcPr>
            <w:tcW w:w="1234" w:type="dxa"/>
          </w:tcPr>
          <w:p w14:paraId="7BB2EE50">
            <w:pPr>
              <w:widowControl/>
              <w:spacing w:before="40" w:after="40" w:line="240" w:lineRule="auto"/>
              <w:jc w:val="left"/>
              <w:rPr>
                <w:kern w:val="0"/>
              </w:rPr>
            </w:pPr>
            <w:r>
              <w:rPr>
                <w:kern w:val="0"/>
                <w:sz w:val="18"/>
              </w:rPr>
              <w:t>**66.7%**</w:t>
            </w:r>
          </w:p>
        </w:tc>
        <w:tc>
          <w:tcPr>
            <w:tcW w:w="1232" w:type="dxa"/>
          </w:tcPr>
          <w:p w14:paraId="3DE6E536">
            <w:pPr>
              <w:widowControl/>
              <w:spacing w:before="40" w:after="40" w:line="240" w:lineRule="auto"/>
              <w:jc w:val="left"/>
              <w:rPr>
                <w:kern w:val="0"/>
              </w:rPr>
            </w:pPr>
            <w:r>
              <w:rPr>
                <w:kern w:val="0"/>
                <w:sz w:val="18"/>
              </w:rPr>
              <w:t>0.40</w:t>
            </w:r>
          </w:p>
        </w:tc>
        <w:tc>
          <w:tcPr>
            <w:tcW w:w="1234" w:type="dxa"/>
          </w:tcPr>
          <w:p w14:paraId="2FBD36A1">
            <w:pPr>
              <w:widowControl/>
              <w:spacing w:before="40" w:after="40" w:line="240" w:lineRule="auto"/>
              <w:jc w:val="left"/>
              <w:rPr>
                <w:kern w:val="0"/>
              </w:rPr>
            </w:pPr>
            <w:r>
              <w:rPr>
                <w:kern w:val="0"/>
                <w:sz w:val="18"/>
              </w:rPr>
              <w:t>0.70</w:t>
            </w:r>
          </w:p>
        </w:tc>
        <w:tc>
          <w:tcPr>
            <w:tcW w:w="1232" w:type="dxa"/>
          </w:tcPr>
          <w:p w14:paraId="7B6429C2">
            <w:pPr>
              <w:widowControl/>
              <w:spacing w:before="40" w:after="40" w:line="240" w:lineRule="auto"/>
              <w:jc w:val="left"/>
              <w:rPr>
                <w:kern w:val="0"/>
              </w:rPr>
            </w:pPr>
            <w:r>
              <w:rPr>
                <w:kern w:val="0"/>
                <w:sz w:val="18"/>
              </w:rPr>
              <w:t>0.88</w:t>
            </w:r>
          </w:p>
        </w:tc>
        <w:tc>
          <w:tcPr>
            <w:tcW w:w="1234" w:type="dxa"/>
          </w:tcPr>
          <w:p w14:paraId="3BC63477">
            <w:pPr>
              <w:widowControl/>
              <w:spacing w:before="40" w:after="40" w:line="240" w:lineRule="auto"/>
              <w:jc w:val="left"/>
              <w:rPr>
                <w:kern w:val="0"/>
              </w:rPr>
            </w:pPr>
            <w:r>
              <w:rPr>
                <w:kern w:val="0"/>
                <w:sz w:val="18"/>
              </w:rPr>
              <w:t>0.49</w:t>
            </w:r>
          </w:p>
        </w:tc>
      </w:tr>
      <w:tr w14:paraId="13F0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6B7F168">
            <w:pPr>
              <w:widowControl/>
              <w:spacing w:before="40" w:after="40" w:line="240" w:lineRule="auto"/>
              <w:jc w:val="left"/>
              <w:rPr>
                <w:kern w:val="0"/>
              </w:rPr>
            </w:pPr>
            <w:r>
              <w:rPr>
                <w:rFonts w:ascii="宋体" w:hAnsi="宋体"/>
                <w:kern w:val="0"/>
                <w:sz w:val="18"/>
              </w:rPr>
              <w:t>圆柱体</w:t>
            </w:r>
          </w:p>
        </w:tc>
        <w:tc>
          <w:tcPr>
            <w:tcW w:w="1232" w:type="dxa"/>
          </w:tcPr>
          <w:p w14:paraId="74FBE983">
            <w:pPr>
              <w:widowControl/>
              <w:spacing w:before="40" w:after="40" w:line="240" w:lineRule="auto"/>
              <w:jc w:val="left"/>
              <w:rPr>
                <w:kern w:val="0"/>
              </w:rPr>
            </w:pPr>
            <w:r>
              <w:rPr>
                <w:kern w:val="0"/>
                <w:sz w:val="18"/>
              </w:rPr>
              <w:t>18</w:t>
            </w:r>
          </w:p>
        </w:tc>
        <w:tc>
          <w:tcPr>
            <w:tcW w:w="1234" w:type="dxa"/>
          </w:tcPr>
          <w:p w14:paraId="7EDE9F5F">
            <w:pPr>
              <w:widowControl/>
              <w:spacing w:before="40" w:after="40" w:line="240" w:lineRule="auto"/>
              <w:jc w:val="left"/>
              <w:rPr>
                <w:kern w:val="0"/>
              </w:rPr>
            </w:pPr>
            <w:r>
              <w:rPr>
                <w:kern w:val="0"/>
                <w:sz w:val="18"/>
              </w:rPr>
              <w:t>**66.7%**</w:t>
            </w:r>
          </w:p>
        </w:tc>
        <w:tc>
          <w:tcPr>
            <w:tcW w:w="1232" w:type="dxa"/>
          </w:tcPr>
          <w:p w14:paraId="150F0602">
            <w:pPr>
              <w:widowControl/>
              <w:spacing w:before="40" w:after="40" w:line="240" w:lineRule="auto"/>
              <w:jc w:val="left"/>
              <w:rPr>
                <w:kern w:val="0"/>
              </w:rPr>
            </w:pPr>
            <w:r>
              <w:rPr>
                <w:kern w:val="0"/>
                <w:sz w:val="18"/>
              </w:rPr>
              <w:t>0.42</w:t>
            </w:r>
          </w:p>
        </w:tc>
        <w:tc>
          <w:tcPr>
            <w:tcW w:w="1234" w:type="dxa"/>
          </w:tcPr>
          <w:p w14:paraId="5ECA99CD">
            <w:pPr>
              <w:widowControl/>
              <w:spacing w:before="40" w:after="40" w:line="240" w:lineRule="auto"/>
              <w:jc w:val="left"/>
              <w:rPr>
                <w:kern w:val="0"/>
              </w:rPr>
            </w:pPr>
            <w:r>
              <w:rPr>
                <w:kern w:val="0"/>
                <w:sz w:val="18"/>
              </w:rPr>
              <w:t>0.72</w:t>
            </w:r>
          </w:p>
        </w:tc>
        <w:tc>
          <w:tcPr>
            <w:tcW w:w="1232" w:type="dxa"/>
          </w:tcPr>
          <w:p w14:paraId="2984FE88">
            <w:pPr>
              <w:widowControl/>
              <w:spacing w:before="40" w:after="40" w:line="240" w:lineRule="auto"/>
              <w:jc w:val="left"/>
              <w:rPr>
                <w:kern w:val="0"/>
              </w:rPr>
            </w:pPr>
            <w:r>
              <w:rPr>
                <w:kern w:val="0"/>
                <w:sz w:val="18"/>
              </w:rPr>
              <w:t>0.85</w:t>
            </w:r>
          </w:p>
        </w:tc>
        <w:tc>
          <w:tcPr>
            <w:tcW w:w="1234" w:type="dxa"/>
          </w:tcPr>
          <w:p w14:paraId="29787AB9">
            <w:pPr>
              <w:widowControl/>
              <w:spacing w:before="40" w:after="40" w:line="240" w:lineRule="auto"/>
              <w:jc w:val="left"/>
              <w:rPr>
                <w:kern w:val="0"/>
              </w:rPr>
            </w:pPr>
            <w:r>
              <w:rPr>
                <w:kern w:val="0"/>
                <w:sz w:val="18"/>
              </w:rPr>
              <w:t>0.48</w:t>
            </w:r>
          </w:p>
        </w:tc>
      </w:tr>
      <w:tr w14:paraId="7E8E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FD1B457">
            <w:pPr>
              <w:widowControl/>
              <w:spacing w:before="40" w:after="40" w:line="240" w:lineRule="auto"/>
              <w:jc w:val="left"/>
              <w:rPr>
                <w:kern w:val="0"/>
              </w:rPr>
            </w:pPr>
            <w:r>
              <w:rPr>
                <w:kern w:val="0"/>
                <w:sz w:val="18"/>
              </w:rPr>
              <w:t>**</w:t>
            </w:r>
            <w:r>
              <w:rPr>
                <w:rFonts w:ascii="宋体" w:hAnsi="宋体"/>
                <w:kern w:val="0"/>
                <w:sz w:val="18"/>
              </w:rPr>
              <w:t>总计</w:t>
            </w:r>
            <w:r>
              <w:rPr>
                <w:kern w:val="0"/>
                <w:sz w:val="18"/>
              </w:rPr>
              <w:t>**</w:t>
            </w:r>
          </w:p>
        </w:tc>
        <w:tc>
          <w:tcPr>
            <w:tcW w:w="1232" w:type="dxa"/>
          </w:tcPr>
          <w:p w14:paraId="1BD2418C">
            <w:pPr>
              <w:widowControl/>
              <w:spacing w:before="40" w:after="40" w:line="240" w:lineRule="auto"/>
              <w:jc w:val="left"/>
              <w:rPr>
                <w:kern w:val="0"/>
              </w:rPr>
            </w:pPr>
            <w:r>
              <w:rPr>
                <w:kern w:val="0"/>
                <w:sz w:val="18"/>
              </w:rPr>
              <w:t>**150**</w:t>
            </w:r>
          </w:p>
        </w:tc>
        <w:tc>
          <w:tcPr>
            <w:tcW w:w="1234" w:type="dxa"/>
          </w:tcPr>
          <w:p w14:paraId="4DB2927E">
            <w:pPr>
              <w:widowControl/>
              <w:spacing w:before="40" w:after="40" w:line="240" w:lineRule="auto"/>
              <w:jc w:val="left"/>
              <w:rPr>
                <w:kern w:val="0"/>
              </w:rPr>
            </w:pPr>
            <w:r>
              <w:rPr>
                <w:kern w:val="0"/>
                <w:sz w:val="18"/>
              </w:rPr>
              <w:t>**92.0%**</w:t>
            </w:r>
          </w:p>
        </w:tc>
        <w:tc>
          <w:tcPr>
            <w:tcW w:w="1232" w:type="dxa"/>
          </w:tcPr>
          <w:p w14:paraId="438AC29F">
            <w:pPr>
              <w:widowControl/>
              <w:spacing w:before="40" w:after="40" w:line="240" w:lineRule="auto"/>
              <w:jc w:val="left"/>
              <w:rPr>
                <w:kern w:val="0"/>
              </w:rPr>
            </w:pPr>
            <w:r>
              <w:rPr>
                <w:kern w:val="0"/>
                <w:sz w:val="18"/>
              </w:rPr>
              <w:t>**0.48**</w:t>
            </w:r>
          </w:p>
        </w:tc>
        <w:tc>
          <w:tcPr>
            <w:tcW w:w="1234" w:type="dxa"/>
          </w:tcPr>
          <w:p w14:paraId="0E25F8C7">
            <w:pPr>
              <w:widowControl/>
              <w:spacing w:before="40" w:after="40" w:line="240" w:lineRule="auto"/>
              <w:jc w:val="left"/>
              <w:rPr>
                <w:kern w:val="0"/>
              </w:rPr>
            </w:pPr>
            <w:r>
              <w:rPr>
                <w:kern w:val="0"/>
                <w:sz w:val="18"/>
              </w:rPr>
              <w:t>**0.85**</w:t>
            </w:r>
          </w:p>
        </w:tc>
        <w:tc>
          <w:tcPr>
            <w:tcW w:w="1232" w:type="dxa"/>
          </w:tcPr>
          <w:p w14:paraId="04F38750">
            <w:pPr>
              <w:widowControl/>
              <w:spacing w:before="40" w:after="40" w:line="240" w:lineRule="auto"/>
              <w:jc w:val="left"/>
              <w:rPr>
                <w:kern w:val="0"/>
              </w:rPr>
            </w:pPr>
            <w:r>
              <w:rPr>
                <w:kern w:val="0"/>
                <w:sz w:val="18"/>
              </w:rPr>
              <w:t>**0.91**</w:t>
            </w:r>
          </w:p>
        </w:tc>
        <w:tc>
          <w:tcPr>
            <w:tcW w:w="1234" w:type="dxa"/>
          </w:tcPr>
          <w:p w14:paraId="57CCD2B6">
            <w:pPr>
              <w:widowControl/>
              <w:spacing w:before="40" w:after="40" w:line="240" w:lineRule="auto"/>
              <w:jc w:val="left"/>
              <w:rPr>
                <w:kern w:val="0"/>
              </w:rPr>
            </w:pPr>
            <w:r>
              <w:rPr>
                <w:kern w:val="0"/>
                <w:sz w:val="18"/>
              </w:rPr>
              <w:t>**0.69**</w:t>
            </w:r>
          </w:p>
        </w:tc>
      </w:tr>
    </w:tbl>
    <w:p w14:paraId="1292D786"/>
    <w:p w14:paraId="211A2E53">
      <w:pPr>
        <w:spacing w:before="0" w:after="100"/>
        <w:ind w:firstLine="420"/>
      </w:pPr>
      <w:r>
        <w:rPr>
          <w:rFonts w:ascii="宋体" w:hAnsi="宋体"/>
          <w:sz w:val="22"/>
        </w:rPr>
        <w:t>六类物体实现</w:t>
      </w:r>
      <w:r>
        <w:rPr>
          <w:sz w:val="22"/>
        </w:rPr>
        <w:t>100.0%</w:t>
      </w:r>
      <w:r>
        <w:rPr>
          <w:rFonts w:ascii="宋体" w:hAnsi="宋体"/>
          <w:sz w:val="22"/>
        </w:rPr>
        <w:t>成功率。两个类型——瓶子和圆柱体——达到</w:t>
      </w:r>
      <w:r>
        <w:rPr>
          <w:sz w:val="22"/>
        </w:rPr>
        <w:t>66.7%</w:t>
      </w:r>
      <w:r>
        <w:rPr>
          <w:rFonts w:ascii="宋体" w:hAnsi="宋体"/>
          <w:sz w:val="22"/>
        </w:rPr>
        <w:t>。故障分析揭示了两个失败因素的叠加效应。</w:t>
      </w:r>
    </w:p>
    <w:p w14:paraId="7CF04C08">
      <w:pPr>
        <w:spacing w:before="0" w:after="100"/>
        <w:ind w:firstLine="420"/>
      </w:pPr>
      <w:r>
        <w:rPr>
          <w:rFonts w:ascii="宋体" w:hAnsi="宋体"/>
          <w:b/>
          <w:sz w:val="22"/>
        </w:rPr>
        <w:t>瓶子类故障分析。 三个失败的瓶子（</w:t>
      </w:r>
      <w:r>
        <w:rPr>
          <w:b/>
          <w:sz w:val="22"/>
        </w:rPr>
        <w:t>550g</w:t>
      </w:r>
      <w:r>
        <w:rPr>
          <w:rFonts w:ascii="宋体" w:hAnsi="宋体"/>
          <w:b/>
          <w:sz w:val="22"/>
        </w:rPr>
        <w:t>矿泉水瓶</w:t>
      </w:r>
      <w:r>
        <w:rPr>
          <w:b/>
          <w:sz w:val="22"/>
        </w:rPr>
        <w:t>μ=0.30</w:t>
      </w:r>
      <w:r>
        <w:rPr>
          <w:rFonts w:ascii="宋体" w:hAnsi="宋体"/>
          <w:b/>
          <w:sz w:val="22"/>
        </w:rPr>
        <w:t>、</w:t>
      </w:r>
      <w:r>
        <w:rPr>
          <w:b/>
          <w:sz w:val="22"/>
        </w:rPr>
        <w:t>750g</w:t>
      </w:r>
      <w:r>
        <w:rPr>
          <w:rFonts w:ascii="宋体" w:hAnsi="宋体"/>
          <w:b/>
          <w:sz w:val="22"/>
        </w:rPr>
        <w:t>酒瓶</w:t>
      </w:r>
      <w:r>
        <w:rPr>
          <w:b/>
          <w:sz w:val="22"/>
        </w:rPr>
        <w:t>μ=0.18</w:t>
      </w:r>
      <w:r>
        <w:rPr>
          <w:rFonts w:ascii="宋体" w:hAnsi="宋体"/>
          <w:b/>
          <w:sz w:val="22"/>
        </w:rPr>
        <w:t>、</w:t>
      </w:r>
      <w:r>
        <w:rPr>
          <w:b/>
          <w:sz w:val="22"/>
        </w:rPr>
        <w:t>850g</w:t>
      </w:r>
      <w:r>
        <w:rPr>
          <w:rFonts w:ascii="宋体" w:hAnsi="宋体"/>
          <w:b/>
          <w:sz w:val="22"/>
        </w:rPr>
        <w:t>酱油瓶</w:t>
      </w:r>
      <w:r>
        <w:rPr>
          <w:b/>
          <w:sz w:val="22"/>
        </w:rPr>
        <w:t>μ=0.22</w:t>
      </w:r>
      <w:r>
        <w:rPr>
          <w:rFonts w:ascii="宋体" w:hAnsi="宋体"/>
          <w:b/>
          <w:sz w:val="22"/>
        </w:rPr>
        <w:t xml:space="preserve">）共享一个物理特征：高质量 </w:t>
      </w:r>
      <w:r>
        <w:rPr>
          <w:b/>
          <w:sz w:val="22"/>
        </w:rPr>
        <w:t xml:space="preserve">+ </w:t>
      </w:r>
      <w:r>
        <w:rPr>
          <w:rFonts w:ascii="宋体" w:hAnsi="宋体"/>
          <w:b/>
          <w:sz w:val="22"/>
        </w:rPr>
        <w:t>低摩擦系数。平行夹爪的极限条件为</w:t>
      </w:r>
      <w:r>
        <w:rPr>
          <w:b/>
          <w:sz w:val="22"/>
        </w:rPr>
        <w:t>2μF_grasp ≥ mg</w:t>
      </w:r>
      <w:r>
        <w:rPr>
          <w:rFonts w:ascii="宋体" w:hAnsi="宋体"/>
          <w:b/>
          <w:sz w:val="22"/>
        </w:rPr>
        <w:t>。对于</w:t>
      </w:r>
      <w:r>
        <w:rPr>
          <w:b/>
          <w:sz w:val="22"/>
        </w:rPr>
        <w:t>μ=0.18</w:t>
      </w:r>
      <w:r>
        <w:rPr>
          <w:rFonts w:ascii="宋体" w:hAnsi="宋体"/>
          <w:b/>
          <w:sz w:val="22"/>
        </w:rPr>
        <w:t>、</w:t>
      </w:r>
      <w:r>
        <w:rPr>
          <w:b/>
          <w:sz w:val="22"/>
        </w:rPr>
        <w:t>m=0.75kg</w:t>
      </w:r>
      <w:r>
        <w:rPr>
          <w:rFonts w:ascii="宋体" w:hAnsi="宋体"/>
          <w:b/>
          <w:sz w:val="22"/>
        </w:rPr>
        <w:t>的酒瓶，即使</w:t>
      </w:r>
      <w:r>
        <w:rPr>
          <w:b/>
          <w:sz w:val="22"/>
        </w:rPr>
        <w:t>F_grasp</w:t>
      </w:r>
      <w:r>
        <w:rPr>
          <w:rFonts w:ascii="宋体" w:hAnsi="宋体"/>
          <w:b/>
          <w:sz w:val="22"/>
        </w:rPr>
        <w:t>取最大值</w:t>
      </w:r>
      <w:r>
        <w:rPr>
          <w:b/>
          <w:sz w:val="22"/>
        </w:rPr>
        <w:t>50N</w:t>
      </w:r>
      <w:r>
        <w:rPr>
          <w:rFonts w:ascii="宋体" w:hAnsi="宋体"/>
          <w:b/>
          <w:sz w:val="22"/>
        </w:rPr>
        <w:t>，最大摩擦力≈</w:t>
      </w:r>
      <w:r>
        <w:rPr>
          <w:b/>
          <w:sz w:val="22"/>
        </w:rPr>
        <w:t>2×0.18×50=18N</w:t>
      </w:r>
      <w:r>
        <w:rPr>
          <w:rFonts w:ascii="宋体" w:hAnsi="宋体"/>
          <w:b/>
          <w:sz w:val="22"/>
        </w:rPr>
        <w:t>，而重力≈</w:t>
      </w:r>
      <w:r>
        <w:rPr>
          <w:b/>
          <w:sz w:val="22"/>
        </w:rPr>
        <w:t>8.36N——</w:t>
      </w:r>
      <w:r>
        <w:rPr>
          <w:rFonts w:ascii="宋体" w:hAnsi="宋体"/>
          <w:b/>
          <w:sz w:val="22"/>
        </w:rPr>
        <w:t>摩擦力＞重力，条件满足。但考虑角度增益后的最优力闭合分析显示，</w:t>
      </w:r>
      <w:r>
        <w:rPr>
          <w:b/>
          <w:sz w:val="22"/>
        </w:rPr>
        <w:t>μ=0.18</w:t>
      </w:r>
      <w:r>
        <w:rPr>
          <w:rFonts w:ascii="宋体" w:hAnsi="宋体"/>
          <w:b/>
          <w:sz w:val="22"/>
        </w:rPr>
        <w:t>的表面在</w:t>
      </w:r>
      <w:r>
        <w:rPr>
          <w:b/>
          <w:sz w:val="22"/>
        </w:rPr>
        <w:t>0°</w:t>
      </w:r>
      <w:r>
        <w:rPr>
          <w:rFonts w:ascii="宋体" w:hAnsi="宋体"/>
          <w:b/>
          <w:sz w:val="22"/>
        </w:rPr>
        <w:t>时力闭合得分仅</w:t>
      </w:r>
      <w:r>
        <w:rPr>
          <w:b/>
          <w:sz w:val="22"/>
        </w:rPr>
        <w:t>0.10——</w:t>
      </w:r>
      <w:r>
        <w:rPr>
          <w:rFonts w:ascii="宋体" w:hAnsi="宋体"/>
          <w:b/>
          <w:sz w:val="22"/>
        </w:rPr>
        <w:t>即使几何锁止将</w:t>
      </w:r>
      <w:r>
        <w:rPr>
          <w:b/>
          <w:sz w:val="22"/>
        </w:rPr>
        <w:t>μ_eff</w:t>
      </w:r>
      <w:r>
        <w:rPr>
          <w:rFonts w:ascii="宋体" w:hAnsi="宋体"/>
          <w:b/>
          <w:sz w:val="22"/>
        </w:rPr>
        <w:t>提升至</w:t>
      </w:r>
      <w:r>
        <w:rPr>
          <w:b/>
          <w:sz w:val="22"/>
        </w:rPr>
        <w:t>μ×1.43=0.26</w:t>
      </w:r>
      <w:r>
        <w:rPr>
          <w:rFonts w:ascii="宋体" w:hAnsi="宋体"/>
          <w:b/>
          <w:sz w:val="22"/>
        </w:rPr>
        <w:t>，力闭合得分仍仅约</w:t>
      </w:r>
      <w:r>
        <w:rPr>
          <w:b/>
          <w:sz w:val="22"/>
        </w:rPr>
        <w:t>0.20</w:t>
      </w:r>
      <w:r>
        <w:rPr>
          <w:rFonts w:ascii="宋体" w:hAnsi="宋体"/>
          <w:b/>
          <w:sz w:val="22"/>
        </w:rPr>
        <w:t>。</w:t>
      </w:r>
      <w:r>
        <w:rPr>
          <w:b/>
          <w:sz w:val="22"/>
        </w:rPr>
        <w:t>GraspNet-1B</w:t>
      </w:r>
      <w:r>
        <w:rPr>
          <w:rFonts w:ascii="宋体" w:hAnsi="宋体"/>
          <w:b/>
          <w:sz w:val="22"/>
        </w:rPr>
        <w:t>等方法的报告中同样指出此类物体是标准平行夹爪的公认瓶颈。</w:t>
      </w:r>
    </w:p>
    <w:p w14:paraId="2229C206">
      <w:pPr>
        <w:spacing w:before="0" w:after="100"/>
        <w:ind w:firstLine="420"/>
      </w:pPr>
      <w:r>
        <w:rPr>
          <w:rFonts w:ascii="宋体" w:hAnsi="宋体"/>
          <w:b/>
          <w:sz w:val="22"/>
        </w:rPr>
        <w:t>圆柱体的故障更多来自形状特征。</w:t>
      </w:r>
      <w:r>
        <w:rPr>
          <w:rFonts w:ascii="宋体" w:hAnsi="宋体"/>
          <w:sz w:val="22"/>
        </w:rPr>
        <w:t xml:space="preserve"> 圆柱体具有高滚动倾向和均匀曲率——垂直圆柱体的力闭合得分比球体（球形对称）和不规则物体（可找到稳定着力点）更低。圆柱体在所有方法（</w:t>
      </w:r>
      <w:r>
        <w:rPr>
          <w:sz w:val="22"/>
        </w:rPr>
        <w:t>YCB</w:t>
      </w:r>
      <w:r>
        <w:rPr>
          <w:rFonts w:ascii="宋体" w:hAnsi="宋体"/>
          <w:sz w:val="22"/>
        </w:rPr>
        <w:t>、</w:t>
      </w:r>
      <w:r>
        <w:rPr>
          <w:sz w:val="22"/>
        </w:rPr>
        <w:t>Dex-Net 2.0</w:t>
      </w:r>
      <w:r>
        <w:rPr>
          <w:rFonts w:ascii="宋体" w:hAnsi="宋体"/>
          <w:sz w:val="22"/>
        </w:rPr>
        <w:t>、</w:t>
      </w:r>
      <w:r>
        <w:rPr>
          <w:sz w:val="22"/>
        </w:rPr>
        <w:t>GraspNet-1B</w:t>
      </w:r>
      <w:r>
        <w:rPr>
          <w:rFonts w:ascii="宋体" w:hAnsi="宋体"/>
          <w:sz w:val="22"/>
        </w:rPr>
        <w:t>）中都具有类似的失败模式，这进一步验证了</w:t>
      </w:r>
      <w:r>
        <w:rPr>
          <w:sz w:val="22"/>
        </w:rPr>
        <w:t>YLYW</w:t>
      </w:r>
      <w:r>
        <w:rPr>
          <w:rFonts w:ascii="宋体" w:hAnsi="宋体"/>
          <w:sz w:val="22"/>
        </w:rPr>
        <w:t>的故障归结于物理定律而非推理缺陷。</w:t>
      </w:r>
    </w:p>
    <w:p w14:paraId="17429A7E">
      <w:pPr>
        <w:pStyle w:val="5"/>
        <w:spacing w:before="160" w:after="80"/>
      </w:pPr>
      <w:r>
        <w:rPr>
          <w:rFonts w:ascii="黑体" w:hAnsi="黑体"/>
          <w:b w:val="0"/>
          <w:sz w:val="24"/>
        </w:rPr>
        <w:t>6.2.3.3 角度增益的效果分析</w:t>
      </w:r>
    </w:p>
    <w:p w14:paraId="4178E7F1">
      <w:pPr>
        <w:spacing w:before="0" w:after="100"/>
        <w:ind w:firstLine="420"/>
      </w:pPr>
      <w:r>
        <w:rPr>
          <w:rFonts w:ascii="宋体" w:hAnsi="宋体"/>
          <w:sz w:val="22"/>
        </w:rPr>
        <w:t>角度增益是本评估中最重要的物理机制之一。在</w:t>
      </w:r>
      <w:r>
        <w:rPr>
          <w:sz w:val="22"/>
        </w:rPr>
        <w:t>50</w:t>
      </w:r>
      <w:r>
        <w:rPr>
          <w:rFonts w:ascii="宋体" w:hAnsi="宋体"/>
          <w:sz w:val="22"/>
        </w:rPr>
        <w:t>个物体的零样本推理中，约</w:t>
      </w:r>
      <w:r>
        <w:rPr>
          <w:sz w:val="22"/>
        </w:rPr>
        <w:t>39.3%</w:t>
      </w:r>
      <w:r>
        <w:rPr>
          <w:rFonts w:ascii="宋体" w:hAnsi="宋体"/>
          <w:sz w:val="22"/>
        </w:rPr>
        <w:t>的试验受益于角度优化。</w:t>
      </w:r>
    </w:p>
    <w:p w14:paraId="55FFA572">
      <w:pPr>
        <w:spacing w:before="0" w:after="100"/>
        <w:ind w:firstLine="420"/>
      </w:pPr>
      <w:r>
        <w:rPr>
          <w:rFonts w:ascii="宋体" w:hAnsi="宋体"/>
          <w:b/>
          <w:sz w:val="22"/>
        </w:rPr>
        <w:t>表</w:t>
      </w:r>
      <w:r>
        <w:rPr>
          <w:b/>
          <w:sz w:val="22"/>
        </w:rPr>
        <w:t xml:space="preserve">6.5 </w:t>
      </w:r>
      <w:r>
        <w:rPr>
          <w:rFonts w:ascii="宋体" w:hAnsi="宋体"/>
          <w:b/>
          <w:sz w:val="22"/>
        </w:rPr>
        <w:t>角度增益提升显著的物体类型</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1AC80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13B35BD">
            <w:pPr>
              <w:widowControl/>
              <w:spacing w:before="40" w:after="40" w:line="240" w:lineRule="auto"/>
              <w:jc w:val="left"/>
              <w:rPr>
                <w:kern w:val="0"/>
              </w:rPr>
            </w:pPr>
            <w:r>
              <w:rPr>
                <w:rFonts w:ascii="宋体" w:hAnsi="宋体"/>
                <w:b/>
                <w:kern w:val="0"/>
                <w:sz w:val="18"/>
              </w:rPr>
              <w:t>物体类型</w:t>
            </w:r>
          </w:p>
        </w:tc>
        <w:tc>
          <w:tcPr>
            <w:tcW w:w="1727" w:type="dxa"/>
          </w:tcPr>
          <w:p w14:paraId="0AA59110">
            <w:pPr>
              <w:widowControl/>
              <w:spacing w:before="40" w:after="40" w:line="240" w:lineRule="auto"/>
              <w:jc w:val="left"/>
              <w:rPr>
                <w:kern w:val="0"/>
              </w:rPr>
            </w:pPr>
            <w:r>
              <w:rPr>
                <w:b/>
                <w:kern w:val="0"/>
                <w:sz w:val="18"/>
              </w:rPr>
              <w:t>0°</w:t>
            </w:r>
            <w:r>
              <w:rPr>
                <w:rFonts w:ascii="宋体" w:hAnsi="宋体"/>
                <w:b/>
                <w:kern w:val="0"/>
                <w:sz w:val="18"/>
              </w:rPr>
              <w:t>通过率</w:t>
            </w:r>
          </w:p>
        </w:tc>
        <w:tc>
          <w:tcPr>
            <w:tcW w:w="1727" w:type="dxa"/>
          </w:tcPr>
          <w:p w14:paraId="2BCE1515">
            <w:pPr>
              <w:widowControl/>
              <w:spacing w:before="40" w:after="40" w:line="240" w:lineRule="auto"/>
              <w:jc w:val="left"/>
              <w:rPr>
                <w:kern w:val="0"/>
              </w:rPr>
            </w:pPr>
            <w:r>
              <w:rPr>
                <w:rFonts w:ascii="宋体" w:hAnsi="宋体"/>
                <w:b/>
                <w:kern w:val="0"/>
                <w:sz w:val="18"/>
              </w:rPr>
              <w:t>角度优化后</w:t>
            </w:r>
          </w:p>
        </w:tc>
        <w:tc>
          <w:tcPr>
            <w:tcW w:w="1727" w:type="dxa"/>
          </w:tcPr>
          <w:p w14:paraId="465C2E8B">
            <w:pPr>
              <w:widowControl/>
              <w:spacing w:before="40" w:after="40" w:line="240" w:lineRule="auto"/>
              <w:jc w:val="left"/>
              <w:rPr>
                <w:kern w:val="0"/>
              </w:rPr>
            </w:pPr>
            <w:r>
              <w:rPr>
                <w:rFonts w:ascii="宋体" w:hAnsi="宋体"/>
                <w:b/>
                <w:kern w:val="0"/>
                <w:sz w:val="18"/>
              </w:rPr>
              <w:t>增益</w:t>
            </w:r>
          </w:p>
        </w:tc>
        <w:tc>
          <w:tcPr>
            <w:tcW w:w="1727" w:type="dxa"/>
          </w:tcPr>
          <w:p w14:paraId="3F7781EC">
            <w:pPr>
              <w:widowControl/>
              <w:spacing w:before="40" w:after="40" w:line="240" w:lineRule="auto"/>
              <w:jc w:val="left"/>
              <w:rPr>
                <w:kern w:val="0"/>
              </w:rPr>
            </w:pPr>
            <w:r>
              <w:rPr>
                <w:rFonts w:ascii="宋体" w:hAnsi="宋体"/>
                <w:b/>
                <w:kern w:val="0"/>
                <w:sz w:val="18"/>
              </w:rPr>
              <w:t>典型最优角度</w:t>
            </w:r>
          </w:p>
        </w:tc>
      </w:tr>
      <w:tr w14:paraId="30731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44590AA">
            <w:pPr>
              <w:widowControl/>
              <w:spacing w:before="40" w:after="40" w:line="240" w:lineRule="auto"/>
              <w:jc w:val="left"/>
              <w:rPr>
                <w:kern w:val="0"/>
              </w:rPr>
            </w:pPr>
            <w:r>
              <w:rPr>
                <w:rFonts w:ascii="宋体" w:hAnsi="宋体"/>
                <w:kern w:val="0"/>
                <w:sz w:val="18"/>
              </w:rPr>
              <w:t>球体</w:t>
            </w:r>
          </w:p>
        </w:tc>
        <w:tc>
          <w:tcPr>
            <w:tcW w:w="1727" w:type="dxa"/>
          </w:tcPr>
          <w:p w14:paraId="37BED5A4">
            <w:pPr>
              <w:widowControl/>
              <w:spacing w:before="40" w:after="40" w:line="240" w:lineRule="auto"/>
              <w:jc w:val="left"/>
              <w:rPr>
                <w:kern w:val="0"/>
              </w:rPr>
            </w:pPr>
            <w:r>
              <w:rPr>
                <w:kern w:val="0"/>
                <w:sz w:val="18"/>
              </w:rPr>
              <w:t>87.5%</w:t>
            </w:r>
          </w:p>
        </w:tc>
        <w:tc>
          <w:tcPr>
            <w:tcW w:w="1727" w:type="dxa"/>
          </w:tcPr>
          <w:p w14:paraId="10EF2050">
            <w:pPr>
              <w:widowControl/>
              <w:spacing w:before="40" w:after="40" w:line="240" w:lineRule="auto"/>
              <w:jc w:val="left"/>
              <w:rPr>
                <w:kern w:val="0"/>
              </w:rPr>
            </w:pPr>
            <w:r>
              <w:rPr>
                <w:kern w:val="0"/>
                <w:sz w:val="18"/>
              </w:rPr>
              <w:t>100.0%</w:t>
            </w:r>
          </w:p>
        </w:tc>
        <w:tc>
          <w:tcPr>
            <w:tcW w:w="1727" w:type="dxa"/>
          </w:tcPr>
          <w:p w14:paraId="0479282A">
            <w:pPr>
              <w:widowControl/>
              <w:spacing w:before="40" w:after="40" w:line="240" w:lineRule="auto"/>
              <w:jc w:val="left"/>
              <w:rPr>
                <w:kern w:val="0"/>
              </w:rPr>
            </w:pPr>
            <w:r>
              <w:rPr>
                <w:kern w:val="0"/>
                <w:sz w:val="18"/>
              </w:rPr>
              <w:t>+12.5%</w:t>
            </w:r>
          </w:p>
        </w:tc>
        <w:tc>
          <w:tcPr>
            <w:tcW w:w="1727" w:type="dxa"/>
          </w:tcPr>
          <w:p w14:paraId="69181ECE">
            <w:pPr>
              <w:widowControl/>
              <w:spacing w:before="40" w:after="40" w:line="240" w:lineRule="auto"/>
              <w:jc w:val="left"/>
              <w:rPr>
                <w:kern w:val="0"/>
              </w:rPr>
            </w:pPr>
            <w:r>
              <w:rPr>
                <w:kern w:val="0"/>
                <w:sz w:val="18"/>
              </w:rPr>
              <w:t>30-40°</w:t>
            </w:r>
          </w:p>
        </w:tc>
      </w:tr>
      <w:tr w14:paraId="5201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CE06B5A">
            <w:pPr>
              <w:widowControl/>
              <w:spacing w:before="40" w:after="40" w:line="240" w:lineRule="auto"/>
              <w:jc w:val="left"/>
              <w:rPr>
                <w:kern w:val="0"/>
              </w:rPr>
            </w:pPr>
            <w:r>
              <w:rPr>
                <w:rFonts w:ascii="宋体" w:hAnsi="宋体"/>
                <w:kern w:val="0"/>
                <w:sz w:val="18"/>
              </w:rPr>
              <w:t>碗</w:t>
            </w:r>
          </w:p>
        </w:tc>
        <w:tc>
          <w:tcPr>
            <w:tcW w:w="1727" w:type="dxa"/>
          </w:tcPr>
          <w:p w14:paraId="5DE1F0FC">
            <w:pPr>
              <w:widowControl/>
              <w:spacing w:before="40" w:after="40" w:line="240" w:lineRule="auto"/>
              <w:jc w:val="left"/>
              <w:rPr>
                <w:kern w:val="0"/>
              </w:rPr>
            </w:pPr>
            <w:r>
              <w:rPr>
                <w:kern w:val="0"/>
                <w:sz w:val="18"/>
              </w:rPr>
              <w:t>83.3%</w:t>
            </w:r>
          </w:p>
        </w:tc>
        <w:tc>
          <w:tcPr>
            <w:tcW w:w="1727" w:type="dxa"/>
          </w:tcPr>
          <w:p w14:paraId="026FAFDB">
            <w:pPr>
              <w:widowControl/>
              <w:spacing w:before="40" w:after="40" w:line="240" w:lineRule="auto"/>
              <w:jc w:val="left"/>
              <w:rPr>
                <w:kern w:val="0"/>
              </w:rPr>
            </w:pPr>
            <w:r>
              <w:rPr>
                <w:kern w:val="0"/>
                <w:sz w:val="18"/>
              </w:rPr>
              <w:t>100.0%</w:t>
            </w:r>
          </w:p>
        </w:tc>
        <w:tc>
          <w:tcPr>
            <w:tcW w:w="1727" w:type="dxa"/>
          </w:tcPr>
          <w:p w14:paraId="3D254A67">
            <w:pPr>
              <w:widowControl/>
              <w:spacing w:before="40" w:after="40" w:line="240" w:lineRule="auto"/>
              <w:jc w:val="left"/>
              <w:rPr>
                <w:kern w:val="0"/>
              </w:rPr>
            </w:pPr>
            <w:r>
              <w:rPr>
                <w:kern w:val="0"/>
                <w:sz w:val="18"/>
              </w:rPr>
              <w:t>+16.7%</w:t>
            </w:r>
          </w:p>
        </w:tc>
        <w:tc>
          <w:tcPr>
            <w:tcW w:w="1727" w:type="dxa"/>
          </w:tcPr>
          <w:p w14:paraId="6C11F9B9">
            <w:pPr>
              <w:widowControl/>
              <w:spacing w:before="40" w:after="40" w:line="240" w:lineRule="auto"/>
              <w:jc w:val="left"/>
              <w:rPr>
                <w:kern w:val="0"/>
              </w:rPr>
            </w:pPr>
            <w:r>
              <w:rPr>
                <w:kern w:val="0"/>
                <w:sz w:val="18"/>
              </w:rPr>
              <w:t>40°</w:t>
            </w:r>
          </w:p>
        </w:tc>
      </w:tr>
      <w:tr w14:paraId="0A83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E06DDB">
            <w:pPr>
              <w:widowControl/>
              <w:spacing w:before="40" w:after="40" w:line="240" w:lineRule="auto"/>
              <w:jc w:val="left"/>
              <w:rPr>
                <w:kern w:val="0"/>
              </w:rPr>
            </w:pPr>
            <w:r>
              <w:rPr>
                <w:rFonts w:ascii="宋体" w:hAnsi="宋体"/>
                <w:kern w:val="0"/>
                <w:sz w:val="18"/>
              </w:rPr>
              <w:t>盘子</w:t>
            </w:r>
          </w:p>
        </w:tc>
        <w:tc>
          <w:tcPr>
            <w:tcW w:w="1727" w:type="dxa"/>
          </w:tcPr>
          <w:p w14:paraId="741C68A2">
            <w:pPr>
              <w:widowControl/>
              <w:spacing w:before="40" w:after="40" w:line="240" w:lineRule="auto"/>
              <w:jc w:val="left"/>
              <w:rPr>
                <w:kern w:val="0"/>
              </w:rPr>
            </w:pPr>
            <w:r>
              <w:rPr>
                <w:kern w:val="0"/>
                <w:sz w:val="18"/>
              </w:rPr>
              <w:t>66.7%</w:t>
            </w:r>
          </w:p>
        </w:tc>
        <w:tc>
          <w:tcPr>
            <w:tcW w:w="1727" w:type="dxa"/>
          </w:tcPr>
          <w:p w14:paraId="7935C9FA">
            <w:pPr>
              <w:widowControl/>
              <w:spacing w:before="40" w:after="40" w:line="240" w:lineRule="auto"/>
              <w:jc w:val="left"/>
              <w:rPr>
                <w:kern w:val="0"/>
              </w:rPr>
            </w:pPr>
            <w:r>
              <w:rPr>
                <w:kern w:val="0"/>
                <w:sz w:val="18"/>
              </w:rPr>
              <w:t>100.0%</w:t>
            </w:r>
          </w:p>
        </w:tc>
        <w:tc>
          <w:tcPr>
            <w:tcW w:w="1727" w:type="dxa"/>
          </w:tcPr>
          <w:p w14:paraId="07CECBAC">
            <w:pPr>
              <w:widowControl/>
              <w:spacing w:before="40" w:after="40" w:line="240" w:lineRule="auto"/>
              <w:jc w:val="left"/>
              <w:rPr>
                <w:kern w:val="0"/>
              </w:rPr>
            </w:pPr>
            <w:r>
              <w:rPr>
                <w:kern w:val="0"/>
                <w:sz w:val="18"/>
              </w:rPr>
              <w:t>+33.3%</w:t>
            </w:r>
          </w:p>
        </w:tc>
        <w:tc>
          <w:tcPr>
            <w:tcW w:w="1727" w:type="dxa"/>
          </w:tcPr>
          <w:p w14:paraId="1701AB32">
            <w:pPr>
              <w:widowControl/>
              <w:spacing w:before="40" w:after="40" w:line="240" w:lineRule="auto"/>
              <w:jc w:val="left"/>
              <w:rPr>
                <w:kern w:val="0"/>
              </w:rPr>
            </w:pPr>
            <w:r>
              <w:rPr>
                <w:kern w:val="0"/>
                <w:sz w:val="18"/>
              </w:rPr>
              <w:t>40°</w:t>
            </w:r>
          </w:p>
        </w:tc>
      </w:tr>
      <w:tr w14:paraId="12CA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005A311">
            <w:pPr>
              <w:widowControl/>
              <w:spacing w:before="40" w:after="40" w:line="240" w:lineRule="auto"/>
              <w:jc w:val="left"/>
              <w:rPr>
                <w:kern w:val="0"/>
              </w:rPr>
            </w:pPr>
            <w:r>
              <w:rPr>
                <w:rFonts w:ascii="宋体" w:hAnsi="宋体"/>
                <w:kern w:val="0"/>
                <w:sz w:val="18"/>
              </w:rPr>
              <w:t>石块</w:t>
            </w:r>
          </w:p>
        </w:tc>
        <w:tc>
          <w:tcPr>
            <w:tcW w:w="1727" w:type="dxa"/>
          </w:tcPr>
          <w:p w14:paraId="489B76E2">
            <w:pPr>
              <w:widowControl/>
              <w:spacing w:before="40" w:after="40" w:line="240" w:lineRule="auto"/>
              <w:jc w:val="left"/>
              <w:rPr>
                <w:kern w:val="0"/>
              </w:rPr>
            </w:pPr>
            <w:r>
              <w:rPr>
                <w:kern w:val="0"/>
                <w:sz w:val="18"/>
              </w:rPr>
              <w:t>66.7%</w:t>
            </w:r>
          </w:p>
        </w:tc>
        <w:tc>
          <w:tcPr>
            <w:tcW w:w="1727" w:type="dxa"/>
          </w:tcPr>
          <w:p w14:paraId="3E938C9D">
            <w:pPr>
              <w:widowControl/>
              <w:spacing w:before="40" w:after="40" w:line="240" w:lineRule="auto"/>
              <w:jc w:val="left"/>
              <w:rPr>
                <w:kern w:val="0"/>
              </w:rPr>
            </w:pPr>
            <w:r>
              <w:rPr>
                <w:kern w:val="0"/>
                <w:sz w:val="18"/>
              </w:rPr>
              <w:t>100.0%</w:t>
            </w:r>
          </w:p>
        </w:tc>
        <w:tc>
          <w:tcPr>
            <w:tcW w:w="1727" w:type="dxa"/>
          </w:tcPr>
          <w:p w14:paraId="45953DE9">
            <w:pPr>
              <w:widowControl/>
              <w:spacing w:before="40" w:after="40" w:line="240" w:lineRule="auto"/>
              <w:jc w:val="left"/>
              <w:rPr>
                <w:kern w:val="0"/>
              </w:rPr>
            </w:pPr>
            <w:r>
              <w:rPr>
                <w:kern w:val="0"/>
                <w:sz w:val="18"/>
              </w:rPr>
              <w:t>+33.3%</w:t>
            </w:r>
          </w:p>
        </w:tc>
        <w:tc>
          <w:tcPr>
            <w:tcW w:w="1727" w:type="dxa"/>
          </w:tcPr>
          <w:p w14:paraId="736778C2">
            <w:pPr>
              <w:widowControl/>
              <w:spacing w:before="40" w:after="40" w:line="240" w:lineRule="auto"/>
              <w:jc w:val="left"/>
              <w:rPr>
                <w:kern w:val="0"/>
              </w:rPr>
            </w:pPr>
            <w:r>
              <w:rPr>
                <w:kern w:val="0"/>
                <w:sz w:val="18"/>
              </w:rPr>
              <w:t>40°</w:t>
            </w:r>
          </w:p>
        </w:tc>
      </w:tr>
      <w:tr w14:paraId="3DE4A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E32E625">
            <w:pPr>
              <w:widowControl/>
              <w:spacing w:before="40" w:after="40" w:line="240" w:lineRule="auto"/>
              <w:jc w:val="left"/>
              <w:rPr>
                <w:kern w:val="0"/>
              </w:rPr>
            </w:pPr>
            <w:r>
              <w:rPr>
                <w:rFonts w:ascii="宋体" w:hAnsi="宋体"/>
                <w:kern w:val="0"/>
                <w:sz w:val="18"/>
              </w:rPr>
              <w:t>花瓶</w:t>
            </w:r>
          </w:p>
        </w:tc>
        <w:tc>
          <w:tcPr>
            <w:tcW w:w="1727" w:type="dxa"/>
          </w:tcPr>
          <w:p w14:paraId="117D142D">
            <w:pPr>
              <w:widowControl/>
              <w:spacing w:before="40" w:after="40" w:line="240" w:lineRule="auto"/>
              <w:jc w:val="left"/>
              <w:rPr>
                <w:kern w:val="0"/>
              </w:rPr>
            </w:pPr>
            <w:r>
              <w:rPr>
                <w:kern w:val="0"/>
                <w:sz w:val="18"/>
              </w:rPr>
              <w:t>16.7%</w:t>
            </w:r>
          </w:p>
        </w:tc>
        <w:tc>
          <w:tcPr>
            <w:tcW w:w="1727" w:type="dxa"/>
          </w:tcPr>
          <w:p w14:paraId="441BF0B5">
            <w:pPr>
              <w:widowControl/>
              <w:spacing w:before="40" w:after="40" w:line="240" w:lineRule="auto"/>
              <w:jc w:val="left"/>
              <w:rPr>
                <w:kern w:val="0"/>
              </w:rPr>
            </w:pPr>
            <w:r>
              <w:rPr>
                <w:kern w:val="0"/>
                <w:sz w:val="18"/>
              </w:rPr>
              <w:t>100.0%</w:t>
            </w:r>
          </w:p>
        </w:tc>
        <w:tc>
          <w:tcPr>
            <w:tcW w:w="1727" w:type="dxa"/>
          </w:tcPr>
          <w:p w14:paraId="7D3808DF">
            <w:pPr>
              <w:widowControl/>
              <w:spacing w:before="40" w:after="40" w:line="240" w:lineRule="auto"/>
              <w:jc w:val="left"/>
              <w:rPr>
                <w:kern w:val="0"/>
              </w:rPr>
            </w:pPr>
            <w:r>
              <w:rPr>
                <w:kern w:val="0"/>
                <w:sz w:val="18"/>
              </w:rPr>
              <w:t>**+83.3%**</w:t>
            </w:r>
          </w:p>
        </w:tc>
        <w:tc>
          <w:tcPr>
            <w:tcW w:w="1727" w:type="dxa"/>
          </w:tcPr>
          <w:p w14:paraId="3A1537C5">
            <w:pPr>
              <w:widowControl/>
              <w:spacing w:before="40" w:after="40" w:line="240" w:lineRule="auto"/>
              <w:jc w:val="left"/>
              <w:rPr>
                <w:kern w:val="0"/>
              </w:rPr>
            </w:pPr>
            <w:r>
              <w:rPr>
                <w:kern w:val="0"/>
                <w:sz w:val="18"/>
              </w:rPr>
              <w:t>40°</w:t>
            </w:r>
          </w:p>
        </w:tc>
      </w:tr>
      <w:tr w14:paraId="231B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C68AB9">
            <w:pPr>
              <w:widowControl/>
              <w:spacing w:before="40" w:after="40" w:line="240" w:lineRule="auto"/>
              <w:jc w:val="left"/>
              <w:rPr>
                <w:kern w:val="0"/>
              </w:rPr>
            </w:pPr>
            <w:r>
              <w:rPr>
                <w:rFonts w:ascii="宋体" w:hAnsi="宋体"/>
                <w:kern w:val="0"/>
                <w:sz w:val="18"/>
              </w:rPr>
              <w:t>瓶子</w:t>
            </w:r>
          </w:p>
        </w:tc>
        <w:tc>
          <w:tcPr>
            <w:tcW w:w="1727" w:type="dxa"/>
          </w:tcPr>
          <w:p w14:paraId="1DDBB08F">
            <w:pPr>
              <w:widowControl/>
              <w:spacing w:before="40" w:after="40" w:line="240" w:lineRule="auto"/>
              <w:jc w:val="left"/>
              <w:rPr>
                <w:kern w:val="0"/>
              </w:rPr>
            </w:pPr>
            <w:r>
              <w:rPr>
                <w:kern w:val="0"/>
                <w:sz w:val="18"/>
              </w:rPr>
              <w:t>50.0%</w:t>
            </w:r>
          </w:p>
        </w:tc>
        <w:tc>
          <w:tcPr>
            <w:tcW w:w="1727" w:type="dxa"/>
          </w:tcPr>
          <w:p w14:paraId="42301F6E">
            <w:pPr>
              <w:widowControl/>
              <w:spacing w:before="40" w:after="40" w:line="240" w:lineRule="auto"/>
              <w:jc w:val="left"/>
              <w:rPr>
                <w:kern w:val="0"/>
              </w:rPr>
            </w:pPr>
            <w:r>
              <w:rPr>
                <w:kern w:val="0"/>
                <w:sz w:val="18"/>
              </w:rPr>
              <w:t>66.7%</w:t>
            </w:r>
          </w:p>
        </w:tc>
        <w:tc>
          <w:tcPr>
            <w:tcW w:w="1727" w:type="dxa"/>
          </w:tcPr>
          <w:p w14:paraId="6744531C">
            <w:pPr>
              <w:widowControl/>
              <w:spacing w:before="40" w:after="40" w:line="240" w:lineRule="auto"/>
              <w:jc w:val="left"/>
              <w:rPr>
                <w:kern w:val="0"/>
              </w:rPr>
            </w:pPr>
            <w:r>
              <w:rPr>
                <w:kern w:val="0"/>
                <w:sz w:val="18"/>
              </w:rPr>
              <w:t>+16.7%</w:t>
            </w:r>
          </w:p>
        </w:tc>
        <w:tc>
          <w:tcPr>
            <w:tcW w:w="1727" w:type="dxa"/>
          </w:tcPr>
          <w:p w14:paraId="045ECFBB">
            <w:pPr>
              <w:widowControl/>
              <w:spacing w:before="40" w:after="40" w:line="240" w:lineRule="auto"/>
              <w:jc w:val="left"/>
              <w:rPr>
                <w:kern w:val="0"/>
              </w:rPr>
            </w:pPr>
            <w:r>
              <w:rPr>
                <w:kern w:val="0"/>
                <w:sz w:val="18"/>
              </w:rPr>
              <w:t>25-40°</w:t>
            </w:r>
          </w:p>
        </w:tc>
      </w:tr>
      <w:tr w14:paraId="5067E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5A6F5B8">
            <w:pPr>
              <w:widowControl/>
              <w:spacing w:before="40" w:after="40" w:line="240" w:lineRule="auto"/>
              <w:jc w:val="left"/>
              <w:rPr>
                <w:kern w:val="0"/>
              </w:rPr>
            </w:pPr>
            <w:r>
              <w:rPr>
                <w:rFonts w:ascii="宋体" w:hAnsi="宋体"/>
                <w:kern w:val="0"/>
                <w:sz w:val="18"/>
              </w:rPr>
              <w:t>圆柱体</w:t>
            </w:r>
          </w:p>
        </w:tc>
        <w:tc>
          <w:tcPr>
            <w:tcW w:w="1727" w:type="dxa"/>
          </w:tcPr>
          <w:p w14:paraId="4E5BAF54">
            <w:pPr>
              <w:widowControl/>
              <w:spacing w:before="40" w:after="40" w:line="240" w:lineRule="auto"/>
              <w:jc w:val="left"/>
              <w:rPr>
                <w:kern w:val="0"/>
              </w:rPr>
            </w:pPr>
            <w:r>
              <w:rPr>
                <w:kern w:val="0"/>
                <w:sz w:val="18"/>
              </w:rPr>
              <w:t>50.0%</w:t>
            </w:r>
          </w:p>
        </w:tc>
        <w:tc>
          <w:tcPr>
            <w:tcW w:w="1727" w:type="dxa"/>
          </w:tcPr>
          <w:p w14:paraId="44A7AACE">
            <w:pPr>
              <w:widowControl/>
              <w:spacing w:before="40" w:after="40" w:line="240" w:lineRule="auto"/>
              <w:jc w:val="left"/>
              <w:rPr>
                <w:kern w:val="0"/>
              </w:rPr>
            </w:pPr>
            <w:r>
              <w:rPr>
                <w:kern w:val="0"/>
                <w:sz w:val="18"/>
              </w:rPr>
              <w:t>66.7%</w:t>
            </w:r>
          </w:p>
        </w:tc>
        <w:tc>
          <w:tcPr>
            <w:tcW w:w="1727" w:type="dxa"/>
          </w:tcPr>
          <w:p w14:paraId="3BD86536">
            <w:pPr>
              <w:widowControl/>
              <w:spacing w:before="40" w:after="40" w:line="240" w:lineRule="auto"/>
              <w:jc w:val="left"/>
              <w:rPr>
                <w:kern w:val="0"/>
              </w:rPr>
            </w:pPr>
            <w:r>
              <w:rPr>
                <w:kern w:val="0"/>
                <w:sz w:val="18"/>
              </w:rPr>
              <w:t>+16.7%</w:t>
            </w:r>
          </w:p>
        </w:tc>
        <w:tc>
          <w:tcPr>
            <w:tcW w:w="1727" w:type="dxa"/>
          </w:tcPr>
          <w:p w14:paraId="36A6F2EE">
            <w:pPr>
              <w:widowControl/>
              <w:spacing w:before="40" w:after="40" w:line="240" w:lineRule="auto"/>
              <w:jc w:val="left"/>
              <w:rPr>
                <w:kern w:val="0"/>
              </w:rPr>
            </w:pPr>
            <w:r>
              <w:rPr>
                <w:kern w:val="0"/>
                <w:sz w:val="18"/>
              </w:rPr>
              <w:t>20-40°</w:t>
            </w:r>
          </w:p>
        </w:tc>
      </w:tr>
    </w:tbl>
    <w:p w14:paraId="142AF958"/>
    <w:p w14:paraId="6C0F1CFF">
      <w:pPr>
        <w:spacing w:before="0" w:after="100"/>
        <w:ind w:firstLine="420"/>
      </w:pPr>
      <w:r>
        <w:rPr>
          <w:rFonts w:ascii="宋体" w:hAnsi="宋体"/>
          <w:sz w:val="22"/>
        </w:rPr>
        <w:t>花瓶类从</w:t>
      </w:r>
      <w:r>
        <w:rPr>
          <w:sz w:val="22"/>
        </w:rPr>
        <w:t>16.7%</w:t>
      </w:r>
      <w:r>
        <w:rPr>
          <w:rFonts w:ascii="宋体" w:hAnsi="宋体"/>
          <w:sz w:val="22"/>
        </w:rPr>
        <w:t>跃升至</w:t>
      </w:r>
      <w:r>
        <w:rPr>
          <w:sz w:val="22"/>
        </w:rPr>
        <w:t>100.0%——</w:t>
      </w:r>
      <w:r>
        <w:rPr>
          <w:rFonts w:ascii="宋体" w:hAnsi="宋体"/>
          <w:sz w:val="22"/>
        </w:rPr>
        <w:t>这是角度增益最显著的案例。无角度增益时，光滑曲面花瓶的</w:t>
      </w:r>
      <w:r>
        <w:rPr>
          <w:sz w:val="22"/>
        </w:rPr>
        <w:t>μ≈0.20</w:t>
      </w:r>
      <w:r>
        <w:rPr>
          <w:rFonts w:ascii="宋体" w:hAnsi="宋体"/>
          <w:sz w:val="22"/>
        </w:rPr>
        <w:t>导致力闭合得分极低（约</w:t>
      </w:r>
      <w:r>
        <w:rPr>
          <w:sz w:val="22"/>
        </w:rPr>
        <w:t>0.14</w:t>
      </w:r>
      <w:r>
        <w:rPr>
          <w:rFonts w:ascii="宋体" w:hAnsi="宋体"/>
          <w:sz w:val="22"/>
        </w:rPr>
        <w:t>），提升得分也受限于低摩擦系数（约</w:t>
      </w:r>
      <w:r>
        <w:rPr>
          <w:sz w:val="22"/>
        </w:rPr>
        <w:t>0.33</w:t>
      </w:r>
      <w:r>
        <w:rPr>
          <w:rFonts w:ascii="宋体" w:hAnsi="宋体"/>
          <w:sz w:val="22"/>
        </w:rPr>
        <w:t>）。引入</w:t>
      </w:r>
      <w:r>
        <w:rPr>
          <w:sz w:val="22"/>
        </w:rPr>
        <w:t>40°</w:t>
      </w:r>
      <w:r>
        <w:rPr>
          <w:rFonts w:ascii="宋体" w:hAnsi="宋体"/>
          <w:sz w:val="22"/>
        </w:rPr>
        <w:t>角度增益后，</w:t>
      </w:r>
      <w:r>
        <w:rPr>
          <w:sz w:val="22"/>
        </w:rPr>
        <w:t>μ_eff≈0.20×1.43≈0.29</w:t>
      </w:r>
      <w:r>
        <w:rPr>
          <w:rFonts w:ascii="宋体" w:hAnsi="宋体"/>
          <w:sz w:val="22"/>
        </w:rPr>
        <w:t>，力闭合得分提升至</w:t>
      </w:r>
      <w:r>
        <w:rPr>
          <w:sz w:val="22"/>
        </w:rPr>
        <w:t>0.44</w:t>
      </w:r>
      <w:r>
        <w:rPr>
          <w:rFonts w:ascii="宋体" w:hAnsi="宋体"/>
          <w:sz w:val="22"/>
        </w:rPr>
        <w:t>，提升得分提升至</w:t>
      </w:r>
      <w:r>
        <w:rPr>
          <w:sz w:val="22"/>
        </w:rPr>
        <w:t>0.68</w:t>
      </w:r>
      <w:r>
        <w:rPr>
          <w:rFonts w:ascii="宋体" w:hAnsi="宋体"/>
          <w:sz w:val="22"/>
        </w:rPr>
        <w:t>，总分跨过</w:t>
      </w:r>
      <w:r>
        <w:rPr>
          <w:sz w:val="22"/>
        </w:rPr>
        <w:t>0.50</w:t>
      </w:r>
      <w:r>
        <w:rPr>
          <w:rFonts w:ascii="宋体" w:hAnsi="宋体"/>
          <w:sz w:val="22"/>
        </w:rPr>
        <w:t>阈值。</w:t>
      </w:r>
    </w:p>
    <w:p w14:paraId="2E961BAC">
      <w:pPr>
        <w:spacing w:before="0" w:after="100"/>
        <w:ind w:firstLine="420"/>
      </w:pPr>
      <w:r>
        <w:rPr>
          <w:rFonts w:ascii="宋体" w:hAnsi="宋体"/>
          <w:sz w:val="22"/>
        </w:rPr>
        <w:t>说明：角度增益补足了标准平行夹爪的固有缺陷——它不是</w:t>
      </w:r>
      <w:r>
        <w:rPr>
          <w:sz w:val="22"/>
        </w:rPr>
        <w:t>YLYW</w:t>
      </w:r>
      <w:r>
        <w:rPr>
          <w:rFonts w:ascii="宋体" w:hAnsi="宋体"/>
          <w:sz w:val="22"/>
        </w:rPr>
        <w:t>推理能力的一部分，而是物理评估器中独立于</w:t>
      </w:r>
      <w:r>
        <w:rPr>
          <w:sz w:val="22"/>
        </w:rPr>
        <w:t>YLYW</w:t>
      </w:r>
      <w:r>
        <w:rPr>
          <w:rFonts w:ascii="宋体" w:hAnsi="宋体"/>
          <w:sz w:val="22"/>
        </w:rPr>
        <w:t>外挂的物理机制。在后续应用中可考虑将角度优化的概念融入策略八卦的</w:t>
      </w:r>
      <w:r>
        <w:rPr>
          <w:sz w:val="22"/>
        </w:rPr>
        <w:t>L3</w:t>
      </w:r>
      <w:r>
        <w:rPr>
          <w:rFonts w:ascii="宋体" w:hAnsi="宋体"/>
          <w:sz w:val="22"/>
        </w:rPr>
        <w:t>规则库，使</w:t>
      </w:r>
      <w:r>
        <w:rPr>
          <w:sz w:val="22"/>
        </w:rPr>
        <w:t>YLYW</w:t>
      </w:r>
      <w:r>
        <w:rPr>
          <w:rFonts w:ascii="宋体" w:hAnsi="宋体"/>
          <w:sz w:val="22"/>
        </w:rPr>
        <w:t>在推理阶段就输出角度参数。</w:t>
      </w:r>
    </w:p>
    <w:p w14:paraId="2E4C7959">
      <w:pPr>
        <w:pStyle w:val="5"/>
        <w:spacing w:before="160" w:after="80"/>
      </w:pPr>
      <w:r>
        <w:rPr>
          <w:rFonts w:ascii="黑体" w:hAnsi="黑体"/>
          <w:b w:val="0"/>
          <w:sz w:val="24"/>
        </w:rPr>
        <w:t>6.2.3.4 0°固定角度对比实验</w:t>
      </w:r>
    </w:p>
    <w:p w14:paraId="2D8E836E">
      <w:pPr>
        <w:spacing w:before="0" w:after="100"/>
        <w:ind w:firstLine="420"/>
      </w:pPr>
      <w:r>
        <w:rPr>
          <w:rFonts w:ascii="宋体" w:hAnsi="宋体"/>
          <w:sz w:val="22"/>
        </w:rPr>
        <w:t>为隔离角度增益的效果，在相同的</w:t>
      </w:r>
      <w:r>
        <w:rPr>
          <w:sz w:val="22"/>
        </w:rPr>
        <w:t>50</w:t>
      </w:r>
      <w:r>
        <w:rPr>
          <w:rFonts w:ascii="宋体" w:hAnsi="宋体"/>
          <w:sz w:val="22"/>
        </w:rPr>
        <w:t>物体</w:t>
      </w:r>
      <w:r>
        <w:rPr>
          <w:sz w:val="22"/>
        </w:rPr>
        <w:t>×3</w:t>
      </w:r>
      <w:r>
        <w:rPr>
          <w:rFonts w:ascii="宋体" w:hAnsi="宋体"/>
          <w:sz w:val="22"/>
        </w:rPr>
        <w:t>次配置下运行固定</w:t>
      </w:r>
      <w:r>
        <w:rPr>
          <w:sz w:val="22"/>
        </w:rPr>
        <w:t>0°</w:t>
      </w:r>
      <w:r>
        <w:rPr>
          <w:rFonts w:ascii="宋体" w:hAnsi="宋体"/>
          <w:sz w:val="22"/>
        </w:rPr>
        <w:t>角度（不进行任何角度搜索）的对比实验。</w:t>
      </w:r>
    </w:p>
    <w:p w14:paraId="0780A81A">
      <w:pPr>
        <w:spacing w:before="0" w:after="100"/>
        <w:ind w:firstLine="420"/>
      </w:pPr>
      <w:r>
        <w:rPr>
          <w:rFonts w:ascii="宋体" w:hAnsi="宋体"/>
          <w:b/>
          <w:sz w:val="22"/>
        </w:rPr>
        <w:t>表</w:t>
      </w:r>
      <w:r>
        <w:rPr>
          <w:b/>
          <w:sz w:val="22"/>
        </w:rPr>
        <w:t xml:space="preserve">6.6 </w:t>
      </w:r>
      <w:r>
        <w:rPr>
          <w:rFonts w:ascii="宋体" w:hAnsi="宋体"/>
          <w:b/>
          <w:sz w:val="22"/>
        </w:rPr>
        <w:t>角度增益消融实验</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7137E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F792BB6">
            <w:pPr>
              <w:widowControl/>
              <w:spacing w:before="40" w:after="40" w:line="240" w:lineRule="auto"/>
              <w:jc w:val="left"/>
              <w:rPr>
                <w:kern w:val="0"/>
              </w:rPr>
            </w:pPr>
            <w:r>
              <w:rPr>
                <w:rFonts w:ascii="宋体" w:hAnsi="宋体"/>
                <w:b/>
                <w:kern w:val="0"/>
                <w:sz w:val="18"/>
              </w:rPr>
              <w:t>配置</w:t>
            </w:r>
          </w:p>
        </w:tc>
        <w:tc>
          <w:tcPr>
            <w:tcW w:w="1727" w:type="dxa"/>
          </w:tcPr>
          <w:p w14:paraId="39AA501C">
            <w:pPr>
              <w:widowControl/>
              <w:spacing w:before="40" w:after="40" w:line="240" w:lineRule="auto"/>
              <w:jc w:val="left"/>
              <w:rPr>
                <w:kern w:val="0"/>
              </w:rPr>
            </w:pPr>
            <w:r>
              <w:rPr>
                <w:rFonts w:ascii="宋体" w:hAnsi="宋体"/>
                <w:b/>
                <w:kern w:val="0"/>
                <w:sz w:val="18"/>
              </w:rPr>
              <w:t>成功率</w:t>
            </w:r>
          </w:p>
        </w:tc>
        <w:tc>
          <w:tcPr>
            <w:tcW w:w="1727" w:type="dxa"/>
          </w:tcPr>
          <w:p w14:paraId="2B625254">
            <w:pPr>
              <w:widowControl/>
              <w:spacing w:before="40" w:after="40" w:line="240" w:lineRule="auto"/>
              <w:jc w:val="left"/>
              <w:rPr>
                <w:kern w:val="0"/>
              </w:rPr>
            </w:pPr>
            <w:r>
              <w:rPr>
                <w:rFonts w:ascii="宋体" w:hAnsi="宋体"/>
                <w:b/>
                <w:kern w:val="0"/>
                <w:sz w:val="18"/>
              </w:rPr>
              <w:t>力闭合均分</w:t>
            </w:r>
          </w:p>
        </w:tc>
        <w:tc>
          <w:tcPr>
            <w:tcW w:w="1727" w:type="dxa"/>
          </w:tcPr>
          <w:p w14:paraId="53CF1158">
            <w:pPr>
              <w:widowControl/>
              <w:spacing w:before="40" w:after="40" w:line="240" w:lineRule="auto"/>
              <w:jc w:val="left"/>
              <w:rPr>
                <w:kern w:val="0"/>
              </w:rPr>
            </w:pPr>
            <w:r>
              <w:rPr>
                <w:rFonts w:ascii="宋体" w:hAnsi="宋体"/>
                <w:b/>
                <w:kern w:val="0"/>
                <w:sz w:val="18"/>
              </w:rPr>
              <w:t>提升均分</w:t>
            </w:r>
          </w:p>
        </w:tc>
        <w:tc>
          <w:tcPr>
            <w:tcW w:w="1727" w:type="dxa"/>
          </w:tcPr>
          <w:p w14:paraId="1D41BBCC">
            <w:pPr>
              <w:widowControl/>
              <w:spacing w:before="40" w:after="40" w:line="240" w:lineRule="auto"/>
              <w:jc w:val="left"/>
              <w:rPr>
                <w:kern w:val="0"/>
              </w:rPr>
            </w:pPr>
            <w:r>
              <w:rPr>
                <w:rFonts w:ascii="宋体" w:hAnsi="宋体"/>
                <w:b/>
                <w:kern w:val="0"/>
                <w:sz w:val="18"/>
              </w:rPr>
              <w:t>安全均分</w:t>
            </w:r>
          </w:p>
        </w:tc>
      </w:tr>
      <w:tr w14:paraId="4F6A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A1452B1">
            <w:pPr>
              <w:widowControl/>
              <w:spacing w:before="40" w:after="40" w:line="240" w:lineRule="auto"/>
              <w:jc w:val="left"/>
              <w:rPr>
                <w:kern w:val="0"/>
              </w:rPr>
            </w:pPr>
            <w:r>
              <w:rPr>
                <w:rFonts w:ascii="宋体" w:hAnsi="宋体"/>
                <w:kern w:val="0"/>
                <w:sz w:val="18"/>
              </w:rPr>
              <w:t>固定</w:t>
            </w:r>
            <w:r>
              <w:rPr>
                <w:kern w:val="0"/>
                <w:sz w:val="18"/>
              </w:rPr>
              <w:t>0°</w:t>
            </w:r>
          </w:p>
        </w:tc>
        <w:tc>
          <w:tcPr>
            <w:tcW w:w="1727" w:type="dxa"/>
          </w:tcPr>
          <w:p w14:paraId="7F0CA3EC">
            <w:pPr>
              <w:widowControl/>
              <w:spacing w:before="40" w:after="40" w:line="240" w:lineRule="auto"/>
              <w:jc w:val="left"/>
              <w:rPr>
                <w:kern w:val="0"/>
              </w:rPr>
            </w:pPr>
            <w:r>
              <w:rPr>
                <w:kern w:val="0"/>
                <w:sz w:val="18"/>
              </w:rPr>
              <w:t>66.0%</w:t>
            </w:r>
          </w:p>
        </w:tc>
        <w:tc>
          <w:tcPr>
            <w:tcW w:w="1727" w:type="dxa"/>
          </w:tcPr>
          <w:p w14:paraId="6475C101">
            <w:pPr>
              <w:widowControl/>
              <w:spacing w:before="40" w:after="40" w:line="240" w:lineRule="auto"/>
              <w:jc w:val="left"/>
              <w:rPr>
                <w:kern w:val="0"/>
              </w:rPr>
            </w:pPr>
            <w:r>
              <w:rPr>
                <w:kern w:val="0"/>
                <w:sz w:val="18"/>
              </w:rPr>
              <w:t>0.35</w:t>
            </w:r>
          </w:p>
        </w:tc>
        <w:tc>
          <w:tcPr>
            <w:tcW w:w="1727" w:type="dxa"/>
          </w:tcPr>
          <w:p w14:paraId="5442B959">
            <w:pPr>
              <w:widowControl/>
              <w:spacing w:before="40" w:after="40" w:line="240" w:lineRule="auto"/>
              <w:jc w:val="left"/>
              <w:rPr>
                <w:kern w:val="0"/>
              </w:rPr>
            </w:pPr>
            <w:r>
              <w:rPr>
                <w:kern w:val="0"/>
                <w:sz w:val="18"/>
              </w:rPr>
              <w:t>0.72</w:t>
            </w:r>
          </w:p>
        </w:tc>
        <w:tc>
          <w:tcPr>
            <w:tcW w:w="1727" w:type="dxa"/>
          </w:tcPr>
          <w:p w14:paraId="2FA02BD2">
            <w:pPr>
              <w:widowControl/>
              <w:spacing w:before="40" w:after="40" w:line="240" w:lineRule="auto"/>
              <w:jc w:val="left"/>
              <w:rPr>
                <w:kern w:val="0"/>
              </w:rPr>
            </w:pPr>
            <w:r>
              <w:rPr>
                <w:kern w:val="0"/>
                <w:sz w:val="18"/>
              </w:rPr>
              <w:t>0.91</w:t>
            </w:r>
          </w:p>
        </w:tc>
      </w:tr>
      <w:tr w14:paraId="1D89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4B6556">
            <w:pPr>
              <w:widowControl/>
              <w:spacing w:before="40" w:after="40" w:line="240" w:lineRule="auto"/>
              <w:jc w:val="left"/>
              <w:rPr>
                <w:kern w:val="0"/>
              </w:rPr>
            </w:pPr>
            <w:r>
              <w:rPr>
                <w:rFonts w:ascii="宋体" w:hAnsi="宋体"/>
                <w:kern w:val="0"/>
                <w:sz w:val="18"/>
              </w:rPr>
              <w:t>主动角度搜索</w:t>
            </w:r>
            <w:r>
              <w:rPr>
                <w:kern w:val="0"/>
                <w:sz w:val="18"/>
              </w:rPr>
              <w:t>(0-40°)</w:t>
            </w:r>
          </w:p>
        </w:tc>
        <w:tc>
          <w:tcPr>
            <w:tcW w:w="1727" w:type="dxa"/>
          </w:tcPr>
          <w:p w14:paraId="0B87D608">
            <w:pPr>
              <w:widowControl/>
              <w:spacing w:before="40" w:after="40" w:line="240" w:lineRule="auto"/>
              <w:jc w:val="left"/>
              <w:rPr>
                <w:kern w:val="0"/>
              </w:rPr>
            </w:pPr>
            <w:r>
              <w:rPr>
                <w:kern w:val="0"/>
                <w:sz w:val="18"/>
              </w:rPr>
              <w:t>**92.0%**</w:t>
            </w:r>
          </w:p>
        </w:tc>
        <w:tc>
          <w:tcPr>
            <w:tcW w:w="1727" w:type="dxa"/>
          </w:tcPr>
          <w:p w14:paraId="420E78D5">
            <w:pPr>
              <w:widowControl/>
              <w:spacing w:before="40" w:after="40" w:line="240" w:lineRule="auto"/>
              <w:jc w:val="left"/>
              <w:rPr>
                <w:kern w:val="0"/>
              </w:rPr>
            </w:pPr>
            <w:r>
              <w:rPr>
                <w:kern w:val="0"/>
                <w:sz w:val="18"/>
              </w:rPr>
              <w:t>**0.48**</w:t>
            </w:r>
          </w:p>
        </w:tc>
        <w:tc>
          <w:tcPr>
            <w:tcW w:w="1727" w:type="dxa"/>
          </w:tcPr>
          <w:p w14:paraId="6C89F7E9">
            <w:pPr>
              <w:widowControl/>
              <w:spacing w:before="40" w:after="40" w:line="240" w:lineRule="auto"/>
              <w:jc w:val="left"/>
              <w:rPr>
                <w:kern w:val="0"/>
              </w:rPr>
            </w:pPr>
            <w:r>
              <w:rPr>
                <w:kern w:val="0"/>
                <w:sz w:val="18"/>
              </w:rPr>
              <w:t>**0.85**</w:t>
            </w:r>
          </w:p>
        </w:tc>
        <w:tc>
          <w:tcPr>
            <w:tcW w:w="1727" w:type="dxa"/>
          </w:tcPr>
          <w:p w14:paraId="1782C3E6">
            <w:pPr>
              <w:widowControl/>
              <w:spacing w:before="40" w:after="40" w:line="240" w:lineRule="auto"/>
              <w:jc w:val="left"/>
              <w:rPr>
                <w:kern w:val="0"/>
              </w:rPr>
            </w:pPr>
            <w:r>
              <w:rPr>
                <w:kern w:val="0"/>
                <w:sz w:val="18"/>
              </w:rPr>
              <w:t>**0.91**</w:t>
            </w:r>
          </w:p>
        </w:tc>
      </w:tr>
    </w:tbl>
    <w:p w14:paraId="5490129B"/>
    <w:p w14:paraId="1F360F8B">
      <w:pPr>
        <w:spacing w:before="0" w:after="100"/>
        <w:ind w:firstLine="420"/>
      </w:pPr>
      <w:r>
        <w:rPr>
          <w:rFonts w:ascii="宋体" w:hAnsi="宋体"/>
          <w:sz w:val="22"/>
        </w:rPr>
        <w:t>角度增益贡献了</w:t>
      </w:r>
      <w:r>
        <w:rPr>
          <w:sz w:val="22"/>
        </w:rPr>
        <w:t>+26.0%</w:t>
      </w:r>
      <w:r>
        <w:rPr>
          <w:rFonts w:ascii="宋体" w:hAnsi="宋体"/>
          <w:sz w:val="22"/>
        </w:rPr>
        <w:t>的提升。安全均分不受影响——因为角度变化不改变抓取力大小，仅改变力的法向分解和几何锁止。力闭合均分从</w:t>
      </w:r>
      <w:r>
        <w:rPr>
          <w:sz w:val="22"/>
        </w:rPr>
        <w:t>0.35</w:t>
      </w:r>
      <w:r>
        <w:rPr>
          <w:rFonts w:ascii="宋体" w:hAnsi="宋体"/>
          <w:sz w:val="22"/>
        </w:rPr>
        <w:t>提升至</w:t>
      </w:r>
      <w:r>
        <w:rPr>
          <w:sz w:val="22"/>
        </w:rPr>
        <w:t>0.48</w:t>
      </w:r>
      <w:r>
        <w:rPr>
          <w:rFonts w:ascii="宋体" w:hAnsi="宋体"/>
          <w:sz w:val="22"/>
        </w:rPr>
        <w:t>（</w:t>
      </w:r>
      <w:r>
        <w:rPr>
          <w:sz w:val="22"/>
        </w:rPr>
        <w:t>+37.1%</w:t>
      </w:r>
      <w:r>
        <w:rPr>
          <w:rFonts w:ascii="宋体" w:hAnsi="宋体"/>
          <w:sz w:val="22"/>
        </w:rPr>
        <w:t>），提升均分从</w:t>
      </w:r>
      <w:r>
        <w:rPr>
          <w:sz w:val="22"/>
        </w:rPr>
        <w:t>0.72</w:t>
      </w:r>
      <w:r>
        <w:rPr>
          <w:rFonts w:ascii="宋体" w:hAnsi="宋体"/>
          <w:sz w:val="22"/>
        </w:rPr>
        <w:t>提升至</w:t>
      </w:r>
      <w:r>
        <w:rPr>
          <w:sz w:val="22"/>
        </w:rPr>
        <w:t>0.85</w:t>
      </w:r>
      <w:r>
        <w:rPr>
          <w:rFonts w:ascii="宋体" w:hAnsi="宋体"/>
          <w:sz w:val="22"/>
        </w:rPr>
        <w:t>（</w:t>
      </w:r>
      <w:r>
        <w:rPr>
          <w:sz w:val="22"/>
        </w:rPr>
        <w:t>+18.1%</w:t>
      </w:r>
      <w:r>
        <w:rPr>
          <w:rFonts w:ascii="宋体" w:hAnsi="宋体"/>
          <w:sz w:val="22"/>
        </w:rPr>
        <w:t>）——两者均获益匪浅。</w:t>
      </w:r>
    </w:p>
    <w:p w14:paraId="0F805037">
      <w:pPr>
        <w:spacing w:before="120" w:after="120"/>
        <w:ind w:firstLine="0"/>
      </w:pPr>
      <w:r>
        <w:rPr>
          <w:color w:val="969696"/>
          <w:sz w:val="18"/>
        </w:rPr>
        <w:t>——————————————————————————————</w:t>
      </w:r>
    </w:p>
    <w:p w14:paraId="713832F5">
      <w:pPr>
        <w:pStyle w:val="5"/>
        <w:spacing w:before="160" w:after="80"/>
      </w:pPr>
      <w:r>
        <w:rPr>
          <w:rFonts w:ascii="黑体" w:hAnsi="黑体"/>
          <w:b w:val="0"/>
          <w:sz w:val="24"/>
        </w:rPr>
        <w:t>6.2.4 知己学习实验</w:t>
      </w:r>
    </w:p>
    <w:p w14:paraId="482E3376">
      <w:pPr>
        <w:spacing w:before="0" w:after="100"/>
        <w:ind w:firstLine="420"/>
      </w:pPr>
      <w:r>
        <w:rPr>
          <w:rFonts w:ascii="宋体" w:hAnsi="宋体"/>
          <w:sz w:val="22"/>
        </w:rPr>
        <w:t>在零样本基线实验（</w:t>
      </w:r>
      <w:r>
        <w:rPr>
          <w:sz w:val="22"/>
        </w:rPr>
        <w:t>92.0%</w:t>
      </w:r>
      <w:r>
        <w:rPr>
          <w:rFonts w:ascii="宋体" w:hAnsi="宋体"/>
          <w:sz w:val="22"/>
        </w:rPr>
        <w:t>）的基础上，进一步评估知几学习（知耻修正机制）能否进一步提升成功率。</w:t>
      </w:r>
    </w:p>
    <w:p w14:paraId="69A60679">
      <w:pPr>
        <w:spacing w:before="0" w:after="100"/>
        <w:ind w:firstLine="420"/>
      </w:pPr>
      <w:r>
        <w:rPr>
          <w:rFonts w:ascii="宋体" w:hAnsi="宋体"/>
          <w:sz w:val="22"/>
        </w:rPr>
        <w:t>实验配置：从零样本的</w:t>
      </w:r>
      <w:r>
        <w:rPr>
          <w:sz w:val="22"/>
        </w:rPr>
        <w:t>force_scale=1.00</w:t>
      </w:r>
      <w:r>
        <w:rPr>
          <w:rFonts w:ascii="宋体" w:hAnsi="宋体"/>
          <w:sz w:val="22"/>
        </w:rPr>
        <w:t>出发，每轮根据物理评估的失败反馈自动调整</w:t>
      </w:r>
      <w:r>
        <w:rPr>
          <w:sz w:val="22"/>
        </w:rPr>
        <w:t>YLYW</w:t>
      </w:r>
      <w:r>
        <w:rPr>
          <w:rFonts w:ascii="宋体" w:hAnsi="宋体"/>
          <w:sz w:val="22"/>
        </w:rPr>
        <w:t>参数。粗调阶段调整全局</w:t>
      </w:r>
      <w:r>
        <w:rPr>
          <w:sz w:val="22"/>
        </w:rPr>
        <w:t>force_scale</w:t>
      </w:r>
      <w:r>
        <w:rPr>
          <w:rFonts w:ascii="宋体" w:hAnsi="宋体"/>
          <w:sz w:val="22"/>
        </w:rPr>
        <w:t>，细调阶段对失败率高的物体类型对应的主导卦象调整力预设。</w:t>
      </w:r>
    </w:p>
    <w:p w14:paraId="611EAE29">
      <w:pPr>
        <w:spacing w:before="0" w:after="100"/>
        <w:ind w:firstLine="420"/>
      </w:pPr>
      <w:r>
        <w:rPr>
          <w:rFonts w:ascii="宋体" w:hAnsi="宋体"/>
          <w:b/>
          <w:sz w:val="22"/>
        </w:rPr>
        <w:t>表</w:t>
      </w:r>
      <w:r>
        <w:rPr>
          <w:b/>
          <w:sz w:val="22"/>
        </w:rPr>
        <w:t xml:space="preserve">6.7 </w:t>
      </w:r>
      <w:r>
        <w:rPr>
          <w:rFonts w:ascii="宋体" w:hAnsi="宋体"/>
          <w:b/>
          <w:sz w:val="22"/>
        </w:rPr>
        <w:t>知己实验逐轮性能（每轮</w:t>
      </w:r>
      <w:r>
        <w:rPr>
          <w:b/>
          <w:sz w:val="22"/>
        </w:rPr>
        <w:t>150</w:t>
      </w:r>
      <w:r>
        <w:rPr>
          <w:rFonts w:ascii="宋体" w:hAnsi="宋体"/>
          <w:b/>
          <w:sz w:val="22"/>
        </w:rPr>
        <w:t>次试验）</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50E2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455A943">
            <w:pPr>
              <w:widowControl/>
              <w:spacing w:before="40" w:after="40" w:line="240" w:lineRule="auto"/>
              <w:jc w:val="left"/>
              <w:rPr>
                <w:kern w:val="0"/>
              </w:rPr>
            </w:pPr>
            <w:r>
              <w:rPr>
                <w:b/>
                <w:kern w:val="0"/>
                <w:sz w:val="18"/>
              </w:rPr>
              <w:t>Round</w:t>
            </w:r>
          </w:p>
        </w:tc>
        <w:tc>
          <w:tcPr>
            <w:tcW w:w="1727" w:type="dxa"/>
          </w:tcPr>
          <w:p w14:paraId="729379E3">
            <w:pPr>
              <w:widowControl/>
              <w:spacing w:before="40" w:after="40" w:line="240" w:lineRule="auto"/>
              <w:jc w:val="left"/>
              <w:rPr>
                <w:kern w:val="0"/>
              </w:rPr>
            </w:pPr>
            <w:r>
              <w:rPr>
                <w:b/>
                <w:kern w:val="0"/>
                <w:sz w:val="18"/>
              </w:rPr>
              <w:t>force_scale</w:t>
            </w:r>
          </w:p>
        </w:tc>
        <w:tc>
          <w:tcPr>
            <w:tcW w:w="1727" w:type="dxa"/>
          </w:tcPr>
          <w:p w14:paraId="4BD767A0">
            <w:pPr>
              <w:widowControl/>
              <w:spacing w:before="40" w:after="40" w:line="240" w:lineRule="auto"/>
              <w:jc w:val="left"/>
              <w:rPr>
                <w:kern w:val="0"/>
              </w:rPr>
            </w:pPr>
            <w:r>
              <w:rPr>
                <w:rFonts w:ascii="宋体" w:hAnsi="宋体"/>
                <w:b/>
                <w:kern w:val="0"/>
                <w:sz w:val="18"/>
              </w:rPr>
              <w:t>成功率</w:t>
            </w:r>
          </w:p>
        </w:tc>
        <w:tc>
          <w:tcPr>
            <w:tcW w:w="1727" w:type="dxa"/>
          </w:tcPr>
          <w:p w14:paraId="0FD9E87A">
            <w:pPr>
              <w:widowControl/>
              <w:spacing w:before="40" w:after="40" w:line="240" w:lineRule="auto"/>
              <w:jc w:val="left"/>
              <w:rPr>
                <w:kern w:val="0"/>
              </w:rPr>
            </w:pPr>
            <w:r>
              <w:rPr>
                <w:rFonts w:ascii="宋体" w:hAnsi="宋体"/>
                <w:b/>
                <w:kern w:val="0"/>
                <w:sz w:val="18"/>
              </w:rPr>
              <w:t>安全率</w:t>
            </w:r>
          </w:p>
        </w:tc>
        <w:tc>
          <w:tcPr>
            <w:tcW w:w="1727" w:type="dxa"/>
          </w:tcPr>
          <w:p w14:paraId="67D3EAEE">
            <w:pPr>
              <w:widowControl/>
              <w:spacing w:before="40" w:after="40" w:line="240" w:lineRule="auto"/>
              <w:jc w:val="left"/>
              <w:rPr>
                <w:kern w:val="0"/>
              </w:rPr>
            </w:pPr>
            <w:r>
              <w:rPr>
                <w:rFonts w:ascii="宋体" w:hAnsi="宋体"/>
                <w:b/>
                <w:kern w:val="0"/>
                <w:sz w:val="18"/>
              </w:rPr>
              <w:t>主要调整</w:t>
            </w:r>
          </w:p>
        </w:tc>
      </w:tr>
      <w:tr w14:paraId="2966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05F4C4C">
            <w:pPr>
              <w:widowControl/>
              <w:spacing w:before="40" w:after="40" w:line="240" w:lineRule="auto"/>
              <w:jc w:val="left"/>
              <w:rPr>
                <w:kern w:val="0"/>
              </w:rPr>
            </w:pPr>
            <w:r>
              <w:rPr>
                <w:kern w:val="0"/>
                <w:sz w:val="18"/>
              </w:rPr>
              <w:t>0</w:t>
            </w:r>
          </w:p>
        </w:tc>
        <w:tc>
          <w:tcPr>
            <w:tcW w:w="1727" w:type="dxa"/>
          </w:tcPr>
          <w:p w14:paraId="23A4FDD1">
            <w:pPr>
              <w:widowControl/>
              <w:spacing w:before="40" w:after="40" w:line="240" w:lineRule="auto"/>
              <w:jc w:val="left"/>
              <w:rPr>
                <w:kern w:val="0"/>
              </w:rPr>
            </w:pPr>
            <w:r>
              <w:rPr>
                <w:kern w:val="0"/>
                <w:sz w:val="18"/>
              </w:rPr>
              <w:t>1.00</w:t>
            </w:r>
          </w:p>
        </w:tc>
        <w:tc>
          <w:tcPr>
            <w:tcW w:w="1727" w:type="dxa"/>
          </w:tcPr>
          <w:p w14:paraId="7C97C26E">
            <w:pPr>
              <w:widowControl/>
              <w:spacing w:before="40" w:after="40" w:line="240" w:lineRule="auto"/>
              <w:jc w:val="left"/>
              <w:rPr>
                <w:kern w:val="0"/>
              </w:rPr>
            </w:pPr>
            <w:r>
              <w:rPr>
                <w:kern w:val="0"/>
                <w:sz w:val="18"/>
              </w:rPr>
              <w:t>92.0%</w:t>
            </w:r>
          </w:p>
        </w:tc>
        <w:tc>
          <w:tcPr>
            <w:tcW w:w="1727" w:type="dxa"/>
          </w:tcPr>
          <w:p w14:paraId="6E26C5C6">
            <w:pPr>
              <w:widowControl/>
              <w:spacing w:before="40" w:after="40" w:line="240" w:lineRule="auto"/>
              <w:jc w:val="left"/>
              <w:rPr>
                <w:kern w:val="0"/>
              </w:rPr>
            </w:pPr>
            <w:r>
              <w:rPr>
                <w:kern w:val="0"/>
                <w:sz w:val="18"/>
              </w:rPr>
              <w:t>96.0%</w:t>
            </w:r>
          </w:p>
        </w:tc>
        <w:tc>
          <w:tcPr>
            <w:tcW w:w="1727" w:type="dxa"/>
          </w:tcPr>
          <w:p w14:paraId="5FB6D267">
            <w:pPr>
              <w:widowControl/>
              <w:spacing w:before="40" w:after="40" w:line="240" w:lineRule="auto"/>
              <w:jc w:val="left"/>
              <w:rPr>
                <w:kern w:val="0"/>
              </w:rPr>
            </w:pPr>
            <w:r>
              <w:rPr>
                <w:rFonts w:ascii="宋体" w:hAnsi="宋体"/>
                <w:kern w:val="0"/>
                <w:sz w:val="18"/>
              </w:rPr>
              <w:t>零样本起点（已接近物理上限）</w:t>
            </w:r>
          </w:p>
        </w:tc>
      </w:tr>
      <w:tr w14:paraId="7E75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DF0C67">
            <w:pPr>
              <w:widowControl/>
              <w:spacing w:before="40" w:after="40" w:line="240" w:lineRule="auto"/>
              <w:jc w:val="left"/>
              <w:rPr>
                <w:kern w:val="0"/>
              </w:rPr>
            </w:pPr>
            <w:r>
              <w:rPr>
                <w:kern w:val="0"/>
                <w:sz w:val="18"/>
              </w:rPr>
              <w:t>1</w:t>
            </w:r>
          </w:p>
        </w:tc>
        <w:tc>
          <w:tcPr>
            <w:tcW w:w="1727" w:type="dxa"/>
          </w:tcPr>
          <w:p w14:paraId="200F6D22">
            <w:pPr>
              <w:widowControl/>
              <w:spacing w:before="40" w:after="40" w:line="240" w:lineRule="auto"/>
              <w:jc w:val="left"/>
              <w:rPr>
                <w:kern w:val="0"/>
              </w:rPr>
            </w:pPr>
            <w:r>
              <w:rPr>
                <w:kern w:val="0"/>
                <w:sz w:val="18"/>
              </w:rPr>
              <w:t>1.00</w:t>
            </w:r>
          </w:p>
        </w:tc>
        <w:tc>
          <w:tcPr>
            <w:tcW w:w="1727" w:type="dxa"/>
          </w:tcPr>
          <w:p w14:paraId="38CB20E2">
            <w:pPr>
              <w:widowControl/>
              <w:spacing w:before="40" w:after="40" w:line="240" w:lineRule="auto"/>
              <w:jc w:val="left"/>
              <w:rPr>
                <w:kern w:val="0"/>
              </w:rPr>
            </w:pPr>
            <w:r>
              <w:rPr>
                <w:kern w:val="0"/>
                <w:sz w:val="18"/>
              </w:rPr>
              <w:t>92.0%</w:t>
            </w:r>
          </w:p>
        </w:tc>
        <w:tc>
          <w:tcPr>
            <w:tcW w:w="1727" w:type="dxa"/>
          </w:tcPr>
          <w:p w14:paraId="173C2CC4">
            <w:pPr>
              <w:widowControl/>
              <w:spacing w:before="40" w:after="40" w:line="240" w:lineRule="auto"/>
              <w:jc w:val="left"/>
              <w:rPr>
                <w:kern w:val="0"/>
              </w:rPr>
            </w:pPr>
            <w:r>
              <w:rPr>
                <w:kern w:val="0"/>
                <w:sz w:val="18"/>
              </w:rPr>
              <w:t>96.0%</w:t>
            </w:r>
          </w:p>
        </w:tc>
        <w:tc>
          <w:tcPr>
            <w:tcW w:w="1727" w:type="dxa"/>
          </w:tcPr>
          <w:p w14:paraId="3FB31B27">
            <w:pPr>
              <w:widowControl/>
              <w:spacing w:before="40" w:after="40" w:line="240" w:lineRule="auto"/>
              <w:jc w:val="left"/>
              <w:rPr>
                <w:kern w:val="0"/>
              </w:rPr>
            </w:pPr>
            <w:r>
              <w:rPr>
                <w:rFonts w:ascii="宋体" w:hAnsi="宋体"/>
                <w:kern w:val="0"/>
                <w:sz w:val="18"/>
              </w:rPr>
              <w:t>无需调整</w:t>
            </w:r>
          </w:p>
        </w:tc>
      </w:tr>
      <w:tr w14:paraId="1824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BB71E49">
            <w:pPr>
              <w:widowControl/>
              <w:spacing w:before="40" w:after="40" w:line="240" w:lineRule="auto"/>
              <w:jc w:val="left"/>
              <w:rPr>
                <w:kern w:val="0"/>
              </w:rPr>
            </w:pPr>
            <w:r>
              <w:rPr>
                <w:kern w:val="0"/>
                <w:sz w:val="18"/>
              </w:rPr>
              <w:t>2-9</w:t>
            </w:r>
          </w:p>
        </w:tc>
        <w:tc>
          <w:tcPr>
            <w:tcW w:w="1727" w:type="dxa"/>
          </w:tcPr>
          <w:p w14:paraId="058163D8">
            <w:pPr>
              <w:widowControl/>
              <w:spacing w:before="40" w:after="40" w:line="240" w:lineRule="auto"/>
              <w:jc w:val="left"/>
              <w:rPr>
                <w:kern w:val="0"/>
              </w:rPr>
            </w:pPr>
            <w:r>
              <w:rPr>
                <w:kern w:val="0"/>
                <w:sz w:val="18"/>
              </w:rPr>
              <w:t>1.00</w:t>
            </w:r>
          </w:p>
        </w:tc>
        <w:tc>
          <w:tcPr>
            <w:tcW w:w="1727" w:type="dxa"/>
          </w:tcPr>
          <w:p w14:paraId="4B8D5717">
            <w:pPr>
              <w:widowControl/>
              <w:spacing w:before="40" w:after="40" w:line="240" w:lineRule="auto"/>
              <w:jc w:val="left"/>
              <w:rPr>
                <w:kern w:val="0"/>
              </w:rPr>
            </w:pPr>
            <w:r>
              <w:rPr>
                <w:kern w:val="0"/>
                <w:sz w:val="18"/>
              </w:rPr>
              <w:t>92.0%</w:t>
            </w:r>
          </w:p>
        </w:tc>
        <w:tc>
          <w:tcPr>
            <w:tcW w:w="1727" w:type="dxa"/>
          </w:tcPr>
          <w:p w14:paraId="4F0D7F63">
            <w:pPr>
              <w:widowControl/>
              <w:spacing w:before="40" w:after="40" w:line="240" w:lineRule="auto"/>
              <w:jc w:val="left"/>
              <w:rPr>
                <w:kern w:val="0"/>
              </w:rPr>
            </w:pPr>
            <w:r>
              <w:rPr>
                <w:kern w:val="0"/>
                <w:sz w:val="18"/>
              </w:rPr>
              <w:t>96.0%</w:t>
            </w:r>
          </w:p>
        </w:tc>
        <w:tc>
          <w:tcPr>
            <w:tcW w:w="1727" w:type="dxa"/>
          </w:tcPr>
          <w:p w14:paraId="6D11B19A">
            <w:pPr>
              <w:widowControl/>
              <w:spacing w:before="40" w:after="40" w:line="240" w:lineRule="auto"/>
              <w:jc w:val="left"/>
              <w:rPr>
                <w:kern w:val="0"/>
              </w:rPr>
            </w:pPr>
            <w:r>
              <w:rPr>
                <w:rFonts w:ascii="宋体" w:hAnsi="宋体"/>
                <w:kern w:val="0"/>
                <w:sz w:val="18"/>
              </w:rPr>
              <w:t>无需调整</w:t>
            </w:r>
          </w:p>
        </w:tc>
      </w:tr>
    </w:tbl>
    <w:p w14:paraId="3DF1B7B4"/>
    <w:p w14:paraId="5DC140E0">
      <w:pPr>
        <w:spacing w:before="0" w:after="100"/>
        <w:ind w:firstLine="420"/>
      </w:pPr>
      <w:r>
        <w:rPr>
          <w:rFonts w:ascii="宋体" w:hAnsi="宋体"/>
          <w:b/>
          <w:sz w:val="22"/>
        </w:rPr>
        <w:t>关键发现：系统在</w:t>
      </w:r>
      <w:r>
        <w:rPr>
          <w:b/>
          <w:sz w:val="22"/>
        </w:rPr>
        <w:t>Round 0</w:t>
      </w:r>
      <w:r>
        <w:rPr>
          <w:rFonts w:ascii="宋体" w:hAnsi="宋体"/>
          <w:b/>
          <w:sz w:val="22"/>
        </w:rPr>
        <w:t>即达到性能平台期，无需任何后续调整。</w:t>
      </w:r>
      <w:r>
        <w:rPr>
          <w:rFonts w:ascii="宋体" w:hAnsi="宋体"/>
          <w:sz w:val="22"/>
        </w:rPr>
        <w:t xml:space="preserve"> </w:t>
      </w:r>
      <w:r>
        <w:rPr>
          <w:sz w:val="22"/>
        </w:rPr>
        <w:t>force_scale</w:t>
      </w:r>
      <w:r>
        <w:rPr>
          <w:rFonts w:ascii="宋体" w:hAnsi="宋体"/>
          <w:sz w:val="22"/>
        </w:rPr>
        <w:t>保持</w:t>
      </w:r>
      <w:r>
        <w:rPr>
          <w:sz w:val="22"/>
        </w:rPr>
        <w:t>1.00——</w:t>
      </w:r>
      <w:r>
        <w:rPr>
          <w:rFonts w:ascii="宋体" w:hAnsi="宋体"/>
          <w:sz w:val="22"/>
        </w:rPr>
        <w:t>这意味着六十四卦结构化先验已接近物理最优，不需要从数据中学习力参数的校准。这与第</w:t>
      </w:r>
      <w:r>
        <w:rPr>
          <w:sz w:val="22"/>
        </w:rPr>
        <w:t>4</w:t>
      </w:r>
      <w:r>
        <w:rPr>
          <w:rFonts w:ascii="宋体" w:hAnsi="宋体"/>
          <w:sz w:val="22"/>
        </w:rPr>
        <w:t>章的理论分析一致：当先验知识足够接近最优时，</w:t>
      </w:r>
      <w:r>
        <w:rPr>
          <w:sz w:val="22"/>
        </w:rPr>
        <w:t>"</w:t>
      </w:r>
      <w:r>
        <w:rPr>
          <w:rFonts w:ascii="宋体" w:hAnsi="宋体"/>
          <w:sz w:val="22"/>
        </w:rPr>
        <w:t>校准</w:t>
      </w:r>
      <w:r>
        <w:rPr>
          <w:sz w:val="22"/>
        </w:rPr>
        <w:t>"</w:t>
      </w:r>
      <w:r>
        <w:rPr>
          <w:rFonts w:ascii="宋体" w:hAnsi="宋体"/>
          <w:sz w:val="22"/>
        </w:rPr>
        <w:t>的余地几乎是零。</w:t>
      </w:r>
    </w:p>
    <w:p w14:paraId="0F5AFA6C">
      <w:pPr>
        <w:spacing w:before="0" w:after="100"/>
        <w:ind w:firstLine="420"/>
      </w:pPr>
      <w:r>
        <w:rPr>
          <w:rFonts w:ascii="宋体" w:hAnsi="宋体"/>
          <w:sz w:val="22"/>
        </w:rPr>
        <w:t>仅去掉角度增益时成功率降为</w:t>
      </w:r>
      <w:r>
        <w:rPr>
          <w:sz w:val="22"/>
        </w:rPr>
        <w:t>66.0%</w:t>
      </w:r>
      <w:r>
        <w:rPr>
          <w:rFonts w:ascii="宋体" w:hAnsi="宋体"/>
          <w:sz w:val="22"/>
        </w:rPr>
        <w:t>，在知己学习中的收敛过程如下：</w:t>
      </w:r>
    </w:p>
    <w:p w14:paraId="14740198">
      <w:pPr>
        <w:spacing w:before="0" w:after="100"/>
        <w:ind w:firstLine="420"/>
      </w:pPr>
      <w:r>
        <w:rPr>
          <w:rFonts w:ascii="宋体" w:hAnsi="宋体"/>
          <w:b/>
          <w:sz w:val="22"/>
        </w:rPr>
        <w:t>表</w:t>
      </w:r>
      <w:r>
        <w:rPr>
          <w:b/>
          <w:sz w:val="22"/>
        </w:rPr>
        <w:t xml:space="preserve">6.8 </w:t>
      </w:r>
      <w:r>
        <w:rPr>
          <w:rFonts w:ascii="宋体" w:hAnsi="宋体"/>
          <w:b/>
          <w:sz w:val="22"/>
        </w:rPr>
        <w:t>无角度增益时的知己收敛（另设实验）</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701C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0F074A">
            <w:pPr>
              <w:widowControl/>
              <w:spacing w:before="40" w:after="40" w:line="240" w:lineRule="auto"/>
              <w:jc w:val="left"/>
              <w:rPr>
                <w:kern w:val="0"/>
              </w:rPr>
            </w:pPr>
            <w:r>
              <w:rPr>
                <w:b/>
                <w:kern w:val="0"/>
                <w:sz w:val="18"/>
              </w:rPr>
              <w:t>Round</w:t>
            </w:r>
          </w:p>
        </w:tc>
        <w:tc>
          <w:tcPr>
            <w:tcW w:w="2158" w:type="dxa"/>
          </w:tcPr>
          <w:p w14:paraId="4142BC8E">
            <w:pPr>
              <w:widowControl/>
              <w:spacing w:before="40" w:after="40" w:line="240" w:lineRule="auto"/>
              <w:jc w:val="left"/>
              <w:rPr>
                <w:kern w:val="0"/>
              </w:rPr>
            </w:pPr>
            <w:r>
              <w:rPr>
                <w:b/>
                <w:kern w:val="0"/>
                <w:sz w:val="18"/>
              </w:rPr>
              <w:t>force_scale</w:t>
            </w:r>
          </w:p>
        </w:tc>
        <w:tc>
          <w:tcPr>
            <w:tcW w:w="2158" w:type="dxa"/>
          </w:tcPr>
          <w:p w14:paraId="09A44E34">
            <w:pPr>
              <w:widowControl/>
              <w:spacing w:before="40" w:after="40" w:line="240" w:lineRule="auto"/>
              <w:jc w:val="left"/>
              <w:rPr>
                <w:kern w:val="0"/>
              </w:rPr>
            </w:pPr>
            <w:r>
              <w:rPr>
                <w:rFonts w:ascii="宋体" w:hAnsi="宋体"/>
                <w:b/>
                <w:kern w:val="0"/>
                <w:sz w:val="18"/>
              </w:rPr>
              <w:t>成功率</w:t>
            </w:r>
          </w:p>
        </w:tc>
        <w:tc>
          <w:tcPr>
            <w:tcW w:w="2158" w:type="dxa"/>
          </w:tcPr>
          <w:p w14:paraId="6A645A53">
            <w:pPr>
              <w:widowControl/>
              <w:spacing w:before="40" w:after="40" w:line="240" w:lineRule="auto"/>
              <w:jc w:val="left"/>
              <w:rPr>
                <w:kern w:val="0"/>
              </w:rPr>
            </w:pPr>
            <w:r>
              <w:rPr>
                <w:rFonts w:ascii="宋体" w:hAnsi="宋体"/>
                <w:b/>
                <w:kern w:val="0"/>
                <w:sz w:val="18"/>
              </w:rPr>
              <w:t>主要调整</w:t>
            </w:r>
          </w:p>
        </w:tc>
      </w:tr>
      <w:tr w14:paraId="6937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E63579">
            <w:pPr>
              <w:widowControl/>
              <w:spacing w:before="40" w:after="40" w:line="240" w:lineRule="auto"/>
              <w:jc w:val="left"/>
              <w:rPr>
                <w:kern w:val="0"/>
              </w:rPr>
            </w:pPr>
            <w:r>
              <w:rPr>
                <w:kern w:val="0"/>
                <w:sz w:val="18"/>
              </w:rPr>
              <w:t>0</w:t>
            </w:r>
          </w:p>
        </w:tc>
        <w:tc>
          <w:tcPr>
            <w:tcW w:w="2158" w:type="dxa"/>
          </w:tcPr>
          <w:p w14:paraId="6FC7CBE7">
            <w:pPr>
              <w:widowControl/>
              <w:spacing w:before="40" w:after="40" w:line="240" w:lineRule="auto"/>
              <w:jc w:val="left"/>
              <w:rPr>
                <w:kern w:val="0"/>
              </w:rPr>
            </w:pPr>
            <w:r>
              <w:rPr>
                <w:kern w:val="0"/>
                <w:sz w:val="18"/>
              </w:rPr>
              <w:t>1.00</w:t>
            </w:r>
          </w:p>
        </w:tc>
        <w:tc>
          <w:tcPr>
            <w:tcW w:w="2158" w:type="dxa"/>
          </w:tcPr>
          <w:p w14:paraId="1119CEDC">
            <w:pPr>
              <w:widowControl/>
              <w:spacing w:before="40" w:after="40" w:line="240" w:lineRule="auto"/>
              <w:jc w:val="left"/>
              <w:rPr>
                <w:kern w:val="0"/>
              </w:rPr>
            </w:pPr>
            <w:r>
              <w:rPr>
                <w:kern w:val="0"/>
                <w:sz w:val="18"/>
              </w:rPr>
              <w:t>58.0%</w:t>
            </w:r>
          </w:p>
        </w:tc>
        <w:tc>
          <w:tcPr>
            <w:tcW w:w="2158" w:type="dxa"/>
          </w:tcPr>
          <w:p w14:paraId="7575CFD8">
            <w:pPr>
              <w:widowControl/>
              <w:spacing w:before="40" w:after="40" w:line="240" w:lineRule="auto"/>
              <w:jc w:val="left"/>
              <w:rPr>
                <w:kern w:val="0"/>
              </w:rPr>
            </w:pPr>
            <w:r>
              <w:rPr>
                <w:rFonts w:ascii="宋体" w:hAnsi="宋体"/>
                <w:kern w:val="0"/>
                <w:sz w:val="18"/>
              </w:rPr>
              <w:t>零样本起点（无角度增益）</w:t>
            </w:r>
          </w:p>
        </w:tc>
      </w:tr>
      <w:tr w14:paraId="1D1E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3DBDBC">
            <w:pPr>
              <w:widowControl/>
              <w:spacing w:before="40" w:after="40" w:line="240" w:lineRule="auto"/>
              <w:jc w:val="left"/>
              <w:rPr>
                <w:kern w:val="0"/>
              </w:rPr>
            </w:pPr>
            <w:r>
              <w:rPr>
                <w:kern w:val="0"/>
                <w:sz w:val="18"/>
              </w:rPr>
              <w:t>1</w:t>
            </w:r>
          </w:p>
        </w:tc>
        <w:tc>
          <w:tcPr>
            <w:tcW w:w="2158" w:type="dxa"/>
          </w:tcPr>
          <w:p w14:paraId="3242EF5B">
            <w:pPr>
              <w:widowControl/>
              <w:spacing w:before="40" w:after="40" w:line="240" w:lineRule="auto"/>
              <w:jc w:val="left"/>
              <w:rPr>
                <w:kern w:val="0"/>
              </w:rPr>
            </w:pPr>
            <w:r>
              <w:rPr>
                <w:kern w:val="0"/>
                <w:sz w:val="18"/>
              </w:rPr>
              <w:t>1.08</w:t>
            </w:r>
          </w:p>
        </w:tc>
        <w:tc>
          <w:tcPr>
            <w:tcW w:w="2158" w:type="dxa"/>
          </w:tcPr>
          <w:p w14:paraId="7F48E4C2">
            <w:pPr>
              <w:widowControl/>
              <w:spacing w:before="40" w:after="40" w:line="240" w:lineRule="auto"/>
              <w:jc w:val="left"/>
              <w:rPr>
                <w:kern w:val="0"/>
              </w:rPr>
            </w:pPr>
            <w:r>
              <w:rPr>
                <w:kern w:val="0"/>
                <w:sz w:val="18"/>
              </w:rPr>
              <w:t>62.0%</w:t>
            </w:r>
          </w:p>
        </w:tc>
        <w:tc>
          <w:tcPr>
            <w:tcW w:w="2158" w:type="dxa"/>
          </w:tcPr>
          <w:p w14:paraId="2C45605D">
            <w:pPr>
              <w:widowControl/>
              <w:spacing w:before="40" w:after="40" w:line="240" w:lineRule="auto"/>
              <w:jc w:val="left"/>
              <w:rPr>
                <w:kern w:val="0"/>
              </w:rPr>
            </w:pPr>
            <w:r>
              <w:rPr>
                <w:rFonts w:ascii="宋体" w:hAnsi="宋体"/>
                <w:kern w:val="0"/>
                <w:sz w:val="18"/>
              </w:rPr>
              <w:t>全局</w:t>
            </w:r>
            <w:r>
              <w:rPr>
                <w:kern w:val="0"/>
                <w:sz w:val="18"/>
              </w:rPr>
              <w:t>scale +0.08</w:t>
            </w:r>
          </w:p>
        </w:tc>
      </w:tr>
      <w:tr w14:paraId="3B8A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1A1F45">
            <w:pPr>
              <w:widowControl/>
              <w:spacing w:before="40" w:after="40" w:line="240" w:lineRule="auto"/>
              <w:jc w:val="left"/>
              <w:rPr>
                <w:kern w:val="0"/>
              </w:rPr>
            </w:pPr>
            <w:r>
              <w:rPr>
                <w:kern w:val="0"/>
                <w:sz w:val="18"/>
              </w:rPr>
              <w:t>2</w:t>
            </w:r>
          </w:p>
        </w:tc>
        <w:tc>
          <w:tcPr>
            <w:tcW w:w="2158" w:type="dxa"/>
          </w:tcPr>
          <w:p w14:paraId="047CA9BB">
            <w:pPr>
              <w:widowControl/>
              <w:spacing w:before="40" w:after="40" w:line="240" w:lineRule="auto"/>
              <w:jc w:val="left"/>
              <w:rPr>
                <w:kern w:val="0"/>
              </w:rPr>
            </w:pPr>
            <w:r>
              <w:rPr>
                <w:kern w:val="0"/>
                <w:sz w:val="18"/>
              </w:rPr>
              <w:t>1.16</w:t>
            </w:r>
          </w:p>
        </w:tc>
        <w:tc>
          <w:tcPr>
            <w:tcW w:w="2158" w:type="dxa"/>
          </w:tcPr>
          <w:p w14:paraId="3381D2F4">
            <w:pPr>
              <w:widowControl/>
              <w:spacing w:before="40" w:after="40" w:line="240" w:lineRule="auto"/>
              <w:jc w:val="left"/>
              <w:rPr>
                <w:kern w:val="0"/>
              </w:rPr>
            </w:pPr>
            <w:r>
              <w:rPr>
                <w:kern w:val="0"/>
                <w:sz w:val="18"/>
              </w:rPr>
              <w:t>60.0%</w:t>
            </w:r>
          </w:p>
        </w:tc>
        <w:tc>
          <w:tcPr>
            <w:tcW w:w="2158" w:type="dxa"/>
          </w:tcPr>
          <w:p w14:paraId="2ED37247">
            <w:pPr>
              <w:widowControl/>
              <w:spacing w:before="40" w:after="40" w:line="240" w:lineRule="auto"/>
              <w:jc w:val="left"/>
              <w:rPr>
                <w:kern w:val="0"/>
              </w:rPr>
            </w:pPr>
            <w:r>
              <w:rPr>
                <w:rFonts w:ascii="宋体" w:hAnsi="宋体"/>
                <w:kern w:val="0"/>
                <w:sz w:val="18"/>
              </w:rPr>
              <w:t>全局</w:t>
            </w:r>
            <w:r>
              <w:rPr>
                <w:kern w:val="0"/>
                <w:sz w:val="18"/>
              </w:rPr>
              <w:t>scale +0.08</w:t>
            </w:r>
          </w:p>
        </w:tc>
      </w:tr>
      <w:tr w14:paraId="69963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7D5EB7A">
            <w:pPr>
              <w:widowControl/>
              <w:spacing w:before="40" w:after="40" w:line="240" w:lineRule="auto"/>
              <w:jc w:val="left"/>
              <w:rPr>
                <w:kern w:val="0"/>
              </w:rPr>
            </w:pPr>
            <w:r>
              <w:rPr>
                <w:kern w:val="0"/>
                <w:sz w:val="18"/>
              </w:rPr>
              <w:t>3</w:t>
            </w:r>
          </w:p>
        </w:tc>
        <w:tc>
          <w:tcPr>
            <w:tcW w:w="2158" w:type="dxa"/>
          </w:tcPr>
          <w:p w14:paraId="2E85EA93">
            <w:pPr>
              <w:widowControl/>
              <w:spacing w:before="40" w:after="40" w:line="240" w:lineRule="auto"/>
              <w:jc w:val="left"/>
              <w:rPr>
                <w:kern w:val="0"/>
              </w:rPr>
            </w:pPr>
            <w:r>
              <w:rPr>
                <w:kern w:val="0"/>
                <w:sz w:val="18"/>
              </w:rPr>
              <w:t>**1.24**</w:t>
            </w:r>
          </w:p>
        </w:tc>
        <w:tc>
          <w:tcPr>
            <w:tcW w:w="2158" w:type="dxa"/>
          </w:tcPr>
          <w:p w14:paraId="1DD868B9">
            <w:pPr>
              <w:widowControl/>
              <w:spacing w:before="40" w:after="40" w:line="240" w:lineRule="auto"/>
              <w:jc w:val="left"/>
              <w:rPr>
                <w:kern w:val="0"/>
              </w:rPr>
            </w:pPr>
            <w:r>
              <w:rPr>
                <w:kern w:val="0"/>
                <w:sz w:val="18"/>
              </w:rPr>
              <w:t>**66.0%**</w:t>
            </w:r>
          </w:p>
        </w:tc>
        <w:tc>
          <w:tcPr>
            <w:tcW w:w="2158" w:type="dxa"/>
          </w:tcPr>
          <w:p w14:paraId="4C3A57DD">
            <w:pPr>
              <w:widowControl/>
              <w:spacing w:before="40" w:after="40" w:line="240" w:lineRule="auto"/>
              <w:jc w:val="left"/>
              <w:rPr>
                <w:kern w:val="0"/>
              </w:rPr>
            </w:pPr>
            <w:r>
              <w:rPr>
                <w:rFonts w:ascii="宋体" w:hAnsi="宋体"/>
                <w:kern w:val="0"/>
                <w:sz w:val="18"/>
              </w:rPr>
              <w:t>全局</w:t>
            </w:r>
            <w:r>
              <w:rPr>
                <w:kern w:val="0"/>
                <w:sz w:val="18"/>
              </w:rPr>
              <w:t xml:space="preserve">scale +0.08 + </w:t>
            </w:r>
            <w:r>
              <w:rPr>
                <w:rFonts w:ascii="宋体" w:hAnsi="宋体"/>
                <w:kern w:val="0"/>
                <w:sz w:val="18"/>
              </w:rPr>
              <w:t>卦级微调</w:t>
            </w:r>
          </w:p>
        </w:tc>
      </w:tr>
      <w:tr w14:paraId="65679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452F96">
            <w:pPr>
              <w:widowControl/>
              <w:spacing w:before="40" w:after="40" w:line="240" w:lineRule="auto"/>
              <w:jc w:val="left"/>
              <w:rPr>
                <w:kern w:val="0"/>
              </w:rPr>
            </w:pPr>
            <w:r>
              <w:rPr>
                <w:kern w:val="0"/>
                <w:sz w:val="18"/>
              </w:rPr>
              <w:t>5</w:t>
            </w:r>
          </w:p>
        </w:tc>
        <w:tc>
          <w:tcPr>
            <w:tcW w:w="2158" w:type="dxa"/>
          </w:tcPr>
          <w:p w14:paraId="458D26A0">
            <w:pPr>
              <w:widowControl/>
              <w:spacing w:before="40" w:after="40" w:line="240" w:lineRule="auto"/>
              <w:jc w:val="left"/>
              <w:rPr>
                <w:kern w:val="0"/>
              </w:rPr>
            </w:pPr>
            <w:r>
              <w:rPr>
                <w:kern w:val="0"/>
                <w:sz w:val="18"/>
              </w:rPr>
              <w:t>1.24</w:t>
            </w:r>
          </w:p>
        </w:tc>
        <w:tc>
          <w:tcPr>
            <w:tcW w:w="2158" w:type="dxa"/>
          </w:tcPr>
          <w:p w14:paraId="71142439">
            <w:pPr>
              <w:widowControl/>
              <w:spacing w:before="40" w:after="40" w:line="240" w:lineRule="auto"/>
              <w:jc w:val="left"/>
              <w:rPr>
                <w:kern w:val="0"/>
              </w:rPr>
            </w:pPr>
            <w:r>
              <w:rPr>
                <w:kern w:val="0"/>
                <w:sz w:val="18"/>
              </w:rPr>
              <w:t>64.0%</w:t>
            </w:r>
          </w:p>
        </w:tc>
        <w:tc>
          <w:tcPr>
            <w:tcW w:w="2158" w:type="dxa"/>
          </w:tcPr>
          <w:p w14:paraId="56266060">
            <w:pPr>
              <w:widowControl/>
              <w:spacing w:before="40" w:after="40" w:line="240" w:lineRule="auto"/>
              <w:jc w:val="left"/>
              <w:rPr>
                <w:kern w:val="0"/>
              </w:rPr>
            </w:pPr>
            <w:r>
              <w:rPr>
                <w:rFonts w:ascii="宋体" w:hAnsi="宋体"/>
                <w:kern w:val="0"/>
                <w:sz w:val="18"/>
              </w:rPr>
              <w:t>卦级微调（花瓶</w:t>
            </w:r>
            <w:r>
              <w:rPr>
                <w:kern w:val="0"/>
                <w:sz w:val="18"/>
              </w:rPr>
              <w:t>/</w:t>
            </w:r>
            <w:r>
              <w:rPr>
                <w:rFonts w:ascii="宋体" w:hAnsi="宋体"/>
                <w:kern w:val="0"/>
                <w:sz w:val="18"/>
              </w:rPr>
              <w:t>圆柱体）</w:t>
            </w:r>
          </w:p>
        </w:tc>
      </w:tr>
      <w:tr w14:paraId="09436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8F2EB3">
            <w:pPr>
              <w:widowControl/>
              <w:spacing w:before="40" w:after="40" w:line="240" w:lineRule="auto"/>
              <w:jc w:val="left"/>
              <w:rPr>
                <w:kern w:val="0"/>
              </w:rPr>
            </w:pPr>
            <w:r>
              <w:rPr>
                <w:kern w:val="0"/>
                <w:sz w:val="18"/>
              </w:rPr>
              <w:t>9</w:t>
            </w:r>
          </w:p>
        </w:tc>
        <w:tc>
          <w:tcPr>
            <w:tcW w:w="2158" w:type="dxa"/>
          </w:tcPr>
          <w:p w14:paraId="39408183">
            <w:pPr>
              <w:widowControl/>
              <w:spacing w:before="40" w:after="40" w:line="240" w:lineRule="auto"/>
              <w:jc w:val="left"/>
              <w:rPr>
                <w:kern w:val="0"/>
              </w:rPr>
            </w:pPr>
            <w:r>
              <w:rPr>
                <w:kern w:val="0"/>
                <w:sz w:val="18"/>
              </w:rPr>
              <w:t>1.24</w:t>
            </w:r>
          </w:p>
        </w:tc>
        <w:tc>
          <w:tcPr>
            <w:tcW w:w="2158" w:type="dxa"/>
          </w:tcPr>
          <w:p w14:paraId="6532C96A">
            <w:pPr>
              <w:widowControl/>
              <w:spacing w:before="40" w:after="40" w:line="240" w:lineRule="auto"/>
              <w:jc w:val="left"/>
              <w:rPr>
                <w:kern w:val="0"/>
              </w:rPr>
            </w:pPr>
            <w:r>
              <w:rPr>
                <w:kern w:val="0"/>
                <w:sz w:val="18"/>
              </w:rPr>
              <w:t>64.0%</w:t>
            </w:r>
          </w:p>
        </w:tc>
        <w:tc>
          <w:tcPr>
            <w:tcW w:w="2158" w:type="dxa"/>
          </w:tcPr>
          <w:p w14:paraId="333ED38E">
            <w:pPr>
              <w:widowControl/>
              <w:spacing w:before="40" w:after="40" w:line="240" w:lineRule="auto"/>
              <w:jc w:val="left"/>
              <w:rPr>
                <w:kern w:val="0"/>
              </w:rPr>
            </w:pPr>
            <w:r>
              <w:rPr>
                <w:rFonts w:ascii="宋体" w:hAnsi="宋体"/>
                <w:kern w:val="0"/>
                <w:sz w:val="18"/>
              </w:rPr>
              <w:t>卦级微调（瓶子）</w:t>
            </w:r>
          </w:p>
        </w:tc>
      </w:tr>
    </w:tbl>
    <w:p w14:paraId="6C6CD62E"/>
    <w:p w14:paraId="1E18983C">
      <w:pPr>
        <w:spacing w:before="0" w:after="100"/>
        <w:ind w:firstLine="420"/>
      </w:pPr>
      <w:r>
        <w:rPr>
          <w:rFonts w:ascii="宋体" w:hAnsi="宋体"/>
          <w:sz w:val="22"/>
        </w:rPr>
        <w:t>无角度增益下，系统在</w:t>
      </w:r>
      <w:r>
        <w:rPr>
          <w:sz w:val="22"/>
        </w:rPr>
        <w:t>3</w:t>
      </w:r>
      <w:r>
        <w:rPr>
          <w:rFonts w:ascii="宋体" w:hAnsi="宋体"/>
          <w:sz w:val="22"/>
        </w:rPr>
        <w:t>轮内从</w:t>
      </w:r>
      <w:r>
        <w:rPr>
          <w:sz w:val="22"/>
        </w:rPr>
        <w:t>58.0%</w:t>
      </w:r>
      <w:r>
        <w:rPr>
          <w:rFonts w:ascii="宋体" w:hAnsi="宋体"/>
          <w:sz w:val="22"/>
        </w:rPr>
        <w:t>收敛至</w:t>
      </w:r>
      <w:r>
        <w:rPr>
          <w:sz w:val="22"/>
        </w:rPr>
        <w:t>66.0%</w:t>
      </w:r>
      <w:r>
        <w:rPr>
          <w:rFonts w:ascii="宋体" w:hAnsi="宋体"/>
          <w:sz w:val="22"/>
        </w:rPr>
        <w:t>。</w:t>
      </w:r>
      <w:r>
        <w:rPr>
          <w:sz w:val="22"/>
        </w:rPr>
        <w:t>force_scale</w:t>
      </w:r>
      <w:r>
        <w:rPr>
          <w:rFonts w:ascii="宋体" w:hAnsi="宋体"/>
          <w:sz w:val="22"/>
        </w:rPr>
        <w:t>收敛于</w:t>
      </w:r>
      <w:r>
        <w:rPr>
          <w:sz w:val="22"/>
        </w:rPr>
        <w:t>1.24——</w:t>
      </w:r>
      <w:r>
        <w:rPr>
          <w:rFonts w:ascii="宋体" w:hAnsi="宋体"/>
          <w:sz w:val="22"/>
        </w:rPr>
        <w:t>系统</w:t>
      </w:r>
      <w:r>
        <w:rPr>
          <w:sz w:val="22"/>
        </w:rPr>
        <w:t>"</w:t>
      </w:r>
      <w:r>
        <w:rPr>
          <w:rFonts w:ascii="宋体" w:hAnsi="宋体"/>
          <w:sz w:val="22"/>
        </w:rPr>
        <w:t>发现</w:t>
      </w:r>
      <w:r>
        <w:rPr>
          <w:sz w:val="22"/>
        </w:rPr>
        <w:t>"</w:t>
      </w:r>
      <w:r>
        <w:rPr>
          <w:rFonts w:ascii="宋体" w:hAnsi="宋体"/>
          <w:sz w:val="22"/>
        </w:rPr>
        <w:t>了力映射需要略高的换算因子。但无论怎么调整，瓶颈仍受限于物理定律（高重量</w:t>
      </w:r>
      <w:r>
        <w:rPr>
          <w:sz w:val="22"/>
        </w:rPr>
        <w:t>+</w:t>
      </w:r>
      <w:r>
        <w:rPr>
          <w:rFonts w:ascii="宋体" w:hAnsi="宋体"/>
          <w:sz w:val="22"/>
        </w:rPr>
        <w:t>低摩擦组合无法靠调整力参数解决），这正是</w:t>
      </w:r>
      <w:r>
        <w:rPr>
          <w:sz w:val="22"/>
        </w:rPr>
        <w:t>"</w:t>
      </w:r>
      <w:r>
        <w:rPr>
          <w:rFonts w:ascii="宋体" w:hAnsi="宋体"/>
          <w:sz w:val="22"/>
        </w:rPr>
        <w:t>可诊断的物理极限</w:t>
      </w:r>
      <w:r>
        <w:rPr>
          <w:sz w:val="22"/>
        </w:rPr>
        <w:t>"</w:t>
      </w:r>
      <w:r>
        <w:rPr>
          <w:rFonts w:ascii="宋体" w:hAnsi="宋体"/>
          <w:sz w:val="22"/>
        </w:rPr>
        <w:t>的优势——</w:t>
      </w:r>
      <w:r>
        <w:rPr>
          <w:sz w:val="22"/>
        </w:rPr>
        <w:t>YLYW</w:t>
      </w:r>
      <w:r>
        <w:rPr>
          <w:rFonts w:ascii="宋体" w:hAnsi="宋体"/>
          <w:sz w:val="22"/>
        </w:rPr>
        <w:t>能够告知开发者</w:t>
      </w:r>
      <w:r>
        <w:rPr>
          <w:sz w:val="22"/>
        </w:rPr>
        <w:t>"</w:t>
      </w:r>
      <w:r>
        <w:rPr>
          <w:rFonts w:ascii="宋体" w:hAnsi="宋体"/>
          <w:sz w:val="22"/>
        </w:rPr>
        <w:t>瓶颈不在推理，在末端执行器</w:t>
      </w:r>
      <w:r>
        <w:rPr>
          <w:sz w:val="22"/>
        </w:rPr>
        <w:t>"</w:t>
      </w:r>
      <w:r>
        <w:rPr>
          <w:rFonts w:ascii="宋体" w:hAnsi="宋体"/>
          <w:sz w:val="22"/>
        </w:rPr>
        <w:t>。</w:t>
      </w:r>
    </w:p>
    <w:p w14:paraId="19BBAB25">
      <w:pPr>
        <w:spacing w:before="120" w:after="120"/>
        <w:ind w:firstLine="0"/>
      </w:pPr>
      <w:r>
        <w:rPr>
          <w:color w:val="969696"/>
          <w:sz w:val="18"/>
        </w:rPr>
        <w:t>——————————————————————————————</w:t>
      </w:r>
    </w:p>
    <w:p w14:paraId="331A7B8F">
      <w:pPr>
        <w:pStyle w:val="5"/>
        <w:spacing w:before="160" w:after="80"/>
      </w:pPr>
      <w:r>
        <w:rPr>
          <w:rFonts w:ascii="黑体" w:hAnsi="黑体"/>
          <w:b w:val="0"/>
          <w:sz w:val="24"/>
        </w:rPr>
        <w:t>6.2.5 与国际同行的间接对比</w:t>
      </w:r>
    </w:p>
    <w:p w14:paraId="484F2D0F">
      <w:pPr>
        <w:spacing w:before="0" w:after="100"/>
        <w:ind w:firstLine="420"/>
      </w:pPr>
      <w:r>
        <w:rPr>
          <w:rFonts w:ascii="宋体" w:hAnsi="宋体"/>
          <w:b/>
          <w:sz w:val="22"/>
        </w:rPr>
        <w:t>表</w:t>
      </w:r>
      <w:r>
        <w:rPr>
          <w:b/>
          <w:sz w:val="22"/>
        </w:rPr>
        <w:t xml:space="preserve">6.9 </w:t>
      </w:r>
      <w:r>
        <w:rPr>
          <w:rFonts w:ascii="宋体" w:hAnsi="宋体"/>
          <w:b/>
          <w:sz w:val="22"/>
        </w:rPr>
        <w:t>抓取策略方法对比</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1438"/>
        <w:gridCol w:w="1440"/>
        <w:gridCol w:w="1439"/>
        <w:gridCol w:w="1438"/>
        <w:gridCol w:w="1440"/>
      </w:tblGrid>
      <w:tr w14:paraId="58A3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44037D1">
            <w:pPr>
              <w:widowControl/>
              <w:spacing w:before="40" w:after="40" w:line="240" w:lineRule="auto"/>
              <w:jc w:val="left"/>
              <w:rPr>
                <w:kern w:val="0"/>
              </w:rPr>
            </w:pPr>
            <w:r>
              <w:rPr>
                <w:rFonts w:ascii="宋体" w:hAnsi="宋体"/>
                <w:b/>
                <w:kern w:val="0"/>
                <w:sz w:val="18"/>
              </w:rPr>
              <w:t>方法</w:t>
            </w:r>
          </w:p>
        </w:tc>
        <w:tc>
          <w:tcPr>
            <w:tcW w:w="1438" w:type="dxa"/>
          </w:tcPr>
          <w:p w14:paraId="1D072FD8">
            <w:pPr>
              <w:widowControl/>
              <w:spacing w:before="40" w:after="40" w:line="240" w:lineRule="auto"/>
              <w:jc w:val="left"/>
              <w:rPr>
                <w:kern w:val="0"/>
              </w:rPr>
            </w:pPr>
            <w:r>
              <w:rPr>
                <w:rFonts w:ascii="宋体" w:hAnsi="宋体"/>
                <w:b/>
                <w:kern w:val="0"/>
                <w:sz w:val="18"/>
              </w:rPr>
              <w:t>零样本</w:t>
            </w:r>
          </w:p>
        </w:tc>
        <w:tc>
          <w:tcPr>
            <w:tcW w:w="1440" w:type="dxa"/>
          </w:tcPr>
          <w:p w14:paraId="5A3FCED3">
            <w:pPr>
              <w:widowControl/>
              <w:spacing w:before="40" w:after="40" w:line="240" w:lineRule="auto"/>
              <w:jc w:val="left"/>
              <w:rPr>
                <w:kern w:val="0"/>
              </w:rPr>
            </w:pPr>
            <w:r>
              <w:rPr>
                <w:rFonts w:ascii="宋体" w:hAnsi="宋体"/>
                <w:b/>
                <w:kern w:val="0"/>
                <w:sz w:val="18"/>
              </w:rPr>
              <w:t>无需训练</w:t>
            </w:r>
          </w:p>
        </w:tc>
        <w:tc>
          <w:tcPr>
            <w:tcW w:w="1439" w:type="dxa"/>
          </w:tcPr>
          <w:p w14:paraId="15ED8E54">
            <w:pPr>
              <w:widowControl/>
              <w:spacing w:before="40" w:after="40" w:line="240" w:lineRule="auto"/>
              <w:jc w:val="left"/>
              <w:rPr>
                <w:kern w:val="0"/>
              </w:rPr>
            </w:pPr>
            <w:r>
              <w:rPr>
                <w:rFonts w:ascii="宋体" w:hAnsi="宋体"/>
                <w:b/>
                <w:kern w:val="0"/>
                <w:sz w:val="18"/>
              </w:rPr>
              <w:t>物体数</w:t>
            </w:r>
          </w:p>
        </w:tc>
        <w:tc>
          <w:tcPr>
            <w:tcW w:w="1438" w:type="dxa"/>
          </w:tcPr>
          <w:p w14:paraId="65142F21">
            <w:pPr>
              <w:widowControl/>
              <w:spacing w:before="40" w:after="40" w:line="240" w:lineRule="auto"/>
              <w:jc w:val="left"/>
              <w:rPr>
                <w:kern w:val="0"/>
              </w:rPr>
            </w:pPr>
            <w:r>
              <w:rPr>
                <w:rFonts w:ascii="宋体" w:hAnsi="宋体"/>
                <w:b/>
                <w:kern w:val="0"/>
                <w:sz w:val="18"/>
              </w:rPr>
              <w:t>评估方式</w:t>
            </w:r>
          </w:p>
        </w:tc>
        <w:tc>
          <w:tcPr>
            <w:tcW w:w="1440" w:type="dxa"/>
          </w:tcPr>
          <w:p w14:paraId="6BF867ED">
            <w:pPr>
              <w:widowControl/>
              <w:spacing w:before="40" w:after="40" w:line="240" w:lineRule="auto"/>
              <w:jc w:val="left"/>
              <w:rPr>
                <w:kern w:val="0"/>
              </w:rPr>
            </w:pPr>
            <w:r>
              <w:rPr>
                <w:rFonts w:ascii="宋体" w:hAnsi="宋体"/>
                <w:b/>
                <w:kern w:val="0"/>
                <w:sz w:val="18"/>
              </w:rPr>
              <w:t>成功率</w:t>
            </w:r>
          </w:p>
        </w:tc>
      </w:tr>
      <w:tr w14:paraId="4094F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0A7A244">
            <w:pPr>
              <w:widowControl/>
              <w:spacing w:before="40" w:after="40" w:line="240" w:lineRule="auto"/>
              <w:jc w:val="left"/>
              <w:rPr>
                <w:kern w:val="0"/>
              </w:rPr>
            </w:pPr>
            <w:r>
              <w:rPr>
                <w:kern w:val="0"/>
                <w:sz w:val="18"/>
              </w:rPr>
              <w:t>Dex-Net 2.0</w:t>
            </w:r>
          </w:p>
        </w:tc>
        <w:tc>
          <w:tcPr>
            <w:tcW w:w="1438" w:type="dxa"/>
          </w:tcPr>
          <w:p w14:paraId="5570AF10">
            <w:pPr>
              <w:widowControl/>
              <w:spacing w:before="40" w:after="40" w:line="240" w:lineRule="auto"/>
              <w:jc w:val="left"/>
              <w:rPr>
                <w:kern w:val="0"/>
              </w:rPr>
            </w:pPr>
            <w:r>
              <w:rPr>
                <w:rFonts w:ascii="宋体" w:hAnsi="宋体"/>
                <w:kern w:val="0"/>
                <w:sz w:val="18"/>
              </w:rPr>
              <w:t>✗</w:t>
            </w:r>
          </w:p>
        </w:tc>
        <w:tc>
          <w:tcPr>
            <w:tcW w:w="1440" w:type="dxa"/>
          </w:tcPr>
          <w:p w14:paraId="6AE4F1E5">
            <w:pPr>
              <w:widowControl/>
              <w:spacing w:before="40" w:after="40" w:line="240" w:lineRule="auto"/>
              <w:jc w:val="left"/>
              <w:rPr>
                <w:kern w:val="0"/>
              </w:rPr>
            </w:pPr>
            <w:r>
              <w:rPr>
                <w:rFonts w:ascii="宋体" w:hAnsi="宋体"/>
                <w:kern w:val="0"/>
                <w:sz w:val="18"/>
              </w:rPr>
              <w:t>✗</w:t>
            </w:r>
          </w:p>
        </w:tc>
        <w:tc>
          <w:tcPr>
            <w:tcW w:w="1439" w:type="dxa"/>
          </w:tcPr>
          <w:p w14:paraId="7E3BA20D">
            <w:pPr>
              <w:widowControl/>
              <w:spacing w:before="40" w:after="40" w:line="240" w:lineRule="auto"/>
              <w:jc w:val="left"/>
              <w:rPr>
                <w:kern w:val="0"/>
              </w:rPr>
            </w:pPr>
            <w:r>
              <w:rPr>
                <w:kern w:val="0"/>
                <w:sz w:val="18"/>
              </w:rPr>
              <w:t>~100</w:t>
            </w:r>
          </w:p>
        </w:tc>
        <w:tc>
          <w:tcPr>
            <w:tcW w:w="1438" w:type="dxa"/>
          </w:tcPr>
          <w:p w14:paraId="54744501">
            <w:pPr>
              <w:widowControl/>
              <w:spacing w:before="40" w:after="40" w:line="240" w:lineRule="auto"/>
              <w:jc w:val="left"/>
              <w:rPr>
                <w:kern w:val="0"/>
              </w:rPr>
            </w:pPr>
            <w:r>
              <w:rPr>
                <w:rFonts w:ascii="宋体" w:hAnsi="宋体"/>
                <w:kern w:val="0"/>
                <w:sz w:val="18"/>
              </w:rPr>
              <w:t>合成仿真力闭合</w:t>
            </w:r>
          </w:p>
        </w:tc>
        <w:tc>
          <w:tcPr>
            <w:tcW w:w="1440" w:type="dxa"/>
          </w:tcPr>
          <w:p w14:paraId="3313746F">
            <w:pPr>
              <w:widowControl/>
              <w:spacing w:before="40" w:after="40" w:line="240" w:lineRule="auto"/>
              <w:jc w:val="left"/>
              <w:rPr>
                <w:kern w:val="0"/>
              </w:rPr>
            </w:pPr>
            <w:r>
              <w:rPr>
                <w:kern w:val="0"/>
                <w:sz w:val="18"/>
              </w:rPr>
              <w:t>93.0%</w:t>
            </w:r>
          </w:p>
        </w:tc>
      </w:tr>
      <w:tr w14:paraId="6101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26D54AF">
            <w:pPr>
              <w:widowControl/>
              <w:spacing w:before="40" w:after="40" w:line="240" w:lineRule="auto"/>
              <w:jc w:val="left"/>
              <w:rPr>
                <w:kern w:val="0"/>
              </w:rPr>
            </w:pPr>
            <w:r>
              <w:rPr>
                <w:kern w:val="0"/>
                <w:sz w:val="18"/>
              </w:rPr>
              <w:t>GraspNet-1B</w:t>
            </w:r>
          </w:p>
        </w:tc>
        <w:tc>
          <w:tcPr>
            <w:tcW w:w="1438" w:type="dxa"/>
          </w:tcPr>
          <w:p w14:paraId="22891A05">
            <w:pPr>
              <w:widowControl/>
              <w:spacing w:before="40" w:after="40" w:line="240" w:lineRule="auto"/>
              <w:jc w:val="left"/>
              <w:rPr>
                <w:kern w:val="0"/>
              </w:rPr>
            </w:pPr>
            <w:r>
              <w:rPr>
                <w:rFonts w:ascii="宋体" w:hAnsi="宋体"/>
                <w:kern w:val="0"/>
                <w:sz w:val="18"/>
              </w:rPr>
              <w:t>✓</w:t>
            </w:r>
          </w:p>
        </w:tc>
        <w:tc>
          <w:tcPr>
            <w:tcW w:w="1440" w:type="dxa"/>
          </w:tcPr>
          <w:p w14:paraId="1B55BB20">
            <w:pPr>
              <w:widowControl/>
              <w:spacing w:before="40" w:after="40" w:line="240" w:lineRule="auto"/>
              <w:jc w:val="left"/>
              <w:rPr>
                <w:kern w:val="0"/>
              </w:rPr>
            </w:pPr>
            <w:r>
              <w:rPr>
                <w:rFonts w:ascii="宋体" w:hAnsi="宋体"/>
                <w:kern w:val="0"/>
                <w:sz w:val="18"/>
              </w:rPr>
              <w:t>✗</w:t>
            </w:r>
          </w:p>
        </w:tc>
        <w:tc>
          <w:tcPr>
            <w:tcW w:w="1439" w:type="dxa"/>
          </w:tcPr>
          <w:p w14:paraId="6B2BAE8A">
            <w:pPr>
              <w:widowControl/>
              <w:spacing w:before="40" w:after="40" w:line="240" w:lineRule="auto"/>
              <w:jc w:val="left"/>
              <w:rPr>
                <w:kern w:val="0"/>
              </w:rPr>
            </w:pPr>
            <w:r>
              <w:rPr>
                <w:kern w:val="0"/>
                <w:sz w:val="18"/>
              </w:rPr>
              <w:t>88</w:t>
            </w:r>
          </w:p>
        </w:tc>
        <w:tc>
          <w:tcPr>
            <w:tcW w:w="1438" w:type="dxa"/>
          </w:tcPr>
          <w:p w14:paraId="1DBD89D3">
            <w:pPr>
              <w:widowControl/>
              <w:spacing w:before="40" w:after="40" w:line="240" w:lineRule="auto"/>
              <w:jc w:val="left"/>
              <w:rPr>
                <w:kern w:val="0"/>
              </w:rPr>
            </w:pPr>
            <w:r>
              <w:rPr>
                <w:rFonts w:ascii="宋体" w:hAnsi="宋体"/>
                <w:kern w:val="0"/>
                <w:sz w:val="18"/>
              </w:rPr>
              <w:t>合成仿真</w:t>
            </w:r>
          </w:p>
        </w:tc>
        <w:tc>
          <w:tcPr>
            <w:tcW w:w="1440" w:type="dxa"/>
          </w:tcPr>
          <w:p w14:paraId="05EAD926">
            <w:pPr>
              <w:widowControl/>
              <w:spacing w:before="40" w:after="40" w:line="240" w:lineRule="auto"/>
              <w:jc w:val="left"/>
              <w:rPr>
                <w:kern w:val="0"/>
              </w:rPr>
            </w:pPr>
            <w:r>
              <w:rPr>
                <w:kern w:val="0"/>
                <w:sz w:val="18"/>
              </w:rPr>
              <w:t>65.0-85.0%</w:t>
            </w:r>
          </w:p>
        </w:tc>
      </w:tr>
      <w:tr w14:paraId="7805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583B08E">
            <w:pPr>
              <w:widowControl/>
              <w:spacing w:before="40" w:after="40" w:line="240" w:lineRule="auto"/>
              <w:jc w:val="left"/>
              <w:rPr>
                <w:kern w:val="0"/>
              </w:rPr>
            </w:pPr>
            <w:r>
              <w:rPr>
                <w:kern w:val="0"/>
                <w:sz w:val="18"/>
              </w:rPr>
              <w:t>GG-CNN</w:t>
            </w:r>
          </w:p>
        </w:tc>
        <w:tc>
          <w:tcPr>
            <w:tcW w:w="1438" w:type="dxa"/>
          </w:tcPr>
          <w:p w14:paraId="574818C4">
            <w:pPr>
              <w:widowControl/>
              <w:spacing w:before="40" w:after="40" w:line="240" w:lineRule="auto"/>
              <w:jc w:val="left"/>
              <w:rPr>
                <w:kern w:val="0"/>
              </w:rPr>
            </w:pPr>
            <w:r>
              <w:rPr>
                <w:rFonts w:ascii="宋体" w:hAnsi="宋体"/>
                <w:kern w:val="0"/>
                <w:sz w:val="18"/>
              </w:rPr>
              <w:t>✗</w:t>
            </w:r>
          </w:p>
        </w:tc>
        <w:tc>
          <w:tcPr>
            <w:tcW w:w="1440" w:type="dxa"/>
          </w:tcPr>
          <w:p w14:paraId="72F38C49">
            <w:pPr>
              <w:widowControl/>
              <w:spacing w:before="40" w:after="40" w:line="240" w:lineRule="auto"/>
              <w:jc w:val="left"/>
              <w:rPr>
                <w:kern w:val="0"/>
              </w:rPr>
            </w:pPr>
            <w:r>
              <w:rPr>
                <w:rFonts w:ascii="宋体" w:hAnsi="宋体"/>
                <w:kern w:val="0"/>
                <w:sz w:val="18"/>
              </w:rPr>
              <w:t>✗</w:t>
            </w:r>
          </w:p>
        </w:tc>
        <w:tc>
          <w:tcPr>
            <w:tcW w:w="1439" w:type="dxa"/>
          </w:tcPr>
          <w:p w14:paraId="3E3EB60F">
            <w:pPr>
              <w:widowControl/>
              <w:spacing w:before="40" w:after="40" w:line="240" w:lineRule="auto"/>
              <w:jc w:val="left"/>
              <w:rPr>
                <w:kern w:val="0"/>
              </w:rPr>
            </w:pPr>
            <w:r>
              <w:rPr>
                <w:kern w:val="0"/>
                <w:sz w:val="18"/>
              </w:rPr>
              <w:t>8</w:t>
            </w:r>
          </w:p>
        </w:tc>
        <w:tc>
          <w:tcPr>
            <w:tcW w:w="1438" w:type="dxa"/>
          </w:tcPr>
          <w:p w14:paraId="266E90EF">
            <w:pPr>
              <w:widowControl/>
              <w:spacing w:before="40" w:after="40" w:line="240" w:lineRule="auto"/>
              <w:jc w:val="left"/>
              <w:rPr>
                <w:kern w:val="0"/>
              </w:rPr>
            </w:pPr>
            <w:r>
              <w:rPr>
                <w:rFonts w:ascii="宋体" w:hAnsi="宋体"/>
                <w:kern w:val="0"/>
                <w:sz w:val="18"/>
              </w:rPr>
              <w:t>物理抓取</w:t>
            </w:r>
          </w:p>
        </w:tc>
        <w:tc>
          <w:tcPr>
            <w:tcW w:w="1440" w:type="dxa"/>
          </w:tcPr>
          <w:p w14:paraId="729B480B">
            <w:pPr>
              <w:widowControl/>
              <w:spacing w:before="40" w:after="40" w:line="240" w:lineRule="auto"/>
              <w:jc w:val="left"/>
              <w:rPr>
                <w:kern w:val="0"/>
              </w:rPr>
            </w:pPr>
            <w:r>
              <w:rPr>
                <w:kern w:val="0"/>
                <w:sz w:val="18"/>
              </w:rPr>
              <w:t>83.0%</w:t>
            </w:r>
          </w:p>
        </w:tc>
      </w:tr>
      <w:tr w14:paraId="31A5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65881B9">
            <w:pPr>
              <w:widowControl/>
              <w:spacing w:before="40" w:after="40" w:line="240" w:lineRule="auto"/>
              <w:jc w:val="left"/>
              <w:rPr>
                <w:kern w:val="0"/>
              </w:rPr>
            </w:pPr>
            <w:r>
              <w:rPr>
                <w:kern w:val="0"/>
                <w:sz w:val="18"/>
              </w:rPr>
              <w:t>**YLYW</w:t>
            </w:r>
            <w:r>
              <w:rPr>
                <w:rFonts w:ascii="宋体" w:hAnsi="宋体"/>
                <w:kern w:val="0"/>
                <w:sz w:val="18"/>
              </w:rPr>
              <w:t>（本文）</w:t>
            </w:r>
            <w:r>
              <w:rPr>
                <w:kern w:val="0"/>
                <w:sz w:val="18"/>
              </w:rPr>
              <w:t>**</w:t>
            </w:r>
          </w:p>
        </w:tc>
        <w:tc>
          <w:tcPr>
            <w:tcW w:w="1438" w:type="dxa"/>
          </w:tcPr>
          <w:p w14:paraId="6D7D1484">
            <w:pPr>
              <w:widowControl/>
              <w:spacing w:before="40" w:after="40" w:line="240" w:lineRule="auto"/>
              <w:jc w:val="left"/>
              <w:rPr>
                <w:kern w:val="0"/>
              </w:rPr>
            </w:pPr>
            <w:r>
              <w:rPr>
                <w:kern w:val="0"/>
                <w:sz w:val="18"/>
              </w:rPr>
              <w:t>**✓**</w:t>
            </w:r>
          </w:p>
        </w:tc>
        <w:tc>
          <w:tcPr>
            <w:tcW w:w="1440" w:type="dxa"/>
          </w:tcPr>
          <w:p w14:paraId="3CC4E801">
            <w:pPr>
              <w:widowControl/>
              <w:spacing w:before="40" w:after="40" w:line="240" w:lineRule="auto"/>
              <w:jc w:val="left"/>
              <w:rPr>
                <w:kern w:val="0"/>
              </w:rPr>
            </w:pPr>
            <w:r>
              <w:rPr>
                <w:kern w:val="0"/>
                <w:sz w:val="18"/>
              </w:rPr>
              <w:t>**✓**</w:t>
            </w:r>
          </w:p>
        </w:tc>
        <w:tc>
          <w:tcPr>
            <w:tcW w:w="1439" w:type="dxa"/>
          </w:tcPr>
          <w:p w14:paraId="74D6C65A">
            <w:pPr>
              <w:widowControl/>
              <w:spacing w:before="40" w:after="40" w:line="240" w:lineRule="auto"/>
              <w:jc w:val="left"/>
              <w:rPr>
                <w:kern w:val="0"/>
              </w:rPr>
            </w:pPr>
            <w:r>
              <w:rPr>
                <w:kern w:val="0"/>
                <w:sz w:val="18"/>
              </w:rPr>
              <w:t>**50**</w:t>
            </w:r>
          </w:p>
        </w:tc>
        <w:tc>
          <w:tcPr>
            <w:tcW w:w="1438" w:type="dxa"/>
          </w:tcPr>
          <w:p w14:paraId="099B1B38">
            <w:pPr>
              <w:widowControl/>
              <w:spacing w:before="40" w:after="40" w:line="240" w:lineRule="auto"/>
              <w:jc w:val="left"/>
              <w:rPr>
                <w:kern w:val="0"/>
              </w:rPr>
            </w:pPr>
            <w:r>
              <w:rPr>
                <w:kern w:val="0"/>
                <w:sz w:val="18"/>
              </w:rPr>
              <w:t>**</w:t>
            </w:r>
            <w:r>
              <w:rPr>
                <w:rFonts w:ascii="宋体" w:hAnsi="宋体"/>
                <w:kern w:val="0"/>
                <w:sz w:val="18"/>
              </w:rPr>
              <w:t>标准力学解析</w:t>
            </w:r>
            <w:r>
              <w:rPr>
                <w:kern w:val="0"/>
                <w:sz w:val="18"/>
              </w:rPr>
              <w:t>**</w:t>
            </w:r>
          </w:p>
        </w:tc>
        <w:tc>
          <w:tcPr>
            <w:tcW w:w="1440" w:type="dxa"/>
          </w:tcPr>
          <w:p w14:paraId="0E14684A">
            <w:pPr>
              <w:widowControl/>
              <w:spacing w:before="40" w:after="40" w:line="240" w:lineRule="auto"/>
              <w:jc w:val="left"/>
              <w:rPr>
                <w:kern w:val="0"/>
              </w:rPr>
            </w:pPr>
            <w:r>
              <w:rPr>
                <w:kern w:val="0"/>
                <w:sz w:val="18"/>
              </w:rPr>
              <w:t>**92.0%**</w:t>
            </w:r>
          </w:p>
        </w:tc>
      </w:tr>
    </w:tbl>
    <w:p w14:paraId="7F06D0B9"/>
    <w:p w14:paraId="1C922AEB">
      <w:pPr>
        <w:spacing w:before="0" w:after="100"/>
        <w:ind w:firstLine="420"/>
      </w:pPr>
      <w:r>
        <w:rPr>
          <w:rFonts w:ascii="宋体" w:hAnsi="宋体"/>
          <w:sz w:val="22"/>
        </w:rPr>
        <w:t>需要强调的是，以下差异值得注意：</w:t>
      </w:r>
      <w:r>
        <w:rPr>
          <w:sz w:val="22"/>
        </w:rPr>
        <w:t>Dex-Net</w:t>
      </w:r>
      <w:r>
        <w:rPr>
          <w:rFonts w:ascii="宋体" w:hAnsi="宋体"/>
          <w:sz w:val="22"/>
        </w:rPr>
        <w:t>等方法的成功率基于合成仿真的力闭合计分（通常考虑几何钩触</w:t>
      </w:r>
      <w:r>
        <w:rPr>
          <w:sz w:val="22"/>
        </w:rPr>
        <w:t>/</w:t>
      </w:r>
      <w:r>
        <w:rPr>
          <w:rFonts w:ascii="宋体" w:hAnsi="宋体"/>
          <w:sz w:val="22"/>
        </w:rPr>
        <w:t>包络效应），而</w:t>
      </w:r>
      <w:r>
        <w:rPr>
          <w:sz w:val="22"/>
        </w:rPr>
        <w:t>YLYW</w:t>
      </w:r>
      <w:r>
        <w:rPr>
          <w:rFonts w:ascii="宋体" w:hAnsi="宋体"/>
          <w:sz w:val="22"/>
        </w:rPr>
        <w:t>的物理评估器仅使用最简力学公式（摩擦</w:t>
      </w:r>
      <w:r>
        <w:rPr>
          <w:sz w:val="22"/>
        </w:rPr>
        <w:t>+</w:t>
      </w:r>
      <w:r>
        <w:rPr>
          <w:rFonts w:ascii="宋体" w:hAnsi="宋体"/>
          <w:sz w:val="22"/>
        </w:rPr>
        <w:t>重力</w:t>
      </w:r>
      <w:r>
        <w:rPr>
          <w:sz w:val="22"/>
        </w:rPr>
        <w:t>+</w:t>
      </w:r>
      <w:r>
        <w:rPr>
          <w:rFonts w:ascii="宋体" w:hAnsi="宋体"/>
          <w:sz w:val="22"/>
        </w:rPr>
        <w:t>形状惩罚），不考虑几何增益。这是一个更保守的评估条件。</w:t>
      </w:r>
      <w:r>
        <w:rPr>
          <w:sz w:val="22"/>
        </w:rPr>
        <w:t>GraspNet-1B</w:t>
      </w:r>
      <w:r>
        <w:rPr>
          <w:rFonts w:ascii="宋体" w:hAnsi="宋体"/>
          <w:sz w:val="22"/>
        </w:rPr>
        <w:t>的实验条件与</w:t>
      </w:r>
      <w:r>
        <w:rPr>
          <w:sz w:val="22"/>
        </w:rPr>
        <w:t>YLYW</w:t>
      </w:r>
      <w:r>
        <w:rPr>
          <w:rFonts w:ascii="宋体" w:hAnsi="宋体"/>
          <w:sz w:val="22"/>
        </w:rPr>
        <w:t>的可比性最高——两者均使用</w:t>
      </w:r>
      <w:r>
        <w:rPr>
          <w:sz w:val="22"/>
        </w:rPr>
        <w:t>YCB</w:t>
      </w:r>
      <w:r>
        <w:rPr>
          <w:rFonts w:ascii="宋体" w:hAnsi="宋体"/>
          <w:sz w:val="22"/>
        </w:rPr>
        <w:t>来源的物体数据，评估方式均为物理仿真。</w:t>
      </w:r>
      <w:r>
        <w:rPr>
          <w:sz w:val="22"/>
        </w:rPr>
        <w:t>YLYW</w:t>
      </w:r>
      <w:r>
        <w:rPr>
          <w:rFonts w:ascii="宋体" w:hAnsi="宋体"/>
          <w:sz w:val="22"/>
        </w:rPr>
        <w:t>以</w:t>
      </w:r>
      <w:r>
        <w:rPr>
          <w:sz w:val="22"/>
        </w:rPr>
        <w:t>92.0% vs 65-85%</w:t>
      </w:r>
      <w:r>
        <w:rPr>
          <w:rFonts w:ascii="宋体" w:hAnsi="宋体"/>
          <w:sz w:val="22"/>
        </w:rPr>
        <w:t>的差距展示：</w:t>
      </w:r>
      <w:r>
        <w:rPr>
          <w:rFonts w:ascii="宋体" w:hAnsi="宋体"/>
          <w:b/>
          <w:sz w:val="22"/>
        </w:rPr>
        <w:t>结构化的先验知识在数据效率维度上具有数量级优势</w:t>
      </w:r>
      <w:r>
        <w:rPr>
          <w:rFonts w:ascii="宋体" w:hAnsi="宋体"/>
          <w:sz w:val="22"/>
        </w:rPr>
        <w:t xml:space="preserve">——零训练数据 </w:t>
      </w:r>
      <w:r>
        <w:rPr>
          <w:sz w:val="22"/>
        </w:rPr>
        <w:t xml:space="preserve">vs </w:t>
      </w:r>
      <w:r>
        <w:rPr>
          <w:rFonts w:ascii="宋体" w:hAnsi="宋体"/>
          <w:sz w:val="22"/>
        </w:rPr>
        <w:t>数万至数百万条训练轨迹。</w:t>
      </w:r>
    </w:p>
    <w:p w14:paraId="31FFC550">
      <w:pPr>
        <w:spacing w:before="120" w:after="120"/>
        <w:ind w:firstLine="0"/>
      </w:pPr>
      <w:r>
        <w:rPr>
          <w:color w:val="969696"/>
          <w:sz w:val="18"/>
        </w:rPr>
        <w:t>——————————————————————————————</w:t>
      </w:r>
    </w:p>
    <w:p w14:paraId="2034EDAE">
      <w:pPr>
        <w:pStyle w:val="5"/>
        <w:spacing w:before="160" w:after="80"/>
      </w:pPr>
      <w:r>
        <w:rPr>
          <w:rFonts w:ascii="黑体" w:hAnsi="黑体"/>
          <w:b w:val="0"/>
          <w:sz w:val="24"/>
        </w:rPr>
        <w:t>6.2.6 物理域实验总结</w:t>
      </w:r>
    </w:p>
    <w:p w14:paraId="5399E12E">
      <w:pPr>
        <w:spacing w:before="0" w:after="100"/>
        <w:ind w:left="680"/>
      </w:pPr>
      <w:r>
        <w:rPr>
          <w:sz w:val="22"/>
        </w:rPr>
        <w:t xml:space="preserve">1.  </w:t>
      </w:r>
      <w:r>
        <w:rPr>
          <w:rFonts w:ascii="宋体" w:hAnsi="宋体"/>
          <w:b/>
          <w:sz w:val="22"/>
        </w:rPr>
        <w:t>先验知识的物理可行性。</w:t>
      </w:r>
      <w:r>
        <w:rPr>
          <w:rFonts w:ascii="宋体" w:hAnsi="宋体"/>
          <w:sz w:val="22"/>
        </w:rPr>
        <w:t xml:space="preserve"> </w:t>
      </w:r>
      <w:r>
        <w:rPr>
          <w:sz w:val="22"/>
        </w:rPr>
        <w:t>YLYW</w:t>
      </w:r>
      <w:r>
        <w:rPr>
          <w:rFonts w:ascii="宋体" w:hAnsi="宋体"/>
          <w:sz w:val="22"/>
        </w:rPr>
        <w:t>在完全零样本条件下达到</w:t>
      </w:r>
      <w:r>
        <w:rPr>
          <w:sz w:val="22"/>
        </w:rPr>
        <w:t>92.0%</w:t>
      </w:r>
      <w:r>
        <w:rPr>
          <w:rFonts w:ascii="宋体" w:hAnsi="宋体"/>
          <w:sz w:val="22"/>
        </w:rPr>
        <w:t>的物理评估通过率。六十四卦结构化先验携带了关于物理世界的真实知识——无需任何训练数据即可输出在标准力学模型中通过审核的抓取参数。</w:t>
      </w:r>
    </w:p>
    <w:p w14:paraId="4D6FC1C0">
      <w:pPr>
        <w:spacing w:before="0" w:after="100"/>
        <w:ind w:left="680"/>
      </w:pPr>
      <w:r>
        <w:rPr>
          <w:sz w:val="22"/>
        </w:rPr>
        <w:t xml:space="preserve">2.  </w:t>
      </w:r>
      <w:r>
        <w:rPr>
          <w:rFonts w:ascii="宋体" w:hAnsi="宋体"/>
          <w:b/>
          <w:sz w:val="22"/>
        </w:rPr>
        <w:t>角度增益的价值。</w:t>
      </w:r>
      <w:r>
        <w:rPr>
          <w:rFonts w:ascii="宋体" w:hAnsi="宋体"/>
          <w:sz w:val="22"/>
        </w:rPr>
        <w:t xml:space="preserve"> 角度搜索机制（</w:t>
      </w:r>
      <w:r>
        <w:rPr>
          <w:sz w:val="22"/>
        </w:rPr>
        <w:t>0-40°</w:t>
      </w:r>
      <w:r>
        <w:rPr>
          <w:rFonts w:ascii="宋体" w:hAnsi="宋体"/>
          <w:sz w:val="22"/>
        </w:rPr>
        <w:t>）是本评估中最重要的物理增益，贡献了</w:t>
      </w:r>
      <w:r>
        <w:rPr>
          <w:sz w:val="22"/>
        </w:rPr>
        <w:t>26.0%</w:t>
      </w:r>
      <w:r>
        <w:rPr>
          <w:rFonts w:ascii="宋体" w:hAnsi="宋体"/>
          <w:sz w:val="22"/>
        </w:rPr>
        <w:t>的提升（</w:t>
      </w:r>
      <w:r>
        <w:rPr>
          <w:sz w:val="22"/>
        </w:rPr>
        <w:t>66.0%→92.0%</w:t>
      </w:r>
      <w:r>
        <w:rPr>
          <w:rFonts w:ascii="宋体" w:hAnsi="宋体"/>
          <w:sz w:val="22"/>
        </w:rPr>
        <w:t>），其中花瓶类从</w:t>
      </w:r>
      <w:r>
        <w:rPr>
          <w:sz w:val="22"/>
        </w:rPr>
        <w:t>16.7%</w:t>
      </w:r>
      <w:r>
        <w:rPr>
          <w:rFonts w:ascii="宋体" w:hAnsi="宋体"/>
          <w:sz w:val="22"/>
        </w:rPr>
        <w:t>跃升至</w:t>
      </w:r>
      <w:r>
        <w:rPr>
          <w:sz w:val="22"/>
        </w:rPr>
        <w:t>100.0%</w:t>
      </w:r>
      <w:r>
        <w:rPr>
          <w:rFonts w:ascii="宋体" w:hAnsi="宋体"/>
          <w:sz w:val="22"/>
        </w:rPr>
        <w:t>。角度增益是通用物理原理而非特定于</w:t>
      </w:r>
      <w:r>
        <w:rPr>
          <w:sz w:val="22"/>
        </w:rPr>
        <w:t>YLYW</w:t>
      </w:r>
      <w:r>
        <w:rPr>
          <w:rFonts w:ascii="宋体" w:hAnsi="宋体"/>
          <w:sz w:val="22"/>
        </w:rPr>
        <w:t>的机制，表明标准平行夹爪的固有缺陷可以通过几何优化来弥补。</w:t>
      </w:r>
    </w:p>
    <w:p w14:paraId="3DDDF8B5">
      <w:pPr>
        <w:spacing w:before="0" w:after="100"/>
        <w:ind w:left="680"/>
      </w:pPr>
      <w:r>
        <w:rPr>
          <w:sz w:val="22"/>
        </w:rPr>
        <w:t xml:space="preserve">3.  </w:t>
      </w:r>
      <w:r>
        <w:rPr>
          <w:rFonts w:ascii="宋体" w:hAnsi="宋体"/>
          <w:b/>
          <w:sz w:val="22"/>
        </w:rPr>
        <w:t>物理极限的可诊断性。</w:t>
      </w:r>
      <w:r>
        <w:rPr>
          <w:rFonts w:ascii="宋体" w:hAnsi="宋体"/>
          <w:sz w:val="22"/>
        </w:rPr>
        <w:t xml:space="preserve"> 瓶子</w:t>
      </w:r>
      <w:r>
        <w:rPr>
          <w:sz w:val="22"/>
        </w:rPr>
        <w:t>/</w:t>
      </w:r>
      <w:r>
        <w:rPr>
          <w:rFonts w:ascii="宋体" w:hAnsi="宋体"/>
          <w:sz w:val="22"/>
        </w:rPr>
        <w:t>圆柱体类的</w:t>
      </w:r>
      <w:r>
        <w:rPr>
          <w:sz w:val="22"/>
        </w:rPr>
        <w:t>66.7%</w:t>
      </w:r>
      <w:r>
        <w:rPr>
          <w:rFonts w:ascii="宋体" w:hAnsi="宋体"/>
          <w:sz w:val="22"/>
        </w:rPr>
        <w:t>是物理定律决定的上限——高重量</w:t>
      </w:r>
      <w:r>
        <w:rPr>
          <w:sz w:val="22"/>
        </w:rPr>
        <w:t>+</w:t>
      </w:r>
      <w:r>
        <w:rPr>
          <w:rFonts w:ascii="宋体" w:hAnsi="宋体"/>
          <w:sz w:val="22"/>
        </w:rPr>
        <w:t>低摩擦组合超出了平行夹爪的能力范围。</w:t>
      </w:r>
      <w:r>
        <w:rPr>
          <w:sz w:val="22"/>
        </w:rPr>
        <w:t>YLYW</w:t>
      </w:r>
      <w:r>
        <w:rPr>
          <w:rFonts w:ascii="宋体" w:hAnsi="宋体"/>
          <w:sz w:val="22"/>
        </w:rPr>
        <w:t>能够精确区分</w:t>
      </w:r>
      <w:r>
        <w:rPr>
          <w:sz w:val="22"/>
        </w:rPr>
        <w:t>"</w:t>
      </w:r>
      <w:r>
        <w:rPr>
          <w:rFonts w:ascii="宋体" w:hAnsi="宋体"/>
          <w:sz w:val="22"/>
        </w:rPr>
        <w:t>推理错误</w:t>
      </w:r>
      <w:r>
        <w:rPr>
          <w:sz w:val="22"/>
        </w:rPr>
        <w:t>"</w:t>
      </w:r>
      <w:r>
        <w:rPr>
          <w:rFonts w:ascii="宋体" w:hAnsi="宋体"/>
          <w:sz w:val="22"/>
        </w:rPr>
        <w:t>和</w:t>
      </w:r>
      <w:r>
        <w:rPr>
          <w:sz w:val="22"/>
        </w:rPr>
        <w:t>"</w:t>
      </w:r>
      <w:r>
        <w:rPr>
          <w:rFonts w:ascii="宋体" w:hAnsi="宋体"/>
          <w:sz w:val="22"/>
        </w:rPr>
        <w:t>物理极限</w:t>
      </w:r>
      <w:r>
        <w:rPr>
          <w:sz w:val="22"/>
        </w:rPr>
        <w:t>"</w:t>
      </w:r>
      <w:r>
        <w:rPr>
          <w:rFonts w:ascii="宋体" w:hAnsi="宋体"/>
          <w:sz w:val="22"/>
        </w:rPr>
        <w:t>，这是黑箱模型无法提供的能力。</w:t>
      </w:r>
    </w:p>
    <w:p w14:paraId="0252A519">
      <w:pPr>
        <w:spacing w:before="0" w:after="100"/>
        <w:ind w:left="680"/>
      </w:pPr>
      <w:r>
        <w:rPr>
          <w:sz w:val="22"/>
        </w:rPr>
        <w:t xml:space="preserve">4.  </w:t>
      </w:r>
      <w:r>
        <w:rPr>
          <w:rFonts w:ascii="宋体" w:hAnsi="宋体"/>
          <w:b/>
          <w:sz w:val="22"/>
        </w:rPr>
        <w:t>与国际可比。</w:t>
      </w:r>
      <w:r>
        <w:rPr>
          <w:rFonts w:ascii="宋体" w:hAnsi="宋体"/>
          <w:sz w:val="22"/>
        </w:rPr>
        <w:t xml:space="preserve"> </w:t>
      </w:r>
      <w:r>
        <w:rPr>
          <w:sz w:val="22"/>
        </w:rPr>
        <w:t>92.0%</w:t>
      </w:r>
      <w:r>
        <w:rPr>
          <w:rFonts w:ascii="宋体" w:hAnsi="宋体"/>
          <w:sz w:val="22"/>
        </w:rPr>
        <w:t>的零样本成功率将</w:t>
      </w:r>
      <w:r>
        <w:rPr>
          <w:sz w:val="22"/>
        </w:rPr>
        <w:t>YLYW</w:t>
      </w:r>
      <w:r>
        <w:rPr>
          <w:rFonts w:ascii="宋体" w:hAnsi="宋体"/>
          <w:sz w:val="22"/>
        </w:rPr>
        <w:t>置于与国际同行可比的范围——接近</w:t>
      </w:r>
      <w:r>
        <w:rPr>
          <w:sz w:val="22"/>
        </w:rPr>
        <w:t>Dex-Net 2.0</w:t>
      </w:r>
      <w:r>
        <w:rPr>
          <w:rFonts w:ascii="宋体" w:hAnsi="宋体"/>
          <w:sz w:val="22"/>
        </w:rPr>
        <w:t>的</w:t>
      </w:r>
      <w:r>
        <w:rPr>
          <w:sz w:val="22"/>
        </w:rPr>
        <w:t>93.0%</w:t>
      </w:r>
      <w:r>
        <w:rPr>
          <w:rFonts w:ascii="宋体" w:hAnsi="宋体"/>
          <w:sz w:val="22"/>
        </w:rPr>
        <w:t>（需</w:t>
      </w:r>
      <w:r>
        <w:rPr>
          <w:sz w:val="22"/>
        </w:rPr>
        <w:t>670</w:t>
      </w:r>
      <w:r>
        <w:rPr>
          <w:rFonts w:ascii="宋体" w:hAnsi="宋体"/>
          <w:sz w:val="22"/>
        </w:rPr>
        <w:t>万合成样本训练），显著优于</w:t>
      </w:r>
      <w:r>
        <w:rPr>
          <w:sz w:val="22"/>
        </w:rPr>
        <w:t>GraspNet-1B</w:t>
      </w:r>
      <w:r>
        <w:rPr>
          <w:rFonts w:ascii="宋体" w:hAnsi="宋体"/>
          <w:sz w:val="22"/>
        </w:rPr>
        <w:t>的</w:t>
      </w:r>
      <w:r>
        <w:rPr>
          <w:sz w:val="22"/>
        </w:rPr>
        <w:t>65-85%</w:t>
      </w:r>
      <w:r>
        <w:rPr>
          <w:rFonts w:ascii="宋体" w:hAnsi="宋体"/>
          <w:sz w:val="22"/>
        </w:rPr>
        <w:t>（需</w:t>
      </w:r>
      <w:r>
        <w:rPr>
          <w:sz w:val="22"/>
        </w:rPr>
        <w:t>1.2</w:t>
      </w:r>
      <w:r>
        <w:rPr>
          <w:rFonts w:ascii="宋体" w:hAnsi="宋体"/>
          <w:sz w:val="22"/>
        </w:rPr>
        <w:t>亿标注抓取姿态）。</w:t>
      </w:r>
    </w:p>
    <w:p w14:paraId="7BAA7F54">
      <w:pPr>
        <w:spacing w:before="0" w:after="100"/>
        <w:ind w:firstLine="420"/>
      </w:pPr>
      <w:r>
        <w:rPr>
          <w:rFonts w:ascii="宋体" w:hAnsi="宋体"/>
          <w:sz w:val="22"/>
        </w:rPr>
        <w:t>本节完。下一节：</w:t>
      </w:r>
      <w:r>
        <w:rPr>
          <w:sz w:val="22"/>
        </w:rPr>
        <w:t xml:space="preserve">6.3 </w:t>
      </w:r>
      <w:r>
        <w:rPr>
          <w:rFonts w:ascii="宋体" w:hAnsi="宋体"/>
          <w:sz w:val="22"/>
        </w:rPr>
        <w:t>运动控制域——从抓取到步态的跨域迁移。</w:t>
      </w:r>
    </w:p>
    <w:p w14:paraId="2A51BE18">
      <w:pPr>
        <w:pStyle w:val="4"/>
        <w:spacing w:before="320" w:after="160"/>
      </w:pPr>
      <w:bookmarkStart w:id="95" w:name="_Toc15909"/>
      <w:bookmarkStart w:id="96" w:name="_Toc16176"/>
      <w:r>
        <w:rPr>
          <w:rFonts w:ascii="黑体" w:hAnsi="黑体"/>
          <w:b/>
          <w:sz w:val="30"/>
        </w:rPr>
        <w:t>6.3 运动控制域——从抓取到步态的跨域迁移</w:t>
      </w:r>
      <w:bookmarkEnd w:id="95"/>
      <w:bookmarkEnd w:id="96"/>
    </w:p>
    <w:p w14:paraId="463406E9">
      <w:pPr>
        <w:spacing w:before="0" w:after="100"/>
        <w:ind w:firstLine="420"/>
      </w:pPr>
      <w:r>
        <w:rPr>
          <w:rFonts w:ascii="宋体" w:hAnsi="宋体"/>
          <w:sz w:val="22"/>
        </w:rPr>
        <w:t>第</w:t>
      </w:r>
      <w:r>
        <w:rPr>
          <w:sz w:val="22"/>
        </w:rPr>
        <w:t>6.2</w:t>
      </w:r>
      <w:r>
        <w:rPr>
          <w:rFonts w:ascii="宋体" w:hAnsi="宋体"/>
          <w:sz w:val="22"/>
        </w:rPr>
        <w:t>节验证了</w:t>
      </w:r>
      <w:r>
        <w:rPr>
          <w:sz w:val="22"/>
        </w:rPr>
        <w:t>YLYW</w:t>
      </w:r>
      <w:r>
        <w:rPr>
          <w:rFonts w:ascii="宋体" w:hAnsi="宋体"/>
          <w:sz w:val="22"/>
        </w:rPr>
        <w:t>在物理抓取域的零样本能力（</w:t>
      </w:r>
      <w:r>
        <w:rPr>
          <w:sz w:val="22"/>
        </w:rPr>
        <w:t>92.0%</w:t>
      </w:r>
      <w:r>
        <w:rPr>
          <w:rFonts w:ascii="宋体" w:hAnsi="宋体"/>
          <w:sz w:val="22"/>
        </w:rPr>
        <w:t>）。但抓取是一个相对</w:t>
      </w:r>
      <w:r>
        <w:rPr>
          <w:sz w:val="22"/>
        </w:rPr>
        <w:t>"</w:t>
      </w:r>
      <w:r>
        <w:rPr>
          <w:rFonts w:ascii="宋体" w:hAnsi="宋体"/>
          <w:sz w:val="22"/>
        </w:rPr>
        <w:t>静态</w:t>
      </w:r>
      <w:r>
        <w:rPr>
          <w:sz w:val="22"/>
        </w:rPr>
        <w:t>"</w:t>
      </w:r>
      <w:r>
        <w:rPr>
          <w:rFonts w:ascii="宋体" w:hAnsi="宋体"/>
          <w:sz w:val="22"/>
        </w:rPr>
        <w:t>的任务——物体放在桌面上，决策空间局限于</w:t>
      </w:r>
      <w:r>
        <w:rPr>
          <w:sz w:val="22"/>
        </w:rPr>
        <w:t>"</w:t>
      </w:r>
      <w:r>
        <w:rPr>
          <w:rFonts w:ascii="宋体" w:hAnsi="宋体"/>
          <w:sz w:val="22"/>
        </w:rPr>
        <w:t>如何施加力</w:t>
      </w:r>
      <w:r>
        <w:rPr>
          <w:sz w:val="22"/>
        </w:rPr>
        <w:t>"</w:t>
      </w:r>
      <w:r>
        <w:rPr>
          <w:rFonts w:ascii="宋体" w:hAnsi="宋体"/>
          <w:sz w:val="22"/>
        </w:rPr>
        <w:t>。更具挑战性的测试是</w:t>
      </w:r>
      <w:r>
        <w:rPr>
          <w:rFonts w:ascii="宋体" w:hAnsi="宋体"/>
          <w:b/>
          <w:sz w:val="22"/>
        </w:rPr>
        <w:t>运动控制</w:t>
      </w:r>
      <w:r>
        <w:rPr>
          <w:rFonts w:ascii="宋体" w:hAnsi="宋体"/>
          <w:sz w:val="22"/>
        </w:rPr>
        <w:t>——需要实时响应连续的物理动态变化，在毫秒级做出决策。</w:t>
      </w:r>
    </w:p>
    <w:p w14:paraId="63C7B655">
      <w:pPr>
        <w:spacing w:before="0" w:after="100"/>
        <w:ind w:firstLine="420"/>
      </w:pPr>
      <w:r>
        <w:rPr>
          <w:rFonts w:ascii="宋体" w:hAnsi="宋体"/>
          <w:sz w:val="22"/>
        </w:rPr>
        <w:t>本节报告</w:t>
      </w:r>
      <w:r>
        <w:rPr>
          <w:sz w:val="22"/>
        </w:rPr>
        <w:t>YLYW</w:t>
      </w:r>
      <w:r>
        <w:rPr>
          <w:rFonts w:ascii="宋体" w:hAnsi="宋体"/>
          <w:sz w:val="22"/>
        </w:rPr>
        <w:t>在运动控制域的迁移实验：将抓取域的三层架构迁移到人形机器人步态推理，在</w:t>
      </w:r>
      <w:r>
        <w:rPr>
          <w:sz w:val="22"/>
        </w:rPr>
        <w:t>MuJoCo</w:t>
      </w:r>
      <w:r>
        <w:rPr>
          <w:rFonts w:ascii="宋体" w:hAnsi="宋体"/>
          <w:sz w:val="22"/>
        </w:rPr>
        <w:t>物理仿真环境中验证</w:t>
      </w:r>
      <w:r>
        <w:rPr>
          <w:sz w:val="22"/>
        </w:rPr>
        <w:t>11</w:t>
      </w:r>
      <w:r>
        <w:rPr>
          <w:rFonts w:ascii="宋体" w:hAnsi="宋体"/>
          <w:sz w:val="22"/>
        </w:rPr>
        <w:t>种运动场景的零样本步态映射、推搡恢复实验中的卦象切换链，以及爻位关系在动态域中的特殊作用。</w:t>
      </w:r>
    </w:p>
    <w:p w14:paraId="05208393">
      <w:pPr>
        <w:spacing w:before="120" w:after="120"/>
        <w:ind w:firstLine="0"/>
      </w:pPr>
      <w:r>
        <w:rPr>
          <w:color w:val="969696"/>
          <w:sz w:val="18"/>
        </w:rPr>
        <w:t>——————————————————————————————</w:t>
      </w:r>
    </w:p>
    <w:p w14:paraId="64AC8262">
      <w:pPr>
        <w:pStyle w:val="5"/>
        <w:spacing w:before="160" w:after="80"/>
      </w:pPr>
      <w:r>
        <w:rPr>
          <w:rFonts w:ascii="黑体" w:hAnsi="黑体"/>
          <w:b w:val="0"/>
          <w:sz w:val="24"/>
        </w:rPr>
        <w:t>6.3.1 迁移设计：从抓取域到运动域</w:t>
      </w:r>
    </w:p>
    <w:p w14:paraId="794205BD">
      <w:pPr>
        <w:spacing w:before="0" w:after="100"/>
        <w:ind w:firstLine="420"/>
      </w:pPr>
      <w:r>
        <w:rPr>
          <w:sz w:val="22"/>
        </w:rPr>
        <w:t>YLYW</w:t>
      </w:r>
      <w:r>
        <w:rPr>
          <w:rFonts w:ascii="宋体" w:hAnsi="宋体"/>
          <w:sz w:val="22"/>
        </w:rPr>
        <w:t>的三层架构（</w:t>
      </w:r>
      <w:r>
        <w:rPr>
          <w:sz w:val="22"/>
        </w:rPr>
        <w:t>L1</w:t>
      </w:r>
      <w:r>
        <w:rPr>
          <w:rFonts w:ascii="宋体" w:hAnsi="宋体"/>
          <w:sz w:val="22"/>
        </w:rPr>
        <w:t>八卦隶属度→</w:t>
      </w:r>
      <w:r>
        <w:rPr>
          <w:sz w:val="22"/>
        </w:rPr>
        <w:t>L2</w:t>
      </w:r>
      <w:r>
        <w:rPr>
          <w:rFonts w:ascii="宋体" w:hAnsi="宋体"/>
          <w:sz w:val="22"/>
        </w:rPr>
        <w:t>六爻编码→</w:t>
      </w:r>
      <w:r>
        <w:rPr>
          <w:sz w:val="22"/>
        </w:rPr>
        <w:t>L3</w:t>
      </w:r>
      <w:r>
        <w:rPr>
          <w:rFonts w:ascii="宋体" w:hAnsi="宋体"/>
          <w:sz w:val="22"/>
        </w:rPr>
        <w:t>卦象匹配→</w:t>
      </w:r>
      <w:r>
        <w:rPr>
          <w:sz w:val="22"/>
        </w:rPr>
        <w:t>L3+</w:t>
      </w:r>
      <w:r>
        <w:rPr>
          <w:rFonts w:ascii="宋体" w:hAnsi="宋体"/>
          <w:sz w:val="22"/>
        </w:rPr>
        <w:t>爻位关系运算）保持完全相同。迁移只涉及各层的语义内容：在抓取域中，</w:t>
      </w:r>
      <w:r>
        <w:rPr>
          <w:sz w:val="22"/>
        </w:rPr>
        <w:t>13</w:t>
      </w:r>
      <w:r>
        <w:rPr>
          <w:rFonts w:ascii="宋体" w:hAnsi="宋体"/>
          <w:sz w:val="22"/>
        </w:rPr>
        <w:t>个物理特征描述</w:t>
      </w:r>
      <w:r>
        <w:rPr>
          <w:sz w:val="22"/>
        </w:rPr>
        <w:t>"</w:t>
      </w:r>
      <w:r>
        <w:rPr>
          <w:rFonts w:ascii="宋体" w:hAnsi="宋体"/>
          <w:sz w:val="22"/>
        </w:rPr>
        <w:t>物体是什么</w:t>
      </w:r>
      <w:r>
        <w:rPr>
          <w:sz w:val="22"/>
        </w:rPr>
        <w:t>"</w:t>
      </w:r>
      <w:r>
        <w:rPr>
          <w:rFonts w:ascii="宋体" w:hAnsi="宋体"/>
          <w:sz w:val="22"/>
        </w:rPr>
        <w:t>；在运动域中，</w:t>
      </w:r>
      <w:r>
        <w:rPr>
          <w:sz w:val="22"/>
        </w:rPr>
        <w:t>6</w:t>
      </w:r>
      <w:r>
        <w:rPr>
          <w:rFonts w:ascii="宋体" w:hAnsi="宋体"/>
          <w:sz w:val="22"/>
        </w:rPr>
        <w:t>个传感器状态描述</w:t>
      </w:r>
      <w:r>
        <w:rPr>
          <w:sz w:val="22"/>
        </w:rPr>
        <w:t>"</w:t>
      </w:r>
      <w:r>
        <w:rPr>
          <w:rFonts w:ascii="宋体" w:hAnsi="宋体"/>
          <w:sz w:val="22"/>
        </w:rPr>
        <w:t>机器人处于什么状态</w:t>
      </w:r>
      <w:r>
        <w:rPr>
          <w:sz w:val="22"/>
        </w:rPr>
        <w:t>"</w:t>
      </w:r>
      <w:r>
        <w:rPr>
          <w:rFonts w:ascii="宋体" w:hAnsi="宋体"/>
          <w:sz w:val="22"/>
        </w:rPr>
        <w:t>。</w:t>
      </w:r>
    </w:p>
    <w:p w14:paraId="421A426D">
      <w:pPr>
        <w:pStyle w:val="5"/>
        <w:spacing w:before="160" w:after="80"/>
      </w:pPr>
      <w:r>
        <w:rPr>
          <w:rFonts w:ascii="黑体" w:hAnsi="黑体"/>
          <w:b w:val="0"/>
          <w:sz w:val="24"/>
        </w:rPr>
        <w:t>6.3.1.1 L1八卦运动基元</w:t>
      </w:r>
    </w:p>
    <w:p w14:paraId="22049AF5">
      <w:pPr>
        <w:spacing w:before="0" w:after="100"/>
        <w:ind w:firstLine="420"/>
      </w:pPr>
      <w:r>
        <w:rPr>
          <w:sz w:val="22"/>
        </w:rPr>
        <w:t>8</w:t>
      </w:r>
      <w:r>
        <w:rPr>
          <w:rFonts w:ascii="宋体" w:hAnsi="宋体"/>
          <w:sz w:val="22"/>
        </w:rPr>
        <w:t>个运动原型对应</w:t>
      </w:r>
      <w:r>
        <w:rPr>
          <w:sz w:val="22"/>
        </w:rPr>
        <w:t>8</w:t>
      </w:r>
      <w:r>
        <w:rPr>
          <w:rFonts w:ascii="宋体" w:hAnsi="宋体"/>
          <w:sz w:val="22"/>
        </w:rPr>
        <w:t>种基本运动模式。每个原型由</w:t>
      </w:r>
      <w:r>
        <w:rPr>
          <w:sz w:val="22"/>
        </w:rPr>
        <w:t>6</w:t>
      </w:r>
      <w:r>
        <w:rPr>
          <w:rFonts w:ascii="宋体" w:hAnsi="宋体"/>
          <w:sz w:val="22"/>
        </w:rPr>
        <w:t>维向量定义，与抓取域中的八卦原型映射方法完全相同——来自卦德语义的工程转译。</w:t>
      </w:r>
    </w:p>
    <w:p w14:paraId="2EBF9C67">
      <w:pPr>
        <w:spacing w:before="0" w:after="100"/>
        <w:ind w:firstLine="420"/>
      </w:pPr>
      <w:r>
        <w:rPr>
          <w:rFonts w:ascii="宋体" w:hAnsi="宋体"/>
          <w:b/>
          <w:sz w:val="22"/>
        </w:rPr>
        <w:t>表</w:t>
      </w:r>
      <w:r>
        <w:rPr>
          <w:b/>
          <w:sz w:val="22"/>
        </w:rPr>
        <w:t xml:space="preserve">6.10 </w:t>
      </w:r>
      <w:r>
        <w:rPr>
          <w:rFonts w:ascii="宋体" w:hAnsi="宋体"/>
          <w:b/>
          <w:sz w:val="22"/>
        </w:rPr>
        <w:t>八卦运动基元</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5655B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77C5A5A">
            <w:pPr>
              <w:widowControl/>
              <w:spacing w:before="40" w:after="40" w:line="240" w:lineRule="auto"/>
              <w:jc w:val="left"/>
              <w:rPr>
                <w:kern w:val="0"/>
              </w:rPr>
            </w:pPr>
            <w:r>
              <w:rPr>
                <w:rFonts w:ascii="宋体" w:hAnsi="宋体"/>
                <w:b/>
                <w:kern w:val="0"/>
                <w:sz w:val="18"/>
              </w:rPr>
              <w:t>卦名</w:t>
            </w:r>
          </w:p>
        </w:tc>
        <w:tc>
          <w:tcPr>
            <w:tcW w:w="2878" w:type="dxa"/>
          </w:tcPr>
          <w:p w14:paraId="12E5E342">
            <w:pPr>
              <w:widowControl/>
              <w:spacing w:before="40" w:after="40" w:line="240" w:lineRule="auto"/>
              <w:jc w:val="left"/>
              <w:rPr>
                <w:kern w:val="0"/>
              </w:rPr>
            </w:pPr>
            <w:r>
              <w:rPr>
                <w:rFonts w:ascii="宋体" w:hAnsi="宋体"/>
                <w:b/>
                <w:kern w:val="0"/>
                <w:sz w:val="18"/>
              </w:rPr>
              <w:t>卦德 → 运动语义</w:t>
            </w:r>
          </w:p>
        </w:tc>
        <w:tc>
          <w:tcPr>
            <w:tcW w:w="2878" w:type="dxa"/>
          </w:tcPr>
          <w:p w14:paraId="178D133F">
            <w:pPr>
              <w:widowControl/>
              <w:spacing w:before="40" w:after="40" w:line="240" w:lineRule="auto"/>
              <w:jc w:val="left"/>
              <w:rPr>
                <w:kern w:val="0"/>
              </w:rPr>
            </w:pPr>
            <w:r>
              <w:rPr>
                <w:b/>
                <w:kern w:val="0"/>
                <w:sz w:val="18"/>
              </w:rPr>
              <w:t>6</w:t>
            </w:r>
            <w:r>
              <w:rPr>
                <w:rFonts w:ascii="宋体" w:hAnsi="宋体"/>
                <w:b/>
                <w:kern w:val="0"/>
                <w:sz w:val="18"/>
              </w:rPr>
              <w:t>维原型向量（稳定性</w:t>
            </w:r>
            <w:r>
              <w:rPr>
                <w:b/>
                <w:kern w:val="0"/>
                <w:sz w:val="18"/>
              </w:rPr>
              <w:t>/</w:t>
            </w:r>
            <w:r>
              <w:rPr>
                <w:rFonts w:ascii="宋体" w:hAnsi="宋体"/>
                <w:b/>
                <w:kern w:val="0"/>
                <w:sz w:val="18"/>
              </w:rPr>
              <w:t>速度</w:t>
            </w:r>
            <w:r>
              <w:rPr>
                <w:b/>
                <w:kern w:val="0"/>
                <w:sz w:val="18"/>
              </w:rPr>
              <w:t>/</w:t>
            </w:r>
            <w:r>
              <w:rPr>
                <w:rFonts w:ascii="宋体" w:hAnsi="宋体"/>
                <w:b/>
                <w:kern w:val="0"/>
                <w:sz w:val="18"/>
              </w:rPr>
              <w:t>力</w:t>
            </w:r>
            <w:r>
              <w:rPr>
                <w:b/>
                <w:kern w:val="0"/>
                <w:sz w:val="18"/>
              </w:rPr>
              <w:t>/</w:t>
            </w:r>
            <w:r>
              <w:rPr>
                <w:rFonts w:ascii="宋体" w:hAnsi="宋体"/>
                <w:b/>
                <w:kern w:val="0"/>
                <w:sz w:val="18"/>
              </w:rPr>
              <w:t>扰动</w:t>
            </w:r>
            <w:r>
              <w:rPr>
                <w:b/>
                <w:kern w:val="0"/>
                <w:sz w:val="18"/>
              </w:rPr>
              <w:t>/</w:t>
            </w:r>
            <w:r>
              <w:rPr>
                <w:rFonts w:ascii="宋体" w:hAnsi="宋体"/>
                <w:b/>
                <w:kern w:val="0"/>
                <w:sz w:val="18"/>
              </w:rPr>
              <w:t>地形</w:t>
            </w:r>
            <w:r>
              <w:rPr>
                <w:b/>
                <w:kern w:val="0"/>
                <w:sz w:val="18"/>
              </w:rPr>
              <w:t>/</w:t>
            </w:r>
            <w:r>
              <w:rPr>
                <w:rFonts w:ascii="宋体" w:hAnsi="宋体"/>
                <w:b/>
                <w:kern w:val="0"/>
                <w:sz w:val="18"/>
              </w:rPr>
              <w:t>能耗）</w:t>
            </w:r>
          </w:p>
        </w:tc>
      </w:tr>
      <w:tr w14:paraId="39D4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B03C4D5">
            <w:pPr>
              <w:widowControl/>
              <w:spacing w:before="40" w:after="40" w:line="240" w:lineRule="auto"/>
              <w:jc w:val="left"/>
              <w:rPr>
                <w:kern w:val="0"/>
              </w:rPr>
            </w:pPr>
            <w:r>
              <w:rPr>
                <w:rFonts w:ascii="宋体" w:hAnsi="宋体"/>
                <w:kern w:val="0"/>
                <w:sz w:val="18"/>
              </w:rPr>
              <w:t>乾</w:t>
            </w:r>
          </w:p>
        </w:tc>
        <w:tc>
          <w:tcPr>
            <w:tcW w:w="2878" w:type="dxa"/>
          </w:tcPr>
          <w:p w14:paraId="6D221A88">
            <w:pPr>
              <w:widowControl/>
              <w:spacing w:before="40" w:after="40" w:line="240" w:lineRule="auto"/>
              <w:jc w:val="left"/>
              <w:rPr>
                <w:kern w:val="0"/>
              </w:rPr>
            </w:pPr>
            <w:r>
              <w:rPr>
                <w:rFonts w:ascii="宋体" w:hAnsi="宋体"/>
                <w:kern w:val="0"/>
                <w:sz w:val="18"/>
              </w:rPr>
              <w:t>健行不息 → 高速稳定驱动</w:t>
            </w:r>
          </w:p>
        </w:tc>
        <w:tc>
          <w:tcPr>
            <w:tcW w:w="2878" w:type="dxa"/>
          </w:tcPr>
          <w:p w14:paraId="514E182C">
            <w:pPr>
              <w:widowControl/>
              <w:spacing w:before="40" w:after="40" w:line="240" w:lineRule="auto"/>
              <w:jc w:val="left"/>
              <w:rPr>
                <w:kern w:val="0"/>
              </w:rPr>
            </w:pPr>
            <w:r>
              <w:rPr>
                <w:kern w:val="0"/>
                <w:sz w:val="18"/>
              </w:rPr>
              <w:t>[0.85, 0.90, 0.80, 0.20, 0.50, 0.70]</w:t>
            </w:r>
          </w:p>
        </w:tc>
      </w:tr>
      <w:tr w14:paraId="0F910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631140">
            <w:pPr>
              <w:widowControl/>
              <w:spacing w:before="40" w:after="40" w:line="240" w:lineRule="auto"/>
              <w:jc w:val="left"/>
              <w:rPr>
                <w:kern w:val="0"/>
              </w:rPr>
            </w:pPr>
            <w:r>
              <w:rPr>
                <w:rFonts w:ascii="宋体" w:hAnsi="宋体"/>
                <w:kern w:val="0"/>
                <w:sz w:val="18"/>
              </w:rPr>
              <w:t>坤</w:t>
            </w:r>
          </w:p>
        </w:tc>
        <w:tc>
          <w:tcPr>
            <w:tcW w:w="2878" w:type="dxa"/>
          </w:tcPr>
          <w:p w14:paraId="2110993F">
            <w:pPr>
              <w:widowControl/>
              <w:spacing w:before="40" w:after="40" w:line="240" w:lineRule="auto"/>
              <w:jc w:val="left"/>
              <w:rPr>
                <w:kern w:val="0"/>
              </w:rPr>
            </w:pPr>
            <w:r>
              <w:rPr>
                <w:rFonts w:ascii="宋体" w:hAnsi="宋体"/>
                <w:kern w:val="0"/>
                <w:sz w:val="18"/>
              </w:rPr>
              <w:t>柔顺包容 → 慢速柔顺运动</w:t>
            </w:r>
          </w:p>
        </w:tc>
        <w:tc>
          <w:tcPr>
            <w:tcW w:w="2878" w:type="dxa"/>
          </w:tcPr>
          <w:p w14:paraId="6F71A792">
            <w:pPr>
              <w:widowControl/>
              <w:spacing w:before="40" w:after="40" w:line="240" w:lineRule="auto"/>
              <w:jc w:val="left"/>
              <w:rPr>
                <w:kern w:val="0"/>
              </w:rPr>
            </w:pPr>
            <w:r>
              <w:rPr>
                <w:kern w:val="0"/>
                <w:sz w:val="18"/>
              </w:rPr>
              <w:t>[0.60, 0.20, 0.30, 0.30, 0.60, 0.30]</w:t>
            </w:r>
          </w:p>
        </w:tc>
      </w:tr>
      <w:tr w14:paraId="7C01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18D7073">
            <w:pPr>
              <w:widowControl/>
              <w:spacing w:before="40" w:after="40" w:line="240" w:lineRule="auto"/>
              <w:jc w:val="left"/>
              <w:rPr>
                <w:kern w:val="0"/>
              </w:rPr>
            </w:pPr>
            <w:r>
              <w:rPr>
                <w:rFonts w:ascii="宋体" w:hAnsi="宋体"/>
                <w:kern w:val="0"/>
                <w:sz w:val="18"/>
              </w:rPr>
              <w:t>震</w:t>
            </w:r>
          </w:p>
        </w:tc>
        <w:tc>
          <w:tcPr>
            <w:tcW w:w="2878" w:type="dxa"/>
          </w:tcPr>
          <w:p w14:paraId="57897DAD">
            <w:pPr>
              <w:widowControl/>
              <w:spacing w:before="40" w:after="40" w:line="240" w:lineRule="auto"/>
              <w:jc w:val="left"/>
              <w:rPr>
                <w:kern w:val="0"/>
              </w:rPr>
            </w:pPr>
            <w:r>
              <w:rPr>
                <w:rFonts w:ascii="宋体" w:hAnsi="宋体"/>
                <w:kern w:val="0"/>
                <w:sz w:val="18"/>
              </w:rPr>
              <w:t>震动不安 → 高频动态响应</w:t>
            </w:r>
          </w:p>
        </w:tc>
        <w:tc>
          <w:tcPr>
            <w:tcW w:w="2878" w:type="dxa"/>
          </w:tcPr>
          <w:p w14:paraId="7756BD87">
            <w:pPr>
              <w:widowControl/>
              <w:spacing w:before="40" w:after="40" w:line="240" w:lineRule="auto"/>
              <w:jc w:val="left"/>
              <w:rPr>
                <w:kern w:val="0"/>
              </w:rPr>
            </w:pPr>
            <w:r>
              <w:rPr>
                <w:kern w:val="0"/>
                <w:sz w:val="18"/>
              </w:rPr>
              <w:t>[0.20, 0.70, 0.50, 0.90, 0.30, 0.60]</w:t>
            </w:r>
          </w:p>
        </w:tc>
      </w:tr>
      <w:tr w14:paraId="1836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4FA1F2">
            <w:pPr>
              <w:widowControl/>
              <w:spacing w:before="40" w:after="40" w:line="240" w:lineRule="auto"/>
              <w:jc w:val="left"/>
              <w:rPr>
                <w:kern w:val="0"/>
              </w:rPr>
            </w:pPr>
            <w:r>
              <w:rPr>
                <w:rFonts w:ascii="宋体" w:hAnsi="宋体"/>
                <w:kern w:val="0"/>
                <w:sz w:val="18"/>
              </w:rPr>
              <w:t>艮</w:t>
            </w:r>
          </w:p>
        </w:tc>
        <w:tc>
          <w:tcPr>
            <w:tcW w:w="2878" w:type="dxa"/>
          </w:tcPr>
          <w:p w14:paraId="6E520E24">
            <w:pPr>
              <w:widowControl/>
              <w:spacing w:before="40" w:after="40" w:line="240" w:lineRule="auto"/>
              <w:jc w:val="left"/>
              <w:rPr>
                <w:kern w:val="0"/>
              </w:rPr>
            </w:pPr>
            <w:r>
              <w:rPr>
                <w:rFonts w:ascii="宋体" w:hAnsi="宋体"/>
                <w:kern w:val="0"/>
                <w:sz w:val="18"/>
              </w:rPr>
              <w:t>静止如山 → 静态稳定</w:t>
            </w:r>
          </w:p>
        </w:tc>
        <w:tc>
          <w:tcPr>
            <w:tcW w:w="2878" w:type="dxa"/>
          </w:tcPr>
          <w:p w14:paraId="4A57122D">
            <w:pPr>
              <w:widowControl/>
              <w:spacing w:before="40" w:after="40" w:line="240" w:lineRule="auto"/>
              <w:jc w:val="left"/>
              <w:rPr>
                <w:kern w:val="0"/>
              </w:rPr>
            </w:pPr>
            <w:r>
              <w:rPr>
                <w:kern w:val="0"/>
                <w:sz w:val="18"/>
              </w:rPr>
              <w:t>[0.90, 0.10, 0.30, 0.10, 0.40, 0.20]</w:t>
            </w:r>
          </w:p>
        </w:tc>
      </w:tr>
      <w:tr w14:paraId="53C2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41FAE53">
            <w:pPr>
              <w:widowControl/>
              <w:spacing w:before="40" w:after="40" w:line="240" w:lineRule="auto"/>
              <w:jc w:val="left"/>
              <w:rPr>
                <w:kern w:val="0"/>
              </w:rPr>
            </w:pPr>
            <w:r>
              <w:rPr>
                <w:rFonts w:ascii="宋体" w:hAnsi="宋体"/>
                <w:kern w:val="0"/>
                <w:sz w:val="18"/>
              </w:rPr>
              <w:t>坎</w:t>
            </w:r>
          </w:p>
        </w:tc>
        <w:tc>
          <w:tcPr>
            <w:tcW w:w="2878" w:type="dxa"/>
          </w:tcPr>
          <w:p w14:paraId="2BF1AD85">
            <w:pPr>
              <w:widowControl/>
              <w:spacing w:before="40" w:after="40" w:line="240" w:lineRule="auto"/>
              <w:jc w:val="left"/>
              <w:rPr>
                <w:kern w:val="0"/>
              </w:rPr>
            </w:pPr>
            <w:r>
              <w:rPr>
                <w:rFonts w:ascii="宋体" w:hAnsi="宋体"/>
                <w:kern w:val="0"/>
                <w:sz w:val="18"/>
              </w:rPr>
              <w:t>陷入险难 → 抗扰恢复</w:t>
            </w:r>
          </w:p>
        </w:tc>
        <w:tc>
          <w:tcPr>
            <w:tcW w:w="2878" w:type="dxa"/>
          </w:tcPr>
          <w:p w14:paraId="34D31EA9">
            <w:pPr>
              <w:widowControl/>
              <w:spacing w:before="40" w:after="40" w:line="240" w:lineRule="auto"/>
              <w:jc w:val="left"/>
              <w:rPr>
                <w:kern w:val="0"/>
              </w:rPr>
            </w:pPr>
            <w:r>
              <w:rPr>
                <w:kern w:val="0"/>
                <w:sz w:val="18"/>
              </w:rPr>
              <w:t>[0.30, 0.40, 0.60, 0.80, 0.30, 0.70]</w:t>
            </w:r>
          </w:p>
        </w:tc>
      </w:tr>
      <w:tr w14:paraId="6849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B6FD34">
            <w:pPr>
              <w:widowControl/>
              <w:spacing w:before="40" w:after="40" w:line="240" w:lineRule="auto"/>
              <w:jc w:val="left"/>
              <w:rPr>
                <w:kern w:val="0"/>
              </w:rPr>
            </w:pPr>
            <w:r>
              <w:rPr>
                <w:rFonts w:ascii="宋体" w:hAnsi="宋体"/>
                <w:kern w:val="0"/>
                <w:sz w:val="18"/>
              </w:rPr>
              <w:t>离</w:t>
            </w:r>
          </w:p>
        </w:tc>
        <w:tc>
          <w:tcPr>
            <w:tcW w:w="2878" w:type="dxa"/>
          </w:tcPr>
          <w:p w14:paraId="520B8792">
            <w:pPr>
              <w:widowControl/>
              <w:spacing w:before="40" w:after="40" w:line="240" w:lineRule="auto"/>
              <w:jc w:val="left"/>
              <w:rPr>
                <w:kern w:val="0"/>
              </w:rPr>
            </w:pPr>
            <w:r>
              <w:rPr>
                <w:rFonts w:ascii="宋体" w:hAnsi="宋体"/>
                <w:kern w:val="0"/>
                <w:sz w:val="18"/>
              </w:rPr>
              <w:t>附丽光明 → 地形感知适应</w:t>
            </w:r>
          </w:p>
        </w:tc>
        <w:tc>
          <w:tcPr>
            <w:tcW w:w="2878" w:type="dxa"/>
          </w:tcPr>
          <w:p w14:paraId="295B977F">
            <w:pPr>
              <w:widowControl/>
              <w:spacing w:before="40" w:after="40" w:line="240" w:lineRule="auto"/>
              <w:jc w:val="left"/>
              <w:rPr>
                <w:kern w:val="0"/>
              </w:rPr>
            </w:pPr>
            <w:r>
              <w:rPr>
                <w:kern w:val="0"/>
                <w:sz w:val="18"/>
              </w:rPr>
              <w:t>[0.50, 0.50, 0.40, 0.40, 0.90, 0.50]</w:t>
            </w:r>
          </w:p>
        </w:tc>
      </w:tr>
      <w:tr w14:paraId="29ED7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7C1AE1">
            <w:pPr>
              <w:widowControl/>
              <w:spacing w:before="40" w:after="40" w:line="240" w:lineRule="auto"/>
              <w:jc w:val="left"/>
              <w:rPr>
                <w:kern w:val="0"/>
              </w:rPr>
            </w:pPr>
            <w:r>
              <w:rPr>
                <w:rFonts w:ascii="宋体" w:hAnsi="宋体"/>
                <w:kern w:val="0"/>
                <w:sz w:val="18"/>
              </w:rPr>
              <w:t>兑</w:t>
            </w:r>
          </w:p>
        </w:tc>
        <w:tc>
          <w:tcPr>
            <w:tcW w:w="2878" w:type="dxa"/>
          </w:tcPr>
          <w:p w14:paraId="29CC1438">
            <w:pPr>
              <w:widowControl/>
              <w:spacing w:before="40" w:after="40" w:line="240" w:lineRule="auto"/>
              <w:jc w:val="left"/>
              <w:rPr>
                <w:kern w:val="0"/>
              </w:rPr>
            </w:pPr>
            <w:r>
              <w:rPr>
                <w:rFonts w:ascii="宋体" w:hAnsi="宋体"/>
                <w:kern w:val="0"/>
                <w:sz w:val="18"/>
              </w:rPr>
              <w:t>和悦协调 → 节奏协调步态</w:t>
            </w:r>
          </w:p>
        </w:tc>
        <w:tc>
          <w:tcPr>
            <w:tcW w:w="2878" w:type="dxa"/>
          </w:tcPr>
          <w:p w14:paraId="375C839A">
            <w:pPr>
              <w:widowControl/>
              <w:spacing w:before="40" w:after="40" w:line="240" w:lineRule="auto"/>
              <w:jc w:val="left"/>
              <w:rPr>
                <w:kern w:val="0"/>
              </w:rPr>
            </w:pPr>
            <w:r>
              <w:rPr>
                <w:kern w:val="0"/>
                <w:sz w:val="18"/>
              </w:rPr>
              <w:t>[0.60, 0.50, 0.40, 0.30, 0.50, 0.40]</w:t>
            </w:r>
          </w:p>
        </w:tc>
      </w:tr>
      <w:tr w14:paraId="3560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12C6E03">
            <w:pPr>
              <w:widowControl/>
              <w:spacing w:before="40" w:after="40" w:line="240" w:lineRule="auto"/>
              <w:jc w:val="left"/>
              <w:rPr>
                <w:kern w:val="0"/>
              </w:rPr>
            </w:pPr>
            <w:r>
              <w:rPr>
                <w:rFonts w:ascii="宋体" w:hAnsi="宋体"/>
                <w:kern w:val="0"/>
                <w:sz w:val="18"/>
              </w:rPr>
              <w:t>巽</w:t>
            </w:r>
          </w:p>
        </w:tc>
        <w:tc>
          <w:tcPr>
            <w:tcW w:w="2878" w:type="dxa"/>
          </w:tcPr>
          <w:p w14:paraId="731CB22F">
            <w:pPr>
              <w:widowControl/>
              <w:spacing w:before="40" w:after="40" w:line="240" w:lineRule="auto"/>
              <w:jc w:val="left"/>
              <w:rPr>
                <w:kern w:val="0"/>
              </w:rPr>
            </w:pPr>
            <w:r>
              <w:rPr>
                <w:rFonts w:ascii="宋体" w:hAnsi="宋体"/>
                <w:kern w:val="0"/>
                <w:sz w:val="18"/>
              </w:rPr>
              <w:t>柔入渗透 → 自适应灵活</w:t>
            </w:r>
          </w:p>
        </w:tc>
        <w:tc>
          <w:tcPr>
            <w:tcW w:w="2878" w:type="dxa"/>
          </w:tcPr>
          <w:p w14:paraId="2C9CD3F3">
            <w:pPr>
              <w:widowControl/>
              <w:spacing w:before="40" w:after="40" w:line="240" w:lineRule="auto"/>
              <w:jc w:val="left"/>
              <w:rPr>
                <w:kern w:val="0"/>
              </w:rPr>
            </w:pPr>
            <w:r>
              <w:rPr>
                <w:kern w:val="0"/>
                <w:sz w:val="18"/>
              </w:rPr>
              <w:t>[0.40, 0.40, 0.40, 0.50, 0.60, 0.40]</w:t>
            </w:r>
          </w:p>
        </w:tc>
      </w:tr>
    </w:tbl>
    <w:p w14:paraId="0D7546A1"/>
    <w:p w14:paraId="034DE463">
      <w:pPr>
        <w:spacing w:before="0" w:after="100"/>
        <w:ind w:firstLine="420"/>
      </w:pPr>
      <w:r>
        <w:rPr>
          <w:rFonts w:ascii="宋体" w:hAnsi="宋体"/>
          <w:sz w:val="22"/>
        </w:rPr>
        <w:t>设计说明：乾卦的高速度（</w:t>
      </w:r>
      <w:r>
        <w:rPr>
          <w:sz w:val="22"/>
        </w:rPr>
        <w:t>0.90</w:t>
      </w:r>
      <w:r>
        <w:rPr>
          <w:rFonts w:ascii="宋体" w:hAnsi="宋体"/>
          <w:sz w:val="22"/>
        </w:rPr>
        <w:t>）</w:t>
      </w:r>
      <w:r>
        <w:rPr>
          <w:sz w:val="22"/>
        </w:rPr>
        <w:t>+</w:t>
      </w:r>
      <w:r>
        <w:rPr>
          <w:rFonts w:ascii="宋体" w:hAnsi="宋体"/>
          <w:sz w:val="22"/>
        </w:rPr>
        <w:t>高力（</w:t>
      </w:r>
      <w:r>
        <w:rPr>
          <w:sz w:val="22"/>
        </w:rPr>
        <w:t>0.80</w:t>
      </w:r>
      <w:r>
        <w:rPr>
          <w:rFonts w:ascii="宋体" w:hAnsi="宋体"/>
          <w:sz w:val="22"/>
        </w:rPr>
        <w:t>）对应</w:t>
      </w:r>
      <w:r>
        <w:rPr>
          <w:sz w:val="22"/>
        </w:rPr>
        <w:t>"</w:t>
      </w:r>
      <w:r>
        <w:rPr>
          <w:rFonts w:ascii="宋体" w:hAnsi="宋体"/>
          <w:sz w:val="22"/>
        </w:rPr>
        <w:t>刚健主动</w:t>
      </w:r>
      <w:r>
        <w:rPr>
          <w:sz w:val="22"/>
        </w:rPr>
        <w:t>"——</w:t>
      </w:r>
      <w:r>
        <w:rPr>
          <w:rFonts w:ascii="宋体" w:hAnsi="宋体"/>
          <w:sz w:val="22"/>
        </w:rPr>
        <w:t>适合在平坦地面上高速驱动力躯干移动。坤卦的低速度（</w:t>
      </w:r>
      <w:r>
        <w:rPr>
          <w:sz w:val="22"/>
        </w:rPr>
        <w:t>0.20</w:t>
      </w:r>
      <w:r>
        <w:rPr>
          <w:rFonts w:ascii="宋体" w:hAnsi="宋体"/>
          <w:sz w:val="22"/>
        </w:rPr>
        <w:t>）</w:t>
      </w:r>
      <w:r>
        <w:rPr>
          <w:sz w:val="22"/>
        </w:rPr>
        <w:t>+</w:t>
      </w:r>
      <w:r>
        <w:rPr>
          <w:rFonts w:ascii="宋体" w:hAnsi="宋体"/>
          <w:sz w:val="22"/>
        </w:rPr>
        <w:t>低力（</w:t>
      </w:r>
      <w:r>
        <w:rPr>
          <w:sz w:val="22"/>
        </w:rPr>
        <w:t>0.30</w:t>
      </w:r>
      <w:r>
        <w:rPr>
          <w:rFonts w:ascii="宋体" w:hAnsi="宋体"/>
          <w:sz w:val="22"/>
        </w:rPr>
        <w:t>）对应</w:t>
      </w:r>
      <w:r>
        <w:rPr>
          <w:sz w:val="22"/>
        </w:rPr>
        <w:t>"</w:t>
      </w:r>
      <w:r>
        <w:rPr>
          <w:rFonts w:ascii="宋体" w:hAnsi="宋体"/>
          <w:sz w:val="22"/>
        </w:rPr>
        <w:t>柔顺</w:t>
      </w:r>
      <w:r>
        <w:rPr>
          <w:sz w:val="22"/>
        </w:rPr>
        <w:t>"——</w:t>
      </w:r>
      <w:r>
        <w:rPr>
          <w:rFonts w:ascii="宋体" w:hAnsi="宋体"/>
          <w:sz w:val="22"/>
        </w:rPr>
        <w:t>适合在复杂地形上缓慢通过。震卦的高扰动（</w:t>
      </w:r>
      <w:r>
        <w:rPr>
          <w:sz w:val="22"/>
        </w:rPr>
        <w:t>0.90</w:t>
      </w:r>
      <w:r>
        <w:rPr>
          <w:rFonts w:ascii="宋体" w:hAnsi="宋体"/>
          <w:sz w:val="22"/>
        </w:rPr>
        <w:t>）对应</w:t>
      </w:r>
      <w:r>
        <w:rPr>
          <w:sz w:val="22"/>
        </w:rPr>
        <w:t>"</w:t>
      </w:r>
      <w:r>
        <w:rPr>
          <w:rFonts w:ascii="宋体" w:hAnsi="宋体"/>
          <w:sz w:val="22"/>
        </w:rPr>
        <w:t>震动不安</w:t>
      </w:r>
      <w:r>
        <w:rPr>
          <w:sz w:val="22"/>
        </w:rPr>
        <w:t>"——</w:t>
      </w:r>
      <w:r>
        <w:rPr>
          <w:rFonts w:ascii="宋体" w:hAnsi="宋体"/>
          <w:sz w:val="22"/>
        </w:rPr>
        <w:t>适合在受到外部推搡时的高频响应。艮卦的高稳定（</w:t>
      </w:r>
      <w:r>
        <w:rPr>
          <w:sz w:val="22"/>
        </w:rPr>
        <w:t>0.90</w:t>
      </w:r>
      <w:r>
        <w:rPr>
          <w:rFonts w:ascii="宋体" w:hAnsi="宋体"/>
          <w:sz w:val="22"/>
        </w:rPr>
        <w:t>）</w:t>
      </w:r>
      <w:r>
        <w:rPr>
          <w:sz w:val="22"/>
        </w:rPr>
        <w:t>+</w:t>
      </w:r>
      <w:r>
        <w:rPr>
          <w:rFonts w:ascii="宋体" w:hAnsi="宋体"/>
          <w:sz w:val="22"/>
        </w:rPr>
        <w:t>低扰动（</w:t>
      </w:r>
      <w:r>
        <w:rPr>
          <w:sz w:val="22"/>
        </w:rPr>
        <w:t>0.10</w:t>
      </w:r>
      <w:r>
        <w:rPr>
          <w:rFonts w:ascii="宋体" w:hAnsi="宋体"/>
          <w:sz w:val="22"/>
        </w:rPr>
        <w:t>）对应</w:t>
      </w:r>
      <w:r>
        <w:rPr>
          <w:sz w:val="22"/>
        </w:rPr>
        <w:t>"</w:t>
      </w:r>
      <w:r>
        <w:rPr>
          <w:rFonts w:ascii="宋体" w:hAnsi="宋体"/>
          <w:sz w:val="22"/>
        </w:rPr>
        <w:t>静止如山</w:t>
      </w:r>
      <w:r>
        <w:rPr>
          <w:sz w:val="22"/>
        </w:rPr>
        <w:t>"——</w:t>
      </w:r>
      <w:r>
        <w:rPr>
          <w:rFonts w:ascii="宋体" w:hAnsi="宋体"/>
          <w:sz w:val="22"/>
        </w:rPr>
        <w:t>静止或等待状态。</w:t>
      </w:r>
    </w:p>
    <w:p w14:paraId="404B3989">
      <w:pPr>
        <w:pStyle w:val="5"/>
        <w:spacing w:before="160" w:after="80"/>
      </w:pPr>
      <w:r>
        <w:rPr>
          <w:rFonts w:ascii="黑体" w:hAnsi="黑体"/>
          <w:b w:val="0"/>
          <w:sz w:val="24"/>
        </w:rPr>
        <w:t>6.3.1.2 L2六爻状态编码</w:t>
      </w:r>
    </w:p>
    <w:p w14:paraId="0C2E614B">
      <w:pPr>
        <w:spacing w:before="0" w:after="100"/>
        <w:ind w:firstLine="420"/>
      </w:pPr>
      <w:r>
        <w:rPr>
          <w:sz w:val="22"/>
        </w:rPr>
        <w:t>6</w:t>
      </w:r>
      <w:r>
        <w:rPr>
          <w:rFonts w:ascii="宋体" w:hAnsi="宋体"/>
          <w:sz w:val="22"/>
        </w:rPr>
        <w:t>爻对应运动控制的六个核心维度。与抓取域不同的是，这里的编码直接基于实时传感器数据。</w:t>
      </w:r>
    </w:p>
    <w:p w14:paraId="15C775A3">
      <w:pPr>
        <w:spacing w:before="0" w:after="100"/>
        <w:ind w:firstLine="420"/>
      </w:pPr>
      <w:r>
        <w:rPr>
          <w:rFonts w:ascii="宋体" w:hAnsi="宋体"/>
          <w:b/>
          <w:sz w:val="22"/>
        </w:rPr>
        <w:t>表</w:t>
      </w:r>
      <w:r>
        <w:rPr>
          <w:b/>
          <w:sz w:val="22"/>
        </w:rPr>
        <w:t xml:space="preserve">6.11 </w:t>
      </w:r>
      <w:r>
        <w:rPr>
          <w:rFonts w:ascii="宋体" w:hAnsi="宋体"/>
          <w:b/>
          <w:sz w:val="22"/>
        </w:rPr>
        <w:t>运动控制域六爻编码</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1F84F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A47D699">
            <w:pPr>
              <w:widowControl/>
              <w:spacing w:before="40" w:after="40" w:line="240" w:lineRule="auto"/>
              <w:jc w:val="left"/>
              <w:rPr>
                <w:kern w:val="0"/>
              </w:rPr>
            </w:pPr>
            <w:r>
              <w:rPr>
                <w:rFonts w:ascii="宋体" w:hAnsi="宋体"/>
                <w:b/>
                <w:kern w:val="0"/>
                <w:sz w:val="18"/>
              </w:rPr>
              <w:t>爻位</w:t>
            </w:r>
          </w:p>
        </w:tc>
        <w:tc>
          <w:tcPr>
            <w:tcW w:w="1727" w:type="dxa"/>
          </w:tcPr>
          <w:p w14:paraId="29461442">
            <w:pPr>
              <w:widowControl/>
              <w:spacing w:before="40" w:after="40" w:line="240" w:lineRule="auto"/>
              <w:jc w:val="left"/>
              <w:rPr>
                <w:kern w:val="0"/>
              </w:rPr>
            </w:pPr>
            <w:r>
              <w:rPr>
                <w:rFonts w:ascii="宋体" w:hAnsi="宋体"/>
                <w:b/>
                <w:kern w:val="0"/>
                <w:sz w:val="18"/>
              </w:rPr>
              <w:t>物理语义</w:t>
            </w:r>
          </w:p>
        </w:tc>
        <w:tc>
          <w:tcPr>
            <w:tcW w:w="1727" w:type="dxa"/>
          </w:tcPr>
          <w:p w14:paraId="7B968140">
            <w:pPr>
              <w:widowControl/>
              <w:spacing w:before="40" w:after="40" w:line="240" w:lineRule="auto"/>
              <w:jc w:val="left"/>
              <w:rPr>
                <w:kern w:val="0"/>
              </w:rPr>
            </w:pPr>
            <w:r>
              <w:rPr>
                <w:rFonts w:ascii="宋体" w:hAnsi="宋体"/>
                <w:b/>
                <w:kern w:val="0"/>
                <w:sz w:val="18"/>
              </w:rPr>
              <w:t>计算来源</w:t>
            </w:r>
          </w:p>
        </w:tc>
        <w:tc>
          <w:tcPr>
            <w:tcW w:w="1727" w:type="dxa"/>
          </w:tcPr>
          <w:p w14:paraId="24111E51">
            <w:pPr>
              <w:widowControl/>
              <w:spacing w:before="40" w:after="40" w:line="240" w:lineRule="auto"/>
              <w:jc w:val="left"/>
              <w:rPr>
                <w:kern w:val="0"/>
              </w:rPr>
            </w:pPr>
            <w:r>
              <w:rPr>
                <w:rFonts w:ascii="宋体" w:hAnsi="宋体"/>
                <w:b/>
                <w:kern w:val="0"/>
                <w:sz w:val="18"/>
              </w:rPr>
              <w:t>阳爻含义</w:t>
            </w:r>
            <w:r>
              <w:rPr>
                <w:b/>
                <w:kern w:val="0"/>
                <w:sz w:val="18"/>
              </w:rPr>
              <w:t>(≥0.5)</w:t>
            </w:r>
          </w:p>
        </w:tc>
        <w:tc>
          <w:tcPr>
            <w:tcW w:w="1727" w:type="dxa"/>
          </w:tcPr>
          <w:p w14:paraId="033BC8CC">
            <w:pPr>
              <w:widowControl/>
              <w:spacing w:before="40" w:after="40" w:line="240" w:lineRule="auto"/>
              <w:jc w:val="left"/>
              <w:rPr>
                <w:kern w:val="0"/>
              </w:rPr>
            </w:pPr>
            <w:r>
              <w:rPr>
                <w:rFonts w:ascii="宋体" w:hAnsi="宋体"/>
                <w:b/>
                <w:kern w:val="0"/>
                <w:sz w:val="18"/>
              </w:rPr>
              <w:t>阴爻含义</w:t>
            </w:r>
            <w:r>
              <w:rPr>
                <w:b/>
                <w:kern w:val="0"/>
                <w:sz w:val="18"/>
              </w:rPr>
              <w:t>(&lt;0.5)</w:t>
            </w:r>
          </w:p>
        </w:tc>
      </w:tr>
      <w:tr w14:paraId="0EB4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6DA313">
            <w:pPr>
              <w:widowControl/>
              <w:spacing w:before="40" w:after="40" w:line="240" w:lineRule="auto"/>
              <w:jc w:val="left"/>
              <w:rPr>
                <w:kern w:val="0"/>
              </w:rPr>
            </w:pPr>
            <w:r>
              <w:rPr>
                <w:rFonts w:ascii="宋体" w:hAnsi="宋体"/>
                <w:kern w:val="0"/>
                <w:sz w:val="18"/>
              </w:rPr>
              <w:t>初爻</w:t>
            </w:r>
          </w:p>
        </w:tc>
        <w:tc>
          <w:tcPr>
            <w:tcW w:w="1727" w:type="dxa"/>
          </w:tcPr>
          <w:p w14:paraId="257CDA76">
            <w:pPr>
              <w:widowControl/>
              <w:spacing w:before="40" w:after="40" w:line="240" w:lineRule="auto"/>
              <w:jc w:val="left"/>
              <w:rPr>
                <w:kern w:val="0"/>
              </w:rPr>
            </w:pPr>
            <w:r>
              <w:rPr>
                <w:rFonts w:ascii="宋体" w:hAnsi="宋体"/>
                <w:kern w:val="0"/>
                <w:sz w:val="18"/>
              </w:rPr>
              <w:t>躯干姿态稳定性</w:t>
            </w:r>
          </w:p>
        </w:tc>
        <w:tc>
          <w:tcPr>
            <w:tcW w:w="1727" w:type="dxa"/>
          </w:tcPr>
          <w:p w14:paraId="0A7A46C5">
            <w:pPr>
              <w:widowControl/>
              <w:spacing w:before="40" w:after="40" w:line="240" w:lineRule="auto"/>
              <w:jc w:val="left"/>
              <w:rPr>
                <w:kern w:val="0"/>
              </w:rPr>
            </w:pPr>
            <w:r>
              <w:rPr>
                <w:kern w:val="0"/>
                <w:sz w:val="18"/>
              </w:rPr>
              <w:t>IMU</w:t>
            </w:r>
            <w:r>
              <w:rPr>
                <w:rFonts w:ascii="宋体" w:hAnsi="宋体"/>
                <w:kern w:val="0"/>
                <w:sz w:val="18"/>
              </w:rPr>
              <w:t>倾角</w:t>
            </w:r>
            <w:r>
              <w:rPr>
                <w:kern w:val="0"/>
                <w:sz w:val="18"/>
              </w:rPr>
              <w:t>(roll+pitch)</w:t>
            </w:r>
            <w:r>
              <w:rPr>
                <w:rFonts w:ascii="宋体" w:hAnsi="宋体"/>
                <w:kern w:val="0"/>
                <w:sz w:val="18"/>
              </w:rPr>
              <w:t>归一化至</w:t>
            </w:r>
            <w:r>
              <w:rPr>
                <w:kern w:val="0"/>
                <w:sz w:val="18"/>
              </w:rPr>
              <w:t>[0,1]</w:t>
            </w:r>
          </w:p>
        </w:tc>
        <w:tc>
          <w:tcPr>
            <w:tcW w:w="1727" w:type="dxa"/>
          </w:tcPr>
          <w:p w14:paraId="56C59FEF">
            <w:pPr>
              <w:widowControl/>
              <w:spacing w:before="40" w:after="40" w:line="240" w:lineRule="auto"/>
              <w:jc w:val="left"/>
              <w:rPr>
                <w:kern w:val="0"/>
              </w:rPr>
            </w:pPr>
            <w:r>
              <w:rPr>
                <w:rFonts w:ascii="宋体" w:hAnsi="宋体"/>
                <w:kern w:val="0"/>
                <w:sz w:val="18"/>
              </w:rPr>
              <w:t>姿态稳定</w:t>
            </w:r>
          </w:p>
        </w:tc>
        <w:tc>
          <w:tcPr>
            <w:tcW w:w="1727" w:type="dxa"/>
          </w:tcPr>
          <w:p w14:paraId="7F56B39B">
            <w:pPr>
              <w:widowControl/>
              <w:spacing w:before="40" w:after="40" w:line="240" w:lineRule="auto"/>
              <w:jc w:val="left"/>
              <w:rPr>
                <w:kern w:val="0"/>
              </w:rPr>
            </w:pPr>
            <w:r>
              <w:rPr>
                <w:rFonts w:ascii="宋体" w:hAnsi="宋体"/>
                <w:kern w:val="0"/>
                <w:sz w:val="18"/>
              </w:rPr>
              <w:t>姿态倾斜或即将倾倒</w:t>
            </w:r>
          </w:p>
        </w:tc>
      </w:tr>
      <w:tr w14:paraId="6559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81C2316">
            <w:pPr>
              <w:widowControl/>
              <w:spacing w:before="40" w:after="40" w:line="240" w:lineRule="auto"/>
              <w:jc w:val="left"/>
              <w:rPr>
                <w:kern w:val="0"/>
              </w:rPr>
            </w:pPr>
            <w:r>
              <w:rPr>
                <w:rFonts w:ascii="宋体" w:hAnsi="宋体"/>
                <w:kern w:val="0"/>
                <w:sz w:val="18"/>
              </w:rPr>
              <w:t>二爻</w:t>
            </w:r>
          </w:p>
        </w:tc>
        <w:tc>
          <w:tcPr>
            <w:tcW w:w="1727" w:type="dxa"/>
          </w:tcPr>
          <w:p w14:paraId="4367B04D">
            <w:pPr>
              <w:widowControl/>
              <w:spacing w:before="40" w:after="40" w:line="240" w:lineRule="auto"/>
              <w:jc w:val="left"/>
              <w:rPr>
                <w:kern w:val="0"/>
              </w:rPr>
            </w:pPr>
            <w:r>
              <w:rPr>
                <w:rFonts w:ascii="宋体" w:hAnsi="宋体"/>
                <w:kern w:val="0"/>
                <w:sz w:val="18"/>
              </w:rPr>
              <w:t>质心高度</w:t>
            </w:r>
          </w:p>
        </w:tc>
        <w:tc>
          <w:tcPr>
            <w:tcW w:w="1727" w:type="dxa"/>
          </w:tcPr>
          <w:p w14:paraId="353A7AE8">
            <w:pPr>
              <w:widowControl/>
              <w:spacing w:before="40" w:after="40" w:line="240" w:lineRule="auto"/>
              <w:jc w:val="left"/>
              <w:rPr>
                <w:kern w:val="0"/>
              </w:rPr>
            </w:pPr>
            <w:r>
              <w:rPr>
                <w:rFonts w:ascii="宋体" w:hAnsi="宋体"/>
                <w:kern w:val="0"/>
                <w:sz w:val="18"/>
              </w:rPr>
              <w:t>加速度计</w:t>
            </w:r>
            <w:r>
              <w:rPr>
                <w:kern w:val="0"/>
                <w:sz w:val="18"/>
              </w:rPr>
              <w:t>Z</w:t>
            </w:r>
            <w:r>
              <w:rPr>
                <w:rFonts w:ascii="宋体" w:hAnsi="宋体"/>
                <w:kern w:val="0"/>
                <w:sz w:val="18"/>
              </w:rPr>
              <w:t>轴经低通滤波归一化</w:t>
            </w:r>
          </w:p>
        </w:tc>
        <w:tc>
          <w:tcPr>
            <w:tcW w:w="1727" w:type="dxa"/>
          </w:tcPr>
          <w:p w14:paraId="7046C236">
            <w:pPr>
              <w:widowControl/>
              <w:spacing w:before="40" w:after="40" w:line="240" w:lineRule="auto"/>
              <w:jc w:val="left"/>
              <w:rPr>
                <w:kern w:val="0"/>
              </w:rPr>
            </w:pPr>
            <w:r>
              <w:rPr>
                <w:rFonts w:ascii="宋体" w:hAnsi="宋体"/>
                <w:kern w:val="0"/>
                <w:sz w:val="18"/>
              </w:rPr>
              <w:t>质心高</w:t>
            </w:r>
            <w:r>
              <w:rPr>
                <w:kern w:val="0"/>
                <w:sz w:val="18"/>
              </w:rPr>
              <w:t>(</w:t>
            </w:r>
            <w:r>
              <w:rPr>
                <w:rFonts w:ascii="宋体" w:hAnsi="宋体"/>
                <w:kern w:val="0"/>
                <w:sz w:val="18"/>
              </w:rPr>
              <w:t>正常行走</w:t>
            </w:r>
            <w:r>
              <w:rPr>
                <w:kern w:val="0"/>
                <w:sz w:val="18"/>
              </w:rPr>
              <w:t>)</w:t>
            </w:r>
          </w:p>
        </w:tc>
        <w:tc>
          <w:tcPr>
            <w:tcW w:w="1727" w:type="dxa"/>
          </w:tcPr>
          <w:p w14:paraId="35F527FE">
            <w:pPr>
              <w:widowControl/>
              <w:spacing w:before="40" w:after="40" w:line="240" w:lineRule="auto"/>
              <w:jc w:val="left"/>
              <w:rPr>
                <w:kern w:val="0"/>
              </w:rPr>
            </w:pPr>
            <w:r>
              <w:rPr>
                <w:rFonts w:ascii="宋体" w:hAnsi="宋体"/>
                <w:kern w:val="0"/>
                <w:sz w:val="18"/>
              </w:rPr>
              <w:t>质心低</w:t>
            </w:r>
            <w:r>
              <w:rPr>
                <w:kern w:val="0"/>
                <w:sz w:val="18"/>
              </w:rPr>
              <w:t>(</w:t>
            </w:r>
            <w:r>
              <w:rPr>
                <w:rFonts w:ascii="宋体" w:hAnsi="宋体"/>
                <w:kern w:val="0"/>
                <w:sz w:val="18"/>
              </w:rPr>
              <w:t>蹲伏</w:t>
            </w:r>
            <w:r>
              <w:rPr>
                <w:kern w:val="0"/>
                <w:sz w:val="18"/>
              </w:rPr>
              <w:t>/</w:t>
            </w:r>
            <w:r>
              <w:rPr>
                <w:rFonts w:ascii="宋体" w:hAnsi="宋体"/>
                <w:kern w:val="0"/>
                <w:sz w:val="18"/>
              </w:rPr>
              <w:t>即将跌倒</w:t>
            </w:r>
            <w:r>
              <w:rPr>
                <w:kern w:val="0"/>
                <w:sz w:val="18"/>
              </w:rPr>
              <w:t>)</w:t>
            </w:r>
          </w:p>
        </w:tc>
      </w:tr>
      <w:tr w14:paraId="5F09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5F9B93">
            <w:pPr>
              <w:widowControl/>
              <w:spacing w:before="40" w:after="40" w:line="240" w:lineRule="auto"/>
              <w:jc w:val="left"/>
              <w:rPr>
                <w:kern w:val="0"/>
              </w:rPr>
            </w:pPr>
            <w:r>
              <w:rPr>
                <w:rFonts w:ascii="宋体" w:hAnsi="宋体"/>
                <w:kern w:val="0"/>
                <w:sz w:val="18"/>
              </w:rPr>
              <w:t>三爻</w:t>
            </w:r>
          </w:p>
        </w:tc>
        <w:tc>
          <w:tcPr>
            <w:tcW w:w="1727" w:type="dxa"/>
          </w:tcPr>
          <w:p w14:paraId="7D6359A6">
            <w:pPr>
              <w:widowControl/>
              <w:spacing w:before="40" w:after="40" w:line="240" w:lineRule="auto"/>
              <w:jc w:val="left"/>
              <w:rPr>
                <w:kern w:val="0"/>
              </w:rPr>
            </w:pPr>
            <w:r>
              <w:rPr>
                <w:rFonts w:ascii="宋体" w:hAnsi="宋体"/>
                <w:kern w:val="0"/>
                <w:sz w:val="18"/>
              </w:rPr>
              <w:t>足端力分布均匀性</w:t>
            </w:r>
          </w:p>
        </w:tc>
        <w:tc>
          <w:tcPr>
            <w:tcW w:w="1727" w:type="dxa"/>
          </w:tcPr>
          <w:p w14:paraId="6B92B11B">
            <w:pPr>
              <w:widowControl/>
              <w:spacing w:before="40" w:after="40" w:line="240" w:lineRule="auto"/>
              <w:jc w:val="left"/>
              <w:rPr>
                <w:kern w:val="0"/>
              </w:rPr>
            </w:pPr>
            <w:r>
              <w:rPr>
                <w:rFonts w:ascii="宋体" w:hAnsi="宋体"/>
                <w:kern w:val="0"/>
                <w:sz w:val="18"/>
              </w:rPr>
              <w:t>左右腿力矩比→</w:t>
            </w:r>
            <w:r>
              <w:rPr>
                <w:kern w:val="0"/>
                <w:sz w:val="18"/>
              </w:rPr>
              <w:t>[0,1]</w:t>
            </w:r>
          </w:p>
        </w:tc>
        <w:tc>
          <w:tcPr>
            <w:tcW w:w="1727" w:type="dxa"/>
          </w:tcPr>
          <w:p w14:paraId="351928D9">
            <w:pPr>
              <w:widowControl/>
              <w:spacing w:before="40" w:after="40" w:line="240" w:lineRule="auto"/>
              <w:jc w:val="left"/>
              <w:rPr>
                <w:kern w:val="0"/>
              </w:rPr>
            </w:pPr>
            <w:r>
              <w:rPr>
                <w:rFonts w:ascii="宋体" w:hAnsi="宋体"/>
                <w:kern w:val="0"/>
                <w:sz w:val="18"/>
              </w:rPr>
              <w:t>力分布均匀</w:t>
            </w:r>
          </w:p>
        </w:tc>
        <w:tc>
          <w:tcPr>
            <w:tcW w:w="1727" w:type="dxa"/>
          </w:tcPr>
          <w:p w14:paraId="3E8AF5E7">
            <w:pPr>
              <w:widowControl/>
              <w:spacing w:before="40" w:after="40" w:line="240" w:lineRule="auto"/>
              <w:jc w:val="left"/>
              <w:rPr>
                <w:kern w:val="0"/>
              </w:rPr>
            </w:pPr>
            <w:r>
              <w:rPr>
                <w:rFonts w:ascii="宋体" w:hAnsi="宋体"/>
                <w:kern w:val="0"/>
                <w:sz w:val="18"/>
              </w:rPr>
              <w:t>偏重单侧</w:t>
            </w:r>
          </w:p>
        </w:tc>
      </w:tr>
      <w:tr w14:paraId="51C6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8938B5F">
            <w:pPr>
              <w:widowControl/>
              <w:spacing w:before="40" w:after="40" w:line="240" w:lineRule="auto"/>
              <w:jc w:val="left"/>
              <w:rPr>
                <w:kern w:val="0"/>
              </w:rPr>
            </w:pPr>
            <w:r>
              <w:rPr>
                <w:rFonts w:ascii="宋体" w:hAnsi="宋体"/>
                <w:kern w:val="0"/>
                <w:sz w:val="18"/>
              </w:rPr>
              <w:t>四爻</w:t>
            </w:r>
          </w:p>
        </w:tc>
        <w:tc>
          <w:tcPr>
            <w:tcW w:w="1727" w:type="dxa"/>
          </w:tcPr>
          <w:p w14:paraId="0A701D57">
            <w:pPr>
              <w:widowControl/>
              <w:spacing w:before="40" w:after="40" w:line="240" w:lineRule="auto"/>
              <w:jc w:val="left"/>
              <w:rPr>
                <w:kern w:val="0"/>
              </w:rPr>
            </w:pPr>
            <w:r>
              <w:rPr>
                <w:kern w:val="0"/>
                <w:sz w:val="18"/>
              </w:rPr>
              <w:t>ZMP</w:t>
            </w:r>
            <w:r>
              <w:rPr>
                <w:rFonts w:ascii="宋体" w:hAnsi="宋体"/>
                <w:kern w:val="0"/>
                <w:sz w:val="18"/>
              </w:rPr>
              <w:t>稳定裕度</w:t>
            </w:r>
          </w:p>
        </w:tc>
        <w:tc>
          <w:tcPr>
            <w:tcW w:w="1727" w:type="dxa"/>
          </w:tcPr>
          <w:p w14:paraId="121505CB">
            <w:pPr>
              <w:widowControl/>
              <w:spacing w:before="40" w:after="40" w:line="240" w:lineRule="auto"/>
              <w:jc w:val="left"/>
              <w:rPr>
                <w:kern w:val="0"/>
              </w:rPr>
            </w:pPr>
            <w:r>
              <w:rPr>
                <w:rFonts w:ascii="宋体" w:hAnsi="宋体"/>
                <w:kern w:val="0"/>
                <w:sz w:val="18"/>
              </w:rPr>
              <w:t>倾角</w:t>
            </w:r>
            <w:r>
              <w:rPr>
                <w:kern w:val="0"/>
                <w:sz w:val="18"/>
              </w:rPr>
              <w:t>+</w:t>
            </w:r>
            <w:r>
              <w:rPr>
                <w:rFonts w:ascii="宋体" w:hAnsi="宋体"/>
                <w:kern w:val="0"/>
                <w:sz w:val="18"/>
              </w:rPr>
              <w:t>角速度的组合评估</w:t>
            </w:r>
          </w:p>
        </w:tc>
        <w:tc>
          <w:tcPr>
            <w:tcW w:w="1727" w:type="dxa"/>
          </w:tcPr>
          <w:p w14:paraId="6C7ECC74">
            <w:pPr>
              <w:widowControl/>
              <w:spacing w:before="40" w:after="40" w:line="240" w:lineRule="auto"/>
              <w:jc w:val="left"/>
              <w:rPr>
                <w:kern w:val="0"/>
              </w:rPr>
            </w:pPr>
            <w:r>
              <w:rPr>
                <w:kern w:val="0"/>
                <w:sz w:val="18"/>
              </w:rPr>
              <w:t>ZMP</w:t>
            </w:r>
            <w:r>
              <w:rPr>
                <w:rFonts w:ascii="宋体" w:hAnsi="宋体"/>
                <w:kern w:val="0"/>
                <w:sz w:val="18"/>
              </w:rPr>
              <w:t>在支撑区域内</w:t>
            </w:r>
          </w:p>
        </w:tc>
        <w:tc>
          <w:tcPr>
            <w:tcW w:w="1727" w:type="dxa"/>
          </w:tcPr>
          <w:p w14:paraId="3F22A9AA">
            <w:pPr>
              <w:widowControl/>
              <w:spacing w:before="40" w:after="40" w:line="240" w:lineRule="auto"/>
              <w:jc w:val="left"/>
              <w:rPr>
                <w:kern w:val="0"/>
              </w:rPr>
            </w:pPr>
            <w:r>
              <w:rPr>
                <w:kern w:val="0"/>
                <w:sz w:val="18"/>
              </w:rPr>
              <w:t>ZMP</w:t>
            </w:r>
            <w:r>
              <w:rPr>
                <w:rFonts w:ascii="宋体" w:hAnsi="宋体"/>
                <w:kern w:val="0"/>
                <w:sz w:val="18"/>
              </w:rPr>
              <w:t>接近边界</w:t>
            </w:r>
          </w:p>
        </w:tc>
      </w:tr>
      <w:tr w14:paraId="1B54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3580306">
            <w:pPr>
              <w:widowControl/>
              <w:spacing w:before="40" w:after="40" w:line="240" w:lineRule="auto"/>
              <w:jc w:val="left"/>
              <w:rPr>
                <w:kern w:val="0"/>
              </w:rPr>
            </w:pPr>
            <w:r>
              <w:rPr>
                <w:rFonts w:ascii="宋体" w:hAnsi="宋体"/>
                <w:kern w:val="0"/>
                <w:sz w:val="18"/>
              </w:rPr>
              <w:t>五爻</w:t>
            </w:r>
          </w:p>
        </w:tc>
        <w:tc>
          <w:tcPr>
            <w:tcW w:w="1727" w:type="dxa"/>
          </w:tcPr>
          <w:p w14:paraId="1E1ABEE8">
            <w:pPr>
              <w:widowControl/>
              <w:spacing w:before="40" w:after="40" w:line="240" w:lineRule="auto"/>
              <w:jc w:val="left"/>
              <w:rPr>
                <w:kern w:val="0"/>
              </w:rPr>
            </w:pPr>
            <w:r>
              <w:rPr>
                <w:rFonts w:ascii="宋体" w:hAnsi="宋体"/>
                <w:kern w:val="0"/>
                <w:sz w:val="18"/>
              </w:rPr>
              <w:t>外部扰动</w:t>
            </w:r>
            <w:r>
              <w:rPr>
                <w:kern w:val="0"/>
                <w:sz w:val="18"/>
              </w:rPr>
              <w:t>/</w:t>
            </w:r>
            <w:r>
              <w:rPr>
                <w:rFonts w:ascii="宋体" w:hAnsi="宋体"/>
                <w:kern w:val="0"/>
                <w:sz w:val="18"/>
              </w:rPr>
              <w:t>能耗</w:t>
            </w:r>
          </w:p>
        </w:tc>
        <w:tc>
          <w:tcPr>
            <w:tcW w:w="1727" w:type="dxa"/>
          </w:tcPr>
          <w:p w14:paraId="173FB3CA">
            <w:pPr>
              <w:widowControl/>
              <w:spacing w:before="40" w:after="40" w:line="240" w:lineRule="auto"/>
              <w:jc w:val="left"/>
              <w:rPr>
                <w:kern w:val="0"/>
              </w:rPr>
            </w:pPr>
            <w:r>
              <w:rPr>
                <w:rFonts w:ascii="宋体" w:hAnsi="宋体"/>
                <w:kern w:val="0"/>
                <w:sz w:val="18"/>
              </w:rPr>
              <w:t>角速度幅度</w:t>
            </w:r>
            <w:r>
              <w:rPr>
                <w:kern w:val="0"/>
                <w:sz w:val="18"/>
              </w:rPr>
              <w:t>+Z</w:t>
            </w:r>
            <w:r>
              <w:rPr>
                <w:rFonts w:ascii="宋体" w:hAnsi="宋体"/>
                <w:kern w:val="0"/>
                <w:sz w:val="18"/>
              </w:rPr>
              <w:t>轴加速度变化</w:t>
            </w:r>
          </w:p>
        </w:tc>
        <w:tc>
          <w:tcPr>
            <w:tcW w:w="1727" w:type="dxa"/>
          </w:tcPr>
          <w:p w14:paraId="5570F42B">
            <w:pPr>
              <w:widowControl/>
              <w:spacing w:before="40" w:after="40" w:line="240" w:lineRule="auto"/>
              <w:jc w:val="left"/>
              <w:rPr>
                <w:kern w:val="0"/>
              </w:rPr>
            </w:pPr>
            <w:r>
              <w:rPr>
                <w:rFonts w:ascii="宋体" w:hAnsi="宋体"/>
                <w:kern w:val="0"/>
                <w:sz w:val="18"/>
              </w:rPr>
              <w:t>扰动小</w:t>
            </w:r>
            <w:r>
              <w:rPr>
                <w:kern w:val="0"/>
                <w:sz w:val="18"/>
              </w:rPr>
              <w:t>/</w:t>
            </w:r>
            <w:r>
              <w:rPr>
                <w:rFonts w:ascii="宋体" w:hAnsi="宋体"/>
                <w:kern w:val="0"/>
                <w:sz w:val="18"/>
              </w:rPr>
              <w:t>能耗低</w:t>
            </w:r>
          </w:p>
        </w:tc>
        <w:tc>
          <w:tcPr>
            <w:tcW w:w="1727" w:type="dxa"/>
          </w:tcPr>
          <w:p w14:paraId="55866DAF">
            <w:pPr>
              <w:widowControl/>
              <w:spacing w:before="40" w:after="40" w:line="240" w:lineRule="auto"/>
              <w:jc w:val="left"/>
              <w:rPr>
                <w:kern w:val="0"/>
              </w:rPr>
            </w:pPr>
            <w:r>
              <w:rPr>
                <w:rFonts w:ascii="宋体" w:hAnsi="宋体"/>
                <w:kern w:val="0"/>
                <w:sz w:val="18"/>
              </w:rPr>
              <w:t>扰动大</w:t>
            </w:r>
            <w:r>
              <w:rPr>
                <w:kern w:val="0"/>
                <w:sz w:val="18"/>
              </w:rPr>
              <w:t>/</w:t>
            </w:r>
            <w:r>
              <w:rPr>
                <w:rFonts w:ascii="宋体" w:hAnsi="宋体"/>
                <w:kern w:val="0"/>
                <w:sz w:val="18"/>
              </w:rPr>
              <w:t>能耗高</w:t>
            </w:r>
          </w:p>
        </w:tc>
      </w:tr>
      <w:tr w14:paraId="3F16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BFC718">
            <w:pPr>
              <w:widowControl/>
              <w:spacing w:before="40" w:after="40" w:line="240" w:lineRule="auto"/>
              <w:jc w:val="left"/>
              <w:rPr>
                <w:kern w:val="0"/>
              </w:rPr>
            </w:pPr>
            <w:r>
              <w:rPr>
                <w:rFonts w:ascii="宋体" w:hAnsi="宋体"/>
                <w:kern w:val="0"/>
                <w:sz w:val="18"/>
              </w:rPr>
              <w:t>上爻</w:t>
            </w:r>
          </w:p>
        </w:tc>
        <w:tc>
          <w:tcPr>
            <w:tcW w:w="1727" w:type="dxa"/>
          </w:tcPr>
          <w:p w14:paraId="2E59AF07">
            <w:pPr>
              <w:widowControl/>
              <w:spacing w:before="40" w:after="40" w:line="240" w:lineRule="auto"/>
              <w:jc w:val="left"/>
              <w:rPr>
                <w:kern w:val="0"/>
              </w:rPr>
            </w:pPr>
            <w:r>
              <w:rPr>
                <w:rFonts w:ascii="宋体" w:hAnsi="宋体"/>
                <w:kern w:val="0"/>
                <w:sz w:val="18"/>
              </w:rPr>
              <w:t>地形通过性</w:t>
            </w:r>
          </w:p>
        </w:tc>
        <w:tc>
          <w:tcPr>
            <w:tcW w:w="1727" w:type="dxa"/>
          </w:tcPr>
          <w:p w14:paraId="6EF30176">
            <w:pPr>
              <w:widowControl/>
              <w:spacing w:before="40" w:after="40" w:line="240" w:lineRule="auto"/>
              <w:jc w:val="left"/>
              <w:rPr>
                <w:kern w:val="0"/>
              </w:rPr>
            </w:pPr>
            <w:r>
              <w:rPr>
                <w:rFonts w:ascii="宋体" w:hAnsi="宋体"/>
                <w:kern w:val="0"/>
                <w:sz w:val="18"/>
              </w:rPr>
              <w:t>加速度高频分量</w:t>
            </w:r>
            <w:r>
              <w:rPr>
                <w:kern w:val="0"/>
                <w:sz w:val="18"/>
              </w:rPr>
              <w:t>+</w:t>
            </w:r>
            <w:r>
              <w:rPr>
                <w:rFonts w:ascii="宋体" w:hAnsi="宋体"/>
                <w:kern w:val="0"/>
                <w:sz w:val="18"/>
              </w:rPr>
              <w:t>地面模型</w:t>
            </w:r>
          </w:p>
        </w:tc>
        <w:tc>
          <w:tcPr>
            <w:tcW w:w="1727" w:type="dxa"/>
          </w:tcPr>
          <w:p w14:paraId="0C11F759">
            <w:pPr>
              <w:widowControl/>
              <w:spacing w:before="40" w:after="40" w:line="240" w:lineRule="auto"/>
              <w:jc w:val="left"/>
              <w:rPr>
                <w:kern w:val="0"/>
              </w:rPr>
            </w:pPr>
            <w:r>
              <w:rPr>
                <w:rFonts w:ascii="宋体" w:hAnsi="宋体"/>
                <w:kern w:val="0"/>
                <w:sz w:val="18"/>
              </w:rPr>
              <w:t>地形平坦</w:t>
            </w:r>
          </w:p>
        </w:tc>
        <w:tc>
          <w:tcPr>
            <w:tcW w:w="1727" w:type="dxa"/>
          </w:tcPr>
          <w:p w14:paraId="0DA04B97">
            <w:pPr>
              <w:widowControl/>
              <w:spacing w:before="40" w:after="40" w:line="240" w:lineRule="auto"/>
              <w:jc w:val="left"/>
              <w:rPr>
                <w:kern w:val="0"/>
              </w:rPr>
            </w:pPr>
            <w:r>
              <w:rPr>
                <w:rFonts w:ascii="宋体" w:hAnsi="宋体"/>
                <w:kern w:val="0"/>
                <w:sz w:val="18"/>
              </w:rPr>
              <w:t>地形复杂</w:t>
            </w:r>
            <w:r>
              <w:rPr>
                <w:kern w:val="0"/>
                <w:sz w:val="18"/>
              </w:rPr>
              <w:t>/</w:t>
            </w:r>
            <w:r>
              <w:rPr>
                <w:rFonts w:ascii="宋体" w:hAnsi="宋体"/>
                <w:kern w:val="0"/>
                <w:sz w:val="18"/>
              </w:rPr>
              <w:t>崎岖</w:t>
            </w:r>
          </w:p>
        </w:tc>
      </w:tr>
    </w:tbl>
    <w:p w14:paraId="34507A66"/>
    <w:p w14:paraId="717C9139">
      <w:pPr>
        <w:spacing w:before="0" w:after="100"/>
        <w:ind w:firstLine="420"/>
      </w:pPr>
      <w:r>
        <w:rPr>
          <w:rFonts w:ascii="宋体" w:hAnsi="宋体"/>
          <w:sz w:val="22"/>
        </w:rPr>
        <w:t>每爻计算完毕后，阈值</w:t>
      </w:r>
      <w:r>
        <w:rPr>
          <w:sz w:val="22"/>
        </w:rPr>
        <w:t>0.5</w:t>
      </w:r>
      <w:r>
        <w:rPr>
          <w:rFonts w:ascii="宋体" w:hAnsi="宋体"/>
          <w:sz w:val="22"/>
        </w:rPr>
        <w:t>判定阴阳。这</w:t>
      </w:r>
      <w:r>
        <w:rPr>
          <w:sz w:val="22"/>
        </w:rPr>
        <w:t>6</w:t>
      </w:r>
      <w:r>
        <w:rPr>
          <w:rFonts w:ascii="宋体" w:hAnsi="宋体"/>
          <w:sz w:val="22"/>
        </w:rPr>
        <w:t>位阴阳序列组合为</w:t>
      </w:r>
      <w:r>
        <w:rPr>
          <w:sz w:val="22"/>
        </w:rPr>
        <w:t>6-bit</w:t>
      </w:r>
      <w:r>
        <w:rPr>
          <w:rFonts w:ascii="宋体" w:hAnsi="宋体"/>
          <w:sz w:val="22"/>
        </w:rPr>
        <w:t>编码，输入</w:t>
      </w:r>
      <w:r>
        <w:rPr>
          <w:sz w:val="22"/>
        </w:rPr>
        <w:t>L3</w:t>
      </w:r>
      <w:r>
        <w:rPr>
          <w:rFonts w:ascii="宋体" w:hAnsi="宋体"/>
          <w:sz w:val="22"/>
        </w:rPr>
        <w:t>层的</w:t>
      </w:r>
      <w:r>
        <w:rPr>
          <w:sz w:val="22"/>
        </w:rPr>
        <w:t>64</w:t>
      </w:r>
      <w:r>
        <w:rPr>
          <w:rFonts w:ascii="宋体" w:hAnsi="宋体"/>
          <w:sz w:val="22"/>
        </w:rPr>
        <w:t>卦匹配。</w:t>
      </w:r>
    </w:p>
    <w:p w14:paraId="236A70EE">
      <w:pPr>
        <w:pStyle w:val="5"/>
        <w:spacing w:before="160" w:after="80"/>
      </w:pPr>
      <w:r>
        <w:rPr>
          <w:rFonts w:ascii="黑体" w:hAnsi="黑体"/>
          <w:b w:val="0"/>
          <w:sz w:val="24"/>
        </w:rPr>
        <w:t>6.3.1.3 L3六十四卦步态策略库</w:t>
      </w:r>
    </w:p>
    <w:p w14:paraId="08DF951C">
      <w:pPr>
        <w:spacing w:before="0" w:after="100"/>
        <w:ind w:firstLine="420"/>
      </w:pPr>
      <w:r>
        <w:rPr>
          <w:sz w:val="22"/>
        </w:rPr>
        <w:t>64</w:t>
      </w:r>
      <w:r>
        <w:rPr>
          <w:rFonts w:ascii="宋体" w:hAnsi="宋体"/>
          <w:sz w:val="22"/>
        </w:rPr>
        <w:t>卦映射为</w:t>
      </w:r>
      <w:r>
        <w:rPr>
          <w:sz w:val="22"/>
        </w:rPr>
        <w:t>14</w:t>
      </w:r>
      <w:r>
        <w:rPr>
          <w:rFonts w:ascii="宋体" w:hAnsi="宋体"/>
          <w:sz w:val="22"/>
        </w:rPr>
        <w:t>种步态类型，每种步态包含速度</w:t>
      </w:r>
      <w:r>
        <w:rPr>
          <w:sz w:val="22"/>
        </w:rPr>
        <w:t>(m/s)</w:t>
      </w:r>
      <w:r>
        <w:rPr>
          <w:rFonts w:ascii="宋体" w:hAnsi="宋体"/>
          <w:sz w:val="22"/>
        </w:rPr>
        <w:t>、步高</w:t>
      </w:r>
      <w:r>
        <w:rPr>
          <w:sz w:val="22"/>
        </w:rPr>
        <w:t>(m)</w:t>
      </w:r>
      <w:r>
        <w:rPr>
          <w:rFonts w:ascii="宋体" w:hAnsi="宋体"/>
          <w:sz w:val="22"/>
        </w:rPr>
        <w:t>、步频</w:t>
      </w:r>
      <w:r>
        <w:rPr>
          <w:sz w:val="22"/>
        </w:rPr>
        <w:t>(Hz)</w:t>
      </w:r>
      <w:r>
        <w:rPr>
          <w:rFonts w:ascii="宋体" w:hAnsi="宋体"/>
          <w:sz w:val="22"/>
        </w:rPr>
        <w:t>和力系数</w:t>
      </w:r>
      <w:r>
        <w:rPr>
          <w:sz w:val="22"/>
        </w:rPr>
        <w:t>[0,1]</w:t>
      </w:r>
      <w:r>
        <w:rPr>
          <w:rFonts w:ascii="宋体" w:hAnsi="宋体"/>
          <w:sz w:val="22"/>
        </w:rPr>
        <w:t>四个参数。</w:t>
      </w:r>
    </w:p>
    <w:p w14:paraId="6D3E553C">
      <w:pPr>
        <w:spacing w:before="0" w:after="100"/>
        <w:ind w:firstLine="420"/>
      </w:pPr>
      <w:r>
        <w:rPr>
          <w:rFonts w:ascii="宋体" w:hAnsi="宋体"/>
          <w:b/>
          <w:sz w:val="22"/>
        </w:rPr>
        <w:t>表</w:t>
      </w:r>
      <w:r>
        <w:rPr>
          <w:b/>
          <w:sz w:val="22"/>
        </w:rPr>
        <w:t>6.12 14</w:t>
      </w:r>
      <w:r>
        <w:rPr>
          <w:rFonts w:ascii="宋体" w:hAnsi="宋体"/>
          <w:b/>
          <w:sz w:val="22"/>
        </w:rPr>
        <w:t>种步态的卦象—步态映射</w:t>
      </w:r>
    </w:p>
    <w:tbl>
      <w:tblPr>
        <w:tblStyle w:val="37"/>
        <w:tblW w:w="86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232"/>
        <w:gridCol w:w="1234"/>
        <w:gridCol w:w="1232"/>
        <w:gridCol w:w="1234"/>
        <w:gridCol w:w="1232"/>
        <w:gridCol w:w="1234"/>
      </w:tblGrid>
      <w:tr w14:paraId="1A9B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4E074C3">
            <w:pPr>
              <w:widowControl/>
              <w:spacing w:before="40" w:after="40" w:line="240" w:lineRule="auto"/>
              <w:jc w:val="left"/>
              <w:rPr>
                <w:kern w:val="0"/>
              </w:rPr>
            </w:pPr>
            <w:r>
              <w:rPr>
                <w:rFonts w:ascii="宋体" w:hAnsi="宋体"/>
                <w:b/>
                <w:kern w:val="0"/>
                <w:sz w:val="18"/>
              </w:rPr>
              <w:t>步态</w:t>
            </w:r>
            <w:r>
              <w:rPr>
                <w:b/>
                <w:kern w:val="0"/>
                <w:sz w:val="18"/>
              </w:rPr>
              <w:t>ID</w:t>
            </w:r>
          </w:p>
        </w:tc>
        <w:tc>
          <w:tcPr>
            <w:tcW w:w="1232" w:type="dxa"/>
          </w:tcPr>
          <w:p w14:paraId="066F9ADD">
            <w:pPr>
              <w:widowControl/>
              <w:spacing w:before="40" w:after="40" w:line="240" w:lineRule="auto"/>
              <w:jc w:val="left"/>
              <w:rPr>
                <w:kern w:val="0"/>
              </w:rPr>
            </w:pPr>
            <w:r>
              <w:rPr>
                <w:rFonts w:ascii="宋体" w:hAnsi="宋体"/>
                <w:b/>
                <w:kern w:val="0"/>
                <w:sz w:val="18"/>
              </w:rPr>
              <w:t>步态名称</w:t>
            </w:r>
          </w:p>
        </w:tc>
        <w:tc>
          <w:tcPr>
            <w:tcW w:w="1234" w:type="dxa"/>
          </w:tcPr>
          <w:p w14:paraId="318651DE">
            <w:pPr>
              <w:widowControl/>
              <w:spacing w:before="40" w:after="40" w:line="240" w:lineRule="auto"/>
              <w:jc w:val="left"/>
              <w:rPr>
                <w:kern w:val="0"/>
              </w:rPr>
            </w:pPr>
            <w:r>
              <w:rPr>
                <w:rFonts w:ascii="宋体" w:hAnsi="宋体"/>
                <w:b/>
                <w:kern w:val="0"/>
                <w:sz w:val="18"/>
              </w:rPr>
              <w:t>速度</w:t>
            </w:r>
            <w:r>
              <w:rPr>
                <w:b/>
                <w:kern w:val="0"/>
                <w:sz w:val="18"/>
              </w:rPr>
              <w:t>(m/s)</w:t>
            </w:r>
          </w:p>
        </w:tc>
        <w:tc>
          <w:tcPr>
            <w:tcW w:w="1232" w:type="dxa"/>
          </w:tcPr>
          <w:p w14:paraId="347AC176">
            <w:pPr>
              <w:widowControl/>
              <w:spacing w:before="40" w:after="40" w:line="240" w:lineRule="auto"/>
              <w:jc w:val="left"/>
              <w:rPr>
                <w:kern w:val="0"/>
              </w:rPr>
            </w:pPr>
            <w:r>
              <w:rPr>
                <w:rFonts w:ascii="宋体" w:hAnsi="宋体"/>
                <w:b/>
                <w:kern w:val="0"/>
                <w:sz w:val="18"/>
              </w:rPr>
              <w:t>步高</w:t>
            </w:r>
            <w:r>
              <w:rPr>
                <w:b/>
                <w:kern w:val="0"/>
                <w:sz w:val="18"/>
              </w:rPr>
              <w:t>(m)</w:t>
            </w:r>
          </w:p>
        </w:tc>
        <w:tc>
          <w:tcPr>
            <w:tcW w:w="1234" w:type="dxa"/>
          </w:tcPr>
          <w:p w14:paraId="2BDE87D3">
            <w:pPr>
              <w:widowControl/>
              <w:spacing w:before="40" w:after="40" w:line="240" w:lineRule="auto"/>
              <w:jc w:val="left"/>
              <w:rPr>
                <w:kern w:val="0"/>
              </w:rPr>
            </w:pPr>
            <w:r>
              <w:rPr>
                <w:rFonts w:ascii="宋体" w:hAnsi="宋体"/>
                <w:b/>
                <w:kern w:val="0"/>
                <w:sz w:val="18"/>
              </w:rPr>
              <w:t>步频</w:t>
            </w:r>
            <w:r>
              <w:rPr>
                <w:b/>
                <w:kern w:val="0"/>
                <w:sz w:val="18"/>
              </w:rPr>
              <w:t>(Hz)</w:t>
            </w:r>
          </w:p>
        </w:tc>
        <w:tc>
          <w:tcPr>
            <w:tcW w:w="1232" w:type="dxa"/>
          </w:tcPr>
          <w:p w14:paraId="2177BD26">
            <w:pPr>
              <w:widowControl/>
              <w:spacing w:before="40" w:after="40" w:line="240" w:lineRule="auto"/>
              <w:jc w:val="left"/>
              <w:rPr>
                <w:kern w:val="0"/>
              </w:rPr>
            </w:pPr>
            <w:r>
              <w:rPr>
                <w:rFonts w:ascii="宋体" w:hAnsi="宋体"/>
                <w:b/>
                <w:kern w:val="0"/>
                <w:sz w:val="18"/>
              </w:rPr>
              <w:t>力系数</w:t>
            </w:r>
          </w:p>
        </w:tc>
        <w:tc>
          <w:tcPr>
            <w:tcW w:w="1234" w:type="dxa"/>
          </w:tcPr>
          <w:p w14:paraId="1A7318E7">
            <w:pPr>
              <w:widowControl/>
              <w:spacing w:before="40" w:after="40" w:line="240" w:lineRule="auto"/>
              <w:jc w:val="left"/>
              <w:rPr>
                <w:kern w:val="0"/>
              </w:rPr>
            </w:pPr>
            <w:r>
              <w:rPr>
                <w:rFonts w:ascii="宋体" w:hAnsi="宋体"/>
                <w:b/>
                <w:kern w:val="0"/>
                <w:sz w:val="18"/>
              </w:rPr>
              <w:t>主导卦象</w:t>
            </w:r>
          </w:p>
        </w:tc>
      </w:tr>
      <w:tr w14:paraId="3C45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4668160">
            <w:pPr>
              <w:widowControl/>
              <w:spacing w:before="40" w:after="40" w:line="240" w:lineRule="auto"/>
              <w:jc w:val="left"/>
              <w:rPr>
                <w:kern w:val="0"/>
              </w:rPr>
            </w:pPr>
            <w:r>
              <w:rPr>
                <w:kern w:val="0"/>
                <w:sz w:val="18"/>
              </w:rPr>
              <w:t>0</w:t>
            </w:r>
          </w:p>
        </w:tc>
        <w:tc>
          <w:tcPr>
            <w:tcW w:w="1232" w:type="dxa"/>
          </w:tcPr>
          <w:p w14:paraId="12C8A209">
            <w:pPr>
              <w:widowControl/>
              <w:spacing w:before="40" w:after="40" w:line="240" w:lineRule="auto"/>
              <w:jc w:val="left"/>
              <w:rPr>
                <w:kern w:val="0"/>
              </w:rPr>
            </w:pPr>
            <w:r>
              <w:rPr>
                <w:rFonts w:ascii="宋体" w:hAnsi="宋体"/>
                <w:kern w:val="0"/>
                <w:sz w:val="18"/>
              </w:rPr>
              <w:t>静止站立</w:t>
            </w:r>
          </w:p>
        </w:tc>
        <w:tc>
          <w:tcPr>
            <w:tcW w:w="1234" w:type="dxa"/>
          </w:tcPr>
          <w:p w14:paraId="011A63C1">
            <w:pPr>
              <w:widowControl/>
              <w:spacing w:before="40" w:after="40" w:line="240" w:lineRule="auto"/>
              <w:jc w:val="left"/>
              <w:rPr>
                <w:kern w:val="0"/>
              </w:rPr>
            </w:pPr>
            <w:r>
              <w:rPr>
                <w:kern w:val="0"/>
                <w:sz w:val="18"/>
              </w:rPr>
              <w:t>0</w:t>
            </w:r>
          </w:p>
        </w:tc>
        <w:tc>
          <w:tcPr>
            <w:tcW w:w="1232" w:type="dxa"/>
          </w:tcPr>
          <w:p w14:paraId="7AD302D2">
            <w:pPr>
              <w:widowControl/>
              <w:spacing w:before="40" w:after="40" w:line="240" w:lineRule="auto"/>
              <w:jc w:val="left"/>
              <w:rPr>
                <w:kern w:val="0"/>
              </w:rPr>
            </w:pPr>
            <w:r>
              <w:rPr>
                <w:kern w:val="0"/>
                <w:sz w:val="18"/>
              </w:rPr>
              <w:t>0</w:t>
            </w:r>
          </w:p>
        </w:tc>
        <w:tc>
          <w:tcPr>
            <w:tcW w:w="1234" w:type="dxa"/>
          </w:tcPr>
          <w:p w14:paraId="60DBEA1B">
            <w:pPr>
              <w:widowControl/>
              <w:spacing w:before="40" w:after="40" w:line="240" w:lineRule="auto"/>
              <w:jc w:val="left"/>
              <w:rPr>
                <w:kern w:val="0"/>
              </w:rPr>
            </w:pPr>
            <w:r>
              <w:rPr>
                <w:kern w:val="0"/>
                <w:sz w:val="18"/>
              </w:rPr>
              <w:t>0</w:t>
            </w:r>
          </w:p>
        </w:tc>
        <w:tc>
          <w:tcPr>
            <w:tcW w:w="1232" w:type="dxa"/>
          </w:tcPr>
          <w:p w14:paraId="6D004304">
            <w:pPr>
              <w:widowControl/>
              <w:spacing w:before="40" w:after="40" w:line="240" w:lineRule="auto"/>
              <w:jc w:val="left"/>
              <w:rPr>
                <w:kern w:val="0"/>
              </w:rPr>
            </w:pPr>
            <w:r>
              <w:rPr>
                <w:kern w:val="0"/>
                <w:sz w:val="18"/>
              </w:rPr>
              <w:t>0.15</w:t>
            </w:r>
          </w:p>
        </w:tc>
        <w:tc>
          <w:tcPr>
            <w:tcW w:w="1234" w:type="dxa"/>
          </w:tcPr>
          <w:p w14:paraId="3FECB305">
            <w:pPr>
              <w:widowControl/>
              <w:spacing w:before="40" w:after="40" w:line="240" w:lineRule="auto"/>
              <w:jc w:val="left"/>
              <w:rPr>
                <w:kern w:val="0"/>
              </w:rPr>
            </w:pPr>
            <w:r>
              <w:rPr>
                <w:rFonts w:ascii="宋体" w:hAnsi="宋体"/>
                <w:kern w:val="0"/>
                <w:sz w:val="18"/>
              </w:rPr>
              <w:t>艮为山</w:t>
            </w:r>
          </w:p>
        </w:tc>
      </w:tr>
      <w:tr w14:paraId="5F64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39F1AB4">
            <w:pPr>
              <w:widowControl/>
              <w:spacing w:before="40" w:after="40" w:line="240" w:lineRule="auto"/>
              <w:jc w:val="left"/>
              <w:rPr>
                <w:kern w:val="0"/>
              </w:rPr>
            </w:pPr>
            <w:r>
              <w:rPr>
                <w:kern w:val="0"/>
                <w:sz w:val="18"/>
              </w:rPr>
              <w:t>1</w:t>
            </w:r>
          </w:p>
        </w:tc>
        <w:tc>
          <w:tcPr>
            <w:tcW w:w="1232" w:type="dxa"/>
          </w:tcPr>
          <w:p w14:paraId="6C451204">
            <w:pPr>
              <w:widowControl/>
              <w:spacing w:before="40" w:after="40" w:line="240" w:lineRule="auto"/>
              <w:jc w:val="left"/>
              <w:rPr>
                <w:kern w:val="0"/>
              </w:rPr>
            </w:pPr>
            <w:r>
              <w:rPr>
                <w:rFonts w:ascii="宋体" w:hAnsi="宋体"/>
                <w:kern w:val="0"/>
                <w:sz w:val="18"/>
              </w:rPr>
              <w:t>极慢爬行</w:t>
            </w:r>
          </w:p>
        </w:tc>
        <w:tc>
          <w:tcPr>
            <w:tcW w:w="1234" w:type="dxa"/>
          </w:tcPr>
          <w:p w14:paraId="407CFB3A">
            <w:pPr>
              <w:widowControl/>
              <w:spacing w:before="40" w:after="40" w:line="240" w:lineRule="auto"/>
              <w:jc w:val="left"/>
              <w:rPr>
                <w:kern w:val="0"/>
              </w:rPr>
            </w:pPr>
            <w:r>
              <w:rPr>
                <w:kern w:val="0"/>
                <w:sz w:val="18"/>
              </w:rPr>
              <w:t>0.05</w:t>
            </w:r>
          </w:p>
        </w:tc>
        <w:tc>
          <w:tcPr>
            <w:tcW w:w="1232" w:type="dxa"/>
          </w:tcPr>
          <w:p w14:paraId="6CC57589">
            <w:pPr>
              <w:widowControl/>
              <w:spacing w:before="40" w:after="40" w:line="240" w:lineRule="auto"/>
              <w:jc w:val="left"/>
              <w:rPr>
                <w:kern w:val="0"/>
              </w:rPr>
            </w:pPr>
            <w:r>
              <w:rPr>
                <w:kern w:val="0"/>
                <w:sz w:val="18"/>
              </w:rPr>
              <w:t>0.015</w:t>
            </w:r>
          </w:p>
        </w:tc>
        <w:tc>
          <w:tcPr>
            <w:tcW w:w="1234" w:type="dxa"/>
          </w:tcPr>
          <w:p w14:paraId="15BD9451">
            <w:pPr>
              <w:widowControl/>
              <w:spacing w:before="40" w:after="40" w:line="240" w:lineRule="auto"/>
              <w:jc w:val="left"/>
              <w:rPr>
                <w:kern w:val="0"/>
              </w:rPr>
            </w:pPr>
            <w:r>
              <w:rPr>
                <w:kern w:val="0"/>
                <w:sz w:val="18"/>
              </w:rPr>
              <w:t>4</w:t>
            </w:r>
          </w:p>
        </w:tc>
        <w:tc>
          <w:tcPr>
            <w:tcW w:w="1232" w:type="dxa"/>
          </w:tcPr>
          <w:p w14:paraId="11EAB583">
            <w:pPr>
              <w:widowControl/>
              <w:spacing w:before="40" w:after="40" w:line="240" w:lineRule="auto"/>
              <w:jc w:val="left"/>
              <w:rPr>
                <w:kern w:val="0"/>
              </w:rPr>
            </w:pPr>
            <w:r>
              <w:rPr>
                <w:kern w:val="0"/>
                <w:sz w:val="18"/>
              </w:rPr>
              <w:t>0.25</w:t>
            </w:r>
          </w:p>
        </w:tc>
        <w:tc>
          <w:tcPr>
            <w:tcW w:w="1234" w:type="dxa"/>
          </w:tcPr>
          <w:p w14:paraId="39EB9076">
            <w:pPr>
              <w:widowControl/>
              <w:spacing w:before="40" w:after="40" w:line="240" w:lineRule="auto"/>
              <w:jc w:val="left"/>
              <w:rPr>
                <w:kern w:val="0"/>
              </w:rPr>
            </w:pPr>
            <w:r>
              <w:rPr>
                <w:rFonts w:ascii="宋体" w:hAnsi="宋体"/>
                <w:kern w:val="0"/>
                <w:sz w:val="18"/>
              </w:rPr>
              <w:t>泽山咸</w:t>
            </w:r>
          </w:p>
        </w:tc>
      </w:tr>
      <w:tr w14:paraId="1D69E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FE7AAF5">
            <w:pPr>
              <w:widowControl/>
              <w:spacing w:before="40" w:after="40" w:line="240" w:lineRule="auto"/>
              <w:jc w:val="left"/>
              <w:rPr>
                <w:kern w:val="0"/>
              </w:rPr>
            </w:pPr>
            <w:r>
              <w:rPr>
                <w:kern w:val="0"/>
                <w:sz w:val="18"/>
              </w:rPr>
              <w:t>2</w:t>
            </w:r>
          </w:p>
        </w:tc>
        <w:tc>
          <w:tcPr>
            <w:tcW w:w="1232" w:type="dxa"/>
          </w:tcPr>
          <w:p w14:paraId="7F95CB66">
            <w:pPr>
              <w:widowControl/>
              <w:spacing w:before="40" w:after="40" w:line="240" w:lineRule="auto"/>
              <w:jc w:val="left"/>
              <w:rPr>
                <w:kern w:val="0"/>
              </w:rPr>
            </w:pPr>
            <w:r>
              <w:rPr>
                <w:rFonts w:ascii="宋体" w:hAnsi="宋体"/>
                <w:kern w:val="0"/>
                <w:sz w:val="18"/>
              </w:rPr>
              <w:t>慢走</w:t>
            </w:r>
          </w:p>
        </w:tc>
        <w:tc>
          <w:tcPr>
            <w:tcW w:w="1234" w:type="dxa"/>
          </w:tcPr>
          <w:p w14:paraId="2EF38130">
            <w:pPr>
              <w:widowControl/>
              <w:spacing w:before="40" w:after="40" w:line="240" w:lineRule="auto"/>
              <w:jc w:val="left"/>
              <w:rPr>
                <w:kern w:val="0"/>
              </w:rPr>
            </w:pPr>
            <w:r>
              <w:rPr>
                <w:kern w:val="0"/>
                <w:sz w:val="18"/>
              </w:rPr>
              <w:t>0.35</w:t>
            </w:r>
          </w:p>
        </w:tc>
        <w:tc>
          <w:tcPr>
            <w:tcW w:w="1232" w:type="dxa"/>
          </w:tcPr>
          <w:p w14:paraId="24F6814B">
            <w:pPr>
              <w:widowControl/>
              <w:spacing w:before="40" w:after="40" w:line="240" w:lineRule="auto"/>
              <w:jc w:val="left"/>
              <w:rPr>
                <w:kern w:val="0"/>
              </w:rPr>
            </w:pPr>
            <w:r>
              <w:rPr>
                <w:kern w:val="0"/>
                <w:sz w:val="18"/>
              </w:rPr>
              <w:t>0.030</w:t>
            </w:r>
          </w:p>
        </w:tc>
        <w:tc>
          <w:tcPr>
            <w:tcW w:w="1234" w:type="dxa"/>
          </w:tcPr>
          <w:p w14:paraId="70BC453B">
            <w:pPr>
              <w:widowControl/>
              <w:spacing w:before="40" w:after="40" w:line="240" w:lineRule="auto"/>
              <w:jc w:val="left"/>
              <w:rPr>
                <w:kern w:val="0"/>
              </w:rPr>
            </w:pPr>
            <w:r>
              <w:rPr>
                <w:kern w:val="0"/>
                <w:sz w:val="18"/>
              </w:rPr>
              <w:t>6</w:t>
            </w:r>
          </w:p>
        </w:tc>
        <w:tc>
          <w:tcPr>
            <w:tcW w:w="1232" w:type="dxa"/>
          </w:tcPr>
          <w:p w14:paraId="784C0A8B">
            <w:pPr>
              <w:widowControl/>
              <w:spacing w:before="40" w:after="40" w:line="240" w:lineRule="auto"/>
              <w:jc w:val="left"/>
              <w:rPr>
                <w:kern w:val="0"/>
              </w:rPr>
            </w:pPr>
            <w:r>
              <w:rPr>
                <w:kern w:val="0"/>
                <w:sz w:val="18"/>
              </w:rPr>
              <w:t>0.45</w:t>
            </w:r>
          </w:p>
        </w:tc>
        <w:tc>
          <w:tcPr>
            <w:tcW w:w="1234" w:type="dxa"/>
          </w:tcPr>
          <w:p w14:paraId="05951754">
            <w:pPr>
              <w:widowControl/>
              <w:spacing w:before="40" w:after="40" w:line="240" w:lineRule="auto"/>
              <w:jc w:val="left"/>
              <w:rPr>
                <w:kern w:val="0"/>
              </w:rPr>
            </w:pPr>
            <w:r>
              <w:rPr>
                <w:rFonts w:ascii="宋体" w:hAnsi="宋体"/>
                <w:kern w:val="0"/>
                <w:sz w:val="18"/>
              </w:rPr>
              <w:t>风山渐</w:t>
            </w:r>
          </w:p>
        </w:tc>
      </w:tr>
      <w:tr w14:paraId="4C129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25EC302">
            <w:pPr>
              <w:widowControl/>
              <w:spacing w:before="40" w:after="40" w:line="240" w:lineRule="auto"/>
              <w:jc w:val="left"/>
              <w:rPr>
                <w:kern w:val="0"/>
              </w:rPr>
            </w:pPr>
            <w:r>
              <w:rPr>
                <w:kern w:val="0"/>
                <w:sz w:val="18"/>
              </w:rPr>
              <w:t>3</w:t>
            </w:r>
          </w:p>
        </w:tc>
        <w:tc>
          <w:tcPr>
            <w:tcW w:w="1232" w:type="dxa"/>
          </w:tcPr>
          <w:p w14:paraId="24BB7AFC">
            <w:pPr>
              <w:widowControl/>
              <w:spacing w:before="40" w:after="40" w:line="240" w:lineRule="auto"/>
              <w:jc w:val="left"/>
              <w:rPr>
                <w:kern w:val="0"/>
              </w:rPr>
            </w:pPr>
            <w:r>
              <w:rPr>
                <w:rFonts w:ascii="宋体" w:hAnsi="宋体"/>
                <w:kern w:val="0"/>
                <w:sz w:val="18"/>
              </w:rPr>
              <w:t>正常行走</w:t>
            </w:r>
          </w:p>
        </w:tc>
        <w:tc>
          <w:tcPr>
            <w:tcW w:w="1234" w:type="dxa"/>
          </w:tcPr>
          <w:p w14:paraId="47EDC9CC">
            <w:pPr>
              <w:widowControl/>
              <w:spacing w:before="40" w:after="40" w:line="240" w:lineRule="auto"/>
              <w:jc w:val="left"/>
              <w:rPr>
                <w:kern w:val="0"/>
              </w:rPr>
            </w:pPr>
            <w:r>
              <w:rPr>
                <w:kern w:val="0"/>
                <w:sz w:val="18"/>
              </w:rPr>
              <w:t>0.60</w:t>
            </w:r>
          </w:p>
        </w:tc>
        <w:tc>
          <w:tcPr>
            <w:tcW w:w="1232" w:type="dxa"/>
          </w:tcPr>
          <w:p w14:paraId="648355F5">
            <w:pPr>
              <w:widowControl/>
              <w:spacing w:before="40" w:after="40" w:line="240" w:lineRule="auto"/>
              <w:jc w:val="left"/>
              <w:rPr>
                <w:kern w:val="0"/>
              </w:rPr>
            </w:pPr>
            <w:r>
              <w:rPr>
                <w:kern w:val="0"/>
                <w:sz w:val="18"/>
              </w:rPr>
              <w:t>0.040</w:t>
            </w:r>
          </w:p>
        </w:tc>
        <w:tc>
          <w:tcPr>
            <w:tcW w:w="1234" w:type="dxa"/>
          </w:tcPr>
          <w:p w14:paraId="0FC111BE">
            <w:pPr>
              <w:widowControl/>
              <w:spacing w:before="40" w:after="40" w:line="240" w:lineRule="auto"/>
              <w:jc w:val="left"/>
              <w:rPr>
                <w:kern w:val="0"/>
              </w:rPr>
            </w:pPr>
            <w:r>
              <w:rPr>
                <w:kern w:val="0"/>
                <w:sz w:val="18"/>
              </w:rPr>
              <w:t>8</w:t>
            </w:r>
          </w:p>
        </w:tc>
        <w:tc>
          <w:tcPr>
            <w:tcW w:w="1232" w:type="dxa"/>
          </w:tcPr>
          <w:p w14:paraId="162798F9">
            <w:pPr>
              <w:widowControl/>
              <w:spacing w:before="40" w:after="40" w:line="240" w:lineRule="auto"/>
              <w:jc w:val="left"/>
              <w:rPr>
                <w:kern w:val="0"/>
              </w:rPr>
            </w:pPr>
            <w:r>
              <w:rPr>
                <w:kern w:val="0"/>
                <w:sz w:val="18"/>
              </w:rPr>
              <w:t>0.55</w:t>
            </w:r>
          </w:p>
        </w:tc>
        <w:tc>
          <w:tcPr>
            <w:tcW w:w="1234" w:type="dxa"/>
          </w:tcPr>
          <w:p w14:paraId="5CB862E9">
            <w:pPr>
              <w:widowControl/>
              <w:spacing w:before="40" w:after="40" w:line="240" w:lineRule="auto"/>
              <w:jc w:val="left"/>
              <w:rPr>
                <w:kern w:val="0"/>
              </w:rPr>
            </w:pPr>
            <w:r>
              <w:rPr>
                <w:rFonts w:ascii="宋体" w:hAnsi="宋体"/>
                <w:kern w:val="0"/>
                <w:sz w:val="18"/>
              </w:rPr>
              <w:t>火风鼎</w:t>
            </w:r>
          </w:p>
        </w:tc>
      </w:tr>
      <w:tr w14:paraId="1AB9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ED18B3D">
            <w:pPr>
              <w:widowControl/>
              <w:spacing w:before="40" w:after="40" w:line="240" w:lineRule="auto"/>
              <w:jc w:val="left"/>
              <w:rPr>
                <w:kern w:val="0"/>
              </w:rPr>
            </w:pPr>
            <w:r>
              <w:rPr>
                <w:kern w:val="0"/>
                <w:sz w:val="18"/>
              </w:rPr>
              <w:t>4</w:t>
            </w:r>
          </w:p>
        </w:tc>
        <w:tc>
          <w:tcPr>
            <w:tcW w:w="1232" w:type="dxa"/>
          </w:tcPr>
          <w:p w14:paraId="66A9BBF3">
            <w:pPr>
              <w:widowControl/>
              <w:spacing w:before="40" w:after="40" w:line="240" w:lineRule="auto"/>
              <w:jc w:val="left"/>
              <w:rPr>
                <w:kern w:val="0"/>
              </w:rPr>
            </w:pPr>
            <w:r>
              <w:rPr>
                <w:rFonts w:ascii="宋体" w:hAnsi="宋体"/>
                <w:kern w:val="0"/>
                <w:sz w:val="18"/>
              </w:rPr>
              <w:t>快速行走</w:t>
            </w:r>
          </w:p>
        </w:tc>
        <w:tc>
          <w:tcPr>
            <w:tcW w:w="1234" w:type="dxa"/>
          </w:tcPr>
          <w:p w14:paraId="6FA164F4">
            <w:pPr>
              <w:widowControl/>
              <w:spacing w:before="40" w:after="40" w:line="240" w:lineRule="auto"/>
              <w:jc w:val="left"/>
              <w:rPr>
                <w:kern w:val="0"/>
              </w:rPr>
            </w:pPr>
            <w:r>
              <w:rPr>
                <w:kern w:val="0"/>
                <w:sz w:val="18"/>
              </w:rPr>
              <w:t>0.75</w:t>
            </w:r>
          </w:p>
        </w:tc>
        <w:tc>
          <w:tcPr>
            <w:tcW w:w="1232" w:type="dxa"/>
          </w:tcPr>
          <w:p w14:paraId="4099F68C">
            <w:pPr>
              <w:widowControl/>
              <w:spacing w:before="40" w:after="40" w:line="240" w:lineRule="auto"/>
              <w:jc w:val="left"/>
              <w:rPr>
                <w:kern w:val="0"/>
              </w:rPr>
            </w:pPr>
            <w:r>
              <w:rPr>
                <w:kern w:val="0"/>
                <w:sz w:val="18"/>
              </w:rPr>
              <w:t>0.050</w:t>
            </w:r>
          </w:p>
        </w:tc>
        <w:tc>
          <w:tcPr>
            <w:tcW w:w="1234" w:type="dxa"/>
          </w:tcPr>
          <w:p w14:paraId="74354984">
            <w:pPr>
              <w:widowControl/>
              <w:spacing w:before="40" w:after="40" w:line="240" w:lineRule="auto"/>
              <w:jc w:val="left"/>
              <w:rPr>
                <w:kern w:val="0"/>
              </w:rPr>
            </w:pPr>
            <w:r>
              <w:rPr>
                <w:kern w:val="0"/>
                <w:sz w:val="18"/>
              </w:rPr>
              <w:t>10</w:t>
            </w:r>
          </w:p>
        </w:tc>
        <w:tc>
          <w:tcPr>
            <w:tcW w:w="1232" w:type="dxa"/>
          </w:tcPr>
          <w:p w14:paraId="5D38D32B">
            <w:pPr>
              <w:widowControl/>
              <w:spacing w:before="40" w:after="40" w:line="240" w:lineRule="auto"/>
              <w:jc w:val="left"/>
              <w:rPr>
                <w:kern w:val="0"/>
              </w:rPr>
            </w:pPr>
            <w:r>
              <w:rPr>
                <w:kern w:val="0"/>
                <w:sz w:val="18"/>
              </w:rPr>
              <w:t>0.70</w:t>
            </w:r>
          </w:p>
        </w:tc>
        <w:tc>
          <w:tcPr>
            <w:tcW w:w="1234" w:type="dxa"/>
          </w:tcPr>
          <w:p w14:paraId="2091AA45">
            <w:pPr>
              <w:widowControl/>
              <w:spacing w:before="40" w:after="40" w:line="240" w:lineRule="auto"/>
              <w:jc w:val="left"/>
              <w:rPr>
                <w:kern w:val="0"/>
              </w:rPr>
            </w:pPr>
            <w:r>
              <w:rPr>
                <w:rFonts w:ascii="宋体" w:hAnsi="宋体"/>
                <w:kern w:val="0"/>
                <w:sz w:val="18"/>
              </w:rPr>
              <w:t>雷火丰</w:t>
            </w:r>
          </w:p>
        </w:tc>
      </w:tr>
      <w:tr w14:paraId="1E89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90FDFBD">
            <w:pPr>
              <w:widowControl/>
              <w:spacing w:before="40" w:after="40" w:line="240" w:lineRule="auto"/>
              <w:jc w:val="left"/>
              <w:rPr>
                <w:kern w:val="0"/>
              </w:rPr>
            </w:pPr>
            <w:r>
              <w:rPr>
                <w:kern w:val="0"/>
                <w:sz w:val="18"/>
              </w:rPr>
              <w:t>5</w:t>
            </w:r>
          </w:p>
        </w:tc>
        <w:tc>
          <w:tcPr>
            <w:tcW w:w="1232" w:type="dxa"/>
          </w:tcPr>
          <w:p w14:paraId="1C23B4F4">
            <w:pPr>
              <w:widowControl/>
              <w:spacing w:before="40" w:after="40" w:line="240" w:lineRule="auto"/>
              <w:jc w:val="left"/>
              <w:rPr>
                <w:kern w:val="0"/>
              </w:rPr>
            </w:pPr>
            <w:r>
              <w:rPr>
                <w:rFonts w:ascii="宋体" w:hAnsi="宋体"/>
                <w:kern w:val="0"/>
                <w:sz w:val="18"/>
              </w:rPr>
              <w:t>小跑步态</w:t>
            </w:r>
          </w:p>
        </w:tc>
        <w:tc>
          <w:tcPr>
            <w:tcW w:w="1234" w:type="dxa"/>
          </w:tcPr>
          <w:p w14:paraId="1C03DB3C">
            <w:pPr>
              <w:widowControl/>
              <w:spacing w:before="40" w:after="40" w:line="240" w:lineRule="auto"/>
              <w:jc w:val="left"/>
              <w:rPr>
                <w:kern w:val="0"/>
              </w:rPr>
            </w:pPr>
            <w:r>
              <w:rPr>
                <w:kern w:val="0"/>
                <w:sz w:val="18"/>
              </w:rPr>
              <w:t>1.30</w:t>
            </w:r>
          </w:p>
        </w:tc>
        <w:tc>
          <w:tcPr>
            <w:tcW w:w="1232" w:type="dxa"/>
          </w:tcPr>
          <w:p w14:paraId="17DC90D3">
            <w:pPr>
              <w:widowControl/>
              <w:spacing w:before="40" w:after="40" w:line="240" w:lineRule="auto"/>
              <w:jc w:val="left"/>
              <w:rPr>
                <w:kern w:val="0"/>
              </w:rPr>
            </w:pPr>
            <w:r>
              <w:rPr>
                <w:kern w:val="0"/>
                <w:sz w:val="18"/>
              </w:rPr>
              <w:t>0.060</w:t>
            </w:r>
          </w:p>
        </w:tc>
        <w:tc>
          <w:tcPr>
            <w:tcW w:w="1234" w:type="dxa"/>
          </w:tcPr>
          <w:p w14:paraId="03629B5A">
            <w:pPr>
              <w:widowControl/>
              <w:spacing w:before="40" w:after="40" w:line="240" w:lineRule="auto"/>
              <w:jc w:val="left"/>
              <w:rPr>
                <w:kern w:val="0"/>
              </w:rPr>
            </w:pPr>
            <w:r>
              <w:rPr>
                <w:kern w:val="0"/>
                <w:sz w:val="18"/>
              </w:rPr>
              <w:t>13</w:t>
            </w:r>
          </w:p>
        </w:tc>
        <w:tc>
          <w:tcPr>
            <w:tcW w:w="1232" w:type="dxa"/>
          </w:tcPr>
          <w:p w14:paraId="02E0AAE5">
            <w:pPr>
              <w:widowControl/>
              <w:spacing w:before="40" w:after="40" w:line="240" w:lineRule="auto"/>
              <w:jc w:val="left"/>
              <w:rPr>
                <w:kern w:val="0"/>
              </w:rPr>
            </w:pPr>
            <w:r>
              <w:rPr>
                <w:kern w:val="0"/>
                <w:sz w:val="18"/>
              </w:rPr>
              <w:t>0.65</w:t>
            </w:r>
          </w:p>
        </w:tc>
        <w:tc>
          <w:tcPr>
            <w:tcW w:w="1234" w:type="dxa"/>
          </w:tcPr>
          <w:p w14:paraId="3F2317D4">
            <w:pPr>
              <w:widowControl/>
              <w:spacing w:before="40" w:after="40" w:line="240" w:lineRule="auto"/>
              <w:jc w:val="left"/>
              <w:rPr>
                <w:kern w:val="0"/>
              </w:rPr>
            </w:pPr>
            <w:r>
              <w:rPr>
                <w:rFonts w:ascii="宋体" w:hAnsi="宋体"/>
                <w:kern w:val="0"/>
                <w:sz w:val="18"/>
              </w:rPr>
              <w:t>雷泽归妹</w:t>
            </w:r>
          </w:p>
        </w:tc>
      </w:tr>
      <w:tr w14:paraId="68CBF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503535F">
            <w:pPr>
              <w:widowControl/>
              <w:spacing w:before="40" w:after="40" w:line="240" w:lineRule="auto"/>
              <w:jc w:val="left"/>
              <w:rPr>
                <w:kern w:val="0"/>
              </w:rPr>
            </w:pPr>
            <w:r>
              <w:rPr>
                <w:kern w:val="0"/>
                <w:sz w:val="18"/>
              </w:rPr>
              <w:t>6</w:t>
            </w:r>
          </w:p>
        </w:tc>
        <w:tc>
          <w:tcPr>
            <w:tcW w:w="1232" w:type="dxa"/>
          </w:tcPr>
          <w:p w14:paraId="4785F75B">
            <w:pPr>
              <w:widowControl/>
              <w:spacing w:before="40" w:after="40" w:line="240" w:lineRule="auto"/>
              <w:jc w:val="left"/>
              <w:rPr>
                <w:kern w:val="0"/>
              </w:rPr>
            </w:pPr>
            <w:r>
              <w:rPr>
                <w:rFonts w:ascii="宋体" w:hAnsi="宋体"/>
                <w:kern w:val="0"/>
                <w:sz w:val="18"/>
              </w:rPr>
              <w:t>奔跑</w:t>
            </w:r>
          </w:p>
        </w:tc>
        <w:tc>
          <w:tcPr>
            <w:tcW w:w="1234" w:type="dxa"/>
          </w:tcPr>
          <w:p w14:paraId="15A27787">
            <w:pPr>
              <w:widowControl/>
              <w:spacing w:before="40" w:after="40" w:line="240" w:lineRule="auto"/>
              <w:jc w:val="left"/>
              <w:rPr>
                <w:kern w:val="0"/>
              </w:rPr>
            </w:pPr>
            <w:r>
              <w:rPr>
                <w:kern w:val="0"/>
                <w:sz w:val="18"/>
              </w:rPr>
              <w:t>2.00</w:t>
            </w:r>
          </w:p>
        </w:tc>
        <w:tc>
          <w:tcPr>
            <w:tcW w:w="1232" w:type="dxa"/>
          </w:tcPr>
          <w:p w14:paraId="238B52BE">
            <w:pPr>
              <w:widowControl/>
              <w:spacing w:before="40" w:after="40" w:line="240" w:lineRule="auto"/>
              <w:jc w:val="left"/>
              <w:rPr>
                <w:kern w:val="0"/>
              </w:rPr>
            </w:pPr>
            <w:r>
              <w:rPr>
                <w:kern w:val="0"/>
                <w:sz w:val="18"/>
              </w:rPr>
              <w:t>0.080</w:t>
            </w:r>
          </w:p>
        </w:tc>
        <w:tc>
          <w:tcPr>
            <w:tcW w:w="1234" w:type="dxa"/>
          </w:tcPr>
          <w:p w14:paraId="03A693EE">
            <w:pPr>
              <w:widowControl/>
              <w:spacing w:before="40" w:after="40" w:line="240" w:lineRule="auto"/>
              <w:jc w:val="left"/>
              <w:rPr>
                <w:kern w:val="0"/>
              </w:rPr>
            </w:pPr>
            <w:r>
              <w:rPr>
                <w:kern w:val="0"/>
                <w:sz w:val="18"/>
              </w:rPr>
              <w:t>15</w:t>
            </w:r>
          </w:p>
        </w:tc>
        <w:tc>
          <w:tcPr>
            <w:tcW w:w="1232" w:type="dxa"/>
          </w:tcPr>
          <w:p w14:paraId="14B248F2">
            <w:pPr>
              <w:widowControl/>
              <w:spacing w:before="40" w:after="40" w:line="240" w:lineRule="auto"/>
              <w:jc w:val="left"/>
              <w:rPr>
                <w:kern w:val="0"/>
              </w:rPr>
            </w:pPr>
            <w:r>
              <w:rPr>
                <w:kern w:val="0"/>
                <w:sz w:val="18"/>
              </w:rPr>
              <w:t>0.90</w:t>
            </w:r>
          </w:p>
        </w:tc>
        <w:tc>
          <w:tcPr>
            <w:tcW w:w="1234" w:type="dxa"/>
          </w:tcPr>
          <w:p w14:paraId="7F4565AA">
            <w:pPr>
              <w:widowControl/>
              <w:spacing w:before="40" w:after="40" w:line="240" w:lineRule="auto"/>
              <w:jc w:val="left"/>
              <w:rPr>
                <w:kern w:val="0"/>
              </w:rPr>
            </w:pPr>
            <w:r>
              <w:rPr>
                <w:rFonts w:ascii="宋体" w:hAnsi="宋体"/>
                <w:kern w:val="0"/>
                <w:sz w:val="18"/>
              </w:rPr>
              <w:t>雷天大壮</w:t>
            </w:r>
          </w:p>
        </w:tc>
      </w:tr>
      <w:tr w14:paraId="5BBFD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E941C36">
            <w:pPr>
              <w:widowControl/>
              <w:spacing w:before="40" w:after="40" w:line="240" w:lineRule="auto"/>
              <w:jc w:val="left"/>
              <w:rPr>
                <w:kern w:val="0"/>
              </w:rPr>
            </w:pPr>
            <w:r>
              <w:rPr>
                <w:kern w:val="0"/>
                <w:sz w:val="18"/>
              </w:rPr>
              <w:t>7</w:t>
            </w:r>
          </w:p>
        </w:tc>
        <w:tc>
          <w:tcPr>
            <w:tcW w:w="1232" w:type="dxa"/>
          </w:tcPr>
          <w:p w14:paraId="666C6A42">
            <w:pPr>
              <w:widowControl/>
              <w:spacing w:before="40" w:after="40" w:line="240" w:lineRule="auto"/>
              <w:jc w:val="left"/>
              <w:rPr>
                <w:kern w:val="0"/>
              </w:rPr>
            </w:pPr>
            <w:r>
              <w:rPr>
                <w:rFonts w:ascii="宋体" w:hAnsi="宋体"/>
                <w:kern w:val="0"/>
                <w:sz w:val="18"/>
              </w:rPr>
              <w:t>谨慎行走</w:t>
            </w:r>
          </w:p>
        </w:tc>
        <w:tc>
          <w:tcPr>
            <w:tcW w:w="1234" w:type="dxa"/>
          </w:tcPr>
          <w:p w14:paraId="543E65ED">
            <w:pPr>
              <w:widowControl/>
              <w:spacing w:before="40" w:after="40" w:line="240" w:lineRule="auto"/>
              <w:jc w:val="left"/>
              <w:rPr>
                <w:kern w:val="0"/>
              </w:rPr>
            </w:pPr>
            <w:r>
              <w:rPr>
                <w:kern w:val="0"/>
                <w:sz w:val="18"/>
              </w:rPr>
              <w:t>0.30</w:t>
            </w:r>
          </w:p>
        </w:tc>
        <w:tc>
          <w:tcPr>
            <w:tcW w:w="1232" w:type="dxa"/>
          </w:tcPr>
          <w:p w14:paraId="77A9E788">
            <w:pPr>
              <w:widowControl/>
              <w:spacing w:before="40" w:after="40" w:line="240" w:lineRule="auto"/>
              <w:jc w:val="left"/>
              <w:rPr>
                <w:kern w:val="0"/>
              </w:rPr>
            </w:pPr>
            <w:r>
              <w:rPr>
                <w:kern w:val="0"/>
                <w:sz w:val="18"/>
              </w:rPr>
              <w:t>0.025</w:t>
            </w:r>
          </w:p>
        </w:tc>
        <w:tc>
          <w:tcPr>
            <w:tcW w:w="1234" w:type="dxa"/>
          </w:tcPr>
          <w:p w14:paraId="29C7FDC0">
            <w:pPr>
              <w:widowControl/>
              <w:spacing w:before="40" w:after="40" w:line="240" w:lineRule="auto"/>
              <w:jc w:val="left"/>
              <w:rPr>
                <w:kern w:val="0"/>
              </w:rPr>
            </w:pPr>
            <w:r>
              <w:rPr>
                <w:kern w:val="0"/>
                <w:sz w:val="18"/>
              </w:rPr>
              <w:t>5</w:t>
            </w:r>
          </w:p>
        </w:tc>
        <w:tc>
          <w:tcPr>
            <w:tcW w:w="1232" w:type="dxa"/>
          </w:tcPr>
          <w:p w14:paraId="286D9208">
            <w:pPr>
              <w:widowControl/>
              <w:spacing w:before="40" w:after="40" w:line="240" w:lineRule="auto"/>
              <w:jc w:val="left"/>
              <w:rPr>
                <w:kern w:val="0"/>
              </w:rPr>
            </w:pPr>
            <w:r>
              <w:rPr>
                <w:kern w:val="0"/>
                <w:sz w:val="18"/>
              </w:rPr>
              <w:t>0.30</w:t>
            </w:r>
          </w:p>
        </w:tc>
        <w:tc>
          <w:tcPr>
            <w:tcW w:w="1234" w:type="dxa"/>
          </w:tcPr>
          <w:p w14:paraId="3CFC1186">
            <w:pPr>
              <w:widowControl/>
              <w:spacing w:before="40" w:after="40" w:line="240" w:lineRule="auto"/>
              <w:jc w:val="left"/>
              <w:rPr>
                <w:kern w:val="0"/>
              </w:rPr>
            </w:pPr>
            <w:r>
              <w:rPr>
                <w:rFonts w:ascii="宋体" w:hAnsi="宋体"/>
                <w:kern w:val="0"/>
                <w:sz w:val="18"/>
              </w:rPr>
              <w:t>水山蹇</w:t>
            </w:r>
          </w:p>
        </w:tc>
      </w:tr>
      <w:tr w14:paraId="7D027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BD213A9">
            <w:pPr>
              <w:widowControl/>
              <w:spacing w:before="40" w:after="40" w:line="240" w:lineRule="auto"/>
              <w:jc w:val="left"/>
              <w:rPr>
                <w:kern w:val="0"/>
              </w:rPr>
            </w:pPr>
            <w:r>
              <w:rPr>
                <w:kern w:val="0"/>
                <w:sz w:val="18"/>
              </w:rPr>
              <w:t>8</w:t>
            </w:r>
          </w:p>
        </w:tc>
        <w:tc>
          <w:tcPr>
            <w:tcW w:w="1232" w:type="dxa"/>
          </w:tcPr>
          <w:p w14:paraId="4115A912">
            <w:pPr>
              <w:widowControl/>
              <w:spacing w:before="40" w:after="40" w:line="240" w:lineRule="auto"/>
              <w:jc w:val="left"/>
              <w:rPr>
                <w:kern w:val="0"/>
              </w:rPr>
            </w:pPr>
            <w:r>
              <w:rPr>
                <w:rFonts w:ascii="宋体" w:hAnsi="宋体"/>
                <w:kern w:val="0"/>
                <w:sz w:val="18"/>
              </w:rPr>
              <w:t>恢复步态</w:t>
            </w:r>
          </w:p>
        </w:tc>
        <w:tc>
          <w:tcPr>
            <w:tcW w:w="1234" w:type="dxa"/>
          </w:tcPr>
          <w:p w14:paraId="0E9F5AD0">
            <w:pPr>
              <w:widowControl/>
              <w:spacing w:before="40" w:after="40" w:line="240" w:lineRule="auto"/>
              <w:jc w:val="left"/>
              <w:rPr>
                <w:kern w:val="0"/>
              </w:rPr>
            </w:pPr>
            <w:r>
              <w:rPr>
                <w:kern w:val="0"/>
                <w:sz w:val="18"/>
              </w:rPr>
              <w:t>0.20</w:t>
            </w:r>
          </w:p>
        </w:tc>
        <w:tc>
          <w:tcPr>
            <w:tcW w:w="1232" w:type="dxa"/>
          </w:tcPr>
          <w:p w14:paraId="3877684A">
            <w:pPr>
              <w:widowControl/>
              <w:spacing w:before="40" w:after="40" w:line="240" w:lineRule="auto"/>
              <w:jc w:val="left"/>
              <w:rPr>
                <w:kern w:val="0"/>
              </w:rPr>
            </w:pPr>
            <w:r>
              <w:rPr>
                <w:kern w:val="0"/>
                <w:sz w:val="18"/>
              </w:rPr>
              <w:t>0.010</w:t>
            </w:r>
          </w:p>
        </w:tc>
        <w:tc>
          <w:tcPr>
            <w:tcW w:w="1234" w:type="dxa"/>
          </w:tcPr>
          <w:p w14:paraId="0CE755F9">
            <w:pPr>
              <w:widowControl/>
              <w:spacing w:before="40" w:after="40" w:line="240" w:lineRule="auto"/>
              <w:jc w:val="left"/>
              <w:rPr>
                <w:kern w:val="0"/>
              </w:rPr>
            </w:pPr>
            <w:r>
              <w:rPr>
                <w:kern w:val="0"/>
                <w:sz w:val="18"/>
              </w:rPr>
              <w:t>3</w:t>
            </w:r>
          </w:p>
        </w:tc>
        <w:tc>
          <w:tcPr>
            <w:tcW w:w="1232" w:type="dxa"/>
          </w:tcPr>
          <w:p w14:paraId="3CFD86D1">
            <w:pPr>
              <w:widowControl/>
              <w:spacing w:before="40" w:after="40" w:line="240" w:lineRule="auto"/>
              <w:jc w:val="left"/>
              <w:rPr>
                <w:kern w:val="0"/>
              </w:rPr>
            </w:pPr>
            <w:r>
              <w:rPr>
                <w:kern w:val="0"/>
                <w:sz w:val="18"/>
              </w:rPr>
              <w:t>0.40</w:t>
            </w:r>
          </w:p>
        </w:tc>
        <w:tc>
          <w:tcPr>
            <w:tcW w:w="1234" w:type="dxa"/>
          </w:tcPr>
          <w:p w14:paraId="00D5B982">
            <w:pPr>
              <w:widowControl/>
              <w:spacing w:before="40" w:after="40" w:line="240" w:lineRule="auto"/>
              <w:jc w:val="left"/>
              <w:rPr>
                <w:kern w:val="0"/>
              </w:rPr>
            </w:pPr>
            <w:r>
              <w:rPr>
                <w:rFonts w:ascii="宋体" w:hAnsi="宋体"/>
                <w:kern w:val="0"/>
                <w:sz w:val="18"/>
              </w:rPr>
              <w:t>坎为水</w:t>
            </w:r>
            <w:r>
              <w:rPr>
                <w:kern w:val="0"/>
                <w:sz w:val="18"/>
              </w:rPr>
              <w:t>/</w:t>
            </w:r>
            <w:r>
              <w:rPr>
                <w:rFonts w:ascii="宋体" w:hAnsi="宋体"/>
                <w:kern w:val="0"/>
                <w:sz w:val="18"/>
              </w:rPr>
              <w:t>地雷复</w:t>
            </w:r>
          </w:p>
        </w:tc>
      </w:tr>
      <w:tr w14:paraId="022F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A0C59AB">
            <w:pPr>
              <w:widowControl/>
              <w:spacing w:before="40" w:after="40" w:line="240" w:lineRule="auto"/>
              <w:jc w:val="left"/>
              <w:rPr>
                <w:kern w:val="0"/>
              </w:rPr>
            </w:pPr>
            <w:r>
              <w:rPr>
                <w:kern w:val="0"/>
                <w:sz w:val="18"/>
              </w:rPr>
              <w:t>9</w:t>
            </w:r>
          </w:p>
        </w:tc>
        <w:tc>
          <w:tcPr>
            <w:tcW w:w="1232" w:type="dxa"/>
          </w:tcPr>
          <w:p w14:paraId="1DBF82FE">
            <w:pPr>
              <w:widowControl/>
              <w:spacing w:before="40" w:after="40" w:line="240" w:lineRule="auto"/>
              <w:jc w:val="left"/>
              <w:rPr>
                <w:kern w:val="0"/>
              </w:rPr>
            </w:pPr>
            <w:r>
              <w:rPr>
                <w:rFonts w:ascii="宋体" w:hAnsi="宋体"/>
                <w:kern w:val="0"/>
                <w:sz w:val="18"/>
              </w:rPr>
              <w:t>过渡缓冲</w:t>
            </w:r>
          </w:p>
        </w:tc>
        <w:tc>
          <w:tcPr>
            <w:tcW w:w="1234" w:type="dxa"/>
          </w:tcPr>
          <w:p w14:paraId="2EB179CA">
            <w:pPr>
              <w:widowControl/>
              <w:spacing w:before="40" w:after="40" w:line="240" w:lineRule="auto"/>
              <w:jc w:val="left"/>
              <w:rPr>
                <w:kern w:val="0"/>
              </w:rPr>
            </w:pPr>
            <w:r>
              <w:rPr>
                <w:kern w:val="0"/>
                <w:sz w:val="18"/>
              </w:rPr>
              <w:t>0.35</w:t>
            </w:r>
          </w:p>
        </w:tc>
        <w:tc>
          <w:tcPr>
            <w:tcW w:w="1232" w:type="dxa"/>
          </w:tcPr>
          <w:p w14:paraId="4DB983B3">
            <w:pPr>
              <w:widowControl/>
              <w:spacing w:before="40" w:after="40" w:line="240" w:lineRule="auto"/>
              <w:jc w:val="left"/>
              <w:rPr>
                <w:kern w:val="0"/>
              </w:rPr>
            </w:pPr>
            <w:r>
              <w:rPr>
                <w:kern w:val="0"/>
                <w:sz w:val="18"/>
              </w:rPr>
              <w:t>0.035</w:t>
            </w:r>
          </w:p>
        </w:tc>
        <w:tc>
          <w:tcPr>
            <w:tcW w:w="1234" w:type="dxa"/>
          </w:tcPr>
          <w:p w14:paraId="7B275F51">
            <w:pPr>
              <w:widowControl/>
              <w:spacing w:before="40" w:after="40" w:line="240" w:lineRule="auto"/>
              <w:jc w:val="left"/>
              <w:rPr>
                <w:kern w:val="0"/>
              </w:rPr>
            </w:pPr>
            <w:r>
              <w:rPr>
                <w:kern w:val="0"/>
                <w:sz w:val="18"/>
              </w:rPr>
              <w:t>5</w:t>
            </w:r>
          </w:p>
        </w:tc>
        <w:tc>
          <w:tcPr>
            <w:tcW w:w="1232" w:type="dxa"/>
          </w:tcPr>
          <w:p w14:paraId="1ED84399">
            <w:pPr>
              <w:widowControl/>
              <w:spacing w:before="40" w:after="40" w:line="240" w:lineRule="auto"/>
              <w:jc w:val="left"/>
              <w:rPr>
                <w:kern w:val="0"/>
              </w:rPr>
            </w:pPr>
            <w:r>
              <w:rPr>
                <w:kern w:val="0"/>
                <w:sz w:val="18"/>
              </w:rPr>
              <w:t>0.50</w:t>
            </w:r>
          </w:p>
        </w:tc>
        <w:tc>
          <w:tcPr>
            <w:tcW w:w="1234" w:type="dxa"/>
          </w:tcPr>
          <w:p w14:paraId="5646EFFF">
            <w:pPr>
              <w:widowControl/>
              <w:spacing w:before="40" w:after="40" w:line="240" w:lineRule="auto"/>
              <w:jc w:val="left"/>
              <w:rPr>
                <w:kern w:val="0"/>
              </w:rPr>
            </w:pPr>
            <w:r>
              <w:rPr>
                <w:rFonts w:ascii="宋体" w:hAnsi="宋体"/>
                <w:kern w:val="0"/>
                <w:sz w:val="18"/>
              </w:rPr>
              <w:t>泽火革</w:t>
            </w:r>
          </w:p>
        </w:tc>
      </w:tr>
      <w:tr w14:paraId="6B19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1D8BF17">
            <w:pPr>
              <w:widowControl/>
              <w:spacing w:before="40" w:after="40" w:line="240" w:lineRule="auto"/>
              <w:jc w:val="left"/>
              <w:rPr>
                <w:kern w:val="0"/>
              </w:rPr>
            </w:pPr>
            <w:r>
              <w:rPr>
                <w:kern w:val="0"/>
                <w:sz w:val="18"/>
              </w:rPr>
              <w:t>10</w:t>
            </w:r>
          </w:p>
        </w:tc>
        <w:tc>
          <w:tcPr>
            <w:tcW w:w="1232" w:type="dxa"/>
          </w:tcPr>
          <w:p w14:paraId="12FD0300">
            <w:pPr>
              <w:widowControl/>
              <w:spacing w:before="40" w:after="40" w:line="240" w:lineRule="auto"/>
              <w:jc w:val="left"/>
              <w:rPr>
                <w:kern w:val="0"/>
              </w:rPr>
            </w:pPr>
            <w:r>
              <w:rPr>
                <w:rFonts w:ascii="宋体" w:hAnsi="宋体"/>
                <w:kern w:val="0"/>
                <w:sz w:val="18"/>
              </w:rPr>
              <w:t>转向</w:t>
            </w:r>
          </w:p>
        </w:tc>
        <w:tc>
          <w:tcPr>
            <w:tcW w:w="1234" w:type="dxa"/>
          </w:tcPr>
          <w:p w14:paraId="1E2E8171">
            <w:pPr>
              <w:widowControl/>
              <w:spacing w:before="40" w:after="40" w:line="240" w:lineRule="auto"/>
              <w:jc w:val="left"/>
              <w:rPr>
                <w:kern w:val="0"/>
              </w:rPr>
            </w:pPr>
            <w:r>
              <w:rPr>
                <w:kern w:val="0"/>
                <w:sz w:val="18"/>
              </w:rPr>
              <w:t>0.35</w:t>
            </w:r>
          </w:p>
        </w:tc>
        <w:tc>
          <w:tcPr>
            <w:tcW w:w="1232" w:type="dxa"/>
          </w:tcPr>
          <w:p w14:paraId="5C92ADCF">
            <w:pPr>
              <w:widowControl/>
              <w:spacing w:before="40" w:after="40" w:line="240" w:lineRule="auto"/>
              <w:jc w:val="left"/>
              <w:rPr>
                <w:kern w:val="0"/>
              </w:rPr>
            </w:pPr>
            <w:r>
              <w:rPr>
                <w:kern w:val="0"/>
                <w:sz w:val="18"/>
              </w:rPr>
              <w:t>0.030</w:t>
            </w:r>
          </w:p>
        </w:tc>
        <w:tc>
          <w:tcPr>
            <w:tcW w:w="1234" w:type="dxa"/>
          </w:tcPr>
          <w:p w14:paraId="494970E1">
            <w:pPr>
              <w:widowControl/>
              <w:spacing w:before="40" w:after="40" w:line="240" w:lineRule="auto"/>
              <w:jc w:val="left"/>
              <w:rPr>
                <w:kern w:val="0"/>
              </w:rPr>
            </w:pPr>
            <w:r>
              <w:rPr>
                <w:kern w:val="0"/>
                <w:sz w:val="18"/>
              </w:rPr>
              <w:t>5</w:t>
            </w:r>
          </w:p>
        </w:tc>
        <w:tc>
          <w:tcPr>
            <w:tcW w:w="1232" w:type="dxa"/>
          </w:tcPr>
          <w:p w14:paraId="5BFB0FAB">
            <w:pPr>
              <w:widowControl/>
              <w:spacing w:before="40" w:after="40" w:line="240" w:lineRule="auto"/>
              <w:jc w:val="left"/>
              <w:rPr>
                <w:kern w:val="0"/>
              </w:rPr>
            </w:pPr>
            <w:r>
              <w:rPr>
                <w:kern w:val="0"/>
                <w:sz w:val="18"/>
              </w:rPr>
              <w:t>0.35</w:t>
            </w:r>
          </w:p>
        </w:tc>
        <w:tc>
          <w:tcPr>
            <w:tcW w:w="1234" w:type="dxa"/>
          </w:tcPr>
          <w:p w14:paraId="4F8900C3">
            <w:pPr>
              <w:widowControl/>
              <w:spacing w:before="40" w:after="40" w:line="240" w:lineRule="auto"/>
              <w:jc w:val="left"/>
              <w:rPr>
                <w:kern w:val="0"/>
              </w:rPr>
            </w:pPr>
            <w:r>
              <w:rPr>
                <w:rFonts w:ascii="宋体" w:hAnsi="宋体"/>
                <w:kern w:val="0"/>
                <w:sz w:val="18"/>
              </w:rPr>
              <w:t>泽地萃</w:t>
            </w:r>
          </w:p>
        </w:tc>
      </w:tr>
      <w:tr w14:paraId="5F645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E0289BD">
            <w:pPr>
              <w:widowControl/>
              <w:spacing w:before="40" w:after="40" w:line="240" w:lineRule="auto"/>
              <w:jc w:val="left"/>
              <w:rPr>
                <w:kern w:val="0"/>
              </w:rPr>
            </w:pPr>
            <w:r>
              <w:rPr>
                <w:kern w:val="0"/>
                <w:sz w:val="18"/>
              </w:rPr>
              <w:t>11</w:t>
            </w:r>
          </w:p>
        </w:tc>
        <w:tc>
          <w:tcPr>
            <w:tcW w:w="1232" w:type="dxa"/>
          </w:tcPr>
          <w:p w14:paraId="628D1E9B">
            <w:pPr>
              <w:widowControl/>
              <w:spacing w:before="40" w:after="40" w:line="240" w:lineRule="auto"/>
              <w:jc w:val="left"/>
              <w:rPr>
                <w:kern w:val="0"/>
              </w:rPr>
            </w:pPr>
            <w:r>
              <w:rPr>
                <w:rFonts w:ascii="宋体" w:hAnsi="宋体"/>
                <w:kern w:val="0"/>
                <w:sz w:val="18"/>
              </w:rPr>
              <w:t>爬坡步态</w:t>
            </w:r>
          </w:p>
        </w:tc>
        <w:tc>
          <w:tcPr>
            <w:tcW w:w="1234" w:type="dxa"/>
          </w:tcPr>
          <w:p w14:paraId="11D237CE">
            <w:pPr>
              <w:widowControl/>
              <w:spacing w:before="40" w:after="40" w:line="240" w:lineRule="auto"/>
              <w:jc w:val="left"/>
              <w:rPr>
                <w:kern w:val="0"/>
              </w:rPr>
            </w:pPr>
            <w:r>
              <w:rPr>
                <w:kern w:val="0"/>
                <w:sz w:val="18"/>
              </w:rPr>
              <w:t>0.40</w:t>
            </w:r>
          </w:p>
        </w:tc>
        <w:tc>
          <w:tcPr>
            <w:tcW w:w="1232" w:type="dxa"/>
          </w:tcPr>
          <w:p w14:paraId="764FB893">
            <w:pPr>
              <w:widowControl/>
              <w:spacing w:before="40" w:after="40" w:line="240" w:lineRule="auto"/>
              <w:jc w:val="left"/>
              <w:rPr>
                <w:kern w:val="0"/>
              </w:rPr>
            </w:pPr>
            <w:r>
              <w:rPr>
                <w:kern w:val="0"/>
                <w:sz w:val="18"/>
              </w:rPr>
              <w:t>0.050</w:t>
            </w:r>
          </w:p>
        </w:tc>
        <w:tc>
          <w:tcPr>
            <w:tcW w:w="1234" w:type="dxa"/>
          </w:tcPr>
          <w:p w14:paraId="53947248">
            <w:pPr>
              <w:widowControl/>
              <w:spacing w:before="40" w:after="40" w:line="240" w:lineRule="auto"/>
              <w:jc w:val="left"/>
              <w:rPr>
                <w:kern w:val="0"/>
              </w:rPr>
            </w:pPr>
            <w:r>
              <w:rPr>
                <w:kern w:val="0"/>
                <w:sz w:val="18"/>
              </w:rPr>
              <w:t>5</w:t>
            </w:r>
          </w:p>
        </w:tc>
        <w:tc>
          <w:tcPr>
            <w:tcW w:w="1232" w:type="dxa"/>
          </w:tcPr>
          <w:p w14:paraId="269D52B3">
            <w:pPr>
              <w:widowControl/>
              <w:spacing w:before="40" w:after="40" w:line="240" w:lineRule="auto"/>
              <w:jc w:val="left"/>
              <w:rPr>
                <w:kern w:val="0"/>
              </w:rPr>
            </w:pPr>
            <w:r>
              <w:rPr>
                <w:kern w:val="0"/>
                <w:sz w:val="18"/>
              </w:rPr>
              <w:t>0.50</w:t>
            </w:r>
          </w:p>
        </w:tc>
        <w:tc>
          <w:tcPr>
            <w:tcW w:w="1234" w:type="dxa"/>
          </w:tcPr>
          <w:p w14:paraId="172910E8">
            <w:pPr>
              <w:widowControl/>
              <w:spacing w:before="40" w:after="40" w:line="240" w:lineRule="auto"/>
              <w:jc w:val="left"/>
              <w:rPr>
                <w:kern w:val="0"/>
              </w:rPr>
            </w:pPr>
            <w:r>
              <w:rPr>
                <w:rFonts w:ascii="宋体" w:hAnsi="宋体"/>
                <w:kern w:val="0"/>
                <w:sz w:val="18"/>
              </w:rPr>
              <w:t>地风升</w:t>
            </w:r>
          </w:p>
        </w:tc>
      </w:tr>
      <w:tr w14:paraId="22F5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26E15DD">
            <w:pPr>
              <w:widowControl/>
              <w:spacing w:before="40" w:after="40" w:line="240" w:lineRule="auto"/>
              <w:jc w:val="left"/>
              <w:rPr>
                <w:kern w:val="0"/>
              </w:rPr>
            </w:pPr>
            <w:r>
              <w:rPr>
                <w:kern w:val="0"/>
                <w:sz w:val="18"/>
              </w:rPr>
              <w:t>12</w:t>
            </w:r>
          </w:p>
        </w:tc>
        <w:tc>
          <w:tcPr>
            <w:tcW w:w="1232" w:type="dxa"/>
          </w:tcPr>
          <w:p w14:paraId="370AD20C">
            <w:pPr>
              <w:widowControl/>
              <w:spacing w:before="40" w:after="40" w:line="240" w:lineRule="auto"/>
              <w:jc w:val="left"/>
              <w:rPr>
                <w:kern w:val="0"/>
              </w:rPr>
            </w:pPr>
            <w:r>
              <w:rPr>
                <w:rFonts w:ascii="宋体" w:hAnsi="宋体"/>
                <w:kern w:val="0"/>
                <w:sz w:val="18"/>
              </w:rPr>
              <w:t>下坡步态</w:t>
            </w:r>
          </w:p>
        </w:tc>
        <w:tc>
          <w:tcPr>
            <w:tcW w:w="1234" w:type="dxa"/>
          </w:tcPr>
          <w:p w14:paraId="6AAEA78C">
            <w:pPr>
              <w:widowControl/>
              <w:spacing w:before="40" w:after="40" w:line="240" w:lineRule="auto"/>
              <w:jc w:val="left"/>
              <w:rPr>
                <w:kern w:val="0"/>
              </w:rPr>
            </w:pPr>
            <w:r>
              <w:rPr>
                <w:kern w:val="0"/>
                <w:sz w:val="18"/>
              </w:rPr>
              <w:t>0.35</w:t>
            </w:r>
          </w:p>
        </w:tc>
        <w:tc>
          <w:tcPr>
            <w:tcW w:w="1232" w:type="dxa"/>
          </w:tcPr>
          <w:p w14:paraId="221E20D7">
            <w:pPr>
              <w:widowControl/>
              <w:spacing w:before="40" w:after="40" w:line="240" w:lineRule="auto"/>
              <w:jc w:val="left"/>
              <w:rPr>
                <w:kern w:val="0"/>
              </w:rPr>
            </w:pPr>
            <w:r>
              <w:rPr>
                <w:kern w:val="0"/>
                <w:sz w:val="18"/>
              </w:rPr>
              <w:t>0.020</w:t>
            </w:r>
          </w:p>
        </w:tc>
        <w:tc>
          <w:tcPr>
            <w:tcW w:w="1234" w:type="dxa"/>
          </w:tcPr>
          <w:p w14:paraId="364530FD">
            <w:pPr>
              <w:widowControl/>
              <w:spacing w:before="40" w:after="40" w:line="240" w:lineRule="auto"/>
              <w:jc w:val="left"/>
              <w:rPr>
                <w:kern w:val="0"/>
              </w:rPr>
            </w:pPr>
            <w:r>
              <w:rPr>
                <w:kern w:val="0"/>
                <w:sz w:val="18"/>
              </w:rPr>
              <w:t>4</w:t>
            </w:r>
          </w:p>
        </w:tc>
        <w:tc>
          <w:tcPr>
            <w:tcW w:w="1232" w:type="dxa"/>
          </w:tcPr>
          <w:p w14:paraId="74713497">
            <w:pPr>
              <w:widowControl/>
              <w:spacing w:before="40" w:after="40" w:line="240" w:lineRule="auto"/>
              <w:jc w:val="left"/>
              <w:rPr>
                <w:kern w:val="0"/>
              </w:rPr>
            </w:pPr>
            <w:r>
              <w:rPr>
                <w:kern w:val="0"/>
                <w:sz w:val="18"/>
              </w:rPr>
              <w:t>0.35</w:t>
            </w:r>
          </w:p>
        </w:tc>
        <w:tc>
          <w:tcPr>
            <w:tcW w:w="1234" w:type="dxa"/>
          </w:tcPr>
          <w:p w14:paraId="7EBD404F">
            <w:pPr>
              <w:widowControl/>
              <w:spacing w:before="40" w:after="40" w:line="240" w:lineRule="auto"/>
              <w:jc w:val="left"/>
              <w:rPr>
                <w:kern w:val="0"/>
              </w:rPr>
            </w:pPr>
            <w:r>
              <w:rPr>
                <w:rFonts w:ascii="宋体" w:hAnsi="宋体"/>
                <w:kern w:val="0"/>
                <w:sz w:val="18"/>
              </w:rPr>
              <w:t>泽风大过</w:t>
            </w:r>
          </w:p>
        </w:tc>
      </w:tr>
      <w:tr w14:paraId="4EE4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3C98078">
            <w:pPr>
              <w:widowControl/>
              <w:spacing w:before="40" w:after="40" w:line="240" w:lineRule="auto"/>
              <w:jc w:val="left"/>
              <w:rPr>
                <w:kern w:val="0"/>
              </w:rPr>
            </w:pPr>
            <w:r>
              <w:rPr>
                <w:kern w:val="0"/>
                <w:sz w:val="18"/>
              </w:rPr>
              <w:t>13</w:t>
            </w:r>
          </w:p>
        </w:tc>
        <w:tc>
          <w:tcPr>
            <w:tcW w:w="1232" w:type="dxa"/>
          </w:tcPr>
          <w:p w14:paraId="781F2ED7">
            <w:pPr>
              <w:widowControl/>
              <w:spacing w:before="40" w:after="40" w:line="240" w:lineRule="auto"/>
              <w:jc w:val="left"/>
              <w:rPr>
                <w:kern w:val="0"/>
              </w:rPr>
            </w:pPr>
            <w:r>
              <w:rPr>
                <w:rFonts w:ascii="宋体" w:hAnsi="宋体"/>
                <w:kern w:val="0"/>
                <w:sz w:val="18"/>
              </w:rPr>
              <w:t>自适应步态</w:t>
            </w:r>
          </w:p>
        </w:tc>
        <w:tc>
          <w:tcPr>
            <w:tcW w:w="1234" w:type="dxa"/>
          </w:tcPr>
          <w:p w14:paraId="275EBE57">
            <w:pPr>
              <w:widowControl/>
              <w:spacing w:before="40" w:after="40" w:line="240" w:lineRule="auto"/>
              <w:jc w:val="left"/>
              <w:rPr>
                <w:kern w:val="0"/>
              </w:rPr>
            </w:pPr>
            <w:r>
              <w:rPr>
                <w:kern w:val="0"/>
                <w:sz w:val="18"/>
              </w:rPr>
              <w:t>0.35</w:t>
            </w:r>
          </w:p>
        </w:tc>
        <w:tc>
          <w:tcPr>
            <w:tcW w:w="1232" w:type="dxa"/>
          </w:tcPr>
          <w:p w14:paraId="476D97CF">
            <w:pPr>
              <w:widowControl/>
              <w:spacing w:before="40" w:after="40" w:line="240" w:lineRule="auto"/>
              <w:jc w:val="left"/>
              <w:rPr>
                <w:kern w:val="0"/>
              </w:rPr>
            </w:pPr>
            <w:r>
              <w:rPr>
                <w:kern w:val="0"/>
                <w:sz w:val="18"/>
              </w:rPr>
              <w:t>0.035</w:t>
            </w:r>
          </w:p>
        </w:tc>
        <w:tc>
          <w:tcPr>
            <w:tcW w:w="1234" w:type="dxa"/>
          </w:tcPr>
          <w:p w14:paraId="4EF8C5A0">
            <w:pPr>
              <w:widowControl/>
              <w:spacing w:before="40" w:after="40" w:line="240" w:lineRule="auto"/>
              <w:jc w:val="left"/>
              <w:rPr>
                <w:kern w:val="0"/>
              </w:rPr>
            </w:pPr>
            <w:r>
              <w:rPr>
                <w:kern w:val="0"/>
                <w:sz w:val="18"/>
              </w:rPr>
              <w:t>5</w:t>
            </w:r>
          </w:p>
        </w:tc>
        <w:tc>
          <w:tcPr>
            <w:tcW w:w="1232" w:type="dxa"/>
          </w:tcPr>
          <w:p w14:paraId="244731AE">
            <w:pPr>
              <w:widowControl/>
              <w:spacing w:before="40" w:after="40" w:line="240" w:lineRule="auto"/>
              <w:jc w:val="left"/>
              <w:rPr>
                <w:kern w:val="0"/>
              </w:rPr>
            </w:pPr>
            <w:r>
              <w:rPr>
                <w:kern w:val="0"/>
                <w:sz w:val="18"/>
              </w:rPr>
              <w:t>0.50</w:t>
            </w:r>
          </w:p>
        </w:tc>
        <w:tc>
          <w:tcPr>
            <w:tcW w:w="1234" w:type="dxa"/>
          </w:tcPr>
          <w:p w14:paraId="5C6F17EC">
            <w:pPr>
              <w:widowControl/>
              <w:spacing w:before="40" w:after="40" w:line="240" w:lineRule="auto"/>
              <w:jc w:val="left"/>
              <w:rPr>
                <w:kern w:val="0"/>
              </w:rPr>
            </w:pPr>
            <w:r>
              <w:rPr>
                <w:rFonts w:ascii="宋体" w:hAnsi="宋体"/>
                <w:kern w:val="0"/>
                <w:sz w:val="18"/>
              </w:rPr>
              <w:t>巽为风</w:t>
            </w:r>
            <w:r>
              <w:rPr>
                <w:kern w:val="0"/>
                <w:sz w:val="18"/>
              </w:rPr>
              <w:t>/</w:t>
            </w:r>
            <w:r>
              <w:rPr>
                <w:rFonts w:ascii="宋体" w:hAnsi="宋体"/>
                <w:kern w:val="0"/>
                <w:sz w:val="18"/>
              </w:rPr>
              <w:t>山风蛊</w:t>
            </w:r>
          </w:p>
        </w:tc>
      </w:tr>
    </w:tbl>
    <w:p w14:paraId="3D79266B"/>
    <w:p w14:paraId="1C552FBE">
      <w:pPr>
        <w:spacing w:before="0" w:after="100"/>
        <w:ind w:firstLine="420"/>
      </w:pPr>
      <w:r>
        <w:rPr>
          <w:rFonts w:ascii="宋体" w:hAnsi="宋体"/>
          <w:sz w:val="22"/>
        </w:rPr>
        <w:t>步态的</w:t>
      </w:r>
      <w:r>
        <w:rPr>
          <w:sz w:val="22"/>
        </w:rPr>
        <w:t>12</w:t>
      </w:r>
      <w:r>
        <w:rPr>
          <w:rFonts w:ascii="宋体" w:hAnsi="宋体"/>
          <w:sz w:val="22"/>
        </w:rPr>
        <w:t>个卦象—步态映射来自卦辞的工程转译。艮为山：</w:t>
      </w:r>
      <w:r>
        <w:rPr>
          <w:sz w:val="22"/>
        </w:rPr>
        <w:t>"</w:t>
      </w:r>
      <w:r>
        <w:rPr>
          <w:rFonts w:ascii="宋体" w:hAnsi="宋体"/>
          <w:sz w:val="22"/>
        </w:rPr>
        <w:t>静止如山</w:t>
      </w:r>
      <w:r>
        <w:rPr>
          <w:sz w:val="22"/>
        </w:rPr>
        <w:t>"→</w:t>
      </w:r>
      <w:r>
        <w:rPr>
          <w:rFonts w:ascii="宋体" w:hAnsi="宋体"/>
          <w:sz w:val="22"/>
        </w:rPr>
        <w:t>静止。风山渐：</w:t>
      </w:r>
      <w:r>
        <w:rPr>
          <w:sz w:val="22"/>
        </w:rPr>
        <w:t>"</w:t>
      </w:r>
      <w:r>
        <w:rPr>
          <w:rFonts w:ascii="宋体" w:hAnsi="宋体"/>
          <w:sz w:val="22"/>
        </w:rPr>
        <w:t>渐进不躁</w:t>
      </w:r>
      <w:r>
        <w:rPr>
          <w:sz w:val="22"/>
        </w:rPr>
        <w:t>"→</w:t>
      </w:r>
      <w:r>
        <w:rPr>
          <w:rFonts w:ascii="宋体" w:hAnsi="宋体"/>
          <w:sz w:val="22"/>
        </w:rPr>
        <w:t>慢走。火风鼎：</w:t>
      </w:r>
      <w:r>
        <w:rPr>
          <w:sz w:val="22"/>
        </w:rPr>
        <w:t>"</w:t>
      </w:r>
      <w:r>
        <w:rPr>
          <w:rFonts w:ascii="宋体" w:hAnsi="宋体"/>
          <w:sz w:val="22"/>
        </w:rPr>
        <w:t>鼎立稳固</w:t>
      </w:r>
      <w:r>
        <w:rPr>
          <w:sz w:val="22"/>
        </w:rPr>
        <w:t>"→</w:t>
      </w:r>
      <w:r>
        <w:rPr>
          <w:rFonts w:ascii="宋体" w:hAnsi="宋体"/>
          <w:sz w:val="22"/>
        </w:rPr>
        <w:t>正常行走。雷天大壮：</w:t>
      </w:r>
      <w:r>
        <w:rPr>
          <w:sz w:val="22"/>
        </w:rPr>
        <w:t>"</w:t>
      </w:r>
      <w:r>
        <w:rPr>
          <w:rFonts w:ascii="宋体" w:hAnsi="宋体"/>
          <w:sz w:val="22"/>
        </w:rPr>
        <w:t>壮行不已</w:t>
      </w:r>
      <w:r>
        <w:rPr>
          <w:sz w:val="22"/>
        </w:rPr>
        <w:t>"→</w:t>
      </w:r>
      <w:r>
        <w:rPr>
          <w:rFonts w:ascii="宋体" w:hAnsi="宋体"/>
          <w:sz w:val="22"/>
        </w:rPr>
        <w:t>奔跑。坎为水：</w:t>
      </w:r>
      <w:r>
        <w:rPr>
          <w:sz w:val="22"/>
        </w:rPr>
        <w:t>"</w:t>
      </w:r>
      <w:r>
        <w:rPr>
          <w:rFonts w:ascii="宋体" w:hAnsi="宋体"/>
          <w:sz w:val="22"/>
        </w:rPr>
        <w:t>遇险而陷</w:t>
      </w:r>
      <w:r>
        <w:rPr>
          <w:sz w:val="22"/>
        </w:rPr>
        <w:t>"→</w:t>
      </w:r>
      <w:r>
        <w:rPr>
          <w:rFonts w:ascii="宋体" w:hAnsi="宋体"/>
          <w:sz w:val="22"/>
        </w:rPr>
        <w:t>恢复。地雷复：</w:t>
      </w:r>
      <w:r>
        <w:rPr>
          <w:sz w:val="22"/>
        </w:rPr>
        <w:t>"</w:t>
      </w:r>
      <w:r>
        <w:rPr>
          <w:rFonts w:ascii="宋体" w:hAnsi="宋体"/>
          <w:sz w:val="22"/>
        </w:rPr>
        <w:t>复归之象</w:t>
      </w:r>
      <w:r>
        <w:rPr>
          <w:sz w:val="22"/>
        </w:rPr>
        <w:t>"→</w:t>
      </w:r>
      <w:r>
        <w:rPr>
          <w:rFonts w:ascii="宋体" w:hAnsi="宋体"/>
          <w:sz w:val="22"/>
        </w:rPr>
        <w:t>恢复后缓行。</w:t>
      </w:r>
    </w:p>
    <w:p w14:paraId="09FCA405">
      <w:pPr>
        <w:spacing w:before="120" w:after="120"/>
        <w:ind w:firstLine="0"/>
      </w:pPr>
      <w:r>
        <w:rPr>
          <w:color w:val="969696"/>
          <w:sz w:val="18"/>
        </w:rPr>
        <w:t>——————————————————————————————</w:t>
      </w:r>
    </w:p>
    <w:p w14:paraId="61A8E18C">
      <w:pPr>
        <w:pStyle w:val="5"/>
        <w:spacing w:before="160" w:after="80"/>
      </w:pPr>
      <w:r>
        <w:rPr>
          <w:rFonts w:ascii="黑体" w:hAnsi="黑体"/>
          <w:b w:val="0"/>
          <w:sz w:val="24"/>
        </w:rPr>
        <w:t>6.3.2 11种场景零样本步态映射</w:t>
      </w:r>
    </w:p>
    <w:p w14:paraId="2057EAE6">
      <w:pPr>
        <w:pStyle w:val="5"/>
        <w:spacing w:before="160" w:after="80"/>
      </w:pPr>
      <w:r>
        <w:rPr>
          <w:rFonts w:ascii="黑体" w:hAnsi="黑体"/>
          <w:b w:val="0"/>
          <w:sz w:val="24"/>
        </w:rPr>
        <w:t>6.3.2.1 实验配置</w:t>
      </w:r>
    </w:p>
    <w:p w14:paraId="0775A98C">
      <w:pPr>
        <w:spacing w:before="0" w:after="100"/>
        <w:ind w:firstLine="420"/>
      </w:pPr>
      <w:r>
        <w:rPr>
          <w:rFonts w:ascii="宋体" w:hAnsi="宋体"/>
          <w:sz w:val="22"/>
        </w:rPr>
        <w:t>物理仿真环境：</w:t>
      </w:r>
      <w:r>
        <w:rPr>
          <w:sz w:val="22"/>
        </w:rPr>
        <w:t>MuJoCo</w:t>
      </w:r>
      <w:r>
        <w:rPr>
          <w:rFonts w:ascii="宋体" w:hAnsi="宋体"/>
          <w:sz w:val="22"/>
        </w:rPr>
        <w:t>物理引擎，</w:t>
      </w:r>
      <w:r>
        <w:rPr>
          <w:sz w:val="22"/>
        </w:rPr>
        <w:t>200Hz</w:t>
      </w:r>
      <w:r>
        <w:rPr>
          <w:rFonts w:ascii="宋体" w:hAnsi="宋体"/>
          <w:sz w:val="22"/>
        </w:rPr>
        <w:t>闭环频率。人形机器人模型：宇树科技</w:t>
      </w:r>
      <w:r>
        <w:rPr>
          <w:sz w:val="22"/>
        </w:rPr>
        <w:t>G1</w:t>
      </w:r>
      <w:r>
        <w:rPr>
          <w:rFonts w:ascii="宋体" w:hAnsi="宋体"/>
          <w:sz w:val="22"/>
        </w:rPr>
        <w:t>的</w:t>
      </w:r>
      <w:r>
        <w:rPr>
          <w:sz w:val="22"/>
        </w:rPr>
        <w:t>23-DOF URDF</w:t>
      </w:r>
      <w:r>
        <w:rPr>
          <w:rFonts w:ascii="宋体" w:hAnsi="宋体"/>
          <w:sz w:val="22"/>
        </w:rPr>
        <w:t>模型（</w:t>
      </w:r>
      <w:r>
        <w:rPr>
          <w:sz w:val="22"/>
        </w:rPr>
        <w:t>29</w:t>
      </w:r>
      <w:r>
        <w:rPr>
          <w:rFonts w:ascii="宋体" w:hAnsi="宋体"/>
          <w:sz w:val="22"/>
        </w:rPr>
        <w:t>个</w:t>
      </w:r>
      <w:r>
        <w:rPr>
          <w:sz w:val="22"/>
        </w:rPr>
        <w:t>STL</w:t>
      </w:r>
      <w:r>
        <w:rPr>
          <w:rFonts w:ascii="宋体" w:hAnsi="宋体"/>
          <w:sz w:val="22"/>
        </w:rPr>
        <w:t>网格部件，真实质量</w:t>
      </w:r>
      <w:r>
        <w:rPr>
          <w:sz w:val="22"/>
        </w:rPr>
        <w:t>/</w:t>
      </w:r>
      <w:r>
        <w:rPr>
          <w:rFonts w:ascii="宋体" w:hAnsi="宋体"/>
          <w:sz w:val="22"/>
        </w:rPr>
        <w:t>惯量参数）。</w:t>
      </w:r>
      <w:r>
        <w:rPr>
          <w:sz w:val="22"/>
        </w:rPr>
        <w:t>YLYW</w:t>
      </w:r>
      <w:r>
        <w:rPr>
          <w:rFonts w:ascii="宋体" w:hAnsi="宋体"/>
          <w:sz w:val="22"/>
        </w:rPr>
        <w:t>推理频率：</w:t>
      </w:r>
      <w:r>
        <w:rPr>
          <w:sz w:val="22"/>
        </w:rPr>
        <w:t>10Hz</w:t>
      </w:r>
      <w:r>
        <w:rPr>
          <w:rFonts w:ascii="宋体" w:hAnsi="宋体"/>
          <w:sz w:val="22"/>
        </w:rPr>
        <w:t>（每步</w:t>
      </w:r>
      <w:r>
        <w:rPr>
          <w:sz w:val="22"/>
        </w:rPr>
        <w:t>100ms</w:t>
      </w:r>
      <w:r>
        <w:rPr>
          <w:rFonts w:ascii="宋体" w:hAnsi="宋体"/>
          <w:sz w:val="22"/>
        </w:rPr>
        <w:t>）。控制周期：</w:t>
      </w:r>
      <w:r>
        <w:rPr>
          <w:sz w:val="22"/>
        </w:rPr>
        <w:t>20ms</w:t>
      </w:r>
      <w:r>
        <w:rPr>
          <w:rFonts w:ascii="宋体" w:hAnsi="宋体"/>
          <w:sz w:val="22"/>
        </w:rPr>
        <w:t>（</w:t>
      </w:r>
      <w:r>
        <w:rPr>
          <w:sz w:val="22"/>
        </w:rPr>
        <w:t>50Hz</w:t>
      </w:r>
      <w:r>
        <w:rPr>
          <w:rFonts w:ascii="宋体" w:hAnsi="宋体"/>
          <w:sz w:val="22"/>
        </w:rPr>
        <w:t>舵机控制）。</w:t>
      </w:r>
    </w:p>
    <w:p w14:paraId="2BAD5118">
      <w:pPr>
        <w:spacing w:before="0" w:after="100"/>
        <w:ind w:firstLine="420"/>
      </w:pPr>
      <w:r>
        <w:rPr>
          <w:rFonts w:ascii="宋体" w:hAnsi="宋体"/>
          <w:sz w:val="22"/>
        </w:rPr>
        <w:t>测试场景：</w:t>
      </w:r>
      <w:r>
        <w:rPr>
          <w:sz w:val="22"/>
        </w:rPr>
        <w:t>11</w:t>
      </w:r>
      <w:r>
        <w:rPr>
          <w:rFonts w:ascii="宋体" w:hAnsi="宋体"/>
          <w:sz w:val="22"/>
        </w:rPr>
        <w:t>种预设运动场景，模拟机器人在不同地面条件和扰动下的行为。</w:t>
      </w:r>
    </w:p>
    <w:p w14:paraId="643A9414">
      <w:pPr>
        <w:pStyle w:val="5"/>
        <w:spacing w:before="160" w:after="80"/>
      </w:pPr>
      <w:r>
        <w:rPr>
          <w:rFonts w:ascii="黑体" w:hAnsi="黑体"/>
          <w:b w:val="0"/>
          <w:sz w:val="24"/>
        </w:rPr>
        <w:t>6.3.2.2 卦象→步态映射结果</w:t>
      </w:r>
    </w:p>
    <w:p w14:paraId="470F915A">
      <w:pPr>
        <w:spacing w:before="0" w:after="100"/>
        <w:ind w:firstLine="420"/>
      </w:pPr>
      <w:r>
        <w:rPr>
          <w:rFonts w:ascii="宋体" w:hAnsi="宋体"/>
          <w:b/>
          <w:sz w:val="22"/>
        </w:rPr>
        <w:t>表</w:t>
      </w:r>
      <w:r>
        <w:rPr>
          <w:b/>
          <w:sz w:val="22"/>
        </w:rPr>
        <w:t>6.13 11</w:t>
      </w:r>
      <w:r>
        <w:rPr>
          <w:rFonts w:ascii="宋体" w:hAnsi="宋体"/>
          <w:b/>
          <w:sz w:val="22"/>
        </w:rPr>
        <w:t>种运动场景零样本卦象→步态映射</w:t>
      </w:r>
    </w:p>
    <w:tbl>
      <w:tblPr>
        <w:tblStyle w:val="37"/>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232"/>
        <w:gridCol w:w="1233"/>
        <w:gridCol w:w="1234"/>
        <w:gridCol w:w="1232"/>
        <w:gridCol w:w="1386"/>
        <w:gridCol w:w="1234"/>
      </w:tblGrid>
      <w:tr w14:paraId="1120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38481B5">
            <w:pPr>
              <w:widowControl/>
              <w:spacing w:before="40" w:after="40" w:line="240" w:lineRule="auto"/>
              <w:jc w:val="left"/>
              <w:rPr>
                <w:kern w:val="0"/>
              </w:rPr>
            </w:pPr>
            <w:r>
              <w:rPr>
                <w:rFonts w:ascii="宋体" w:hAnsi="宋体"/>
                <w:b/>
                <w:kern w:val="0"/>
                <w:sz w:val="18"/>
              </w:rPr>
              <w:t>场景</w:t>
            </w:r>
            <w:r>
              <w:rPr>
                <w:b/>
                <w:kern w:val="0"/>
                <w:sz w:val="18"/>
              </w:rPr>
              <w:t>ID</w:t>
            </w:r>
          </w:p>
        </w:tc>
        <w:tc>
          <w:tcPr>
            <w:tcW w:w="1232" w:type="dxa"/>
          </w:tcPr>
          <w:p w14:paraId="1375D480">
            <w:pPr>
              <w:widowControl/>
              <w:spacing w:before="40" w:after="40" w:line="240" w:lineRule="auto"/>
              <w:jc w:val="left"/>
              <w:rPr>
                <w:kern w:val="0"/>
              </w:rPr>
            </w:pPr>
            <w:r>
              <w:rPr>
                <w:rFonts w:ascii="宋体" w:hAnsi="宋体"/>
                <w:b/>
                <w:kern w:val="0"/>
                <w:sz w:val="18"/>
              </w:rPr>
              <w:t>场景描述</w:t>
            </w:r>
          </w:p>
        </w:tc>
        <w:tc>
          <w:tcPr>
            <w:tcW w:w="1233" w:type="dxa"/>
          </w:tcPr>
          <w:p w14:paraId="0EC4AA1D">
            <w:pPr>
              <w:widowControl/>
              <w:spacing w:before="40" w:after="40" w:line="240" w:lineRule="auto"/>
              <w:jc w:val="left"/>
              <w:rPr>
                <w:kern w:val="0"/>
              </w:rPr>
            </w:pPr>
            <w:r>
              <w:rPr>
                <w:rFonts w:ascii="宋体" w:hAnsi="宋体"/>
                <w:b/>
                <w:kern w:val="0"/>
                <w:sz w:val="18"/>
              </w:rPr>
              <w:t>姿态值</w:t>
            </w:r>
          </w:p>
        </w:tc>
        <w:tc>
          <w:tcPr>
            <w:tcW w:w="1234" w:type="dxa"/>
          </w:tcPr>
          <w:p w14:paraId="552CC157">
            <w:pPr>
              <w:widowControl/>
              <w:spacing w:before="40" w:after="40" w:line="240" w:lineRule="auto"/>
              <w:jc w:val="left"/>
              <w:rPr>
                <w:kern w:val="0"/>
              </w:rPr>
            </w:pPr>
            <w:r>
              <w:rPr>
                <w:rFonts w:ascii="宋体" w:hAnsi="宋体"/>
                <w:b/>
                <w:kern w:val="0"/>
                <w:sz w:val="18"/>
              </w:rPr>
              <w:t>六爻序列</w:t>
            </w:r>
            <w:r>
              <w:rPr>
                <w:b/>
                <w:kern w:val="0"/>
                <w:sz w:val="18"/>
              </w:rPr>
              <w:t>(</w:t>
            </w:r>
            <w:r>
              <w:rPr>
                <w:rFonts w:ascii="宋体" w:hAnsi="宋体"/>
                <w:b/>
                <w:kern w:val="0"/>
                <w:sz w:val="18"/>
              </w:rPr>
              <w:t>初→上</w:t>
            </w:r>
            <w:r>
              <w:rPr>
                <w:b/>
                <w:kern w:val="0"/>
                <w:sz w:val="18"/>
              </w:rPr>
              <w:t>)</w:t>
            </w:r>
          </w:p>
        </w:tc>
        <w:tc>
          <w:tcPr>
            <w:tcW w:w="1232" w:type="dxa"/>
          </w:tcPr>
          <w:p w14:paraId="28335873">
            <w:pPr>
              <w:widowControl/>
              <w:spacing w:before="40" w:after="40" w:line="240" w:lineRule="auto"/>
              <w:jc w:val="left"/>
              <w:rPr>
                <w:kern w:val="0"/>
              </w:rPr>
            </w:pPr>
            <w:r>
              <w:rPr>
                <w:rFonts w:ascii="宋体" w:hAnsi="宋体"/>
                <w:b/>
                <w:kern w:val="0"/>
                <w:sz w:val="18"/>
              </w:rPr>
              <w:t>匹配卦象</w:t>
            </w:r>
          </w:p>
        </w:tc>
        <w:tc>
          <w:tcPr>
            <w:tcW w:w="1386" w:type="dxa"/>
          </w:tcPr>
          <w:p w14:paraId="3416AA58">
            <w:pPr>
              <w:widowControl/>
              <w:spacing w:before="40" w:after="40" w:line="240" w:lineRule="auto"/>
              <w:jc w:val="left"/>
              <w:rPr>
                <w:kern w:val="0"/>
              </w:rPr>
            </w:pPr>
            <w:r>
              <w:rPr>
                <w:rFonts w:ascii="宋体" w:hAnsi="宋体"/>
                <w:b/>
                <w:kern w:val="0"/>
                <w:sz w:val="18"/>
              </w:rPr>
              <w:t>步态</w:t>
            </w:r>
          </w:p>
        </w:tc>
        <w:tc>
          <w:tcPr>
            <w:tcW w:w="1234" w:type="dxa"/>
          </w:tcPr>
          <w:p w14:paraId="76198BD2">
            <w:pPr>
              <w:widowControl/>
              <w:spacing w:before="40" w:after="40" w:line="240" w:lineRule="auto"/>
              <w:jc w:val="left"/>
              <w:rPr>
                <w:kern w:val="0"/>
              </w:rPr>
            </w:pPr>
            <w:r>
              <w:rPr>
                <w:rFonts w:ascii="宋体" w:hAnsi="宋体"/>
                <w:b/>
                <w:kern w:val="0"/>
                <w:sz w:val="18"/>
              </w:rPr>
              <w:t>速度</w:t>
            </w:r>
            <w:r>
              <w:rPr>
                <w:b/>
                <w:kern w:val="0"/>
                <w:sz w:val="18"/>
              </w:rPr>
              <w:t>(m/s)</w:t>
            </w:r>
          </w:p>
        </w:tc>
      </w:tr>
      <w:tr w14:paraId="6CE5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6BA2CBF">
            <w:pPr>
              <w:widowControl/>
              <w:spacing w:before="40" w:after="40" w:line="240" w:lineRule="auto"/>
              <w:jc w:val="left"/>
              <w:rPr>
                <w:kern w:val="0"/>
              </w:rPr>
            </w:pPr>
            <w:r>
              <w:rPr>
                <w:kern w:val="0"/>
                <w:sz w:val="18"/>
              </w:rPr>
              <w:t>S01</w:t>
            </w:r>
          </w:p>
        </w:tc>
        <w:tc>
          <w:tcPr>
            <w:tcW w:w="1232" w:type="dxa"/>
          </w:tcPr>
          <w:p w14:paraId="0C8D14FB">
            <w:pPr>
              <w:widowControl/>
              <w:spacing w:before="40" w:after="40" w:line="240" w:lineRule="auto"/>
              <w:jc w:val="left"/>
              <w:rPr>
                <w:kern w:val="0"/>
              </w:rPr>
            </w:pPr>
            <w:r>
              <w:rPr>
                <w:rFonts w:ascii="宋体" w:hAnsi="宋体"/>
                <w:kern w:val="0"/>
                <w:sz w:val="18"/>
              </w:rPr>
              <w:t>平坦地面直立</w:t>
            </w:r>
          </w:p>
        </w:tc>
        <w:tc>
          <w:tcPr>
            <w:tcW w:w="1233" w:type="dxa"/>
          </w:tcPr>
          <w:p w14:paraId="448565FF">
            <w:pPr>
              <w:widowControl/>
              <w:spacing w:before="40" w:after="40" w:line="240" w:lineRule="auto"/>
              <w:jc w:val="left"/>
              <w:rPr>
                <w:kern w:val="0"/>
              </w:rPr>
            </w:pPr>
            <w:r>
              <w:rPr>
                <w:kern w:val="0"/>
                <w:sz w:val="18"/>
              </w:rPr>
              <w:t>0.92</w:t>
            </w:r>
          </w:p>
        </w:tc>
        <w:tc>
          <w:tcPr>
            <w:tcW w:w="1234" w:type="dxa"/>
          </w:tcPr>
          <w:p w14:paraId="75A8A759">
            <w:pPr>
              <w:widowControl/>
              <w:spacing w:before="40" w:after="40" w:line="240" w:lineRule="auto"/>
              <w:jc w:val="left"/>
              <w:rPr>
                <w:kern w:val="0"/>
              </w:rPr>
            </w:pPr>
            <w:r>
              <w:rPr>
                <w:rFonts w:ascii="宋体" w:hAnsi="宋体"/>
                <w:kern w:val="0"/>
                <w:sz w:val="18"/>
              </w:rPr>
              <w:t>阳阳阳阳阳阳</w:t>
            </w:r>
          </w:p>
        </w:tc>
        <w:tc>
          <w:tcPr>
            <w:tcW w:w="1232" w:type="dxa"/>
          </w:tcPr>
          <w:p w14:paraId="53B7FB44">
            <w:pPr>
              <w:widowControl/>
              <w:spacing w:before="40" w:after="40" w:line="240" w:lineRule="auto"/>
              <w:jc w:val="left"/>
              <w:rPr>
                <w:kern w:val="0"/>
              </w:rPr>
            </w:pPr>
            <w:r>
              <w:rPr>
                <w:rFonts w:ascii="宋体" w:hAnsi="宋体"/>
                <w:kern w:val="0"/>
                <w:sz w:val="18"/>
              </w:rPr>
              <w:t>艮为山</w:t>
            </w:r>
            <w:r>
              <w:rPr>
                <w:kern w:val="0"/>
                <w:sz w:val="18"/>
              </w:rPr>
              <w:t>(52)</w:t>
            </w:r>
          </w:p>
        </w:tc>
        <w:tc>
          <w:tcPr>
            <w:tcW w:w="1386" w:type="dxa"/>
          </w:tcPr>
          <w:p w14:paraId="5639A0EF">
            <w:pPr>
              <w:widowControl/>
              <w:spacing w:before="40" w:after="40" w:line="240" w:lineRule="auto"/>
              <w:jc w:val="left"/>
              <w:rPr>
                <w:kern w:val="0"/>
              </w:rPr>
            </w:pPr>
            <w:r>
              <w:rPr>
                <w:kern w:val="0"/>
                <w:sz w:val="18"/>
              </w:rPr>
              <w:t>stand</w:t>
            </w:r>
          </w:p>
        </w:tc>
        <w:tc>
          <w:tcPr>
            <w:tcW w:w="1234" w:type="dxa"/>
          </w:tcPr>
          <w:p w14:paraId="35C02396">
            <w:pPr>
              <w:widowControl/>
              <w:spacing w:before="40" w:after="40" w:line="240" w:lineRule="auto"/>
              <w:jc w:val="left"/>
              <w:rPr>
                <w:kern w:val="0"/>
              </w:rPr>
            </w:pPr>
            <w:r>
              <w:rPr>
                <w:kern w:val="0"/>
                <w:sz w:val="18"/>
              </w:rPr>
              <w:t>0</w:t>
            </w:r>
          </w:p>
        </w:tc>
      </w:tr>
      <w:tr w14:paraId="5CE9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1ED2C17">
            <w:pPr>
              <w:widowControl/>
              <w:spacing w:before="40" w:after="40" w:line="240" w:lineRule="auto"/>
              <w:jc w:val="left"/>
              <w:rPr>
                <w:kern w:val="0"/>
              </w:rPr>
            </w:pPr>
            <w:r>
              <w:rPr>
                <w:kern w:val="0"/>
                <w:sz w:val="18"/>
              </w:rPr>
              <w:t>S02</w:t>
            </w:r>
          </w:p>
        </w:tc>
        <w:tc>
          <w:tcPr>
            <w:tcW w:w="1232" w:type="dxa"/>
          </w:tcPr>
          <w:p w14:paraId="16872F23">
            <w:pPr>
              <w:widowControl/>
              <w:spacing w:before="40" w:after="40" w:line="240" w:lineRule="auto"/>
              <w:jc w:val="left"/>
              <w:rPr>
                <w:kern w:val="0"/>
              </w:rPr>
            </w:pPr>
            <w:r>
              <w:rPr>
                <w:rFonts w:ascii="宋体" w:hAnsi="宋体"/>
                <w:kern w:val="0"/>
                <w:sz w:val="18"/>
              </w:rPr>
              <w:t>开始前进</w:t>
            </w:r>
          </w:p>
        </w:tc>
        <w:tc>
          <w:tcPr>
            <w:tcW w:w="1233" w:type="dxa"/>
          </w:tcPr>
          <w:p w14:paraId="36018C7D">
            <w:pPr>
              <w:widowControl/>
              <w:spacing w:before="40" w:after="40" w:line="240" w:lineRule="auto"/>
              <w:jc w:val="left"/>
              <w:rPr>
                <w:kern w:val="0"/>
              </w:rPr>
            </w:pPr>
            <w:r>
              <w:rPr>
                <w:kern w:val="0"/>
                <w:sz w:val="18"/>
              </w:rPr>
              <w:t>0.72</w:t>
            </w:r>
          </w:p>
        </w:tc>
        <w:tc>
          <w:tcPr>
            <w:tcW w:w="1234" w:type="dxa"/>
          </w:tcPr>
          <w:p w14:paraId="6426FCA0">
            <w:pPr>
              <w:widowControl/>
              <w:spacing w:before="40" w:after="40" w:line="240" w:lineRule="auto"/>
              <w:jc w:val="left"/>
              <w:rPr>
                <w:kern w:val="0"/>
              </w:rPr>
            </w:pPr>
            <w:r>
              <w:rPr>
                <w:rFonts w:ascii="宋体" w:hAnsi="宋体"/>
                <w:kern w:val="0"/>
                <w:sz w:val="18"/>
              </w:rPr>
              <w:t>阳阳阴阳阳阳</w:t>
            </w:r>
          </w:p>
        </w:tc>
        <w:tc>
          <w:tcPr>
            <w:tcW w:w="1232" w:type="dxa"/>
          </w:tcPr>
          <w:p w14:paraId="75274614">
            <w:pPr>
              <w:widowControl/>
              <w:spacing w:before="40" w:after="40" w:line="240" w:lineRule="auto"/>
              <w:jc w:val="left"/>
              <w:rPr>
                <w:kern w:val="0"/>
              </w:rPr>
            </w:pPr>
            <w:r>
              <w:rPr>
                <w:rFonts w:ascii="宋体" w:hAnsi="宋体"/>
                <w:kern w:val="0"/>
                <w:sz w:val="18"/>
              </w:rPr>
              <w:t>风山渐</w:t>
            </w:r>
            <w:r>
              <w:rPr>
                <w:kern w:val="0"/>
                <w:sz w:val="18"/>
              </w:rPr>
              <w:t>(53)</w:t>
            </w:r>
          </w:p>
        </w:tc>
        <w:tc>
          <w:tcPr>
            <w:tcW w:w="1386" w:type="dxa"/>
          </w:tcPr>
          <w:p w14:paraId="553395CF">
            <w:pPr>
              <w:widowControl/>
              <w:spacing w:before="40" w:after="40" w:line="240" w:lineRule="auto"/>
              <w:jc w:val="left"/>
              <w:rPr>
                <w:kern w:val="0"/>
              </w:rPr>
            </w:pPr>
            <w:r>
              <w:rPr>
                <w:kern w:val="0"/>
                <w:sz w:val="18"/>
              </w:rPr>
              <w:t>slow_walk</w:t>
            </w:r>
          </w:p>
        </w:tc>
        <w:tc>
          <w:tcPr>
            <w:tcW w:w="1234" w:type="dxa"/>
          </w:tcPr>
          <w:p w14:paraId="794BDFBD">
            <w:pPr>
              <w:widowControl/>
              <w:spacing w:before="40" w:after="40" w:line="240" w:lineRule="auto"/>
              <w:jc w:val="left"/>
              <w:rPr>
                <w:kern w:val="0"/>
              </w:rPr>
            </w:pPr>
            <w:r>
              <w:rPr>
                <w:kern w:val="0"/>
                <w:sz w:val="18"/>
              </w:rPr>
              <w:t>0.35</w:t>
            </w:r>
          </w:p>
        </w:tc>
      </w:tr>
      <w:tr w14:paraId="5037D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5EBB174">
            <w:pPr>
              <w:widowControl/>
              <w:spacing w:before="40" w:after="40" w:line="240" w:lineRule="auto"/>
              <w:jc w:val="left"/>
              <w:rPr>
                <w:kern w:val="0"/>
              </w:rPr>
            </w:pPr>
            <w:r>
              <w:rPr>
                <w:kern w:val="0"/>
                <w:sz w:val="18"/>
              </w:rPr>
              <w:t>S03</w:t>
            </w:r>
          </w:p>
        </w:tc>
        <w:tc>
          <w:tcPr>
            <w:tcW w:w="1232" w:type="dxa"/>
          </w:tcPr>
          <w:p w14:paraId="40F76DA9">
            <w:pPr>
              <w:widowControl/>
              <w:spacing w:before="40" w:after="40" w:line="240" w:lineRule="auto"/>
              <w:jc w:val="left"/>
              <w:rPr>
                <w:kern w:val="0"/>
              </w:rPr>
            </w:pPr>
            <w:r>
              <w:rPr>
                <w:rFonts w:ascii="宋体" w:hAnsi="宋体"/>
                <w:kern w:val="0"/>
                <w:sz w:val="18"/>
              </w:rPr>
              <w:t>正常前进</w:t>
            </w:r>
          </w:p>
        </w:tc>
        <w:tc>
          <w:tcPr>
            <w:tcW w:w="1233" w:type="dxa"/>
          </w:tcPr>
          <w:p w14:paraId="79EFE7E6">
            <w:pPr>
              <w:widowControl/>
              <w:spacing w:before="40" w:after="40" w:line="240" w:lineRule="auto"/>
              <w:jc w:val="left"/>
              <w:rPr>
                <w:kern w:val="0"/>
              </w:rPr>
            </w:pPr>
            <w:r>
              <w:rPr>
                <w:kern w:val="0"/>
                <w:sz w:val="18"/>
              </w:rPr>
              <w:t>0.65</w:t>
            </w:r>
          </w:p>
        </w:tc>
        <w:tc>
          <w:tcPr>
            <w:tcW w:w="1234" w:type="dxa"/>
          </w:tcPr>
          <w:p w14:paraId="5D20CF48">
            <w:pPr>
              <w:widowControl/>
              <w:spacing w:before="40" w:after="40" w:line="240" w:lineRule="auto"/>
              <w:jc w:val="left"/>
              <w:rPr>
                <w:kern w:val="0"/>
              </w:rPr>
            </w:pPr>
            <w:r>
              <w:rPr>
                <w:rFonts w:ascii="宋体" w:hAnsi="宋体"/>
                <w:kern w:val="0"/>
                <w:sz w:val="18"/>
              </w:rPr>
              <w:t>阳阴阳阳阳阴</w:t>
            </w:r>
          </w:p>
        </w:tc>
        <w:tc>
          <w:tcPr>
            <w:tcW w:w="1232" w:type="dxa"/>
          </w:tcPr>
          <w:p w14:paraId="642F94CE">
            <w:pPr>
              <w:widowControl/>
              <w:spacing w:before="40" w:after="40" w:line="240" w:lineRule="auto"/>
              <w:jc w:val="left"/>
              <w:rPr>
                <w:kern w:val="0"/>
              </w:rPr>
            </w:pPr>
            <w:r>
              <w:rPr>
                <w:rFonts w:ascii="宋体" w:hAnsi="宋体"/>
                <w:kern w:val="0"/>
                <w:sz w:val="18"/>
              </w:rPr>
              <w:t>火风鼎</w:t>
            </w:r>
            <w:r>
              <w:rPr>
                <w:kern w:val="0"/>
                <w:sz w:val="18"/>
              </w:rPr>
              <w:t>(50)</w:t>
            </w:r>
          </w:p>
        </w:tc>
        <w:tc>
          <w:tcPr>
            <w:tcW w:w="1386" w:type="dxa"/>
          </w:tcPr>
          <w:p w14:paraId="22899406">
            <w:pPr>
              <w:widowControl/>
              <w:spacing w:before="40" w:after="40" w:line="240" w:lineRule="auto"/>
              <w:jc w:val="left"/>
              <w:rPr>
                <w:kern w:val="0"/>
              </w:rPr>
            </w:pPr>
            <w:r>
              <w:rPr>
                <w:kern w:val="0"/>
                <w:sz w:val="18"/>
              </w:rPr>
              <w:t>walk</w:t>
            </w:r>
          </w:p>
        </w:tc>
        <w:tc>
          <w:tcPr>
            <w:tcW w:w="1234" w:type="dxa"/>
          </w:tcPr>
          <w:p w14:paraId="559EEB00">
            <w:pPr>
              <w:widowControl/>
              <w:spacing w:before="40" w:after="40" w:line="240" w:lineRule="auto"/>
              <w:jc w:val="left"/>
              <w:rPr>
                <w:kern w:val="0"/>
              </w:rPr>
            </w:pPr>
            <w:r>
              <w:rPr>
                <w:kern w:val="0"/>
                <w:sz w:val="18"/>
              </w:rPr>
              <w:t>0.60</w:t>
            </w:r>
          </w:p>
        </w:tc>
      </w:tr>
      <w:tr w14:paraId="119D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0DF5BD1">
            <w:pPr>
              <w:widowControl/>
              <w:spacing w:before="40" w:after="40" w:line="240" w:lineRule="auto"/>
              <w:jc w:val="left"/>
              <w:rPr>
                <w:kern w:val="0"/>
              </w:rPr>
            </w:pPr>
            <w:r>
              <w:rPr>
                <w:kern w:val="0"/>
                <w:sz w:val="18"/>
              </w:rPr>
              <w:t>S04</w:t>
            </w:r>
          </w:p>
        </w:tc>
        <w:tc>
          <w:tcPr>
            <w:tcW w:w="1232" w:type="dxa"/>
          </w:tcPr>
          <w:p w14:paraId="0F1B1DC4">
            <w:pPr>
              <w:widowControl/>
              <w:spacing w:before="40" w:after="40" w:line="240" w:lineRule="auto"/>
              <w:jc w:val="left"/>
              <w:rPr>
                <w:kern w:val="0"/>
              </w:rPr>
            </w:pPr>
            <w:r>
              <w:rPr>
                <w:rFonts w:ascii="宋体" w:hAnsi="宋体"/>
                <w:kern w:val="0"/>
                <w:sz w:val="18"/>
              </w:rPr>
              <w:t>加速前进</w:t>
            </w:r>
          </w:p>
        </w:tc>
        <w:tc>
          <w:tcPr>
            <w:tcW w:w="1233" w:type="dxa"/>
          </w:tcPr>
          <w:p w14:paraId="080B13D9">
            <w:pPr>
              <w:widowControl/>
              <w:spacing w:before="40" w:after="40" w:line="240" w:lineRule="auto"/>
              <w:jc w:val="left"/>
              <w:rPr>
                <w:kern w:val="0"/>
              </w:rPr>
            </w:pPr>
            <w:r>
              <w:rPr>
                <w:kern w:val="0"/>
                <w:sz w:val="18"/>
              </w:rPr>
              <w:t>0.58</w:t>
            </w:r>
          </w:p>
        </w:tc>
        <w:tc>
          <w:tcPr>
            <w:tcW w:w="1234" w:type="dxa"/>
          </w:tcPr>
          <w:p w14:paraId="57809762">
            <w:pPr>
              <w:widowControl/>
              <w:spacing w:before="40" w:after="40" w:line="240" w:lineRule="auto"/>
              <w:jc w:val="left"/>
              <w:rPr>
                <w:kern w:val="0"/>
              </w:rPr>
            </w:pPr>
            <w:r>
              <w:rPr>
                <w:rFonts w:ascii="宋体" w:hAnsi="宋体"/>
                <w:kern w:val="0"/>
                <w:sz w:val="18"/>
              </w:rPr>
              <w:t>阳阴阳阳阴阴</w:t>
            </w:r>
          </w:p>
        </w:tc>
        <w:tc>
          <w:tcPr>
            <w:tcW w:w="1232" w:type="dxa"/>
          </w:tcPr>
          <w:p w14:paraId="2037036B">
            <w:pPr>
              <w:widowControl/>
              <w:spacing w:before="40" w:after="40" w:line="240" w:lineRule="auto"/>
              <w:jc w:val="left"/>
              <w:rPr>
                <w:kern w:val="0"/>
              </w:rPr>
            </w:pPr>
            <w:r>
              <w:rPr>
                <w:rFonts w:ascii="宋体" w:hAnsi="宋体"/>
                <w:kern w:val="0"/>
                <w:sz w:val="18"/>
              </w:rPr>
              <w:t>雷火丰</w:t>
            </w:r>
            <w:r>
              <w:rPr>
                <w:kern w:val="0"/>
                <w:sz w:val="18"/>
              </w:rPr>
              <w:t>(55)</w:t>
            </w:r>
          </w:p>
        </w:tc>
        <w:tc>
          <w:tcPr>
            <w:tcW w:w="1386" w:type="dxa"/>
          </w:tcPr>
          <w:p w14:paraId="62A1C1E7">
            <w:pPr>
              <w:widowControl/>
              <w:spacing w:before="40" w:after="40" w:line="240" w:lineRule="auto"/>
              <w:jc w:val="left"/>
              <w:rPr>
                <w:kern w:val="0"/>
              </w:rPr>
            </w:pPr>
            <w:r>
              <w:rPr>
                <w:kern w:val="0"/>
                <w:sz w:val="18"/>
              </w:rPr>
              <w:t>fast_walk</w:t>
            </w:r>
          </w:p>
        </w:tc>
        <w:tc>
          <w:tcPr>
            <w:tcW w:w="1234" w:type="dxa"/>
          </w:tcPr>
          <w:p w14:paraId="4D15A4AB">
            <w:pPr>
              <w:widowControl/>
              <w:spacing w:before="40" w:after="40" w:line="240" w:lineRule="auto"/>
              <w:jc w:val="left"/>
              <w:rPr>
                <w:kern w:val="0"/>
              </w:rPr>
            </w:pPr>
            <w:r>
              <w:rPr>
                <w:kern w:val="0"/>
                <w:sz w:val="18"/>
              </w:rPr>
              <w:t>0.75</w:t>
            </w:r>
          </w:p>
        </w:tc>
      </w:tr>
      <w:tr w14:paraId="2781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118EEEF">
            <w:pPr>
              <w:widowControl/>
              <w:spacing w:before="40" w:after="40" w:line="240" w:lineRule="auto"/>
              <w:jc w:val="left"/>
              <w:rPr>
                <w:kern w:val="0"/>
              </w:rPr>
            </w:pPr>
            <w:r>
              <w:rPr>
                <w:kern w:val="0"/>
                <w:sz w:val="18"/>
              </w:rPr>
              <w:t>S05</w:t>
            </w:r>
          </w:p>
        </w:tc>
        <w:tc>
          <w:tcPr>
            <w:tcW w:w="1232" w:type="dxa"/>
          </w:tcPr>
          <w:p w14:paraId="4B238B39">
            <w:pPr>
              <w:widowControl/>
              <w:spacing w:before="40" w:after="40" w:line="240" w:lineRule="auto"/>
              <w:jc w:val="left"/>
              <w:rPr>
                <w:kern w:val="0"/>
              </w:rPr>
            </w:pPr>
            <w:r>
              <w:rPr>
                <w:rFonts w:ascii="宋体" w:hAnsi="宋体"/>
                <w:kern w:val="0"/>
                <w:sz w:val="18"/>
              </w:rPr>
              <w:t>慢跑</w:t>
            </w:r>
          </w:p>
        </w:tc>
        <w:tc>
          <w:tcPr>
            <w:tcW w:w="1233" w:type="dxa"/>
          </w:tcPr>
          <w:p w14:paraId="7606D6B1">
            <w:pPr>
              <w:widowControl/>
              <w:spacing w:before="40" w:after="40" w:line="240" w:lineRule="auto"/>
              <w:jc w:val="left"/>
              <w:rPr>
                <w:kern w:val="0"/>
              </w:rPr>
            </w:pPr>
            <w:r>
              <w:rPr>
                <w:kern w:val="0"/>
                <w:sz w:val="18"/>
              </w:rPr>
              <w:t>0.52</w:t>
            </w:r>
          </w:p>
        </w:tc>
        <w:tc>
          <w:tcPr>
            <w:tcW w:w="1234" w:type="dxa"/>
          </w:tcPr>
          <w:p w14:paraId="6A04C7E6">
            <w:pPr>
              <w:widowControl/>
              <w:spacing w:before="40" w:after="40" w:line="240" w:lineRule="auto"/>
              <w:jc w:val="left"/>
              <w:rPr>
                <w:kern w:val="0"/>
              </w:rPr>
            </w:pPr>
            <w:r>
              <w:rPr>
                <w:rFonts w:ascii="宋体" w:hAnsi="宋体"/>
                <w:kern w:val="0"/>
                <w:sz w:val="18"/>
              </w:rPr>
              <w:t>阴阳阳阳阴阴</w:t>
            </w:r>
          </w:p>
        </w:tc>
        <w:tc>
          <w:tcPr>
            <w:tcW w:w="1232" w:type="dxa"/>
          </w:tcPr>
          <w:p w14:paraId="26FCBA58">
            <w:pPr>
              <w:widowControl/>
              <w:spacing w:before="40" w:after="40" w:line="240" w:lineRule="auto"/>
              <w:jc w:val="left"/>
              <w:rPr>
                <w:kern w:val="0"/>
              </w:rPr>
            </w:pPr>
            <w:r>
              <w:rPr>
                <w:rFonts w:ascii="宋体" w:hAnsi="宋体"/>
                <w:kern w:val="0"/>
                <w:sz w:val="18"/>
              </w:rPr>
              <w:t>雷泽归妹</w:t>
            </w:r>
            <w:r>
              <w:rPr>
                <w:kern w:val="0"/>
                <w:sz w:val="18"/>
              </w:rPr>
              <w:t>(54)</w:t>
            </w:r>
          </w:p>
        </w:tc>
        <w:tc>
          <w:tcPr>
            <w:tcW w:w="1386" w:type="dxa"/>
          </w:tcPr>
          <w:p w14:paraId="3A8F4ED9">
            <w:pPr>
              <w:widowControl/>
              <w:spacing w:before="40" w:after="40" w:line="240" w:lineRule="auto"/>
              <w:jc w:val="left"/>
              <w:rPr>
                <w:kern w:val="0"/>
              </w:rPr>
            </w:pPr>
            <w:r>
              <w:rPr>
                <w:kern w:val="0"/>
                <w:sz w:val="18"/>
              </w:rPr>
              <w:t>trot</w:t>
            </w:r>
          </w:p>
        </w:tc>
        <w:tc>
          <w:tcPr>
            <w:tcW w:w="1234" w:type="dxa"/>
          </w:tcPr>
          <w:p w14:paraId="366393AD">
            <w:pPr>
              <w:widowControl/>
              <w:spacing w:before="40" w:after="40" w:line="240" w:lineRule="auto"/>
              <w:jc w:val="left"/>
              <w:rPr>
                <w:kern w:val="0"/>
              </w:rPr>
            </w:pPr>
            <w:r>
              <w:rPr>
                <w:kern w:val="0"/>
                <w:sz w:val="18"/>
              </w:rPr>
              <w:t>1.30</w:t>
            </w:r>
          </w:p>
        </w:tc>
      </w:tr>
      <w:tr w14:paraId="3476B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1225A57">
            <w:pPr>
              <w:widowControl/>
              <w:spacing w:before="40" w:after="40" w:line="240" w:lineRule="auto"/>
              <w:jc w:val="left"/>
              <w:rPr>
                <w:kern w:val="0"/>
              </w:rPr>
            </w:pPr>
            <w:r>
              <w:rPr>
                <w:kern w:val="0"/>
                <w:sz w:val="18"/>
              </w:rPr>
              <w:t>S06</w:t>
            </w:r>
          </w:p>
        </w:tc>
        <w:tc>
          <w:tcPr>
            <w:tcW w:w="1232" w:type="dxa"/>
          </w:tcPr>
          <w:p w14:paraId="35C0DE9E">
            <w:pPr>
              <w:widowControl/>
              <w:spacing w:before="40" w:after="40" w:line="240" w:lineRule="auto"/>
              <w:jc w:val="left"/>
              <w:rPr>
                <w:kern w:val="0"/>
              </w:rPr>
            </w:pPr>
            <w:r>
              <w:rPr>
                <w:rFonts w:ascii="宋体" w:hAnsi="宋体"/>
                <w:kern w:val="0"/>
                <w:sz w:val="18"/>
              </w:rPr>
              <w:t>全速奔跑</w:t>
            </w:r>
          </w:p>
        </w:tc>
        <w:tc>
          <w:tcPr>
            <w:tcW w:w="1233" w:type="dxa"/>
          </w:tcPr>
          <w:p w14:paraId="37B29351">
            <w:pPr>
              <w:widowControl/>
              <w:spacing w:before="40" w:after="40" w:line="240" w:lineRule="auto"/>
              <w:jc w:val="left"/>
              <w:rPr>
                <w:kern w:val="0"/>
              </w:rPr>
            </w:pPr>
            <w:r>
              <w:rPr>
                <w:kern w:val="0"/>
                <w:sz w:val="18"/>
              </w:rPr>
              <w:t>0.48</w:t>
            </w:r>
          </w:p>
        </w:tc>
        <w:tc>
          <w:tcPr>
            <w:tcW w:w="1234" w:type="dxa"/>
          </w:tcPr>
          <w:p w14:paraId="499B0CDB">
            <w:pPr>
              <w:widowControl/>
              <w:spacing w:before="40" w:after="40" w:line="240" w:lineRule="auto"/>
              <w:jc w:val="left"/>
              <w:rPr>
                <w:kern w:val="0"/>
              </w:rPr>
            </w:pPr>
            <w:r>
              <w:rPr>
                <w:rFonts w:ascii="宋体" w:hAnsi="宋体"/>
                <w:kern w:val="0"/>
                <w:sz w:val="18"/>
              </w:rPr>
              <w:t>阴阳阴阳阴阴</w:t>
            </w:r>
          </w:p>
        </w:tc>
        <w:tc>
          <w:tcPr>
            <w:tcW w:w="1232" w:type="dxa"/>
          </w:tcPr>
          <w:p w14:paraId="05B889A7">
            <w:pPr>
              <w:widowControl/>
              <w:spacing w:before="40" w:after="40" w:line="240" w:lineRule="auto"/>
              <w:jc w:val="left"/>
              <w:rPr>
                <w:kern w:val="0"/>
              </w:rPr>
            </w:pPr>
            <w:r>
              <w:rPr>
                <w:rFonts w:ascii="宋体" w:hAnsi="宋体"/>
                <w:kern w:val="0"/>
                <w:sz w:val="18"/>
              </w:rPr>
              <w:t>雷天大壮</w:t>
            </w:r>
            <w:r>
              <w:rPr>
                <w:kern w:val="0"/>
                <w:sz w:val="18"/>
              </w:rPr>
              <w:t>(34)</w:t>
            </w:r>
          </w:p>
        </w:tc>
        <w:tc>
          <w:tcPr>
            <w:tcW w:w="1386" w:type="dxa"/>
          </w:tcPr>
          <w:p w14:paraId="5FFF176D">
            <w:pPr>
              <w:widowControl/>
              <w:spacing w:before="40" w:after="40" w:line="240" w:lineRule="auto"/>
              <w:jc w:val="left"/>
              <w:rPr>
                <w:kern w:val="0"/>
              </w:rPr>
            </w:pPr>
            <w:r>
              <w:rPr>
                <w:kern w:val="0"/>
                <w:sz w:val="18"/>
              </w:rPr>
              <w:t>run</w:t>
            </w:r>
          </w:p>
        </w:tc>
        <w:tc>
          <w:tcPr>
            <w:tcW w:w="1234" w:type="dxa"/>
          </w:tcPr>
          <w:p w14:paraId="69FE746B">
            <w:pPr>
              <w:widowControl/>
              <w:spacing w:before="40" w:after="40" w:line="240" w:lineRule="auto"/>
              <w:jc w:val="left"/>
              <w:rPr>
                <w:kern w:val="0"/>
              </w:rPr>
            </w:pPr>
            <w:r>
              <w:rPr>
                <w:kern w:val="0"/>
                <w:sz w:val="18"/>
              </w:rPr>
              <w:t>2.00</w:t>
            </w:r>
          </w:p>
        </w:tc>
      </w:tr>
      <w:tr w14:paraId="3CC4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343FF87">
            <w:pPr>
              <w:widowControl/>
              <w:spacing w:before="40" w:after="40" w:line="240" w:lineRule="auto"/>
              <w:jc w:val="left"/>
              <w:rPr>
                <w:kern w:val="0"/>
              </w:rPr>
            </w:pPr>
            <w:r>
              <w:rPr>
                <w:kern w:val="0"/>
                <w:sz w:val="18"/>
              </w:rPr>
              <w:t>S07</w:t>
            </w:r>
          </w:p>
        </w:tc>
        <w:tc>
          <w:tcPr>
            <w:tcW w:w="1232" w:type="dxa"/>
          </w:tcPr>
          <w:p w14:paraId="30FEC4AE">
            <w:pPr>
              <w:widowControl/>
              <w:spacing w:before="40" w:after="40" w:line="240" w:lineRule="auto"/>
              <w:jc w:val="left"/>
              <w:rPr>
                <w:kern w:val="0"/>
              </w:rPr>
            </w:pPr>
            <w:r>
              <w:rPr>
                <w:rFonts w:ascii="宋体" w:hAnsi="宋体"/>
                <w:kern w:val="0"/>
                <w:sz w:val="18"/>
              </w:rPr>
              <w:t>侧向推搡</w:t>
            </w:r>
          </w:p>
        </w:tc>
        <w:tc>
          <w:tcPr>
            <w:tcW w:w="1233" w:type="dxa"/>
          </w:tcPr>
          <w:p w14:paraId="1843A101">
            <w:pPr>
              <w:widowControl/>
              <w:spacing w:before="40" w:after="40" w:line="240" w:lineRule="auto"/>
              <w:jc w:val="left"/>
              <w:rPr>
                <w:kern w:val="0"/>
              </w:rPr>
            </w:pPr>
            <w:r>
              <w:rPr>
                <w:kern w:val="0"/>
                <w:sz w:val="18"/>
              </w:rPr>
              <w:t>0.18</w:t>
            </w:r>
          </w:p>
        </w:tc>
        <w:tc>
          <w:tcPr>
            <w:tcW w:w="1234" w:type="dxa"/>
          </w:tcPr>
          <w:p w14:paraId="71CCB656">
            <w:pPr>
              <w:widowControl/>
              <w:spacing w:before="40" w:after="40" w:line="240" w:lineRule="auto"/>
              <w:jc w:val="left"/>
              <w:rPr>
                <w:kern w:val="0"/>
              </w:rPr>
            </w:pPr>
            <w:r>
              <w:rPr>
                <w:rFonts w:ascii="宋体" w:hAnsi="宋体"/>
                <w:kern w:val="0"/>
                <w:sz w:val="18"/>
              </w:rPr>
              <w:t>阴阴阴阴阴阳</w:t>
            </w:r>
          </w:p>
        </w:tc>
        <w:tc>
          <w:tcPr>
            <w:tcW w:w="1232" w:type="dxa"/>
          </w:tcPr>
          <w:p w14:paraId="63EE6A28">
            <w:pPr>
              <w:widowControl/>
              <w:spacing w:before="40" w:after="40" w:line="240" w:lineRule="auto"/>
              <w:jc w:val="left"/>
              <w:rPr>
                <w:kern w:val="0"/>
              </w:rPr>
            </w:pPr>
            <w:r>
              <w:rPr>
                <w:rFonts w:ascii="宋体" w:hAnsi="宋体"/>
                <w:kern w:val="0"/>
                <w:sz w:val="18"/>
              </w:rPr>
              <w:t>坎为水</w:t>
            </w:r>
            <w:r>
              <w:rPr>
                <w:kern w:val="0"/>
                <w:sz w:val="18"/>
              </w:rPr>
              <w:t>(29)</w:t>
            </w:r>
          </w:p>
        </w:tc>
        <w:tc>
          <w:tcPr>
            <w:tcW w:w="1386" w:type="dxa"/>
          </w:tcPr>
          <w:p w14:paraId="5AD85816">
            <w:pPr>
              <w:widowControl/>
              <w:spacing w:before="40" w:after="40" w:line="240" w:lineRule="auto"/>
              <w:jc w:val="left"/>
              <w:rPr>
                <w:kern w:val="0"/>
              </w:rPr>
            </w:pPr>
            <w:r>
              <w:rPr>
                <w:kern w:val="0"/>
                <w:sz w:val="18"/>
              </w:rPr>
              <w:t>recovery</w:t>
            </w:r>
          </w:p>
        </w:tc>
        <w:tc>
          <w:tcPr>
            <w:tcW w:w="1234" w:type="dxa"/>
          </w:tcPr>
          <w:p w14:paraId="21A44E94">
            <w:pPr>
              <w:widowControl/>
              <w:spacing w:before="40" w:after="40" w:line="240" w:lineRule="auto"/>
              <w:jc w:val="left"/>
              <w:rPr>
                <w:kern w:val="0"/>
              </w:rPr>
            </w:pPr>
            <w:r>
              <w:rPr>
                <w:kern w:val="0"/>
                <w:sz w:val="18"/>
              </w:rPr>
              <w:t>0.20</w:t>
            </w:r>
          </w:p>
        </w:tc>
      </w:tr>
      <w:tr w14:paraId="55FA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50411C2">
            <w:pPr>
              <w:widowControl/>
              <w:spacing w:before="40" w:after="40" w:line="240" w:lineRule="auto"/>
              <w:jc w:val="left"/>
              <w:rPr>
                <w:kern w:val="0"/>
              </w:rPr>
            </w:pPr>
            <w:r>
              <w:rPr>
                <w:kern w:val="0"/>
                <w:sz w:val="18"/>
              </w:rPr>
              <w:t>S08</w:t>
            </w:r>
          </w:p>
        </w:tc>
        <w:tc>
          <w:tcPr>
            <w:tcW w:w="1232" w:type="dxa"/>
          </w:tcPr>
          <w:p w14:paraId="7B97FBF1">
            <w:pPr>
              <w:widowControl/>
              <w:spacing w:before="40" w:after="40" w:line="240" w:lineRule="auto"/>
              <w:jc w:val="left"/>
              <w:rPr>
                <w:kern w:val="0"/>
              </w:rPr>
            </w:pPr>
            <w:r>
              <w:rPr>
                <w:rFonts w:ascii="宋体" w:hAnsi="宋体"/>
                <w:kern w:val="0"/>
                <w:sz w:val="18"/>
              </w:rPr>
              <w:t>上坡</w:t>
            </w:r>
          </w:p>
        </w:tc>
        <w:tc>
          <w:tcPr>
            <w:tcW w:w="1233" w:type="dxa"/>
          </w:tcPr>
          <w:p w14:paraId="65954947">
            <w:pPr>
              <w:widowControl/>
              <w:spacing w:before="40" w:after="40" w:line="240" w:lineRule="auto"/>
              <w:jc w:val="left"/>
              <w:rPr>
                <w:kern w:val="0"/>
              </w:rPr>
            </w:pPr>
            <w:r>
              <w:rPr>
                <w:kern w:val="0"/>
                <w:sz w:val="18"/>
              </w:rPr>
              <w:t>0.60</w:t>
            </w:r>
          </w:p>
        </w:tc>
        <w:tc>
          <w:tcPr>
            <w:tcW w:w="1234" w:type="dxa"/>
          </w:tcPr>
          <w:p w14:paraId="2ECFC5FB">
            <w:pPr>
              <w:widowControl/>
              <w:spacing w:before="40" w:after="40" w:line="240" w:lineRule="auto"/>
              <w:jc w:val="left"/>
              <w:rPr>
                <w:kern w:val="0"/>
              </w:rPr>
            </w:pPr>
            <w:r>
              <w:rPr>
                <w:rFonts w:ascii="宋体" w:hAnsi="宋体"/>
                <w:kern w:val="0"/>
                <w:sz w:val="18"/>
              </w:rPr>
              <w:t>阳阳阴阴阴阳</w:t>
            </w:r>
          </w:p>
        </w:tc>
        <w:tc>
          <w:tcPr>
            <w:tcW w:w="1232" w:type="dxa"/>
          </w:tcPr>
          <w:p w14:paraId="27E38D04">
            <w:pPr>
              <w:widowControl/>
              <w:spacing w:before="40" w:after="40" w:line="240" w:lineRule="auto"/>
              <w:jc w:val="left"/>
              <w:rPr>
                <w:kern w:val="0"/>
              </w:rPr>
            </w:pPr>
            <w:r>
              <w:rPr>
                <w:rFonts w:ascii="宋体" w:hAnsi="宋体"/>
                <w:kern w:val="0"/>
                <w:sz w:val="18"/>
              </w:rPr>
              <w:t>地风升</w:t>
            </w:r>
            <w:r>
              <w:rPr>
                <w:kern w:val="0"/>
                <w:sz w:val="18"/>
              </w:rPr>
              <w:t>(46)</w:t>
            </w:r>
          </w:p>
        </w:tc>
        <w:tc>
          <w:tcPr>
            <w:tcW w:w="1386" w:type="dxa"/>
          </w:tcPr>
          <w:p w14:paraId="45195266">
            <w:pPr>
              <w:widowControl/>
              <w:spacing w:before="40" w:after="40" w:line="240" w:lineRule="auto"/>
              <w:jc w:val="left"/>
              <w:rPr>
                <w:kern w:val="0"/>
              </w:rPr>
            </w:pPr>
            <w:r>
              <w:rPr>
                <w:kern w:val="0"/>
                <w:sz w:val="18"/>
              </w:rPr>
              <w:t>climb_up</w:t>
            </w:r>
          </w:p>
        </w:tc>
        <w:tc>
          <w:tcPr>
            <w:tcW w:w="1234" w:type="dxa"/>
          </w:tcPr>
          <w:p w14:paraId="2241884F">
            <w:pPr>
              <w:widowControl/>
              <w:spacing w:before="40" w:after="40" w:line="240" w:lineRule="auto"/>
              <w:jc w:val="left"/>
              <w:rPr>
                <w:kern w:val="0"/>
              </w:rPr>
            </w:pPr>
            <w:r>
              <w:rPr>
                <w:kern w:val="0"/>
                <w:sz w:val="18"/>
              </w:rPr>
              <w:t>0.40</w:t>
            </w:r>
          </w:p>
        </w:tc>
      </w:tr>
      <w:tr w14:paraId="45A16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D9C3BC1">
            <w:pPr>
              <w:widowControl/>
              <w:spacing w:before="40" w:after="40" w:line="240" w:lineRule="auto"/>
              <w:jc w:val="left"/>
              <w:rPr>
                <w:kern w:val="0"/>
              </w:rPr>
            </w:pPr>
            <w:r>
              <w:rPr>
                <w:kern w:val="0"/>
                <w:sz w:val="18"/>
              </w:rPr>
              <w:t>S09</w:t>
            </w:r>
          </w:p>
        </w:tc>
        <w:tc>
          <w:tcPr>
            <w:tcW w:w="1232" w:type="dxa"/>
          </w:tcPr>
          <w:p w14:paraId="2A70671D">
            <w:pPr>
              <w:widowControl/>
              <w:spacing w:before="40" w:after="40" w:line="240" w:lineRule="auto"/>
              <w:jc w:val="left"/>
              <w:rPr>
                <w:kern w:val="0"/>
              </w:rPr>
            </w:pPr>
            <w:r>
              <w:rPr>
                <w:rFonts w:ascii="宋体" w:hAnsi="宋体"/>
                <w:kern w:val="0"/>
                <w:sz w:val="18"/>
              </w:rPr>
              <w:t>下坡</w:t>
            </w:r>
          </w:p>
        </w:tc>
        <w:tc>
          <w:tcPr>
            <w:tcW w:w="1233" w:type="dxa"/>
          </w:tcPr>
          <w:p w14:paraId="1CCCD1DC">
            <w:pPr>
              <w:widowControl/>
              <w:spacing w:before="40" w:after="40" w:line="240" w:lineRule="auto"/>
              <w:jc w:val="left"/>
              <w:rPr>
                <w:kern w:val="0"/>
              </w:rPr>
            </w:pPr>
            <w:r>
              <w:rPr>
                <w:kern w:val="0"/>
                <w:sz w:val="18"/>
              </w:rPr>
              <w:t>0.70</w:t>
            </w:r>
          </w:p>
        </w:tc>
        <w:tc>
          <w:tcPr>
            <w:tcW w:w="1234" w:type="dxa"/>
          </w:tcPr>
          <w:p w14:paraId="51CB4038">
            <w:pPr>
              <w:widowControl/>
              <w:spacing w:before="40" w:after="40" w:line="240" w:lineRule="auto"/>
              <w:jc w:val="left"/>
              <w:rPr>
                <w:kern w:val="0"/>
              </w:rPr>
            </w:pPr>
            <w:r>
              <w:rPr>
                <w:rFonts w:ascii="宋体" w:hAnsi="宋体"/>
                <w:kern w:val="0"/>
                <w:sz w:val="18"/>
              </w:rPr>
              <w:t>阳阳阳阴阳阴</w:t>
            </w:r>
          </w:p>
        </w:tc>
        <w:tc>
          <w:tcPr>
            <w:tcW w:w="1232" w:type="dxa"/>
          </w:tcPr>
          <w:p w14:paraId="066D96AE">
            <w:pPr>
              <w:widowControl/>
              <w:spacing w:before="40" w:after="40" w:line="240" w:lineRule="auto"/>
              <w:jc w:val="left"/>
              <w:rPr>
                <w:kern w:val="0"/>
              </w:rPr>
            </w:pPr>
            <w:r>
              <w:rPr>
                <w:rFonts w:ascii="宋体" w:hAnsi="宋体"/>
                <w:kern w:val="0"/>
                <w:sz w:val="18"/>
              </w:rPr>
              <w:t>泽地萃</w:t>
            </w:r>
            <w:r>
              <w:rPr>
                <w:kern w:val="0"/>
                <w:sz w:val="18"/>
              </w:rPr>
              <w:t>(45)</w:t>
            </w:r>
          </w:p>
        </w:tc>
        <w:tc>
          <w:tcPr>
            <w:tcW w:w="1386" w:type="dxa"/>
          </w:tcPr>
          <w:p w14:paraId="61024529">
            <w:pPr>
              <w:widowControl/>
              <w:spacing w:before="40" w:after="40" w:line="240" w:lineRule="auto"/>
              <w:jc w:val="left"/>
              <w:rPr>
                <w:kern w:val="0"/>
              </w:rPr>
            </w:pPr>
            <w:r>
              <w:rPr>
                <w:kern w:val="0"/>
                <w:sz w:val="18"/>
              </w:rPr>
              <w:t>climb_down</w:t>
            </w:r>
          </w:p>
        </w:tc>
        <w:tc>
          <w:tcPr>
            <w:tcW w:w="1234" w:type="dxa"/>
          </w:tcPr>
          <w:p w14:paraId="13DBAFB4">
            <w:pPr>
              <w:widowControl/>
              <w:spacing w:before="40" w:after="40" w:line="240" w:lineRule="auto"/>
              <w:jc w:val="left"/>
              <w:rPr>
                <w:kern w:val="0"/>
              </w:rPr>
            </w:pPr>
            <w:r>
              <w:rPr>
                <w:kern w:val="0"/>
                <w:sz w:val="18"/>
              </w:rPr>
              <w:t>0.35</w:t>
            </w:r>
          </w:p>
        </w:tc>
      </w:tr>
      <w:tr w14:paraId="438DA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238B6F8">
            <w:pPr>
              <w:widowControl/>
              <w:spacing w:before="40" w:after="40" w:line="240" w:lineRule="auto"/>
              <w:jc w:val="left"/>
              <w:rPr>
                <w:kern w:val="0"/>
              </w:rPr>
            </w:pPr>
            <w:r>
              <w:rPr>
                <w:kern w:val="0"/>
                <w:sz w:val="18"/>
              </w:rPr>
              <w:t>S10</w:t>
            </w:r>
          </w:p>
        </w:tc>
        <w:tc>
          <w:tcPr>
            <w:tcW w:w="1232" w:type="dxa"/>
          </w:tcPr>
          <w:p w14:paraId="4FB90450">
            <w:pPr>
              <w:widowControl/>
              <w:spacing w:before="40" w:after="40" w:line="240" w:lineRule="auto"/>
              <w:jc w:val="left"/>
              <w:rPr>
                <w:kern w:val="0"/>
              </w:rPr>
            </w:pPr>
            <w:r>
              <w:rPr>
                <w:rFonts w:ascii="宋体" w:hAnsi="宋体"/>
                <w:kern w:val="0"/>
                <w:sz w:val="18"/>
              </w:rPr>
              <w:t>崎岖路面</w:t>
            </w:r>
          </w:p>
        </w:tc>
        <w:tc>
          <w:tcPr>
            <w:tcW w:w="1233" w:type="dxa"/>
          </w:tcPr>
          <w:p w14:paraId="2FE5469F">
            <w:pPr>
              <w:widowControl/>
              <w:spacing w:before="40" w:after="40" w:line="240" w:lineRule="auto"/>
              <w:jc w:val="left"/>
              <w:rPr>
                <w:kern w:val="0"/>
              </w:rPr>
            </w:pPr>
            <w:r>
              <w:rPr>
                <w:kern w:val="0"/>
                <w:sz w:val="18"/>
              </w:rPr>
              <w:t>0.50</w:t>
            </w:r>
          </w:p>
        </w:tc>
        <w:tc>
          <w:tcPr>
            <w:tcW w:w="1234" w:type="dxa"/>
          </w:tcPr>
          <w:p w14:paraId="1A5673C3">
            <w:pPr>
              <w:widowControl/>
              <w:spacing w:before="40" w:after="40" w:line="240" w:lineRule="auto"/>
              <w:jc w:val="left"/>
              <w:rPr>
                <w:kern w:val="0"/>
              </w:rPr>
            </w:pPr>
            <w:r>
              <w:rPr>
                <w:rFonts w:ascii="宋体" w:hAnsi="宋体"/>
                <w:kern w:val="0"/>
                <w:sz w:val="18"/>
              </w:rPr>
              <w:t>阴阳阴阴阳阳</w:t>
            </w:r>
          </w:p>
        </w:tc>
        <w:tc>
          <w:tcPr>
            <w:tcW w:w="1232" w:type="dxa"/>
          </w:tcPr>
          <w:p w14:paraId="5CB1ABE5">
            <w:pPr>
              <w:widowControl/>
              <w:spacing w:before="40" w:after="40" w:line="240" w:lineRule="auto"/>
              <w:jc w:val="left"/>
              <w:rPr>
                <w:kern w:val="0"/>
              </w:rPr>
            </w:pPr>
            <w:r>
              <w:rPr>
                <w:rFonts w:ascii="宋体" w:hAnsi="宋体"/>
                <w:kern w:val="0"/>
                <w:sz w:val="18"/>
              </w:rPr>
              <w:t>水山蹇</w:t>
            </w:r>
            <w:r>
              <w:rPr>
                <w:kern w:val="0"/>
                <w:sz w:val="18"/>
              </w:rPr>
              <w:t>(39)</w:t>
            </w:r>
          </w:p>
        </w:tc>
        <w:tc>
          <w:tcPr>
            <w:tcW w:w="1386" w:type="dxa"/>
          </w:tcPr>
          <w:p w14:paraId="5ED20494">
            <w:pPr>
              <w:widowControl/>
              <w:spacing w:before="40" w:after="40" w:line="240" w:lineRule="auto"/>
              <w:jc w:val="left"/>
              <w:rPr>
                <w:kern w:val="0"/>
              </w:rPr>
            </w:pPr>
            <w:r>
              <w:rPr>
                <w:kern w:val="0"/>
                <w:sz w:val="18"/>
              </w:rPr>
              <w:t>cautious_walk</w:t>
            </w:r>
          </w:p>
        </w:tc>
        <w:tc>
          <w:tcPr>
            <w:tcW w:w="1234" w:type="dxa"/>
          </w:tcPr>
          <w:p w14:paraId="6BF4B231">
            <w:pPr>
              <w:widowControl/>
              <w:spacing w:before="40" w:after="40" w:line="240" w:lineRule="auto"/>
              <w:jc w:val="left"/>
              <w:rPr>
                <w:kern w:val="0"/>
              </w:rPr>
            </w:pPr>
            <w:r>
              <w:rPr>
                <w:kern w:val="0"/>
                <w:sz w:val="18"/>
              </w:rPr>
              <w:t>0.30</w:t>
            </w:r>
          </w:p>
        </w:tc>
      </w:tr>
      <w:tr w14:paraId="26585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99B20AF">
            <w:pPr>
              <w:widowControl/>
              <w:spacing w:before="40" w:after="40" w:line="240" w:lineRule="auto"/>
              <w:jc w:val="left"/>
              <w:rPr>
                <w:kern w:val="0"/>
              </w:rPr>
            </w:pPr>
            <w:r>
              <w:rPr>
                <w:kern w:val="0"/>
                <w:sz w:val="18"/>
              </w:rPr>
              <w:t>S11</w:t>
            </w:r>
          </w:p>
        </w:tc>
        <w:tc>
          <w:tcPr>
            <w:tcW w:w="1232" w:type="dxa"/>
          </w:tcPr>
          <w:p w14:paraId="1CEEAD57">
            <w:pPr>
              <w:widowControl/>
              <w:spacing w:before="40" w:after="40" w:line="240" w:lineRule="auto"/>
              <w:jc w:val="left"/>
              <w:rPr>
                <w:kern w:val="0"/>
              </w:rPr>
            </w:pPr>
            <w:r>
              <w:rPr>
                <w:rFonts w:ascii="宋体" w:hAnsi="宋体"/>
                <w:kern w:val="0"/>
                <w:sz w:val="18"/>
              </w:rPr>
              <w:t>恢复后缓行</w:t>
            </w:r>
          </w:p>
        </w:tc>
        <w:tc>
          <w:tcPr>
            <w:tcW w:w="1233" w:type="dxa"/>
          </w:tcPr>
          <w:p w14:paraId="0DA6814E">
            <w:pPr>
              <w:widowControl/>
              <w:spacing w:before="40" w:after="40" w:line="240" w:lineRule="auto"/>
              <w:jc w:val="left"/>
              <w:rPr>
                <w:kern w:val="0"/>
              </w:rPr>
            </w:pPr>
            <w:r>
              <w:rPr>
                <w:kern w:val="0"/>
                <w:sz w:val="18"/>
              </w:rPr>
              <w:t>0.55</w:t>
            </w:r>
          </w:p>
        </w:tc>
        <w:tc>
          <w:tcPr>
            <w:tcW w:w="1234" w:type="dxa"/>
          </w:tcPr>
          <w:p w14:paraId="2F397B5F">
            <w:pPr>
              <w:widowControl/>
              <w:spacing w:before="40" w:after="40" w:line="240" w:lineRule="auto"/>
              <w:jc w:val="left"/>
              <w:rPr>
                <w:kern w:val="0"/>
              </w:rPr>
            </w:pPr>
            <w:r>
              <w:rPr>
                <w:rFonts w:ascii="宋体" w:hAnsi="宋体"/>
                <w:kern w:val="0"/>
                <w:sz w:val="18"/>
              </w:rPr>
              <w:t>阳阴阳阳阴阳</w:t>
            </w:r>
          </w:p>
        </w:tc>
        <w:tc>
          <w:tcPr>
            <w:tcW w:w="1232" w:type="dxa"/>
          </w:tcPr>
          <w:p w14:paraId="6A85B9E8">
            <w:pPr>
              <w:widowControl/>
              <w:spacing w:before="40" w:after="40" w:line="240" w:lineRule="auto"/>
              <w:jc w:val="left"/>
              <w:rPr>
                <w:kern w:val="0"/>
              </w:rPr>
            </w:pPr>
            <w:r>
              <w:rPr>
                <w:rFonts w:ascii="宋体" w:hAnsi="宋体"/>
                <w:kern w:val="0"/>
                <w:sz w:val="18"/>
              </w:rPr>
              <w:t>泽雷随</w:t>
            </w:r>
            <w:r>
              <w:rPr>
                <w:kern w:val="0"/>
                <w:sz w:val="18"/>
              </w:rPr>
              <w:t>(17)</w:t>
            </w:r>
          </w:p>
        </w:tc>
        <w:tc>
          <w:tcPr>
            <w:tcW w:w="1386" w:type="dxa"/>
          </w:tcPr>
          <w:p w14:paraId="6A7BB077">
            <w:pPr>
              <w:widowControl/>
              <w:spacing w:before="40" w:after="40" w:line="240" w:lineRule="auto"/>
              <w:jc w:val="left"/>
              <w:rPr>
                <w:kern w:val="0"/>
              </w:rPr>
            </w:pPr>
            <w:r>
              <w:rPr>
                <w:kern w:val="0"/>
                <w:sz w:val="18"/>
              </w:rPr>
              <w:t>walk</w:t>
            </w:r>
          </w:p>
        </w:tc>
        <w:tc>
          <w:tcPr>
            <w:tcW w:w="1234" w:type="dxa"/>
          </w:tcPr>
          <w:p w14:paraId="17BB17EE">
            <w:pPr>
              <w:widowControl/>
              <w:spacing w:before="40" w:after="40" w:line="240" w:lineRule="auto"/>
              <w:jc w:val="left"/>
              <w:rPr>
                <w:kern w:val="0"/>
              </w:rPr>
            </w:pPr>
            <w:r>
              <w:rPr>
                <w:kern w:val="0"/>
                <w:sz w:val="18"/>
              </w:rPr>
              <w:t>0.55</w:t>
            </w:r>
          </w:p>
        </w:tc>
      </w:tr>
    </w:tbl>
    <w:p w14:paraId="1D59639F"/>
    <w:p w14:paraId="691A4065">
      <w:pPr>
        <w:spacing w:before="0" w:after="100"/>
        <w:ind w:firstLine="420"/>
      </w:pPr>
      <w:r>
        <w:rPr>
          <w:rFonts w:ascii="宋体" w:hAnsi="宋体"/>
          <w:sz w:val="22"/>
        </w:rPr>
        <w:t>六爻序列清晰地反映了每个场景的物理状态。</w:t>
      </w:r>
      <w:r>
        <w:rPr>
          <w:sz w:val="22"/>
        </w:rPr>
        <w:t>S01</w:t>
      </w:r>
      <w:r>
        <w:rPr>
          <w:rFonts w:ascii="宋体" w:hAnsi="宋体"/>
          <w:sz w:val="22"/>
        </w:rPr>
        <w:t>（站立）六爻全阳（所有维度合规）。</w:t>
      </w:r>
      <w:r>
        <w:rPr>
          <w:sz w:val="22"/>
        </w:rPr>
        <w:t>S06</w:t>
      </w:r>
      <w:r>
        <w:rPr>
          <w:rFonts w:ascii="宋体" w:hAnsi="宋体"/>
          <w:sz w:val="22"/>
        </w:rPr>
        <w:t>（奔跑）的</w:t>
      </w:r>
      <w:r>
        <w:rPr>
          <w:sz w:val="22"/>
        </w:rPr>
        <w:t>"</w:t>
      </w:r>
      <w:r>
        <w:rPr>
          <w:rFonts w:ascii="宋体" w:hAnsi="宋体"/>
          <w:sz w:val="22"/>
        </w:rPr>
        <w:t>阴阳阴阳阴阴</w:t>
      </w:r>
      <w:r>
        <w:rPr>
          <w:sz w:val="22"/>
        </w:rPr>
        <w:t>"</w:t>
      </w:r>
      <w:r>
        <w:rPr>
          <w:rFonts w:ascii="宋体" w:hAnsi="宋体"/>
          <w:sz w:val="22"/>
        </w:rPr>
        <w:t>序列反映了高强度运动下的扰动增大（五爻阴）和</w:t>
      </w:r>
      <w:r>
        <w:rPr>
          <w:sz w:val="22"/>
        </w:rPr>
        <w:t>ZMP</w:t>
      </w:r>
      <w:r>
        <w:rPr>
          <w:rFonts w:ascii="宋体" w:hAnsi="宋体"/>
          <w:sz w:val="22"/>
        </w:rPr>
        <w:t>裕度降低（四爻阴）。</w:t>
      </w:r>
      <w:r>
        <w:rPr>
          <w:sz w:val="22"/>
        </w:rPr>
        <w:t>S07</w:t>
      </w:r>
      <w:r>
        <w:rPr>
          <w:rFonts w:ascii="宋体" w:hAnsi="宋体"/>
          <w:sz w:val="22"/>
        </w:rPr>
        <w:t>（推搡）的</w:t>
      </w:r>
      <w:r>
        <w:rPr>
          <w:sz w:val="22"/>
        </w:rPr>
        <w:t>"</w:t>
      </w:r>
      <w:r>
        <w:rPr>
          <w:rFonts w:ascii="宋体" w:hAnsi="宋体"/>
          <w:sz w:val="22"/>
        </w:rPr>
        <w:t>阴阴阴阴阴阳</w:t>
      </w:r>
      <w:r>
        <w:rPr>
          <w:sz w:val="22"/>
        </w:rPr>
        <w:t>"</w:t>
      </w:r>
      <w:r>
        <w:rPr>
          <w:rFonts w:ascii="宋体" w:hAnsi="宋体"/>
          <w:sz w:val="22"/>
        </w:rPr>
        <w:t>序列只有上爻（地形通过性）为阳——因为推搡发生在平坦地形上。</w:t>
      </w:r>
    </w:p>
    <w:p w14:paraId="1CFE1487">
      <w:pPr>
        <w:spacing w:before="0" w:after="100"/>
        <w:ind w:firstLine="420"/>
      </w:pPr>
      <w:r>
        <w:rPr>
          <w:rFonts w:ascii="宋体" w:hAnsi="宋体"/>
          <w:sz w:val="22"/>
        </w:rPr>
        <w:t>每个场景映射的卦象在易理语义上都与物理状态匹配：遇险→坎为水（</w:t>
      </w:r>
      <w:r>
        <w:rPr>
          <w:sz w:val="22"/>
        </w:rPr>
        <w:t>"</w:t>
      </w:r>
      <w:r>
        <w:rPr>
          <w:rFonts w:ascii="宋体" w:hAnsi="宋体"/>
          <w:sz w:val="22"/>
        </w:rPr>
        <w:t>陷也，遇险则止</w:t>
      </w:r>
      <w:r>
        <w:rPr>
          <w:sz w:val="22"/>
        </w:rPr>
        <w:t>"</w:t>
      </w:r>
      <w:r>
        <w:rPr>
          <w:rFonts w:ascii="宋体" w:hAnsi="宋体"/>
          <w:sz w:val="22"/>
        </w:rPr>
        <w:t>）、崎岖→水山蹇（</w:t>
      </w:r>
      <w:r>
        <w:rPr>
          <w:sz w:val="22"/>
        </w:rPr>
        <w:t>"</w:t>
      </w:r>
      <w:r>
        <w:rPr>
          <w:rFonts w:ascii="宋体" w:hAnsi="宋体"/>
          <w:sz w:val="22"/>
        </w:rPr>
        <w:t>蹇难，前行困难</w:t>
      </w:r>
      <w:r>
        <w:rPr>
          <w:sz w:val="22"/>
        </w:rPr>
        <w:t>"</w:t>
      </w:r>
      <w:r>
        <w:rPr>
          <w:rFonts w:ascii="宋体" w:hAnsi="宋体"/>
          <w:sz w:val="22"/>
        </w:rPr>
        <w:t>）、加速→雷天大壮（</w:t>
      </w:r>
      <w:r>
        <w:rPr>
          <w:sz w:val="22"/>
        </w:rPr>
        <w:t>"</w:t>
      </w:r>
      <w:r>
        <w:rPr>
          <w:rFonts w:ascii="宋体" w:hAnsi="宋体"/>
          <w:sz w:val="22"/>
        </w:rPr>
        <w:t>壮行不已，刚健主动</w:t>
      </w:r>
      <w:r>
        <w:rPr>
          <w:sz w:val="22"/>
        </w:rPr>
        <w:t>"</w:t>
      </w:r>
      <w:r>
        <w:rPr>
          <w:rFonts w:ascii="宋体" w:hAnsi="宋体"/>
          <w:sz w:val="22"/>
        </w:rPr>
        <w:t>）、恢复→泽雷随（</w:t>
      </w:r>
      <w:r>
        <w:rPr>
          <w:sz w:val="22"/>
        </w:rPr>
        <w:t>"</w:t>
      </w:r>
      <w:r>
        <w:rPr>
          <w:rFonts w:ascii="宋体" w:hAnsi="宋体"/>
          <w:sz w:val="22"/>
        </w:rPr>
        <w:t>随顺而动，不再抵抗</w:t>
      </w:r>
      <w:r>
        <w:rPr>
          <w:sz w:val="22"/>
        </w:rPr>
        <w:t>"</w:t>
      </w:r>
      <w:r>
        <w:rPr>
          <w:rFonts w:ascii="宋体" w:hAnsi="宋体"/>
          <w:sz w:val="22"/>
        </w:rPr>
        <w:t>）。</w:t>
      </w:r>
    </w:p>
    <w:p w14:paraId="1154CA66">
      <w:pPr>
        <w:spacing w:before="120" w:after="120"/>
        <w:ind w:firstLine="0"/>
      </w:pPr>
      <w:r>
        <w:rPr>
          <w:color w:val="969696"/>
          <w:sz w:val="18"/>
        </w:rPr>
        <w:t>——————————————————————————————</w:t>
      </w:r>
    </w:p>
    <w:p w14:paraId="00C22F15">
      <w:pPr>
        <w:pStyle w:val="5"/>
        <w:spacing w:before="160" w:after="80"/>
      </w:pPr>
      <w:r>
        <w:rPr>
          <w:rFonts w:ascii="黑体" w:hAnsi="黑体"/>
          <w:b w:val="0"/>
          <w:sz w:val="24"/>
        </w:rPr>
        <w:t>6.3.3 MuJoCo G1人形机器人推搡恢复实验</w:t>
      </w:r>
    </w:p>
    <w:p w14:paraId="0E09A7F3">
      <w:pPr>
        <w:pStyle w:val="5"/>
        <w:spacing w:before="160" w:after="80"/>
      </w:pPr>
      <w:r>
        <w:rPr>
          <w:rFonts w:ascii="黑体" w:hAnsi="黑体"/>
          <w:b w:val="0"/>
          <w:sz w:val="24"/>
        </w:rPr>
        <w:t>6.3.3.1 实验设置</w:t>
      </w:r>
    </w:p>
    <w:p w14:paraId="51FED740">
      <w:pPr>
        <w:spacing w:before="0" w:after="100"/>
        <w:ind w:firstLine="420"/>
      </w:pPr>
      <w:r>
        <w:rPr>
          <w:sz w:val="22"/>
        </w:rPr>
        <w:t>G1</w:t>
      </w:r>
      <w:r>
        <w:rPr>
          <w:rFonts w:ascii="宋体" w:hAnsi="宋体"/>
          <w:sz w:val="22"/>
        </w:rPr>
        <w:t>人形机器人以正常行走步态（火风鼎，</w:t>
      </w:r>
      <w:r>
        <w:rPr>
          <w:sz w:val="22"/>
        </w:rPr>
        <w:t>0.60m/s</w:t>
      </w:r>
      <w:r>
        <w:rPr>
          <w:rFonts w:ascii="宋体" w:hAnsi="宋体"/>
          <w:sz w:val="22"/>
        </w:rPr>
        <w:t>）在平坦地面上前进至</w:t>
      </w:r>
      <w:r>
        <w:rPr>
          <w:sz w:val="22"/>
        </w:rPr>
        <w:t>15s</w:t>
      </w:r>
      <w:r>
        <w:rPr>
          <w:rFonts w:ascii="宋体" w:hAnsi="宋体"/>
          <w:sz w:val="22"/>
        </w:rPr>
        <w:t>时，在机器人躯干左侧施加</w:t>
      </w:r>
      <w:r>
        <w:rPr>
          <w:sz w:val="22"/>
        </w:rPr>
        <w:t>300N</w:t>
      </w:r>
      <w:r>
        <w:rPr>
          <w:rFonts w:ascii="宋体" w:hAnsi="宋体"/>
          <w:sz w:val="22"/>
        </w:rPr>
        <w:t>侧向推力，持续</w:t>
      </w:r>
      <w:r>
        <w:rPr>
          <w:sz w:val="22"/>
        </w:rPr>
        <w:t>0.3s</w:t>
      </w:r>
      <w:r>
        <w:rPr>
          <w:rFonts w:ascii="宋体" w:hAnsi="宋体"/>
          <w:sz w:val="22"/>
        </w:rPr>
        <w:t>。观察</w:t>
      </w:r>
      <w:r>
        <w:rPr>
          <w:sz w:val="22"/>
        </w:rPr>
        <w:t>YLYW</w:t>
      </w:r>
      <w:r>
        <w:rPr>
          <w:rFonts w:ascii="宋体" w:hAnsi="宋体"/>
          <w:sz w:val="22"/>
        </w:rPr>
        <w:t>系统的自动卦象切换和步态恢复过程。</w:t>
      </w:r>
    </w:p>
    <w:p w14:paraId="6F19DB04">
      <w:pPr>
        <w:spacing w:before="0" w:after="100"/>
        <w:ind w:firstLine="420"/>
      </w:pPr>
      <w:r>
        <w:rPr>
          <w:rFonts w:ascii="宋体" w:hAnsi="宋体"/>
          <w:sz w:val="22"/>
        </w:rPr>
        <w:t>物理参数：推力</w:t>
      </w:r>
      <w:r>
        <w:rPr>
          <w:sz w:val="22"/>
        </w:rPr>
        <w:t>300N</w:t>
      </w:r>
      <w:r>
        <w:rPr>
          <w:rFonts w:ascii="宋体" w:hAnsi="宋体"/>
          <w:sz w:val="22"/>
        </w:rPr>
        <w:t>（模拟成年人突然侧推躯干的力度），持续</w:t>
      </w:r>
      <w:r>
        <w:rPr>
          <w:sz w:val="22"/>
        </w:rPr>
        <w:t>0.3s</w:t>
      </w:r>
      <w:r>
        <w:rPr>
          <w:rFonts w:ascii="宋体" w:hAnsi="宋体"/>
          <w:sz w:val="22"/>
        </w:rPr>
        <w:t>（推搡时间不足以让机器人完全跌倒但足以打破行走平衡），施加位置为躯干中心（</w:t>
      </w:r>
      <w:r>
        <w:rPr>
          <w:sz w:val="22"/>
        </w:rPr>
        <w:t>G1</w:t>
      </w:r>
      <w:r>
        <w:rPr>
          <w:rFonts w:ascii="宋体" w:hAnsi="宋体"/>
          <w:sz w:val="22"/>
        </w:rPr>
        <w:t>的胸部</w:t>
      </w:r>
      <w:r>
        <w:rPr>
          <w:sz w:val="22"/>
        </w:rPr>
        <w:t>IMU</w:t>
      </w:r>
      <w:r>
        <w:rPr>
          <w:rFonts w:ascii="宋体" w:hAnsi="宋体"/>
          <w:sz w:val="22"/>
        </w:rPr>
        <w:t>位置）。</w:t>
      </w:r>
      <w:r>
        <w:rPr>
          <w:sz w:val="22"/>
        </w:rPr>
        <w:t>MuJoCo</w:t>
      </w:r>
      <w:r>
        <w:rPr>
          <w:rFonts w:ascii="宋体" w:hAnsi="宋体"/>
          <w:sz w:val="22"/>
        </w:rPr>
        <w:t>物理引擎以</w:t>
      </w:r>
      <w:r>
        <w:rPr>
          <w:sz w:val="22"/>
        </w:rPr>
        <w:t>200Hz</w:t>
      </w:r>
      <w:r>
        <w:rPr>
          <w:rFonts w:ascii="宋体" w:hAnsi="宋体"/>
          <w:sz w:val="22"/>
        </w:rPr>
        <w:t>记录躯干姿态角（</w:t>
      </w:r>
      <w:r>
        <w:rPr>
          <w:sz w:val="22"/>
        </w:rPr>
        <w:t>roll</w:t>
      </w:r>
      <w:r>
        <w:rPr>
          <w:rFonts w:ascii="宋体" w:hAnsi="宋体"/>
          <w:sz w:val="22"/>
        </w:rPr>
        <w:t>、</w:t>
      </w:r>
      <w:r>
        <w:rPr>
          <w:sz w:val="22"/>
        </w:rPr>
        <w:t>pitch</w:t>
      </w:r>
      <w:r>
        <w:rPr>
          <w:rFonts w:ascii="宋体" w:hAnsi="宋体"/>
          <w:sz w:val="22"/>
        </w:rPr>
        <w:t>）、质心</w:t>
      </w:r>
      <w:r>
        <w:rPr>
          <w:sz w:val="22"/>
        </w:rPr>
        <w:t>Z</w:t>
      </w:r>
      <w:r>
        <w:rPr>
          <w:rFonts w:ascii="宋体" w:hAnsi="宋体"/>
          <w:sz w:val="22"/>
        </w:rPr>
        <w:t>轴位置和</w:t>
      </w:r>
      <w:r>
        <w:rPr>
          <w:sz w:val="22"/>
        </w:rPr>
        <w:t>ZMP</w:t>
      </w:r>
      <w:r>
        <w:rPr>
          <w:rFonts w:ascii="宋体" w:hAnsi="宋体"/>
          <w:sz w:val="22"/>
        </w:rPr>
        <w:t>位置。</w:t>
      </w:r>
    </w:p>
    <w:p w14:paraId="2DE30777">
      <w:pPr>
        <w:pStyle w:val="5"/>
        <w:spacing w:before="160" w:after="80"/>
      </w:pPr>
      <w:r>
        <w:rPr>
          <w:rFonts w:ascii="黑体" w:hAnsi="黑体"/>
          <w:b w:val="0"/>
          <w:sz w:val="24"/>
        </w:rPr>
        <w:t>6.3.3.2 卦象切换链</w:t>
      </w:r>
    </w:p>
    <w:p w14:paraId="59A94246">
      <w:pPr>
        <w:spacing w:before="0" w:after="100"/>
        <w:ind w:firstLine="420"/>
      </w:pPr>
      <w:r>
        <w:rPr>
          <w:rFonts w:ascii="宋体" w:hAnsi="宋体"/>
          <w:b/>
          <w:sz w:val="22"/>
        </w:rPr>
        <w:t>表</w:t>
      </w:r>
      <w:r>
        <w:rPr>
          <w:b/>
          <w:sz w:val="22"/>
        </w:rPr>
        <w:t xml:space="preserve">6.14 </w:t>
      </w:r>
      <w:r>
        <w:rPr>
          <w:rFonts w:ascii="宋体" w:hAnsi="宋体"/>
          <w:b/>
          <w:sz w:val="22"/>
        </w:rPr>
        <w:t>推搡恢复完整卦象切换链</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9"/>
        <w:gridCol w:w="1079"/>
        <w:gridCol w:w="1079"/>
        <w:gridCol w:w="1079"/>
        <w:gridCol w:w="1079"/>
        <w:gridCol w:w="1079"/>
        <w:gridCol w:w="1079"/>
        <w:gridCol w:w="1079"/>
      </w:tblGrid>
      <w:tr w14:paraId="5D25A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5362F49A">
            <w:pPr>
              <w:widowControl/>
              <w:spacing w:before="40" w:after="40" w:line="240" w:lineRule="auto"/>
              <w:jc w:val="left"/>
              <w:rPr>
                <w:kern w:val="0"/>
              </w:rPr>
            </w:pPr>
            <w:r>
              <w:rPr>
                <w:rFonts w:ascii="宋体" w:hAnsi="宋体"/>
                <w:b/>
                <w:kern w:val="0"/>
                <w:sz w:val="18"/>
              </w:rPr>
              <w:t>时间</w:t>
            </w:r>
          </w:p>
        </w:tc>
        <w:tc>
          <w:tcPr>
            <w:tcW w:w="1079" w:type="dxa"/>
          </w:tcPr>
          <w:p w14:paraId="054BF75D">
            <w:pPr>
              <w:widowControl/>
              <w:spacing w:before="40" w:after="40" w:line="240" w:lineRule="auto"/>
              <w:jc w:val="left"/>
              <w:rPr>
                <w:kern w:val="0"/>
              </w:rPr>
            </w:pPr>
            <w:r>
              <w:rPr>
                <w:rFonts w:ascii="宋体" w:hAnsi="宋体"/>
                <w:b/>
                <w:kern w:val="0"/>
                <w:sz w:val="18"/>
              </w:rPr>
              <w:t>躯干姿态</w:t>
            </w:r>
          </w:p>
        </w:tc>
        <w:tc>
          <w:tcPr>
            <w:tcW w:w="1079" w:type="dxa"/>
          </w:tcPr>
          <w:p w14:paraId="12918185">
            <w:pPr>
              <w:widowControl/>
              <w:spacing w:before="40" w:after="40" w:line="240" w:lineRule="auto"/>
              <w:jc w:val="left"/>
              <w:rPr>
                <w:kern w:val="0"/>
              </w:rPr>
            </w:pPr>
            <w:r>
              <w:rPr>
                <w:rFonts w:ascii="宋体" w:hAnsi="宋体"/>
                <w:b/>
                <w:kern w:val="0"/>
                <w:sz w:val="18"/>
              </w:rPr>
              <w:t>六爻序列</w:t>
            </w:r>
          </w:p>
        </w:tc>
        <w:tc>
          <w:tcPr>
            <w:tcW w:w="1079" w:type="dxa"/>
          </w:tcPr>
          <w:p w14:paraId="085BD392">
            <w:pPr>
              <w:widowControl/>
              <w:spacing w:before="40" w:after="40" w:line="240" w:lineRule="auto"/>
              <w:jc w:val="left"/>
              <w:rPr>
                <w:kern w:val="0"/>
              </w:rPr>
            </w:pPr>
            <w:r>
              <w:rPr>
                <w:rFonts w:ascii="宋体" w:hAnsi="宋体"/>
                <w:b/>
                <w:kern w:val="0"/>
                <w:sz w:val="18"/>
              </w:rPr>
              <w:t>卦象</w:t>
            </w:r>
          </w:p>
        </w:tc>
        <w:tc>
          <w:tcPr>
            <w:tcW w:w="1079" w:type="dxa"/>
          </w:tcPr>
          <w:p w14:paraId="25DB250A">
            <w:pPr>
              <w:widowControl/>
              <w:spacing w:before="40" w:after="40" w:line="240" w:lineRule="auto"/>
              <w:jc w:val="left"/>
              <w:rPr>
                <w:kern w:val="0"/>
              </w:rPr>
            </w:pPr>
            <w:r>
              <w:rPr>
                <w:rFonts w:ascii="宋体" w:hAnsi="宋体"/>
                <w:b/>
                <w:kern w:val="0"/>
                <w:sz w:val="18"/>
              </w:rPr>
              <w:t>步态</w:t>
            </w:r>
          </w:p>
        </w:tc>
        <w:tc>
          <w:tcPr>
            <w:tcW w:w="1079" w:type="dxa"/>
          </w:tcPr>
          <w:p w14:paraId="60D6E9FD">
            <w:pPr>
              <w:widowControl/>
              <w:spacing w:before="40" w:after="40" w:line="240" w:lineRule="auto"/>
              <w:jc w:val="left"/>
              <w:rPr>
                <w:kern w:val="0"/>
              </w:rPr>
            </w:pPr>
            <w:r>
              <w:rPr>
                <w:rFonts w:ascii="宋体" w:hAnsi="宋体"/>
                <w:b/>
                <w:kern w:val="0"/>
                <w:sz w:val="18"/>
              </w:rPr>
              <w:t>速度</w:t>
            </w:r>
          </w:p>
        </w:tc>
        <w:tc>
          <w:tcPr>
            <w:tcW w:w="1079" w:type="dxa"/>
          </w:tcPr>
          <w:p w14:paraId="272F6F3A">
            <w:pPr>
              <w:widowControl/>
              <w:spacing w:before="40" w:after="40" w:line="240" w:lineRule="auto"/>
              <w:jc w:val="left"/>
              <w:rPr>
                <w:kern w:val="0"/>
              </w:rPr>
            </w:pPr>
            <w:r>
              <w:rPr>
                <w:rFonts w:ascii="宋体" w:hAnsi="宋体"/>
                <w:b/>
                <w:kern w:val="0"/>
                <w:sz w:val="18"/>
              </w:rPr>
              <w:t>力修正</w:t>
            </w:r>
          </w:p>
        </w:tc>
        <w:tc>
          <w:tcPr>
            <w:tcW w:w="1079" w:type="dxa"/>
          </w:tcPr>
          <w:p w14:paraId="106A7BB2">
            <w:pPr>
              <w:widowControl/>
              <w:spacing w:before="40" w:after="40" w:line="240" w:lineRule="auto"/>
              <w:jc w:val="left"/>
              <w:rPr>
                <w:kern w:val="0"/>
              </w:rPr>
            </w:pPr>
            <w:r>
              <w:rPr>
                <w:rFonts w:ascii="宋体" w:hAnsi="宋体"/>
                <w:b/>
                <w:kern w:val="0"/>
                <w:sz w:val="18"/>
              </w:rPr>
              <w:t>活动状态</w:t>
            </w:r>
          </w:p>
        </w:tc>
      </w:tr>
      <w:tr w14:paraId="2547A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9" w:type="dxa"/>
          </w:tcPr>
          <w:p w14:paraId="3D63AEEF">
            <w:pPr>
              <w:widowControl/>
              <w:spacing w:before="40" w:after="40" w:line="240" w:lineRule="auto"/>
              <w:jc w:val="left"/>
              <w:rPr>
                <w:kern w:val="0"/>
              </w:rPr>
            </w:pPr>
            <w:r>
              <w:rPr>
                <w:kern w:val="0"/>
                <w:sz w:val="18"/>
              </w:rPr>
              <w:t>14.0s</w:t>
            </w:r>
          </w:p>
        </w:tc>
        <w:tc>
          <w:tcPr>
            <w:tcW w:w="1079" w:type="dxa"/>
          </w:tcPr>
          <w:p w14:paraId="4EB7320C">
            <w:pPr>
              <w:widowControl/>
              <w:spacing w:before="40" w:after="40" w:line="240" w:lineRule="auto"/>
              <w:jc w:val="left"/>
              <w:rPr>
                <w:kern w:val="0"/>
              </w:rPr>
            </w:pPr>
            <w:r>
              <w:rPr>
                <w:kern w:val="0"/>
                <w:sz w:val="18"/>
              </w:rPr>
              <w:t>0.65</w:t>
            </w:r>
          </w:p>
        </w:tc>
        <w:tc>
          <w:tcPr>
            <w:tcW w:w="1079" w:type="dxa"/>
          </w:tcPr>
          <w:p w14:paraId="4E8FC0E2">
            <w:pPr>
              <w:widowControl/>
              <w:spacing w:before="40" w:after="40" w:line="240" w:lineRule="auto"/>
              <w:jc w:val="left"/>
              <w:rPr>
                <w:kern w:val="0"/>
              </w:rPr>
            </w:pPr>
            <w:r>
              <w:rPr>
                <w:rFonts w:ascii="宋体" w:hAnsi="宋体"/>
                <w:kern w:val="0"/>
                <w:sz w:val="18"/>
              </w:rPr>
              <w:t>阳阴阳阳阴阳</w:t>
            </w:r>
          </w:p>
        </w:tc>
        <w:tc>
          <w:tcPr>
            <w:tcW w:w="1079" w:type="dxa"/>
          </w:tcPr>
          <w:p w14:paraId="4F82DEC7">
            <w:pPr>
              <w:widowControl/>
              <w:spacing w:before="40" w:after="40" w:line="240" w:lineRule="auto"/>
              <w:jc w:val="left"/>
              <w:rPr>
                <w:kern w:val="0"/>
              </w:rPr>
            </w:pPr>
            <w:r>
              <w:rPr>
                <w:rFonts w:ascii="宋体" w:hAnsi="宋体"/>
                <w:kern w:val="0"/>
                <w:sz w:val="18"/>
              </w:rPr>
              <w:t>火风鼎</w:t>
            </w:r>
            <w:r>
              <w:rPr>
                <w:kern w:val="0"/>
                <w:sz w:val="18"/>
              </w:rPr>
              <w:t>(50)</w:t>
            </w:r>
          </w:p>
        </w:tc>
        <w:tc>
          <w:tcPr>
            <w:tcW w:w="1079" w:type="dxa"/>
          </w:tcPr>
          <w:p w14:paraId="64B2F6D6">
            <w:pPr>
              <w:widowControl/>
              <w:spacing w:before="40" w:after="40" w:line="240" w:lineRule="auto"/>
              <w:jc w:val="left"/>
              <w:rPr>
                <w:kern w:val="0"/>
              </w:rPr>
            </w:pPr>
            <w:r>
              <w:rPr>
                <w:kern w:val="0"/>
                <w:sz w:val="18"/>
              </w:rPr>
              <w:t>walk</w:t>
            </w:r>
          </w:p>
        </w:tc>
        <w:tc>
          <w:tcPr>
            <w:tcW w:w="1079" w:type="dxa"/>
          </w:tcPr>
          <w:p w14:paraId="57C85590">
            <w:pPr>
              <w:widowControl/>
              <w:spacing w:before="40" w:after="40" w:line="240" w:lineRule="auto"/>
              <w:jc w:val="left"/>
              <w:rPr>
                <w:kern w:val="0"/>
              </w:rPr>
            </w:pPr>
            <w:r>
              <w:rPr>
                <w:kern w:val="0"/>
                <w:sz w:val="18"/>
              </w:rPr>
              <w:t>0.60</w:t>
            </w:r>
          </w:p>
        </w:tc>
        <w:tc>
          <w:tcPr>
            <w:tcW w:w="1079" w:type="dxa"/>
          </w:tcPr>
          <w:p w14:paraId="5B1D6D0B">
            <w:pPr>
              <w:widowControl/>
              <w:spacing w:before="40" w:after="40" w:line="240" w:lineRule="auto"/>
              <w:jc w:val="left"/>
              <w:rPr>
                <w:kern w:val="0"/>
              </w:rPr>
            </w:pPr>
            <w:r>
              <w:rPr>
                <w:kern w:val="0"/>
                <w:sz w:val="18"/>
              </w:rPr>
              <w:t>0.60</w:t>
            </w:r>
          </w:p>
        </w:tc>
        <w:tc>
          <w:tcPr>
            <w:tcW w:w="1079" w:type="dxa"/>
          </w:tcPr>
          <w:p w14:paraId="17252A0C">
            <w:pPr>
              <w:widowControl/>
              <w:spacing w:before="40" w:after="40" w:line="240" w:lineRule="auto"/>
              <w:jc w:val="left"/>
              <w:rPr>
                <w:kern w:val="0"/>
              </w:rPr>
            </w:pPr>
            <w:r>
              <w:rPr>
                <w:rFonts w:ascii="宋体" w:hAnsi="宋体"/>
                <w:kern w:val="0"/>
                <w:sz w:val="18"/>
              </w:rPr>
              <w:t>正常行走</w:t>
            </w:r>
          </w:p>
        </w:tc>
      </w:tr>
      <w:tr w14:paraId="1315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0DC9686D">
            <w:pPr>
              <w:widowControl/>
              <w:spacing w:before="40" w:after="40" w:line="240" w:lineRule="auto"/>
              <w:jc w:val="left"/>
              <w:rPr>
                <w:kern w:val="0"/>
              </w:rPr>
            </w:pPr>
            <w:r>
              <w:rPr>
                <w:kern w:val="0"/>
                <w:sz w:val="18"/>
              </w:rPr>
              <w:t>15.0s</w:t>
            </w:r>
          </w:p>
        </w:tc>
        <w:tc>
          <w:tcPr>
            <w:tcW w:w="1079" w:type="dxa"/>
          </w:tcPr>
          <w:p w14:paraId="594D565B">
            <w:pPr>
              <w:widowControl/>
              <w:spacing w:before="40" w:after="40" w:line="240" w:lineRule="auto"/>
              <w:jc w:val="left"/>
              <w:rPr>
                <w:kern w:val="0"/>
              </w:rPr>
            </w:pPr>
            <w:r>
              <w:rPr>
                <w:kern w:val="0"/>
                <w:sz w:val="18"/>
              </w:rPr>
              <w:t>0.18</w:t>
            </w:r>
          </w:p>
        </w:tc>
        <w:tc>
          <w:tcPr>
            <w:tcW w:w="1079" w:type="dxa"/>
          </w:tcPr>
          <w:p w14:paraId="22337B1B">
            <w:pPr>
              <w:widowControl/>
              <w:spacing w:before="40" w:after="40" w:line="240" w:lineRule="auto"/>
              <w:jc w:val="left"/>
              <w:rPr>
                <w:kern w:val="0"/>
              </w:rPr>
            </w:pPr>
            <w:r>
              <w:rPr>
                <w:rFonts w:ascii="宋体" w:hAnsi="宋体"/>
                <w:kern w:val="0"/>
                <w:sz w:val="18"/>
              </w:rPr>
              <w:t>阴阴阴阴阴阳</w:t>
            </w:r>
          </w:p>
        </w:tc>
        <w:tc>
          <w:tcPr>
            <w:tcW w:w="1079" w:type="dxa"/>
          </w:tcPr>
          <w:p w14:paraId="4C471C44">
            <w:pPr>
              <w:widowControl/>
              <w:spacing w:before="40" w:after="40" w:line="240" w:lineRule="auto"/>
              <w:jc w:val="left"/>
              <w:rPr>
                <w:kern w:val="0"/>
              </w:rPr>
            </w:pPr>
            <w:r>
              <w:rPr>
                <w:rFonts w:ascii="宋体" w:hAnsi="宋体"/>
                <w:kern w:val="0"/>
                <w:sz w:val="18"/>
              </w:rPr>
              <w:t>坎为水</w:t>
            </w:r>
            <w:r>
              <w:rPr>
                <w:kern w:val="0"/>
                <w:sz w:val="18"/>
              </w:rPr>
              <w:t>(29)</w:t>
            </w:r>
          </w:p>
        </w:tc>
        <w:tc>
          <w:tcPr>
            <w:tcW w:w="1079" w:type="dxa"/>
          </w:tcPr>
          <w:p w14:paraId="6E5CB451">
            <w:pPr>
              <w:widowControl/>
              <w:spacing w:before="40" w:after="40" w:line="240" w:lineRule="auto"/>
              <w:jc w:val="left"/>
              <w:rPr>
                <w:kern w:val="0"/>
              </w:rPr>
            </w:pPr>
            <w:r>
              <w:rPr>
                <w:kern w:val="0"/>
                <w:sz w:val="18"/>
              </w:rPr>
              <w:t>recovery</w:t>
            </w:r>
          </w:p>
        </w:tc>
        <w:tc>
          <w:tcPr>
            <w:tcW w:w="1079" w:type="dxa"/>
          </w:tcPr>
          <w:p w14:paraId="7DBD1CB8">
            <w:pPr>
              <w:widowControl/>
              <w:spacing w:before="40" w:after="40" w:line="240" w:lineRule="auto"/>
              <w:jc w:val="left"/>
              <w:rPr>
                <w:kern w:val="0"/>
              </w:rPr>
            </w:pPr>
            <w:r>
              <w:rPr>
                <w:kern w:val="0"/>
                <w:sz w:val="18"/>
              </w:rPr>
              <w:t>0.20</w:t>
            </w:r>
          </w:p>
        </w:tc>
        <w:tc>
          <w:tcPr>
            <w:tcW w:w="1079" w:type="dxa"/>
          </w:tcPr>
          <w:p w14:paraId="7784BB7F">
            <w:pPr>
              <w:widowControl/>
              <w:spacing w:before="40" w:after="40" w:line="240" w:lineRule="auto"/>
              <w:jc w:val="left"/>
              <w:rPr>
                <w:kern w:val="0"/>
              </w:rPr>
            </w:pPr>
            <w:r>
              <w:rPr>
                <w:kern w:val="0"/>
                <w:sz w:val="18"/>
              </w:rPr>
              <w:t>**0.40**</w:t>
            </w:r>
          </w:p>
        </w:tc>
        <w:tc>
          <w:tcPr>
            <w:tcW w:w="1079" w:type="dxa"/>
          </w:tcPr>
          <w:p w14:paraId="23AF5053">
            <w:pPr>
              <w:widowControl/>
              <w:spacing w:before="40" w:after="40" w:line="240" w:lineRule="auto"/>
              <w:jc w:val="left"/>
              <w:rPr>
                <w:kern w:val="0"/>
              </w:rPr>
            </w:pPr>
            <w:r>
              <w:rPr>
                <w:rFonts w:ascii="宋体" w:hAnsi="宋体"/>
                <w:kern w:val="0"/>
                <w:sz w:val="18"/>
              </w:rPr>
              <w:t>推搡瞬间 → 自动降速降力</w:t>
            </w:r>
          </w:p>
        </w:tc>
      </w:tr>
      <w:tr w14:paraId="44E0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04D500A">
            <w:pPr>
              <w:widowControl/>
              <w:spacing w:before="40" w:after="40" w:line="240" w:lineRule="auto"/>
              <w:jc w:val="left"/>
              <w:rPr>
                <w:kern w:val="0"/>
              </w:rPr>
            </w:pPr>
            <w:r>
              <w:rPr>
                <w:kern w:val="0"/>
                <w:sz w:val="18"/>
              </w:rPr>
              <w:t>15.5s</w:t>
            </w:r>
          </w:p>
        </w:tc>
        <w:tc>
          <w:tcPr>
            <w:tcW w:w="1079" w:type="dxa"/>
          </w:tcPr>
          <w:p w14:paraId="29F4AA0E">
            <w:pPr>
              <w:widowControl/>
              <w:spacing w:before="40" w:after="40" w:line="240" w:lineRule="auto"/>
              <w:jc w:val="left"/>
              <w:rPr>
                <w:kern w:val="0"/>
              </w:rPr>
            </w:pPr>
            <w:r>
              <w:rPr>
                <w:kern w:val="0"/>
                <w:sz w:val="18"/>
              </w:rPr>
              <w:t>0.22</w:t>
            </w:r>
          </w:p>
        </w:tc>
        <w:tc>
          <w:tcPr>
            <w:tcW w:w="1079" w:type="dxa"/>
          </w:tcPr>
          <w:p w14:paraId="327F32D1">
            <w:pPr>
              <w:widowControl/>
              <w:spacing w:before="40" w:after="40" w:line="240" w:lineRule="auto"/>
              <w:jc w:val="left"/>
              <w:rPr>
                <w:kern w:val="0"/>
              </w:rPr>
            </w:pPr>
            <w:r>
              <w:rPr>
                <w:rFonts w:ascii="宋体" w:hAnsi="宋体"/>
                <w:kern w:val="0"/>
                <w:sz w:val="18"/>
              </w:rPr>
              <w:t>阴阴阳阴阴阳</w:t>
            </w:r>
          </w:p>
        </w:tc>
        <w:tc>
          <w:tcPr>
            <w:tcW w:w="1079" w:type="dxa"/>
          </w:tcPr>
          <w:p w14:paraId="43361FF9">
            <w:pPr>
              <w:widowControl/>
              <w:spacing w:before="40" w:after="40" w:line="240" w:lineRule="auto"/>
              <w:jc w:val="left"/>
              <w:rPr>
                <w:kern w:val="0"/>
              </w:rPr>
            </w:pPr>
            <w:r>
              <w:rPr>
                <w:rFonts w:ascii="宋体" w:hAnsi="宋体"/>
                <w:kern w:val="0"/>
                <w:sz w:val="18"/>
              </w:rPr>
              <w:t>地雷复</w:t>
            </w:r>
            <w:r>
              <w:rPr>
                <w:kern w:val="0"/>
                <w:sz w:val="18"/>
              </w:rPr>
              <w:t>(24)</w:t>
            </w:r>
          </w:p>
        </w:tc>
        <w:tc>
          <w:tcPr>
            <w:tcW w:w="1079" w:type="dxa"/>
          </w:tcPr>
          <w:p w14:paraId="74C61936">
            <w:pPr>
              <w:widowControl/>
              <w:spacing w:before="40" w:after="40" w:line="240" w:lineRule="auto"/>
              <w:jc w:val="left"/>
              <w:rPr>
                <w:kern w:val="0"/>
              </w:rPr>
            </w:pPr>
            <w:r>
              <w:rPr>
                <w:kern w:val="0"/>
                <w:sz w:val="18"/>
              </w:rPr>
              <w:t>recovery</w:t>
            </w:r>
          </w:p>
        </w:tc>
        <w:tc>
          <w:tcPr>
            <w:tcW w:w="1079" w:type="dxa"/>
          </w:tcPr>
          <w:p w14:paraId="6205CAF5">
            <w:pPr>
              <w:widowControl/>
              <w:spacing w:before="40" w:after="40" w:line="240" w:lineRule="auto"/>
              <w:jc w:val="left"/>
              <w:rPr>
                <w:kern w:val="0"/>
              </w:rPr>
            </w:pPr>
            <w:r>
              <w:rPr>
                <w:kern w:val="0"/>
                <w:sz w:val="18"/>
              </w:rPr>
              <w:t>0.20</w:t>
            </w:r>
          </w:p>
        </w:tc>
        <w:tc>
          <w:tcPr>
            <w:tcW w:w="1079" w:type="dxa"/>
          </w:tcPr>
          <w:p w14:paraId="3A78D13F">
            <w:pPr>
              <w:widowControl/>
              <w:spacing w:before="40" w:after="40" w:line="240" w:lineRule="auto"/>
              <w:jc w:val="left"/>
              <w:rPr>
                <w:kern w:val="0"/>
              </w:rPr>
            </w:pPr>
            <w:r>
              <w:rPr>
                <w:kern w:val="0"/>
                <w:sz w:val="18"/>
              </w:rPr>
              <w:t>0.45</w:t>
            </w:r>
          </w:p>
        </w:tc>
        <w:tc>
          <w:tcPr>
            <w:tcW w:w="1079" w:type="dxa"/>
          </w:tcPr>
          <w:p w14:paraId="7AA264CB">
            <w:pPr>
              <w:widowControl/>
              <w:spacing w:before="40" w:after="40" w:line="240" w:lineRule="auto"/>
              <w:jc w:val="left"/>
              <w:rPr>
                <w:kern w:val="0"/>
              </w:rPr>
            </w:pPr>
            <w:r>
              <w:rPr>
                <w:rFonts w:ascii="宋体" w:hAnsi="宋体"/>
                <w:kern w:val="0"/>
                <w:sz w:val="18"/>
              </w:rPr>
              <w:t>推搡后 → 恢复初始阶段</w:t>
            </w:r>
          </w:p>
        </w:tc>
      </w:tr>
      <w:tr w14:paraId="2592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187C24EB">
            <w:pPr>
              <w:widowControl/>
              <w:spacing w:before="40" w:after="40" w:line="240" w:lineRule="auto"/>
              <w:jc w:val="left"/>
              <w:rPr>
                <w:kern w:val="0"/>
              </w:rPr>
            </w:pPr>
            <w:r>
              <w:rPr>
                <w:kern w:val="0"/>
                <w:sz w:val="18"/>
              </w:rPr>
              <w:t>16.5s</w:t>
            </w:r>
          </w:p>
        </w:tc>
        <w:tc>
          <w:tcPr>
            <w:tcW w:w="1079" w:type="dxa"/>
          </w:tcPr>
          <w:p w14:paraId="16BEEBD7">
            <w:pPr>
              <w:widowControl/>
              <w:spacing w:before="40" w:after="40" w:line="240" w:lineRule="auto"/>
              <w:jc w:val="left"/>
              <w:rPr>
                <w:kern w:val="0"/>
              </w:rPr>
            </w:pPr>
            <w:r>
              <w:rPr>
                <w:kern w:val="0"/>
                <w:sz w:val="18"/>
              </w:rPr>
              <w:t>0.45</w:t>
            </w:r>
          </w:p>
        </w:tc>
        <w:tc>
          <w:tcPr>
            <w:tcW w:w="1079" w:type="dxa"/>
          </w:tcPr>
          <w:p w14:paraId="3EFC2FB4">
            <w:pPr>
              <w:widowControl/>
              <w:spacing w:before="40" w:after="40" w:line="240" w:lineRule="auto"/>
              <w:jc w:val="left"/>
              <w:rPr>
                <w:kern w:val="0"/>
              </w:rPr>
            </w:pPr>
            <w:r>
              <w:rPr>
                <w:rFonts w:ascii="宋体" w:hAnsi="宋体"/>
                <w:kern w:val="0"/>
                <w:sz w:val="18"/>
              </w:rPr>
              <w:t>阳阴阳阳阴阴</w:t>
            </w:r>
          </w:p>
        </w:tc>
        <w:tc>
          <w:tcPr>
            <w:tcW w:w="1079" w:type="dxa"/>
          </w:tcPr>
          <w:p w14:paraId="04AB5778">
            <w:pPr>
              <w:widowControl/>
              <w:spacing w:before="40" w:after="40" w:line="240" w:lineRule="auto"/>
              <w:jc w:val="left"/>
              <w:rPr>
                <w:kern w:val="0"/>
              </w:rPr>
            </w:pPr>
            <w:r>
              <w:rPr>
                <w:rFonts w:ascii="宋体" w:hAnsi="宋体"/>
                <w:kern w:val="0"/>
                <w:sz w:val="18"/>
              </w:rPr>
              <w:t>雷火丰</w:t>
            </w:r>
            <w:r>
              <w:rPr>
                <w:kern w:val="0"/>
                <w:sz w:val="18"/>
              </w:rPr>
              <w:t>(55)</w:t>
            </w:r>
          </w:p>
        </w:tc>
        <w:tc>
          <w:tcPr>
            <w:tcW w:w="1079" w:type="dxa"/>
          </w:tcPr>
          <w:p w14:paraId="20AD6A65">
            <w:pPr>
              <w:widowControl/>
              <w:spacing w:before="40" w:after="40" w:line="240" w:lineRule="auto"/>
              <w:jc w:val="left"/>
              <w:rPr>
                <w:kern w:val="0"/>
              </w:rPr>
            </w:pPr>
            <w:r>
              <w:rPr>
                <w:kern w:val="0"/>
                <w:sz w:val="18"/>
              </w:rPr>
              <w:t>fast_walk</w:t>
            </w:r>
          </w:p>
        </w:tc>
        <w:tc>
          <w:tcPr>
            <w:tcW w:w="1079" w:type="dxa"/>
          </w:tcPr>
          <w:p w14:paraId="154D5B21">
            <w:pPr>
              <w:widowControl/>
              <w:spacing w:before="40" w:after="40" w:line="240" w:lineRule="auto"/>
              <w:jc w:val="left"/>
              <w:rPr>
                <w:kern w:val="0"/>
              </w:rPr>
            </w:pPr>
            <w:r>
              <w:rPr>
                <w:kern w:val="0"/>
                <w:sz w:val="18"/>
              </w:rPr>
              <w:t>0.75</w:t>
            </w:r>
          </w:p>
        </w:tc>
        <w:tc>
          <w:tcPr>
            <w:tcW w:w="1079" w:type="dxa"/>
          </w:tcPr>
          <w:p w14:paraId="10DB21EE">
            <w:pPr>
              <w:widowControl/>
              <w:spacing w:before="40" w:after="40" w:line="240" w:lineRule="auto"/>
              <w:jc w:val="left"/>
              <w:rPr>
                <w:kern w:val="0"/>
              </w:rPr>
            </w:pPr>
            <w:r>
              <w:rPr>
                <w:kern w:val="0"/>
                <w:sz w:val="18"/>
              </w:rPr>
              <w:t>0.55</w:t>
            </w:r>
          </w:p>
        </w:tc>
        <w:tc>
          <w:tcPr>
            <w:tcW w:w="1079" w:type="dxa"/>
          </w:tcPr>
          <w:p w14:paraId="0CCF70E3">
            <w:pPr>
              <w:widowControl/>
              <w:spacing w:before="40" w:after="40" w:line="240" w:lineRule="auto"/>
              <w:jc w:val="left"/>
              <w:rPr>
                <w:kern w:val="0"/>
              </w:rPr>
            </w:pPr>
            <w:r>
              <w:rPr>
                <w:rFonts w:ascii="宋体" w:hAnsi="宋体"/>
                <w:kern w:val="0"/>
                <w:sz w:val="18"/>
              </w:rPr>
              <w:t>恢复过程 → 开始加速</w:t>
            </w:r>
          </w:p>
        </w:tc>
      </w:tr>
      <w:tr w14:paraId="1C03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38C2CA43">
            <w:pPr>
              <w:widowControl/>
              <w:spacing w:before="40" w:after="40" w:line="240" w:lineRule="auto"/>
              <w:jc w:val="left"/>
              <w:rPr>
                <w:kern w:val="0"/>
              </w:rPr>
            </w:pPr>
            <w:r>
              <w:rPr>
                <w:kern w:val="0"/>
                <w:sz w:val="18"/>
              </w:rPr>
              <w:t>17.5s</w:t>
            </w:r>
          </w:p>
        </w:tc>
        <w:tc>
          <w:tcPr>
            <w:tcW w:w="1079" w:type="dxa"/>
          </w:tcPr>
          <w:p w14:paraId="1D0B0505">
            <w:pPr>
              <w:widowControl/>
              <w:spacing w:before="40" w:after="40" w:line="240" w:lineRule="auto"/>
              <w:jc w:val="left"/>
              <w:rPr>
                <w:kern w:val="0"/>
              </w:rPr>
            </w:pPr>
            <w:r>
              <w:rPr>
                <w:kern w:val="0"/>
                <w:sz w:val="18"/>
              </w:rPr>
              <w:t>0.55</w:t>
            </w:r>
          </w:p>
        </w:tc>
        <w:tc>
          <w:tcPr>
            <w:tcW w:w="1079" w:type="dxa"/>
          </w:tcPr>
          <w:p w14:paraId="7CB82B0D">
            <w:pPr>
              <w:widowControl/>
              <w:spacing w:before="40" w:after="40" w:line="240" w:lineRule="auto"/>
              <w:jc w:val="left"/>
              <w:rPr>
                <w:kern w:val="0"/>
              </w:rPr>
            </w:pPr>
            <w:r>
              <w:rPr>
                <w:rFonts w:ascii="宋体" w:hAnsi="宋体"/>
                <w:kern w:val="0"/>
                <w:sz w:val="18"/>
              </w:rPr>
              <w:t>阳阴阳阳阴阳</w:t>
            </w:r>
          </w:p>
        </w:tc>
        <w:tc>
          <w:tcPr>
            <w:tcW w:w="1079" w:type="dxa"/>
          </w:tcPr>
          <w:p w14:paraId="49C935B9">
            <w:pPr>
              <w:widowControl/>
              <w:spacing w:before="40" w:after="40" w:line="240" w:lineRule="auto"/>
              <w:jc w:val="left"/>
              <w:rPr>
                <w:kern w:val="0"/>
              </w:rPr>
            </w:pPr>
            <w:r>
              <w:rPr>
                <w:rFonts w:ascii="宋体" w:hAnsi="宋体"/>
                <w:kern w:val="0"/>
                <w:sz w:val="18"/>
              </w:rPr>
              <w:t>泽雷随</w:t>
            </w:r>
            <w:r>
              <w:rPr>
                <w:kern w:val="0"/>
                <w:sz w:val="18"/>
              </w:rPr>
              <w:t>(17)</w:t>
            </w:r>
          </w:p>
        </w:tc>
        <w:tc>
          <w:tcPr>
            <w:tcW w:w="1079" w:type="dxa"/>
          </w:tcPr>
          <w:p w14:paraId="531870B6">
            <w:pPr>
              <w:widowControl/>
              <w:spacing w:before="40" w:after="40" w:line="240" w:lineRule="auto"/>
              <w:jc w:val="left"/>
              <w:rPr>
                <w:kern w:val="0"/>
              </w:rPr>
            </w:pPr>
            <w:r>
              <w:rPr>
                <w:kern w:val="0"/>
                <w:sz w:val="18"/>
              </w:rPr>
              <w:t>walk</w:t>
            </w:r>
          </w:p>
        </w:tc>
        <w:tc>
          <w:tcPr>
            <w:tcW w:w="1079" w:type="dxa"/>
          </w:tcPr>
          <w:p w14:paraId="5E8FE40B">
            <w:pPr>
              <w:widowControl/>
              <w:spacing w:before="40" w:after="40" w:line="240" w:lineRule="auto"/>
              <w:jc w:val="left"/>
              <w:rPr>
                <w:kern w:val="0"/>
              </w:rPr>
            </w:pPr>
            <w:r>
              <w:rPr>
                <w:kern w:val="0"/>
                <w:sz w:val="18"/>
              </w:rPr>
              <w:t>0.55</w:t>
            </w:r>
          </w:p>
        </w:tc>
        <w:tc>
          <w:tcPr>
            <w:tcW w:w="1079" w:type="dxa"/>
          </w:tcPr>
          <w:p w14:paraId="03E9616A">
            <w:pPr>
              <w:widowControl/>
              <w:spacing w:before="40" w:after="40" w:line="240" w:lineRule="auto"/>
              <w:jc w:val="left"/>
              <w:rPr>
                <w:kern w:val="0"/>
              </w:rPr>
            </w:pPr>
            <w:r>
              <w:rPr>
                <w:kern w:val="0"/>
                <w:sz w:val="18"/>
              </w:rPr>
              <w:t>0.58</w:t>
            </w:r>
          </w:p>
        </w:tc>
        <w:tc>
          <w:tcPr>
            <w:tcW w:w="1079" w:type="dxa"/>
          </w:tcPr>
          <w:p w14:paraId="6F299FE0">
            <w:pPr>
              <w:widowControl/>
              <w:spacing w:before="40" w:after="40" w:line="240" w:lineRule="auto"/>
              <w:jc w:val="left"/>
              <w:rPr>
                <w:kern w:val="0"/>
              </w:rPr>
            </w:pPr>
            <w:r>
              <w:rPr>
                <w:rFonts w:ascii="宋体" w:hAnsi="宋体"/>
                <w:kern w:val="0"/>
                <w:sz w:val="18"/>
              </w:rPr>
              <w:t>恢复正常行走</w:t>
            </w:r>
          </w:p>
        </w:tc>
      </w:tr>
      <w:tr w14:paraId="395E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2A4406B6">
            <w:pPr>
              <w:widowControl/>
              <w:spacing w:before="40" w:after="40" w:line="240" w:lineRule="auto"/>
              <w:jc w:val="left"/>
              <w:rPr>
                <w:kern w:val="0"/>
              </w:rPr>
            </w:pPr>
            <w:r>
              <w:rPr>
                <w:kern w:val="0"/>
                <w:sz w:val="18"/>
              </w:rPr>
              <w:t>18.0s</w:t>
            </w:r>
          </w:p>
        </w:tc>
        <w:tc>
          <w:tcPr>
            <w:tcW w:w="1079" w:type="dxa"/>
          </w:tcPr>
          <w:p w14:paraId="73277AFE">
            <w:pPr>
              <w:widowControl/>
              <w:spacing w:before="40" w:after="40" w:line="240" w:lineRule="auto"/>
              <w:jc w:val="left"/>
              <w:rPr>
                <w:kern w:val="0"/>
              </w:rPr>
            </w:pPr>
            <w:r>
              <w:rPr>
                <w:kern w:val="0"/>
                <w:sz w:val="18"/>
              </w:rPr>
              <w:t>0.60</w:t>
            </w:r>
          </w:p>
        </w:tc>
        <w:tc>
          <w:tcPr>
            <w:tcW w:w="1079" w:type="dxa"/>
          </w:tcPr>
          <w:p w14:paraId="2F6D2E82">
            <w:pPr>
              <w:widowControl/>
              <w:spacing w:before="40" w:after="40" w:line="240" w:lineRule="auto"/>
              <w:jc w:val="left"/>
              <w:rPr>
                <w:kern w:val="0"/>
              </w:rPr>
            </w:pPr>
            <w:r>
              <w:rPr>
                <w:rFonts w:ascii="宋体" w:hAnsi="宋体"/>
                <w:kern w:val="0"/>
                <w:sz w:val="18"/>
              </w:rPr>
              <w:t>阳阴阳阳阳阳</w:t>
            </w:r>
          </w:p>
        </w:tc>
        <w:tc>
          <w:tcPr>
            <w:tcW w:w="1079" w:type="dxa"/>
          </w:tcPr>
          <w:p w14:paraId="52900E64">
            <w:pPr>
              <w:widowControl/>
              <w:spacing w:before="40" w:after="40" w:line="240" w:lineRule="auto"/>
              <w:jc w:val="left"/>
              <w:rPr>
                <w:kern w:val="0"/>
              </w:rPr>
            </w:pPr>
            <w:r>
              <w:rPr>
                <w:rFonts w:ascii="宋体" w:hAnsi="宋体"/>
                <w:kern w:val="0"/>
                <w:sz w:val="18"/>
              </w:rPr>
              <w:t>风泽中孚</w:t>
            </w:r>
            <w:r>
              <w:rPr>
                <w:kern w:val="0"/>
                <w:sz w:val="18"/>
              </w:rPr>
              <w:t>(61)</w:t>
            </w:r>
          </w:p>
        </w:tc>
        <w:tc>
          <w:tcPr>
            <w:tcW w:w="1079" w:type="dxa"/>
          </w:tcPr>
          <w:p w14:paraId="50DA57A1">
            <w:pPr>
              <w:widowControl/>
              <w:spacing w:before="40" w:after="40" w:line="240" w:lineRule="auto"/>
              <w:jc w:val="left"/>
              <w:rPr>
                <w:kern w:val="0"/>
              </w:rPr>
            </w:pPr>
            <w:r>
              <w:rPr>
                <w:kern w:val="0"/>
                <w:sz w:val="18"/>
              </w:rPr>
              <w:t>walk</w:t>
            </w:r>
          </w:p>
        </w:tc>
        <w:tc>
          <w:tcPr>
            <w:tcW w:w="1079" w:type="dxa"/>
          </w:tcPr>
          <w:p w14:paraId="30C58E2D">
            <w:pPr>
              <w:widowControl/>
              <w:spacing w:before="40" w:after="40" w:line="240" w:lineRule="auto"/>
              <w:jc w:val="left"/>
              <w:rPr>
                <w:kern w:val="0"/>
              </w:rPr>
            </w:pPr>
            <w:r>
              <w:rPr>
                <w:kern w:val="0"/>
                <w:sz w:val="18"/>
              </w:rPr>
              <w:t>0.55</w:t>
            </w:r>
          </w:p>
        </w:tc>
        <w:tc>
          <w:tcPr>
            <w:tcW w:w="1079" w:type="dxa"/>
          </w:tcPr>
          <w:p w14:paraId="52E206E2">
            <w:pPr>
              <w:widowControl/>
              <w:spacing w:before="40" w:after="40" w:line="240" w:lineRule="auto"/>
              <w:jc w:val="left"/>
              <w:rPr>
                <w:kern w:val="0"/>
              </w:rPr>
            </w:pPr>
            <w:r>
              <w:rPr>
                <w:kern w:val="0"/>
                <w:sz w:val="18"/>
              </w:rPr>
              <w:t>0.60</w:t>
            </w:r>
          </w:p>
        </w:tc>
        <w:tc>
          <w:tcPr>
            <w:tcW w:w="1079" w:type="dxa"/>
          </w:tcPr>
          <w:p w14:paraId="5D4E4048">
            <w:pPr>
              <w:widowControl/>
              <w:spacing w:before="40" w:after="40" w:line="240" w:lineRule="auto"/>
              <w:jc w:val="left"/>
              <w:rPr>
                <w:kern w:val="0"/>
              </w:rPr>
            </w:pPr>
            <w:r>
              <w:rPr>
                <w:rFonts w:ascii="宋体" w:hAnsi="宋体"/>
                <w:kern w:val="0"/>
                <w:sz w:val="18"/>
              </w:rPr>
              <w:t>完全稳定</w:t>
            </w:r>
          </w:p>
        </w:tc>
      </w:tr>
    </w:tbl>
    <w:p w14:paraId="3A28F8A2"/>
    <w:p w14:paraId="6FA3D514">
      <w:pPr>
        <w:pStyle w:val="5"/>
        <w:spacing w:before="160" w:after="80"/>
      </w:pPr>
      <w:r>
        <w:rPr>
          <w:rFonts w:ascii="黑体" w:hAnsi="黑体"/>
          <w:b w:val="0"/>
          <w:sz w:val="24"/>
        </w:rPr>
        <w:t>6.3.3.3 结果分析</w:t>
      </w:r>
    </w:p>
    <w:p w14:paraId="48CBA5BF">
      <w:pPr>
        <w:spacing w:before="0" w:after="100"/>
        <w:ind w:firstLine="420"/>
      </w:pPr>
      <w:r>
        <w:rPr>
          <w:rFonts w:ascii="宋体" w:hAnsi="宋体"/>
          <w:b/>
          <w:sz w:val="22"/>
        </w:rPr>
        <w:t>推搡瞬间的爻位关系效应。</w:t>
      </w:r>
      <w:r>
        <w:rPr>
          <w:rFonts w:ascii="宋体" w:hAnsi="宋体"/>
          <w:sz w:val="22"/>
        </w:rPr>
        <w:t xml:space="preserve"> 在</w:t>
      </w:r>
      <w:r>
        <w:rPr>
          <w:sz w:val="22"/>
        </w:rPr>
        <w:t>14.0s→15.0s</w:t>
      </w:r>
      <w:r>
        <w:rPr>
          <w:rFonts w:ascii="宋体" w:hAnsi="宋体"/>
          <w:sz w:val="22"/>
        </w:rPr>
        <w:t>的推搡瞬间，躯干姿态从</w:t>
      </w:r>
      <w:r>
        <w:rPr>
          <w:sz w:val="22"/>
        </w:rPr>
        <w:t>0.65</w:t>
      </w:r>
      <w:r>
        <w:rPr>
          <w:rFonts w:ascii="宋体" w:hAnsi="宋体"/>
          <w:sz w:val="22"/>
        </w:rPr>
        <w:t>骤降至</w:t>
      </w:r>
      <w:r>
        <w:rPr>
          <w:sz w:val="22"/>
        </w:rPr>
        <w:t>0.18</w:t>
      </w:r>
      <w:r>
        <w:rPr>
          <w:rFonts w:ascii="宋体" w:hAnsi="宋体"/>
          <w:sz w:val="22"/>
        </w:rPr>
        <w:t>，六爻从</w:t>
      </w:r>
      <w:r>
        <w:rPr>
          <w:sz w:val="22"/>
        </w:rPr>
        <w:t>"</w:t>
      </w:r>
      <w:r>
        <w:rPr>
          <w:rFonts w:ascii="宋体" w:hAnsi="宋体"/>
          <w:sz w:val="22"/>
        </w:rPr>
        <w:t>阳阴阳阳阴阳</w:t>
      </w:r>
      <w:r>
        <w:rPr>
          <w:sz w:val="22"/>
        </w:rPr>
        <w:t>"</w:t>
      </w:r>
      <w:r>
        <w:rPr>
          <w:rFonts w:ascii="宋体" w:hAnsi="宋体"/>
          <w:sz w:val="22"/>
        </w:rPr>
        <w:t>突变为</w:t>
      </w:r>
      <w:r>
        <w:rPr>
          <w:sz w:val="22"/>
        </w:rPr>
        <w:t>"</w:t>
      </w:r>
      <w:r>
        <w:rPr>
          <w:rFonts w:ascii="宋体" w:hAnsi="宋体"/>
          <w:sz w:val="22"/>
        </w:rPr>
        <w:t>阴阴阴阴阴阳</w:t>
      </w:r>
      <w:r>
        <w:rPr>
          <w:sz w:val="22"/>
        </w:rPr>
        <w:t>"</w:t>
      </w:r>
      <w:r>
        <w:rPr>
          <w:rFonts w:ascii="宋体" w:hAnsi="宋体"/>
          <w:sz w:val="22"/>
        </w:rPr>
        <w:t>。爻位关系运算检测到</w:t>
      </w:r>
      <w:r>
        <w:rPr>
          <w:sz w:val="22"/>
        </w:rPr>
        <w:t>4</w:t>
      </w:r>
      <w:r>
        <w:rPr>
          <w:rFonts w:ascii="宋体" w:hAnsi="宋体"/>
          <w:sz w:val="22"/>
        </w:rPr>
        <w:t>处</w:t>
      </w:r>
      <w:r>
        <w:rPr>
          <w:sz w:val="22"/>
        </w:rPr>
        <w:t>"</w:t>
      </w:r>
      <w:r>
        <w:rPr>
          <w:rFonts w:ascii="宋体" w:hAnsi="宋体"/>
          <w:sz w:val="22"/>
        </w:rPr>
        <w:t>不当位</w:t>
      </w:r>
      <w:r>
        <w:rPr>
          <w:sz w:val="22"/>
        </w:rPr>
        <w:t>"</w:t>
      </w:r>
      <w:r>
        <w:rPr>
          <w:rFonts w:ascii="宋体" w:hAnsi="宋体"/>
          <w:sz w:val="22"/>
        </w:rPr>
        <w:t>（初</w:t>
      </w:r>
      <w:r>
        <w:rPr>
          <w:sz w:val="22"/>
        </w:rPr>
        <w:t>/</w:t>
      </w:r>
      <w:r>
        <w:rPr>
          <w:rFonts w:ascii="宋体" w:hAnsi="宋体"/>
          <w:sz w:val="22"/>
        </w:rPr>
        <w:t>三</w:t>
      </w:r>
      <w:r>
        <w:rPr>
          <w:sz w:val="22"/>
        </w:rPr>
        <w:t>/</w:t>
      </w:r>
      <w:r>
        <w:rPr>
          <w:rFonts w:ascii="宋体" w:hAnsi="宋体"/>
          <w:sz w:val="22"/>
        </w:rPr>
        <w:t>五</w:t>
      </w:r>
      <w:r>
        <w:rPr>
          <w:sz w:val="22"/>
        </w:rPr>
        <w:t>/</w:t>
      </w:r>
      <w:r>
        <w:rPr>
          <w:rFonts w:ascii="宋体" w:hAnsi="宋体"/>
          <w:sz w:val="22"/>
        </w:rPr>
        <w:t>上——只有五爻姿态维持了阳，其余全部翻转）和</w:t>
      </w:r>
      <w:r>
        <w:rPr>
          <w:sz w:val="22"/>
        </w:rPr>
        <w:t>2</w:t>
      </w:r>
      <w:r>
        <w:rPr>
          <w:rFonts w:ascii="宋体" w:hAnsi="宋体"/>
          <w:sz w:val="22"/>
        </w:rPr>
        <w:t>处</w:t>
      </w:r>
      <w:r>
        <w:rPr>
          <w:sz w:val="22"/>
        </w:rPr>
        <w:t>"</w:t>
      </w:r>
      <w:r>
        <w:rPr>
          <w:rFonts w:ascii="宋体" w:hAnsi="宋体"/>
          <w:sz w:val="22"/>
        </w:rPr>
        <w:t>阴乘阳</w:t>
      </w:r>
      <w:r>
        <w:rPr>
          <w:sz w:val="22"/>
        </w:rPr>
        <w:t>"</w:t>
      </w:r>
      <w:r>
        <w:rPr>
          <w:rFonts w:ascii="宋体" w:hAnsi="宋体"/>
          <w:sz w:val="22"/>
        </w:rPr>
        <w:t>（三爻阴乘二爻阳的情况出现在力分布维度上，代表推搡使足底压力分布严重失衡）。力修正系数从</w:t>
      </w:r>
      <w:r>
        <w:rPr>
          <w:sz w:val="22"/>
        </w:rPr>
        <w:t>0.60</w:t>
      </w:r>
      <w:r>
        <w:rPr>
          <w:rFonts w:ascii="宋体" w:hAnsi="宋体"/>
          <w:sz w:val="22"/>
        </w:rPr>
        <w:t>直接降至</w:t>
      </w:r>
      <w:r>
        <w:rPr>
          <w:sz w:val="22"/>
        </w:rPr>
        <w:t>0.40</w:t>
      </w:r>
      <w:r>
        <w:rPr>
          <w:rFonts w:ascii="宋体" w:hAnsi="宋体"/>
          <w:sz w:val="22"/>
        </w:rPr>
        <w:t>（主动降力</w:t>
      </w:r>
      <w:r>
        <w:rPr>
          <w:sz w:val="22"/>
        </w:rPr>
        <w:t>33%</w:t>
      </w:r>
      <w:r>
        <w:rPr>
          <w:rFonts w:ascii="宋体" w:hAnsi="宋体"/>
          <w:sz w:val="22"/>
        </w:rPr>
        <w:t>）。</w:t>
      </w:r>
    </w:p>
    <w:p w14:paraId="65C09694">
      <w:pPr>
        <w:spacing w:before="0" w:after="100"/>
        <w:ind w:firstLine="420"/>
      </w:pPr>
      <w:r>
        <w:rPr>
          <w:rFonts w:ascii="宋体" w:hAnsi="宋体"/>
          <w:sz w:val="22"/>
        </w:rPr>
        <w:t>这一自动降力机制在物理上至关重要：推搡后的第一反应应该是</w:t>
      </w:r>
      <w:r>
        <w:rPr>
          <w:sz w:val="22"/>
        </w:rPr>
        <w:t>"</w:t>
      </w:r>
      <w:r>
        <w:rPr>
          <w:rFonts w:ascii="宋体" w:hAnsi="宋体"/>
          <w:sz w:val="22"/>
        </w:rPr>
        <w:t>稳定</w:t>
      </w:r>
      <w:r>
        <w:rPr>
          <w:sz w:val="22"/>
        </w:rPr>
        <w:t>"</w:t>
      </w:r>
      <w:r>
        <w:rPr>
          <w:rFonts w:ascii="宋体" w:hAnsi="宋体"/>
          <w:sz w:val="22"/>
        </w:rPr>
        <w:t>而非</w:t>
      </w:r>
      <w:r>
        <w:rPr>
          <w:sz w:val="22"/>
        </w:rPr>
        <w:t>"</w:t>
      </w:r>
      <w:r>
        <w:rPr>
          <w:rFonts w:ascii="宋体" w:hAnsi="宋体"/>
          <w:sz w:val="22"/>
        </w:rPr>
        <w:t>对抗降力</w:t>
      </w:r>
      <w:r>
        <w:rPr>
          <w:sz w:val="22"/>
        </w:rPr>
        <w:t>"</w:t>
      </w:r>
      <w:r>
        <w:rPr>
          <w:rFonts w:ascii="宋体" w:hAnsi="宋体"/>
          <w:sz w:val="22"/>
        </w:rPr>
        <w:t>。高强度的肌肉对抗（大步态参数下的高力系数）可能在推搡后导致足部打滑或过冲。</w:t>
      </w:r>
      <w:r>
        <w:rPr>
          <w:sz w:val="22"/>
        </w:rPr>
        <w:t>YLYW</w:t>
      </w:r>
      <w:r>
        <w:rPr>
          <w:rFonts w:ascii="宋体" w:hAnsi="宋体"/>
          <w:sz w:val="22"/>
        </w:rPr>
        <w:t>的爻位关系运算在推搡发生后的第一个控制周期（</w:t>
      </w:r>
      <w:r>
        <w:rPr>
          <w:sz w:val="22"/>
        </w:rPr>
        <w:t>20ms</w:t>
      </w:r>
      <w:r>
        <w:rPr>
          <w:rFonts w:ascii="宋体" w:hAnsi="宋体"/>
          <w:sz w:val="22"/>
        </w:rPr>
        <w:t>内）完成了从</w:t>
      </w:r>
      <w:r>
        <w:rPr>
          <w:sz w:val="22"/>
        </w:rPr>
        <w:t>"</w:t>
      </w:r>
      <w:r>
        <w:rPr>
          <w:rFonts w:ascii="宋体" w:hAnsi="宋体"/>
          <w:sz w:val="22"/>
        </w:rPr>
        <w:t>响应</w:t>
      </w:r>
      <w:r>
        <w:rPr>
          <w:sz w:val="22"/>
        </w:rPr>
        <w:t>"</w:t>
      </w:r>
      <w:r>
        <w:rPr>
          <w:rFonts w:ascii="宋体" w:hAnsi="宋体"/>
          <w:sz w:val="22"/>
        </w:rPr>
        <w:t>到</w:t>
      </w:r>
      <w:r>
        <w:rPr>
          <w:sz w:val="22"/>
        </w:rPr>
        <w:t>"</w:t>
      </w:r>
      <w:r>
        <w:rPr>
          <w:rFonts w:ascii="宋体" w:hAnsi="宋体"/>
          <w:sz w:val="22"/>
        </w:rPr>
        <w:t>降力</w:t>
      </w:r>
      <w:r>
        <w:rPr>
          <w:sz w:val="22"/>
        </w:rPr>
        <w:t>"</w:t>
      </w:r>
      <w:r>
        <w:rPr>
          <w:rFonts w:ascii="宋体" w:hAnsi="宋体"/>
          <w:sz w:val="22"/>
        </w:rPr>
        <w:t>到</w:t>
      </w:r>
      <w:r>
        <w:rPr>
          <w:sz w:val="22"/>
        </w:rPr>
        <w:t>"</w:t>
      </w:r>
      <w:r>
        <w:rPr>
          <w:rFonts w:ascii="宋体" w:hAnsi="宋体"/>
          <w:sz w:val="22"/>
        </w:rPr>
        <w:t>姿态评估</w:t>
      </w:r>
      <w:r>
        <w:rPr>
          <w:sz w:val="22"/>
        </w:rPr>
        <w:t>"</w:t>
      </w:r>
      <w:r>
        <w:rPr>
          <w:rFonts w:ascii="宋体" w:hAnsi="宋体"/>
          <w:sz w:val="22"/>
        </w:rPr>
        <w:t>的完整推理——这正符合第</w:t>
      </w:r>
      <w:r>
        <w:rPr>
          <w:sz w:val="22"/>
        </w:rPr>
        <w:t>4</w:t>
      </w:r>
      <w:r>
        <w:rPr>
          <w:rFonts w:ascii="宋体" w:hAnsi="宋体"/>
          <w:sz w:val="22"/>
        </w:rPr>
        <w:t>章</w:t>
      </w:r>
      <w:r>
        <w:rPr>
          <w:sz w:val="22"/>
        </w:rPr>
        <w:t>"</w:t>
      </w:r>
      <w:r>
        <w:rPr>
          <w:rFonts w:ascii="宋体" w:hAnsi="宋体"/>
          <w:sz w:val="22"/>
        </w:rPr>
        <w:t>知几</w:t>
      </w:r>
      <w:r>
        <w:rPr>
          <w:sz w:val="22"/>
        </w:rPr>
        <w:t>"</w:t>
      </w:r>
      <w:r>
        <w:rPr>
          <w:rFonts w:ascii="宋体" w:hAnsi="宋体"/>
          <w:sz w:val="22"/>
        </w:rPr>
        <w:t>机制的描述：</w:t>
      </w:r>
      <w:r>
        <w:rPr>
          <w:sz w:val="22"/>
        </w:rPr>
        <w:t>"</w:t>
      </w:r>
      <w:r>
        <w:rPr>
          <w:rFonts w:ascii="宋体" w:hAnsi="宋体"/>
          <w:sz w:val="22"/>
        </w:rPr>
        <w:t>在问题还未成形前的毫秒级监测</w:t>
      </w:r>
      <w:r>
        <w:rPr>
          <w:sz w:val="22"/>
        </w:rPr>
        <w:t>"</w:t>
      </w:r>
      <w:r>
        <w:rPr>
          <w:rFonts w:ascii="宋体" w:hAnsi="宋体"/>
          <w:sz w:val="22"/>
        </w:rPr>
        <w:t>。</w:t>
      </w:r>
    </w:p>
    <w:p w14:paraId="7AD7688E">
      <w:pPr>
        <w:spacing w:before="0" w:after="100"/>
        <w:ind w:firstLine="420"/>
      </w:pPr>
      <w:r>
        <w:rPr>
          <w:rFonts w:ascii="宋体" w:hAnsi="宋体"/>
          <w:b/>
          <w:sz w:val="22"/>
        </w:rPr>
        <w:t>卦象切换的易理语义。</w:t>
      </w:r>
      <w:r>
        <w:rPr>
          <w:rFonts w:ascii="宋体" w:hAnsi="宋体"/>
          <w:sz w:val="22"/>
        </w:rPr>
        <w:t xml:space="preserve"> 坎为水（䷜，上坎下坎）的卦辞为</w:t>
      </w:r>
      <w:r>
        <w:rPr>
          <w:sz w:val="22"/>
        </w:rPr>
        <w:t>"</w:t>
      </w:r>
      <w:r>
        <w:rPr>
          <w:rFonts w:ascii="宋体" w:hAnsi="宋体"/>
          <w:sz w:val="22"/>
        </w:rPr>
        <w:t>有孚维心，亨，行有尚</w:t>
      </w:r>
      <w:r>
        <w:rPr>
          <w:sz w:val="22"/>
        </w:rPr>
        <w:t>"——"</w:t>
      </w:r>
      <w:r>
        <w:rPr>
          <w:rFonts w:ascii="宋体" w:hAnsi="宋体"/>
          <w:sz w:val="22"/>
        </w:rPr>
        <w:t>诚信维系于心，亨通。行动应保持谨慎</w:t>
      </w:r>
      <w:r>
        <w:rPr>
          <w:sz w:val="22"/>
        </w:rPr>
        <w:t>"</w:t>
      </w:r>
      <w:r>
        <w:rPr>
          <w:rFonts w:ascii="宋体" w:hAnsi="宋体"/>
          <w:sz w:val="22"/>
        </w:rPr>
        <w:t>。在推搡恢复的语境中，坎卦的语义是</w:t>
      </w:r>
      <w:r>
        <w:rPr>
          <w:sz w:val="22"/>
        </w:rPr>
        <w:t>"</w:t>
      </w:r>
      <w:r>
        <w:rPr>
          <w:rFonts w:ascii="宋体" w:hAnsi="宋体"/>
          <w:sz w:val="22"/>
        </w:rPr>
        <w:t>遇到困难时应谨慎行动、保持内心稳定</w:t>
      </w:r>
      <w:r>
        <w:rPr>
          <w:sz w:val="22"/>
        </w:rPr>
        <w:t>"——</w:t>
      </w:r>
      <w:r>
        <w:rPr>
          <w:rFonts w:ascii="宋体" w:hAnsi="宋体"/>
          <w:sz w:val="22"/>
        </w:rPr>
        <w:t>这正是</w:t>
      </w:r>
      <w:r>
        <w:rPr>
          <w:sz w:val="22"/>
        </w:rPr>
        <w:t>YLYW</w:t>
      </w:r>
      <w:r>
        <w:rPr>
          <w:rFonts w:ascii="宋体" w:hAnsi="宋体"/>
          <w:sz w:val="22"/>
        </w:rPr>
        <w:t>在推搡后采用恢复步态的理由。地雷复（䷗）的卦辞为</w:t>
      </w:r>
      <w:r>
        <w:rPr>
          <w:sz w:val="22"/>
        </w:rPr>
        <w:t>"</w:t>
      </w:r>
      <w:r>
        <w:rPr>
          <w:rFonts w:ascii="宋体" w:hAnsi="宋体"/>
          <w:sz w:val="22"/>
        </w:rPr>
        <w:t>七日来复</w:t>
      </w:r>
      <w:r>
        <w:rPr>
          <w:sz w:val="22"/>
        </w:rPr>
        <w:t>"——"</w:t>
      </w:r>
      <w:r>
        <w:rPr>
          <w:rFonts w:ascii="宋体" w:hAnsi="宋体"/>
          <w:sz w:val="22"/>
        </w:rPr>
        <w:t>经过一段时间自然会恢复</w:t>
      </w:r>
      <w:r>
        <w:rPr>
          <w:sz w:val="22"/>
        </w:rPr>
        <w:t>"——</w:t>
      </w:r>
      <w:r>
        <w:rPr>
          <w:rFonts w:ascii="宋体" w:hAnsi="宋体"/>
          <w:sz w:val="22"/>
        </w:rPr>
        <w:t>对应姿态已经进入恢复初始阶段。雷火丰（䷶）的卦辞为</w:t>
      </w:r>
      <w:r>
        <w:rPr>
          <w:sz w:val="22"/>
        </w:rPr>
        <w:t>"</w:t>
      </w:r>
      <w:r>
        <w:rPr>
          <w:rFonts w:ascii="宋体" w:hAnsi="宋体"/>
          <w:sz w:val="22"/>
        </w:rPr>
        <w:t>丰大也，明以动</w:t>
      </w:r>
      <w:r>
        <w:rPr>
          <w:sz w:val="22"/>
        </w:rPr>
        <w:t>"——"</w:t>
      </w:r>
      <w:r>
        <w:rPr>
          <w:rFonts w:ascii="宋体" w:hAnsi="宋体"/>
          <w:sz w:val="22"/>
        </w:rPr>
        <w:t>丰盛光明，适合行动</w:t>
      </w:r>
      <w:r>
        <w:rPr>
          <w:sz w:val="22"/>
        </w:rPr>
        <w:t>"——</w:t>
      </w:r>
      <w:r>
        <w:rPr>
          <w:rFonts w:ascii="宋体" w:hAnsi="宋体"/>
          <w:sz w:val="22"/>
        </w:rPr>
        <w:t>系统判断姿态已基本恢复，可以加速。</w:t>
      </w:r>
    </w:p>
    <w:p w14:paraId="4C0DB3F8">
      <w:pPr>
        <w:spacing w:before="0" w:after="100"/>
        <w:ind w:firstLine="420"/>
      </w:pPr>
      <w:r>
        <w:rPr>
          <w:rFonts w:ascii="宋体" w:hAnsi="宋体"/>
          <w:b/>
          <w:sz w:val="22"/>
        </w:rPr>
        <w:t>恢复时间。</w:t>
      </w:r>
      <w:r>
        <w:rPr>
          <w:rFonts w:ascii="宋体" w:hAnsi="宋体"/>
          <w:sz w:val="22"/>
        </w:rPr>
        <w:t xml:space="preserve"> 从推搡发生（</w:t>
      </w:r>
      <w:r>
        <w:rPr>
          <w:sz w:val="22"/>
        </w:rPr>
        <w:t>15.0s</w:t>
      </w:r>
      <w:r>
        <w:rPr>
          <w:rFonts w:ascii="宋体" w:hAnsi="宋体"/>
          <w:sz w:val="22"/>
        </w:rPr>
        <w:t>）到恢复正常行走（</w:t>
      </w:r>
      <w:r>
        <w:rPr>
          <w:sz w:val="22"/>
        </w:rPr>
        <w:t>17.5s</w:t>
      </w:r>
      <w:r>
        <w:rPr>
          <w:rFonts w:ascii="宋体" w:hAnsi="宋体"/>
          <w:sz w:val="22"/>
        </w:rPr>
        <w:t>）共</w:t>
      </w:r>
      <w:r>
        <w:rPr>
          <w:sz w:val="22"/>
        </w:rPr>
        <w:t>2.5</w:t>
      </w:r>
      <w:r>
        <w:rPr>
          <w:rFonts w:ascii="宋体" w:hAnsi="宋体"/>
          <w:sz w:val="22"/>
        </w:rPr>
        <w:t>秒，到完全稳定（</w:t>
      </w:r>
      <w:r>
        <w:rPr>
          <w:sz w:val="22"/>
        </w:rPr>
        <w:t>18.0s</w:t>
      </w:r>
      <w:r>
        <w:rPr>
          <w:rFonts w:ascii="宋体" w:hAnsi="宋体"/>
          <w:sz w:val="22"/>
        </w:rPr>
        <w:t>）共</w:t>
      </w:r>
      <w:r>
        <w:rPr>
          <w:sz w:val="22"/>
        </w:rPr>
        <w:t>3</w:t>
      </w:r>
      <w:r>
        <w:rPr>
          <w:rFonts w:ascii="宋体" w:hAnsi="宋体"/>
          <w:sz w:val="22"/>
        </w:rPr>
        <w:t>秒。考虑到</w:t>
      </w:r>
      <w:r>
        <w:rPr>
          <w:sz w:val="22"/>
        </w:rPr>
        <w:t>300N</w:t>
      </w:r>
      <w:r>
        <w:rPr>
          <w:rFonts w:ascii="宋体" w:hAnsi="宋体"/>
          <w:sz w:val="22"/>
        </w:rPr>
        <w:t>的推力对</w:t>
      </w:r>
      <w:r>
        <w:rPr>
          <w:sz w:val="22"/>
        </w:rPr>
        <w:t>G1</w:t>
      </w:r>
      <w:r>
        <w:rPr>
          <w:rFonts w:ascii="宋体" w:hAnsi="宋体"/>
          <w:sz w:val="22"/>
        </w:rPr>
        <w:t>（自重约</w:t>
      </w:r>
      <w:r>
        <w:rPr>
          <w:sz w:val="22"/>
        </w:rPr>
        <w:t>30kg</w:t>
      </w:r>
      <w:r>
        <w:rPr>
          <w:rFonts w:ascii="宋体" w:hAnsi="宋体"/>
          <w:sz w:val="22"/>
        </w:rPr>
        <w:t>）相当于</w:t>
      </w:r>
      <w:r>
        <w:rPr>
          <w:sz w:val="22"/>
        </w:rPr>
        <w:t>0.1g</w:t>
      </w:r>
      <w:r>
        <w:rPr>
          <w:rFonts w:ascii="宋体" w:hAnsi="宋体"/>
          <w:sz w:val="22"/>
        </w:rPr>
        <w:t>的侧向加速度扰动，</w:t>
      </w:r>
      <w:r>
        <w:rPr>
          <w:sz w:val="22"/>
        </w:rPr>
        <w:t>3</w:t>
      </w:r>
      <w:r>
        <w:rPr>
          <w:rFonts w:ascii="宋体" w:hAnsi="宋体"/>
          <w:sz w:val="22"/>
        </w:rPr>
        <w:t>秒的恢复时间在于合理的范围。</w:t>
      </w:r>
    </w:p>
    <w:p w14:paraId="43D762F0">
      <w:pPr>
        <w:spacing w:before="120" w:after="120"/>
        <w:ind w:firstLine="0"/>
      </w:pPr>
      <w:r>
        <w:rPr>
          <w:color w:val="969696"/>
          <w:sz w:val="18"/>
        </w:rPr>
        <w:t>——————————————————————————————</w:t>
      </w:r>
    </w:p>
    <w:p w14:paraId="2EB6790E">
      <w:pPr>
        <w:pStyle w:val="5"/>
        <w:spacing w:before="160" w:after="80"/>
      </w:pPr>
      <w:r>
        <w:rPr>
          <w:rFonts w:ascii="黑体" w:hAnsi="黑体"/>
          <w:b w:val="0"/>
          <w:sz w:val="24"/>
        </w:rPr>
        <w:t>6.3.4 爻位关系在运动控制中的特殊作用</w:t>
      </w:r>
    </w:p>
    <w:p w14:paraId="20AC8785">
      <w:pPr>
        <w:spacing w:before="0" w:after="100"/>
        <w:ind w:firstLine="420"/>
      </w:pPr>
      <w:r>
        <w:rPr>
          <w:rFonts w:ascii="宋体" w:hAnsi="宋体"/>
          <w:sz w:val="22"/>
        </w:rPr>
        <w:t>在物理抓取域中，爻位关系修正系数均值为</w:t>
      </w:r>
      <w:r>
        <w:rPr>
          <w:sz w:val="22"/>
        </w:rPr>
        <w:t>0.94</w:t>
      </w:r>
      <w:r>
        <w:rPr>
          <w:rFonts w:ascii="宋体" w:hAnsi="宋体"/>
          <w:sz w:val="22"/>
        </w:rPr>
        <w:t>（</w:t>
      </w:r>
      <w:r>
        <w:rPr>
          <w:sz w:val="22"/>
        </w:rPr>
        <w:t>52%</w:t>
      </w:r>
      <w:r>
        <w:rPr>
          <w:rFonts w:ascii="宋体" w:hAnsi="宋体"/>
          <w:sz w:val="22"/>
        </w:rPr>
        <w:t>为</w:t>
      </w:r>
      <w:r>
        <w:rPr>
          <w:sz w:val="22"/>
        </w:rPr>
        <w:t>cautious</w:t>
      </w:r>
      <w:r>
        <w:rPr>
          <w:rFonts w:ascii="宋体" w:hAnsi="宋体"/>
          <w:sz w:val="22"/>
        </w:rPr>
        <w:t>，</w:t>
      </w:r>
      <w:r>
        <w:rPr>
          <w:sz w:val="22"/>
        </w:rPr>
        <w:t>47%</w:t>
      </w:r>
      <w:r>
        <w:rPr>
          <w:rFonts w:ascii="宋体" w:hAnsi="宋体"/>
          <w:sz w:val="22"/>
        </w:rPr>
        <w:t>为</w:t>
      </w:r>
      <w:r>
        <w:rPr>
          <w:sz w:val="22"/>
        </w:rPr>
        <w:t>normal</w:t>
      </w:r>
      <w:r>
        <w:rPr>
          <w:rFonts w:ascii="宋体" w:hAnsi="宋体"/>
          <w:sz w:val="22"/>
        </w:rPr>
        <w:t>）。在运动控制域中，修正系数的分布更为离散——均值仍为</w:t>
      </w:r>
      <w:r>
        <w:rPr>
          <w:sz w:val="22"/>
        </w:rPr>
        <w:t>0.94</w:t>
      </w:r>
      <w:r>
        <w:rPr>
          <w:rFonts w:ascii="宋体" w:hAnsi="宋体"/>
          <w:sz w:val="22"/>
        </w:rPr>
        <w:t>，但</w:t>
      </w:r>
      <w:r>
        <w:rPr>
          <w:sz w:val="22"/>
        </w:rPr>
        <w:t>"very_cautious"</w:t>
      </w:r>
      <w:r>
        <w:rPr>
          <w:rFonts w:ascii="宋体" w:hAnsi="宋体"/>
          <w:sz w:val="22"/>
        </w:rPr>
        <w:t>出现的频率显著更高（推搡瞬间降至</w:t>
      </w:r>
      <w:r>
        <w:rPr>
          <w:sz w:val="22"/>
        </w:rPr>
        <w:t>0.40</w:t>
      </w:r>
      <w:r>
        <w:rPr>
          <w:rFonts w:ascii="宋体" w:hAnsi="宋体"/>
          <w:sz w:val="22"/>
        </w:rPr>
        <w:t>）。</w:t>
      </w:r>
    </w:p>
    <w:p w14:paraId="434C0406">
      <w:pPr>
        <w:spacing w:before="0" w:after="100"/>
        <w:ind w:firstLine="420"/>
      </w:pPr>
      <w:r>
        <w:rPr>
          <w:rFonts w:ascii="宋体" w:hAnsi="宋体"/>
          <w:b/>
          <w:sz w:val="22"/>
        </w:rPr>
        <w:t>表</w:t>
      </w:r>
      <w:r>
        <w:rPr>
          <w:b/>
          <w:sz w:val="22"/>
        </w:rPr>
        <w:t xml:space="preserve">6.15 </w:t>
      </w:r>
      <w:r>
        <w:rPr>
          <w:rFonts w:ascii="宋体" w:hAnsi="宋体"/>
          <w:b/>
          <w:sz w:val="22"/>
        </w:rPr>
        <w:t>运动控制与抓取域中爻位关系修正对比</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1438"/>
        <w:gridCol w:w="1440"/>
        <w:gridCol w:w="1439"/>
        <w:gridCol w:w="1438"/>
        <w:gridCol w:w="1440"/>
      </w:tblGrid>
      <w:tr w14:paraId="6223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D3702A0">
            <w:pPr>
              <w:widowControl/>
              <w:spacing w:before="40" w:after="40" w:line="240" w:lineRule="auto"/>
              <w:jc w:val="left"/>
              <w:rPr>
                <w:kern w:val="0"/>
              </w:rPr>
            </w:pPr>
            <w:r>
              <w:rPr>
                <w:rFonts w:ascii="宋体" w:hAnsi="宋体"/>
                <w:b/>
                <w:kern w:val="0"/>
                <w:sz w:val="18"/>
              </w:rPr>
              <w:t>域</w:t>
            </w:r>
          </w:p>
        </w:tc>
        <w:tc>
          <w:tcPr>
            <w:tcW w:w="1438" w:type="dxa"/>
          </w:tcPr>
          <w:p w14:paraId="09443B5A">
            <w:pPr>
              <w:widowControl/>
              <w:spacing w:before="40" w:after="40" w:line="240" w:lineRule="auto"/>
              <w:jc w:val="left"/>
              <w:rPr>
                <w:kern w:val="0"/>
              </w:rPr>
            </w:pPr>
            <w:r>
              <w:rPr>
                <w:rFonts w:ascii="宋体" w:hAnsi="宋体"/>
                <w:b/>
                <w:kern w:val="0"/>
                <w:sz w:val="18"/>
              </w:rPr>
              <w:t>修正均值</w:t>
            </w:r>
          </w:p>
        </w:tc>
        <w:tc>
          <w:tcPr>
            <w:tcW w:w="1440" w:type="dxa"/>
          </w:tcPr>
          <w:p w14:paraId="20BFCFD8">
            <w:pPr>
              <w:widowControl/>
              <w:spacing w:before="40" w:after="40" w:line="240" w:lineRule="auto"/>
              <w:jc w:val="left"/>
              <w:rPr>
                <w:kern w:val="0"/>
              </w:rPr>
            </w:pPr>
            <w:r>
              <w:rPr>
                <w:rFonts w:ascii="宋体" w:hAnsi="宋体"/>
                <w:b/>
                <w:kern w:val="0"/>
                <w:sz w:val="18"/>
              </w:rPr>
              <w:t>中位数</w:t>
            </w:r>
          </w:p>
        </w:tc>
        <w:tc>
          <w:tcPr>
            <w:tcW w:w="1439" w:type="dxa"/>
          </w:tcPr>
          <w:p w14:paraId="78C5D5D2">
            <w:pPr>
              <w:widowControl/>
              <w:spacing w:before="40" w:after="40" w:line="240" w:lineRule="auto"/>
              <w:jc w:val="left"/>
              <w:rPr>
                <w:kern w:val="0"/>
              </w:rPr>
            </w:pPr>
            <w:r>
              <w:rPr>
                <w:rFonts w:ascii="宋体" w:hAnsi="宋体"/>
                <w:b/>
                <w:kern w:val="0"/>
                <w:sz w:val="18"/>
              </w:rPr>
              <w:t>标准差</w:t>
            </w:r>
          </w:p>
        </w:tc>
        <w:tc>
          <w:tcPr>
            <w:tcW w:w="1438" w:type="dxa"/>
          </w:tcPr>
          <w:p w14:paraId="46331C99">
            <w:pPr>
              <w:widowControl/>
              <w:spacing w:before="40" w:after="40" w:line="240" w:lineRule="auto"/>
              <w:jc w:val="left"/>
              <w:rPr>
                <w:kern w:val="0"/>
              </w:rPr>
            </w:pPr>
            <w:r>
              <w:rPr>
                <w:b/>
                <w:kern w:val="0"/>
                <w:sz w:val="18"/>
              </w:rPr>
              <w:t>very_cautious</w:t>
            </w:r>
            <w:r>
              <w:rPr>
                <w:rFonts w:ascii="宋体" w:hAnsi="宋体"/>
                <w:b/>
                <w:kern w:val="0"/>
                <w:sz w:val="18"/>
              </w:rPr>
              <w:t>占比</w:t>
            </w:r>
          </w:p>
        </w:tc>
        <w:tc>
          <w:tcPr>
            <w:tcW w:w="1440" w:type="dxa"/>
          </w:tcPr>
          <w:p w14:paraId="58FE8966">
            <w:pPr>
              <w:widowControl/>
              <w:spacing w:before="40" w:after="40" w:line="240" w:lineRule="auto"/>
              <w:jc w:val="left"/>
              <w:rPr>
                <w:kern w:val="0"/>
              </w:rPr>
            </w:pPr>
            <w:r>
              <w:rPr>
                <w:b/>
                <w:kern w:val="0"/>
                <w:sz w:val="18"/>
              </w:rPr>
              <w:t>cautious</w:t>
            </w:r>
            <w:r>
              <w:rPr>
                <w:rFonts w:ascii="宋体" w:hAnsi="宋体"/>
                <w:b/>
                <w:kern w:val="0"/>
                <w:sz w:val="18"/>
              </w:rPr>
              <w:t>占比</w:t>
            </w:r>
          </w:p>
        </w:tc>
      </w:tr>
      <w:tr w14:paraId="779A7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93E124">
            <w:pPr>
              <w:widowControl/>
              <w:spacing w:before="40" w:after="40" w:line="240" w:lineRule="auto"/>
              <w:jc w:val="left"/>
              <w:rPr>
                <w:kern w:val="0"/>
              </w:rPr>
            </w:pPr>
            <w:r>
              <w:rPr>
                <w:rFonts w:ascii="宋体" w:hAnsi="宋体"/>
                <w:kern w:val="0"/>
                <w:sz w:val="18"/>
              </w:rPr>
              <w:t>物理抓取</w:t>
            </w:r>
          </w:p>
        </w:tc>
        <w:tc>
          <w:tcPr>
            <w:tcW w:w="1438" w:type="dxa"/>
          </w:tcPr>
          <w:p w14:paraId="6AD99C43">
            <w:pPr>
              <w:widowControl/>
              <w:spacing w:before="40" w:after="40" w:line="240" w:lineRule="auto"/>
              <w:jc w:val="left"/>
              <w:rPr>
                <w:kern w:val="0"/>
              </w:rPr>
            </w:pPr>
            <w:r>
              <w:rPr>
                <w:kern w:val="0"/>
                <w:sz w:val="18"/>
              </w:rPr>
              <w:t>0.94</w:t>
            </w:r>
          </w:p>
        </w:tc>
        <w:tc>
          <w:tcPr>
            <w:tcW w:w="1440" w:type="dxa"/>
          </w:tcPr>
          <w:p w14:paraId="3999E378">
            <w:pPr>
              <w:widowControl/>
              <w:spacing w:before="40" w:after="40" w:line="240" w:lineRule="auto"/>
              <w:jc w:val="left"/>
              <w:rPr>
                <w:kern w:val="0"/>
              </w:rPr>
            </w:pPr>
            <w:r>
              <w:rPr>
                <w:kern w:val="0"/>
                <w:sz w:val="18"/>
              </w:rPr>
              <w:t>0.95</w:t>
            </w:r>
          </w:p>
        </w:tc>
        <w:tc>
          <w:tcPr>
            <w:tcW w:w="1439" w:type="dxa"/>
          </w:tcPr>
          <w:p w14:paraId="0A4FEFA7">
            <w:pPr>
              <w:widowControl/>
              <w:spacing w:before="40" w:after="40" w:line="240" w:lineRule="auto"/>
              <w:jc w:val="left"/>
              <w:rPr>
                <w:kern w:val="0"/>
              </w:rPr>
            </w:pPr>
            <w:r>
              <w:rPr>
                <w:kern w:val="0"/>
                <w:sz w:val="18"/>
              </w:rPr>
              <w:t>0.04</w:t>
            </w:r>
          </w:p>
        </w:tc>
        <w:tc>
          <w:tcPr>
            <w:tcW w:w="1438" w:type="dxa"/>
          </w:tcPr>
          <w:p w14:paraId="18E96555">
            <w:pPr>
              <w:widowControl/>
              <w:spacing w:before="40" w:after="40" w:line="240" w:lineRule="auto"/>
              <w:jc w:val="left"/>
              <w:rPr>
                <w:kern w:val="0"/>
              </w:rPr>
            </w:pPr>
            <w:r>
              <w:rPr>
                <w:kern w:val="0"/>
                <w:sz w:val="18"/>
              </w:rPr>
              <w:t>&lt;1%</w:t>
            </w:r>
          </w:p>
        </w:tc>
        <w:tc>
          <w:tcPr>
            <w:tcW w:w="1440" w:type="dxa"/>
          </w:tcPr>
          <w:p w14:paraId="36FF064B">
            <w:pPr>
              <w:widowControl/>
              <w:spacing w:before="40" w:after="40" w:line="240" w:lineRule="auto"/>
              <w:jc w:val="left"/>
              <w:rPr>
                <w:kern w:val="0"/>
              </w:rPr>
            </w:pPr>
            <w:r>
              <w:rPr>
                <w:kern w:val="0"/>
                <w:sz w:val="18"/>
              </w:rPr>
              <w:t>52%</w:t>
            </w:r>
          </w:p>
        </w:tc>
      </w:tr>
      <w:tr w14:paraId="2F16E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E70B0D0">
            <w:pPr>
              <w:widowControl/>
              <w:spacing w:before="40" w:after="40" w:line="240" w:lineRule="auto"/>
              <w:jc w:val="left"/>
              <w:rPr>
                <w:kern w:val="0"/>
              </w:rPr>
            </w:pPr>
            <w:r>
              <w:rPr>
                <w:rFonts w:ascii="宋体" w:hAnsi="宋体"/>
                <w:kern w:val="0"/>
                <w:sz w:val="18"/>
              </w:rPr>
              <w:t>运动控制</w:t>
            </w:r>
          </w:p>
        </w:tc>
        <w:tc>
          <w:tcPr>
            <w:tcW w:w="1438" w:type="dxa"/>
          </w:tcPr>
          <w:p w14:paraId="25C40C50">
            <w:pPr>
              <w:widowControl/>
              <w:spacing w:before="40" w:after="40" w:line="240" w:lineRule="auto"/>
              <w:jc w:val="left"/>
              <w:rPr>
                <w:kern w:val="0"/>
              </w:rPr>
            </w:pPr>
            <w:r>
              <w:rPr>
                <w:kern w:val="0"/>
                <w:sz w:val="18"/>
              </w:rPr>
              <w:t>0.94</w:t>
            </w:r>
          </w:p>
        </w:tc>
        <w:tc>
          <w:tcPr>
            <w:tcW w:w="1440" w:type="dxa"/>
          </w:tcPr>
          <w:p w14:paraId="730B3EA9">
            <w:pPr>
              <w:widowControl/>
              <w:spacing w:before="40" w:after="40" w:line="240" w:lineRule="auto"/>
              <w:jc w:val="left"/>
              <w:rPr>
                <w:kern w:val="0"/>
              </w:rPr>
            </w:pPr>
            <w:r>
              <w:rPr>
                <w:kern w:val="0"/>
                <w:sz w:val="18"/>
              </w:rPr>
              <w:t>0.55</w:t>
            </w:r>
          </w:p>
        </w:tc>
        <w:tc>
          <w:tcPr>
            <w:tcW w:w="1439" w:type="dxa"/>
          </w:tcPr>
          <w:p w14:paraId="6DACECA8">
            <w:pPr>
              <w:widowControl/>
              <w:spacing w:before="40" w:after="40" w:line="240" w:lineRule="auto"/>
              <w:jc w:val="left"/>
              <w:rPr>
                <w:kern w:val="0"/>
              </w:rPr>
            </w:pPr>
            <w:r>
              <w:rPr>
                <w:kern w:val="0"/>
                <w:sz w:val="18"/>
              </w:rPr>
              <w:t>0.12</w:t>
            </w:r>
          </w:p>
        </w:tc>
        <w:tc>
          <w:tcPr>
            <w:tcW w:w="1438" w:type="dxa"/>
          </w:tcPr>
          <w:p w14:paraId="120A411D">
            <w:pPr>
              <w:widowControl/>
              <w:spacing w:before="40" w:after="40" w:line="240" w:lineRule="auto"/>
              <w:jc w:val="left"/>
              <w:rPr>
                <w:kern w:val="0"/>
              </w:rPr>
            </w:pPr>
            <w:r>
              <w:rPr>
                <w:kern w:val="0"/>
                <w:sz w:val="18"/>
              </w:rPr>
              <w:t>15%</w:t>
            </w:r>
          </w:p>
        </w:tc>
        <w:tc>
          <w:tcPr>
            <w:tcW w:w="1440" w:type="dxa"/>
          </w:tcPr>
          <w:p w14:paraId="6B51A833">
            <w:pPr>
              <w:widowControl/>
              <w:spacing w:before="40" w:after="40" w:line="240" w:lineRule="auto"/>
              <w:jc w:val="left"/>
              <w:rPr>
                <w:kern w:val="0"/>
              </w:rPr>
            </w:pPr>
            <w:r>
              <w:rPr>
                <w:kern w:val="0"/>
                <w:sz w:val="18"/>
              </w:rPr>
              <w:t>40%</w:t>
            </w:r>
          </w:p>
        </w:tc>
      </w:tr>
    </w:tbl>
    <w:p w14:paraId="258F9456"/>
    <w:p w14:paraId="1C7017E3">
      <w:pPr>
        <w:spacing w:before="0" w:after="100"/>
        <w:ind w:firstLine="420"/>
      </w:pPr>
      <w:r>
        <w:rPr>
          <w:rFonts w:ascii="宋体" w:hAnsi="宋体"/>
          <w:sz w:val="22"/>
        </w:rPr>
        <w:t>两个域的比较揭示了爻位关系设计的核心特征：在静态或准静态的抓取域中，六爻</w:t>
      </w:r>
      <w:r>
        <w:rPr>
          <w:sz w:val="22"/>
        </w:rPr>
        <w:t>"</w:t>
      </w:r>
      <w:r>
        <w:rPr>
          <w:rFonts w:ascii="宋体" w:hAnsi="宋体"/>
          <w:sz w:val="22"/>
        </w:rPr>
        <w:t>乘承比应当位得中</w:t>
      </w:r>
      <w:r>
        <w:rPr>
          <w:sz w:val="22"/>
        </w:rPr>
        <w:t>"</w:t>
      </w:r>
      <w:r>
        <w:rPr>
          <w:rFonts w:ascii="宋体" w:hAnsi="宋体"/>
          <w:sz w:val="22"/>
        </w:rPr>
        <w:t>反映的是物体属性内部的一致性——这种一致性在大多数实例中是相当稳定的（修正系数范围窄）。在动态运动域中，六爻反映的是实时物理状态——推搡瞬间的激烈变化直接映射为修正系数的剧烈波动（从</w:t>
      </w:r>
      <w:r>
        <w:rPr>
          <w:sz w:val="22"/>
        </w:rPr>
        <w:t>0.60</w:t>
      </w:r>
      <w:r>
        <w:rPr>
          <w:rFonts w:ascii="宋体" w:hAnsi="宋体"/>
          <w:sz w:val="22"/>
        </w:rPr>
        <w:t>降至</w:t>
      </w:r>
      <w:r>
        <w:rPr>
          <w:sz w:val="22"/>
        </w:rPr>
        <w:t>0.40</w:t>
      </w:r>
      <w:r>
        <w:rPr>
          <w:rFonts w:ascii="宋体" w:hAnsi="宋体"/>
          <w:sz w:val="22"/>
        </w:rPr>
        <w:t>）。</w:t>
      </w:r>
    </w:p>
    <w:p w14:paraId="4605803E">
      <w:pPr>
        <w:spacing w:before="0" w:after="100"/>
        <w:ind w:firstLine="420"/>
      </w:pPr>
      <w:r>
        <w:rPr>
          <w:rFonts w:ascii="宋体" w:hAnsi="宋体"/>
          <w:sz w:val="22"/>
        </w:rPr>
        <w:t>这验证了第</w:t>
      </w:r>
      <w:r>
        <w:rPr>
          <w:sz w:val="22"/>
        </w:rPr>
        <w:t>3.4.5</w:t>
      </w:r>
      <w:r>
        <w:rPr>
          <w:rFonts w:ascii="宋体" w:hAnsi="宋体"/>
          <w:sz w:val="22"/>
        </w:rPr>
        <w:t>节的论断：爻位关系是为处理物理交互的动态约束而设计的——它在没有动态自然变化视觉域中</w:t>
      </w:r>
      <w:r>
        <w:rPr>
          <w:sz w:val="22"/>
        </w:rPr>
        <w:t>"</w:t>
      </w:r>
      <w:r>
        <w:rPr>
          <w:rFonts w:ascii="宋体" w:hAnsi="宋体"/>
          <w:sz w:val="22"/>
        </w:rPr>
        <w:t>自我静音</w:t>
      </w:r>
      <w:r>
        <w:rPr>
          <w:sz w:val="22"/>
        </w:rPr>
        <w:t>"</w:t>
      </w:r>
      <w:r>
        <w:rPr>
          <w:rFonts w:ascii="宋体" w:hAnsi="宋体"/>
          <w:sz w:val="22"/>
        </w:rPr>
        <w:t>（修正≈</w:t>
      </w:r>
      <w:r>
        <w:rPr>
          <w:sz w:val="22"/>
        </w:rPr>
        <w:t>1.0</w:t>
      </w:r>
      <w:r>
        <w:rPr>
          <w:rFonts w:ascii="宋体" w:hAnsi="宋体"/>
          <w:sz w:val="22"/>
        </w:rPr>
        <w:t>），在物理交互域中</w:t>
      </w:r>
      <w:r>
        <w:rPr>
          <w:sz w:val="22"/>
        </w:rPr>
        <w:t>"</w:t>
      </w:r>
      <w:r>
        <w:rPr>
          <w:rFonts w:ascii="宋体" w:hAnsi="宋体"/>
          <w:sz w:val="22"/>
        </w:rPr>
        <w:t>充分活跃</w:t>
      </w:r>
      <w:r>
        <w:rPr>
          <w:sz w:val="22"/>
        </w:rPr>
        <w:t>"</w:t>
      </w:r>
      <w:r>
        <w:rPr>
          <w:rFonts w:ascii="宋体" w:hAnsi="宋体"/>
          <w:sz w:val="22"/>
        </w:rPr>
        <w:t>（修正范围宽）。推搡瞬间从</w:t>
      </w:r>
      <w:r>
        <w:rPr>
          <w:sz w:val="22"/>
        </w:rPr>
        <w:t>0.60</w:t>
      </w:r>
      <w:r>
        <w:rPr>
          <w:rFonts w:ascii="宋体" w:hAnsi="宋体"/>
          <w:sz w:val="22"/>
        </w:rPr>
        <w:t>自动降为</w:t>
      </w:r>
      <w:r>
        <w:rPr>
          <w:sz w:val="22"/>
        </w:rPr>
        <w:t>0.40</w:t>
      </w:r>
      <w:r>
        <w:rPr>
          <w:rFonts w:ascii="宋体" w:hAnsi="宋体"/>
          <w:sz w:val="22"/>
        </w:rPr>
        <w:t>的知几机制不需要任何数据训练——它来自</w:t>
      </w:r>
      <w:r>
        <w:rPr>
          <w:sz w:val="22"/>
        </w:rPr>
        <w:t>"</w:t>
      </w:r>
      <w:r>
        <w:rPr>
          <w:rFonts w:ascii="宋体" w:hAnsi="宋体"/>
          <w:sz w:val="22"/>
        </w:rPr>
        <w:t>阴乘阳</w:t>
      </w:r>
      <w:r>
        <w:rPr>
          <w:sz w:val="22"/>
        </w:rPr>
        <w:t>=</w:t>
      </w:r>
      <w:r>
        <w:rPr>
          <w:rFonts w:ascii="宋体" w:hAnsi="宋体"/>
          <w:sz w:val="22"/>
        </w:rPr>
        <w:t>传递阻力大</w:t>
      </w:r>
      <w:r>
        <w:rPr>
          <w:sz w:val="22"/>
        </w:rPr>
        <w:t>"</w:t>
      </w:r>
      <w:r>
        <w:rPr>
          <w:rFonts w:ascii="宋体" w:hAnsi="宋体"/>
          <w:sz w:val="22"/>
        </w:rPr>
        <w:t>的易理结构。</w:t>
      </w:r>
    </w:p>
    <w:p w14:paraId="33837C56">
      <w:pPr>
        <w:spacing w:before="120" w:after="120"/>
        <w:ind w:firstLine="0"/>
      </w:pPr>
      <w:r>
        <w:rPr>
          <w:color w:val="969696"/>
          <w:sz w:val="18"/>
        </w:rPr>
        <w:t>——————————————————————————————</w:t>
      </w:r>
    </w:p>
    <w:p w14:paraId="077DCF00">
      <w:pPr>
        <w:pStyle w:val="5"/>
        <w:spacing w:before="160" w:after="80"/>
      </w:pPr>
      <w:r>
        <w:rPr>
          <w:rFonts w:ascii="黑体" w:hAnsi="黑体"/>
          <w:b w:val="0"/>
          <w:sz w:val="24"/>
        </w:rPr>
        <w:t>6.3.5 运动控制域总结</w:t>
      </w:r>
    </w:p>
    <w:p w14:paraId="716655C3">
      <w:pPr>
        <w:spacing w:before="0" w:after="100"/>
        <w:ind w:left="680"/>
      </w:pPr>
      <w:r>
        <w:rPr>
          <w:sz w:val="22"/>
        </w:rPr>
        <w:t xml:space="preserve">1.  </w:t>
      </w:r>
      <w:r>
        <w:rPr>
          <w:rFonts w:ascii="宋体" w:hAnsi="宋体"/>
          <w:b/>
          <w:sz w:val="22"/>
        </w:rPr>
        <w:t>跨域迁移成功。</w:t>
      </w:r>
      <w:r>
        <w:rPr>
          <w:rFonts w:ascii="宋体" w:hAnsi="宋体"/>
          <w:sz w:val="22"/>
        </w:rPr>
        <w:t xml:space="preserve"> 同一套</w:t>
      </w:r>
      <w:r>
        <w:rPr>
          <w:sz w:val="22"/>
        </w:rPr>
        <w:t>YLYW</w:t>
      </w:r>
      <w:r>
        <w:rPr>
          <w:rFonts w:ascii="宋体" w:hAnsi="宋体"/>
          <w:sz w:val="22"/>
        </w:rPr>
        <w:t>三层架构仅需替换各层的语义内容，即从抓取推迁移到运动推理。</w:t>
      </w:r>
      <w:r>
        <w:rPr>
          <w:sz w:val="22"/>
        </w:rPr>
        <w:t>11</w:t>
      </w:r>
      <w:r>
        <w:rPr>
          <w:rFonts w:ascii="宋体" w:hAnsi="宋体"/>
          <w:sz w:val="22"/>
        </w:rPr>
        <w:t>种运动场景的零样本卦象→步态映射全部符合物理直觉。</w:t>
      </w:r>
    </w:p>
    <w:p w14:paraId="3CABBC25">
      <w:pPr>
        <w:spacing w:before="0" w:after="100"/>
        <w:ind w:left="680"/>
      </w:pPr>
      <w:r>
        <w:rPr>
          <w:sz w:val="22"/>
        </w:rPr>
        <w:t xml:space="preserve">2.  </w:t>
      </w:r>
      <w:r>
        <w:rPr>
          <w:rFonts w:ascii="宋体" w:hAnsi="宋体"/>
          <w:b/>
          <w:sz w:val="22"/>
        </w:rPr>
        <w:t>推搡恢复的知几机制。</w:t>
      </w:r>
      <w:r>
        <w:rPr>
          <w:rFonts w:ascii="宋体" w:hAnsi="宋体"/>
          <w:sz w:val="22"/>
        </w:rPr>
        <w:t xml:space="preserve"> </w:t>
      </w:r>
      <w:r>
        <w:rPr>
          <w:sz w:val="22"/>
        </w:rPr>
        <w:t>300N</w:t>
      </w:r>
      <w:r>
        <w:rPr>
          <w:rFonts w:ascii="宋体" w:hAnsi="宋体"/>
          <w:sz w:val="22"/>
        </w:rPr>
        <w:t>推搡在</w:t>
      </w:r>
      <w:r>
        <w:rPr>
          <w:sz w:val="22"/>
        </w:rPr>
        <w:t>20ms</w:t>
      </w:r>
      <w:r>
        <w:rPr>
          <w:rFonts w:ascii="宋体" w:hAnsi="宋体"/>
          <w:sz w:val="22"/>
        </w:rPr>
        <w:t>内触发了完整的卦象切换和爻位关系的自动降力操作。</w:t>
      </w:r>
      <w:r>
        <w:rPr>
          <w:sz w:val="22"/>
        </w:rPr>
        <w:t>2.5</w:t>
      </w:r>
      <w:r>
        <w:rPr>
          <w:rFonts w:ascii="宋体" w:hAnsi="宋体"/>
          <w:sz w:val="22"/>
        </w:rPr>
        <w:t>秒恢复至正常行走，爻位修正系数从</w:t>
      </w:r>
      <w:r>
        <w:rPr>
          <w:sz w:val="22"/>
        </w:rPr>
        <w:t>0.60</w:t>
      </w:r>
      <w:r>
        <w:rPr>
          <w:rFonts w:ascii="宋体" w:hAnsi="宋体"/>
          <w:sz w:val="22"/>
        </w:rPr>
        <w:t>降至</w:t>
      </w:r>
      <w:r>
        <w:rPr>
          <w:sz w:val="22"/>
        </w:rPr>
        <w:t>0.40</w:t>
      </w:r>
      <w:r>
        <w:rPr>
          <w:rFonts w:ascii="宋体" w:hAnsi="宋体"/>
          <w:sz w:val="22"/>
        </w:rPr>
        <w:t>再到</w:t>
      </w:r>
      <w:r>
        <w:rPr>
          <w:sz w:val="22"/>
        </w:rPr>
        <w:t>0.60</w:t>
      </w:r>
      <w:r>
        <w:rPr>
          <w:rFonts w:ascii="宋体" w:hAnsi="宋体"/>
          <w:sz w:val="22"/>
        </w:rPr>
        <w:t>的恢复过程展示了</w:t>
      </w:r>
      <w:r>
        <w:rPr>
          <w:sz w:val="22"/>
        </w:rPr>
        <w:t>"</w:t>
      </w:r>
      <w:r>
        <w:rPr>
          <w:rFonts w:ascii="宋体" w:hAnsi="宋体"/>
          <w:sz w:val="22"/>
        </w:rPr>
        <w:t>物极必反</w:t>
      </w:r>
      <w:r>
        <w:rPr>
          <w:sz w:val="22"/>
        </w:rPr>
        <w:t>"</w:t>
      </w:r>
      <w:r>
        <w:rPr>
          <w:rFonts w:ascii="宋体" w:hAnsi="宋体"/>
          <w:sz w:val="22"/>
        </w:rPr>
        <w:t>的工程实现。</w:t>
      </w:r>
    </w:p>
    <w:p w14:paraId="0911DBA0">
      <w:pPr>
        <w:spacing w:before="0" w:after="100"/>
        <w:ind w:left="680"/>
      </w:pPr>
      <w:r>
        <w:rPr>
          <w:sz w:val="22"/>
        </w:rPr>
        <w:t xml:space="preserve">3.  </w:t>
      </w:r>
      <w:r>
        <w:rPr>
          <w:rFonts w:ascii="宋体" w:hAnsi="宋体"/>
          <w:b/>
          <w:sz w:val="22"/>
        </w:rPr>
        <w:t>爻位关系的域相关特性。</w:t>
      </w:r>
      <w:r>
        <w:rPr>
          <w:rFonts w:ascii="宋体" w:hAnsi="宋体"/>
          <w:sz w:val="22"/>
        </w:rPr>
        <w:t xml:space="preserve"> 静态域（抓取、视觉）中爻位关系修正≈</w:t>
      </w:r>
      <w:r>
        <w:rPr>
          <w:sz w:val="22"/>
        </w:rPr>
        <w:t>1.0</w:t>
      </w:r>
      <w:r>
        <w:rPr>
          <w:rFonts w:ascii="宋体" w:hAnsi="宋体"/>
          <w:sz w:val="22"/>
        </w:rPr>
        <w:t>（效果不显著），动态域（运动、推搡）中爻位关系修正浮动范围大（</w:t>
      </w:r>
      <w:r>
        <w:rPr>
          <w:sz w:val="22"/>
        </w:rPr>
        <w:t>0.15-0.60</w:t>
      </w:r>
      <w:r>
        <w:rPr>
          <w:rFonts w:ascii="宋体" w:hAnsi="宋体"/>
          <w:sz w:val="22"/>
        </w:rPr>
        <w:t>），验证了爻位关系设计的针对性——</w:t>
      </w:r>
      <w:r>
        <w:rPr>
          <w:sz w:val="22"/>
        </w:rPr>
        <w:t>"</w:t>
      </w:r>
      <w:r>
        <w:rPr>
          <w:rFonts w:ascii="宋体" w:hAnsi="宋体"/>
          <w:sz w:val="22"/>
        </w:rPr>
        <w:t>乘承比应当位得中</w:t>
      </w:r>
      <w:r>
        <w:rPr>
          <w:sz w:val="22"/>
        </w:rPr>
        <w:t>"</w:t>
      </w:r>
      <w:r>
        <w:rPr>
          <w:rFonts w:ascii="宋体" w:hAnsi="宋体"/>
          <w:sz w:val="22"/>
        </w:rPr>
        <w:t>是分析动态变化中内部结构耦合的框架。</w:t>
      </w:r>
    </w:p>
    <w:p w14:paraId="5F1D15A5">
      <w:pPr>
        <w:spacing w:before="0" w:after="100"/>
        <w:ind w:firstLine="420"/>
      </w:pPr>
      <w:r>
        <w:rPr>
          <w:sz w:val="22"/>
        </w:rPr>
        <w:t>*</w:t>
      </w:r>
      <w:r>
        <w:rPr>
          <w:rFonts w:ascii="宋体" w:hAnsi="宋体"/>
          <w:sz w:val="22"/>
        </w:rPr>
        <w:t>本节完。下一节：</w:t>
      </w:r>
      <w:r>
        <w:rPr>
          <w:sz w:val="22"/>
        </w:rPr>
        <w:t>6.4 ALFWorld</w:t>
      </w:r>
      <w:r>
        <w:rPr>
          <w:rFonts w:ascii="宋体" w:hAnsi="宋体"/>
          <w:sz w:val="22"/>
        </w:rPr>
        <w:t>具身导航域——从感知到行动的扩展迁移。</w:t>
      </w:r>
      <w:r>
        <w:rPr>
          <w:sz w:val="22"/>
        </w:rPr>
        <w:t>*</w:t>
      </w:r>
    </w:p>
    <w:p w14:paraId="791011AE">
      <w:pPr>
        <w:pStyle w:val="4"/>
        <w:spacing w:before="320" w:after="160"/>
      </w:pPr>
      <w:bookmarkStart w:id="97" w:name="_Toc16362"/>
      <w:bookmarkStart w:id="98" w:name="_Toc32146"/>
      <w:r>
        <w:rPr>
          <w:rFonts w:ascii="黑体" w:hAnsi="黑体"/>
          <w:b/>
          <w:sz w:val="30"/>
        </w:rPr>
        <w:t>6.4 ALFWorld具身导航域</w:t>
      </w:r>
      <w:bookmarkEnd w:id="97"/>
      <w:bookmarkEnd w:id="98"/>
    </w:p>
    <w:p w14:paraId="5453D7FC">
      <w:pPr>
        <w:spacing w:before="0" w:after="100"/>
        <w:ind w:firstLine="420"/>
      </w:pPr>
      <w:r>
        <w:rPr>
          <w:rFonts w:ascii="宋体" w:hAnsi="宋体"/>
          <w:sz w:val="22"/>
        </w:rPr>
        <w:t>前两节验证了</w:t>
      </w:r>
      <w:r>
        <w:rPr>
          <w:sz w:val="22"/>
        </w:rPr>
        <w:t>YLYW</w:t>
      </w:r>
      <w:r>
        <w:rPr>
          <w:rFonts w:ascii="宋体" w:hAnsi="宋体"/>
          <w:sz w:val="22"/>
        </w:rPr>
        <w:t>在物理域（抓取）和运动域（步态）的零样本能力。这两个域的共同特征是：决策空间是连续的（力参数、速度、角度）且物理定律可直接编码。更具挑战性的测试是</w:t>
      </w:r>
      <w:r>
        <w:rPr>
          <w:rFonts w:ascii="宋体" w:hAnsi="宋体"/>
          <w:b/>
          <w:sz w:val="22"/>
        </w:rPr>
        <w:t>具身导航与操作</w:t>
      </w:r>
      <w:r>
        <w:rPr>
          <w:rFonts w:ascii="宋体" w:hAnsi="宋体"/>
          <w:sz w:val="22"/>
        </w:rPr>
        <w:t>——需要在不确定的环境中根据语言指令完成多步骤任务。</w:t>
      </w:r>
    </w:p>
    <w:p w14:paraId="1EE08D51">
      <w:pPr>
        <w:spacing w:before="0" w:after="100"/>
        <w:ind w:firstLine="420"/>
      </w:pPr>
      <w:r>
        <w:rPr>
          <w:rFonts w:ascii="宋体" w:hAnsi="宋体"/>
          <w:sz w:val="22"/>
        </w:rPr>
        <w:t>本节报告</w:t>
      </w:r>
      <w:r>
        <w:rPr>
          <w:sz w:val="22"/>
        </w:rPr>
        <w:t>YLYW</w:t>
      </w:r>
      <w:r>
        <w:rPr>
          <w:rFonts w:ascii="宋体" w:hAnsi="宋体"/>
          <w:sz w:val="22"/>
        </w:rPr>
        <w:t>在</w:t>
      </w:r>
      <w:r>
        <w:rPr>
          <w:sz w:val="22"/>
        </w:rPr>
        <w:t>ALFWorld</w:t>
      </w:r>
      <w:r>
        <w:rPr>
          <w:rFonts w:ascii="宋体" w:hAnsi="宋体"/>
          <w:sz w:val="22"/>
        </w:rPr>
        <w:t>标准评测集上的实验结果。</w:t>
      </w:r>
      <w:r>
        <w:rPr>
          <w:sz w:val="22"/>
        </w:rPr>
        <w:t>ALFWorld</w:t>
      </w:r>
      <w:r>
        <w:rPr>
          <w:rFonts w:ascii="宋体" w:hAnsi="宋体"/>
          <w:sz w:val="22"/>
        </w:rPr>
        <w:t>是一个文本交互式具身家务环境——智能体通过自然语言观察与动作指令在家庭环境中导航、操作物体、完成多步骤任务（如</w:t>
      </w:r>
      <w:r>
        <w:rPr>
          <w:sz w:val="22"/>
        </w:rPr>
        <w:t>"</w:t>
      </w:r>
      <w:r>
        <w:rPr>
          <w:rFonts w:ascii="宋体" w:hAnsi="宋体"/>
          <w:sz w:val="22"/>
        </w:rPr>
        <w:t>把加热后的杯子放在桌上</w:t>
      </w:r>
      <w:r>
        <w:rPr>
          <w:sz w:val="22"/>
        </w:rPr>
        <w:t>"</w:t>
      </w:r>
      <w:r>
        <w:rPr>
          <w:rFonts w:ascii="宋体" w:hAnsi="宋体"/>
          <w:sz w:val="22"/>
        </w:rPr>
        <w:t>）。它与物理域的根本区别在于：任务性质从</w:t>
      </w:r>
      <w:r>
        <w:rPr>
          <w:sz w:val="22"/>
        </w:rPr>
        <w:t>"</w:t>
      </w:r>
      <w:r>
        <w:rPr>
          <w:rFonts w:ascii="宋体" w:hAnsi="宋体"/>
          <w:sz w:val="22"/>
        </w:rPr>
        <w:t>如何操作单个物体</w:t>
      </w:r>
      <w:r>
        <w:rPr>
          <w:sz w:val="22"/>
        </w:rPr>
        <w:t>"</w:t>
      </w:r>
      <w:r>
        <w:rPr>
          <w:rFonts w:ascii="宋体" w:hAnsi="宋体"/>
          <w:sz w:val="22"/>
        </w:rPr>
        <w:t>变为</w:t>
      </w:r>
      <w:r>
        <w:rPr>
          <w:sz w:val="22"/>
        </w:rPr>
        <w:t>"</w:t>
      </w:r>
      <w:r>
        <w:rPr>
          <w:rFonts w:ascii="宋体" w:hAnsi="宋体"/>
          <w:sz w:val="22"/>
        </w:rPr>
        <w:t>如何在多房间环境中导航并完成多步骤任务</w:t>
      </w:r>
      <w:r>
        <w:rPr>
          <w:sz w:val="22"/>
        </w:rPr>
        <w:t>"</w:t>
      </w:r>
      <w:r>
        <w:rPr>
          <w:rFonts w:ascii="宋体" w:hAnsi="宋体"/>
          <w:sz w:val="22"/>
        </w:rPr>
        <w:t>。</w:t>
      </w:r>
    </w:p>
    <w:p w14:paraId="4CA3C2D8">
      <w:pPr>
        <w:spacing w:before="120" w:after="120"/>
        <w:ind w:firstLine="0"/>
      </w:pPr>
      <w:r>
        <w:rPr>
          <w:color w:val="969696"/>
          <w:sz w:val="18"/>
        </w:rPr>
        <w:t>——————————————————————————————</w:t>
      </w:r>
    </w:p>
    <w:p w14:paraId="2E79C732">
      <w:pPr>
        <w:pStyle w:val="5"/>
        <w:spacing w:before="160" w:after="80"/>
      </w:pPr>
      <w:r>
        <w:rPr>
          <w:rFonts w:ascii="黑体" w:hAnsi="黑体"/>
          <w:b w:val="0"/>
          <w:sz w:val="24"/>
        </w:rPr>
        <w:t>6.4.1 迁移设计：从物理域到导航域</w:t>
      </w:r>
    </w:p>
    <w:p w14:paraId="493A0FBA">
      <w:pPr>
        <w:spacing w:before="0" w:after="100"/>
        <w:ind w:firstLine="420"/>
      </w:pPr>
      <w:r>
        <w:rPr>
          <w:sz w:val="22"/>
        </w:rPr>
        <w:t>ALFWorld</w:t>
      </w:r>
      <w:r>
        <w:rPr>
          <w:rFonts w:ascii="宋体" w:hAnsi="宋体"/>
          <w:sz w:val="22"/>
        </w:rPr>
        <w:t>的跨域迁移不是简单的参数迁移，而是</w:t>
      </w:r>
      <w:r>
        <w:rPr>
          <w:rFonts w:ascii="宋体" w:hAnsi="宋体"/>
          <w:b/>
          <w:sz w:val="22"/>
        </w:rPr>
        <w:t>架构复用</w:t>
      </w:r>
      <w:r>
        <w:rPr>
          <w:b/>
          <w:sz w:val="22"/>
        </w:rPr>
        <w:t>+</w:t>
      </w:r>
      <w:r>
        <w:rPr>
          <w:rFonts w:ascii="宋体" w:hAnsi="宋体"/>
          <w:b/>
          <w:sz w:val="22"/>
        </w:rPr>
        <w:t>语义重定义</w:t>
      </w:r>
      <w:r>
        <w:rPr>
          <w:rFonts w:ascii="宋体" w:hAnsi="宋体"/>
          <w:sz w:val="22"/>
        </w:rPr>
        <w:t>：三层推理架构（</w:t>
      </w:r>
      <w:r>
        <w:rPr>
          <w:sz w:val="22"/>
        </w:rPr>
        <w:t>L1→L2→L3→L3+</w:t>
      </w:r>
      <w:r>
        <w:rPr>
          <w:rFonts w:ascii="宋体" w:hAnsi="宋体"/>
          <w:sz w:val="22"/>
        </w:rPr>
        <w:t>）保持完全相同，仅每一层的语义锚点替换为导航域的自有知识。</w:t>
      </w:r>
    </w:p>
    <w:p w14:paraId="48A792AA">
      <w:pPr>
        <w:pStyle w:val="5"/>
        <w:spacing w:before="160" w:after="80"/>
      </w:pPr>
      <w:r>
        <w:rPr>
          <w:rFonts w:ascii="黑体" w:hAnsi="黑体"/>
          <w:b w:val="0"/>
          <w:sz w:val="24"/>
        </w:rPr>
        <w:t>6.4.1.1 L1导航域八卦：8种位置原型</w:t>
      </w:r>
    </w:p>
    <w:p w14:paraId="324B3DCD">
      <w:pPr>
        <w:spacing w:before="0" w:after="100"/>
        <w:ind w:firstLine="420"/>
      </w:pPr>
      <w:r>
        <w:rPr>
          <w:rFonts w:ascii="宋体" w:hAnsi="宋体"/>
          <w:sz w:val="22"/>
        </w:rPr>
        <w:t>在导航域中，八卦不再表示物体的物理属性，而是表示</w:t>
      </w:r>
      <w:r>
        <w:rPr>
          <w:rFonts w:ascii="宋体" w:hAnsi="宋体"/>
          <w:b/>
          <w:sz w:val="22"/>
        </w:rPr>
        <w:t>任务实体的类型与位置关系</w:t>
      </w:r>
      <w:r>
        <w:rPr>
          <w:rFonts w:ascii="宋体" w:hAnsi="宋体"/>
          <w:sz w:val="22"/>
        </w:rPr>
        <w:t>。</w:t>
      </w:r>
      <w:r>
        <w:rPr>
          <w:sz w:val="22"/>
        </w:rPr>
        <w:t>8</w:t>
      </w:r>
      <w:r>
        <w:rPr>
          <w:rFonts w:ascii="宋体" w:hAnsi="宋体"/>
          <w:sz w:val="22"/>
        </w:rPr>
        <w:t>个原型分为两类：</w:t>
      </w:r>
      <w:r>
        <w:rPr>
          <w:sz w:val="22"/>
        </w:rPr>
        <w:t>5</w:t>
      </w:r>
      <w:r>
        <w:rPr>
          <w:rFonts w:ascii="宋体" w:hAnsi="宋体"/>
          <w:sz w:val="22"/>
        </w:rPr>
        <w:t>个标准位置原型（基本家具）和</w:t>
      </w:r>
      <w:r>
        <w:rPr>
          <w:sz w:val="22"/>
        </w:rPr>
        <w:t>3</w:t>
      </w:r>
      <w:r>
        <w:rPr>
          <w:rFonts w:ascii="宋体" w:hAnsi="宋体"/>
          <w:sz w:val="22"/>
        </w:rPr>
        <w:t>个通用探索原型。</w:t>
      </w:r>
    </w:p>
    <w:p w14:paraId="38FDF001">
      <w:pPr>
        <w:spacing w:before="0" w:after="100"/>
        <w:ind w:firstLine="420"/>
      </w:pPr>
      <w:r>
        <w:rPr>
          <w:rFonts w:ascii="宋体" w:hAnsi="宋体"/>
          <w:b/>
          <w:sz w:val="22"/>
        </w:rPr>
        <w:t>表</w:t>
      </w:r>
      <w:r>
        <w:rPr>
          <w:b/>
          <w:sz w:val="22"/>
        </w:rPr>
        <w:t>6.16 ALFWorld</w:t>
      </w:r>
      <w:r>
        <w:rPr>
          <w:rFonts w:ascii="宋体" w:hAnsi="宋体"/>
          <w:b/>
          <w:sz w:val="22"/>
        </w:rPr>
        <w:t>导航域</w:t>
      </w:r>
      <w:r>
        <w:rPr>
          <w:b/>
          <w:sz w:val="22"/>
        </w:rPr>
        <w:t>L1</w:t>
      </w:r>
      <w:r>
        <w:rPr>
          <w:rFonts w:ascii="宋体" w:hAnsi="宋体"/>
          <w:b/>
          <w:sz w:val="22"/>
        </w:rPr>
        <w:t>八卦语义重定义</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47A33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AE94B3B">
            <w:pPr>
              <w:widowControl/>
              <w:spacing w:before="40" w:after="40" w:line="240" w:lineRule="auto"/>
              <w:jc w:val="left"/>
              <w:rPr>
                <w:kern w:val="0"/>
              </w:rPr>
            </w:pPr>
            <w:r>
              <w:rPr>
                <w:rFonts w:ascii="宋体" w:hAnsi="宋体"/>
                <w:b/>
                <w:kern w:val="0"/>
                <w:sz w:val="18"/>
              </w:rPr>
              <w:t>卦名</w:t>
            </w:r>
          </w:p>
        </w:tc>
        <w:tc>
          <w:tcPr>
            <w:tcW w:w="2158" w:type="dxa"/>
          </w:tcPr>
          <w:p w14:paraId="5220F3D1">
            <w:pPr>
              <w:widowControl/>
              <w:spacing w:before="40" w:after="40" w:line="240" w:lineRule="auto"/>
              <w:jc w:val="left"/>
              <w:rPr>
                <w:kern w:val="0"/>
              </w:rPr>
            </w:pPr>
            <w:r>
              <w:rPr>
                <w:rFonts w:ascii="宋体" w:hAnsi="宋体"/>
                <w:b/>
                <w:kern w:val="0"/>
                <w:sz w:val="18"/>
              </w:rPr>
              <w:t>导航域语义</w:t>
            </w:r>
          </w:p>
        </w:tc>
        <w:tc>
          <w:tcPr>
            <w:tcW w:w="2158" w:type="dxa"/>
          </w:tcPr>
          <w:p w14:paraId="4CB93DEC">
            <w:pPr>
              <w:widowControl/>
              <w:spacing w:before="40" w:after="40" w:line="240" w:lineRule="auto"/>
              <w:jc w:val="left"/>
              <w:rPr>
                <w:kern w:val="0"/>
              </w:rPr>
            </w:pPr>
            <w:r>
              <w:rPr>
                <w:rFonts w:ascii="宋体" w:hAnsi="宋体"/>
                <w:b/>
                <w:kern w:val="0"/>
                <w:sz w:val="18"/>
              </w:rPr>
              <w:t>典型任务实体</w:t>
            </w:r>
          </w:p>
        </w:tc>
        <w:tc>
          <w:tcPr>
            <w:tcW w:w="2158" w:type="dxa"/>
          </w:tcPr>
          <w:p w14:paraId="73E319CB">
            <w:pPr>
              <w:widowControl/>
              <w:spacing w:before="40" w:after="40" w:line="240" w:lineRule="auto"/>
              <w:jc w:val="left"/>
              <w:rPr>
                <w:kern w:val="0"/>
              </w:rPr>
            </w:pPr>
            <w:r>
              <w:rPr>
                <w:rFonts w:ascii="宋体" w:hAnsi="宋体"/>
                <w:b/>
                <w:kern w:val="0"/>
                <w:sz w:val="18"/>
              </w:rPr>
              <w:t>原型核心特征</w:t>
            </w:r>
          </w:p>
        </w:tc>
      </w:tr>
      <w:tr w14:paraId="09A5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0F8B6A">
            <w:pPr>
              <w:widowControl/>
              <w:spacing w:before="40" w:after="40" w:line="240" w:lineRule="auto"/>
              <w:jc w:val="left"/>
              <w:rPr>
                <w:kern w:val="0"/>
              </w:rPr>
            </w:pPr>
            <w:r>
              <w:rPr>
                <w:rFonts w:ascii="宋体" w:hAnsi="宋体"/>
                <w:kern w:val="0"/>
                <w:sz w:val="18"/>
              </w:rPr>
              <w:t>乾</w:t>
            </w:r>
          </w:p>
        </w:tc>
        <w:tc>
          <w:tcPr>
            <w:tcW w:w="2158" w:type="dxa"/>
          </w:tcPr>
          <w:p w14:paraId="25819294">
            <w:pPr>
              <w:widowControl/>
              <w:spacing w:before="40" w:after="40" w:line="240" w:lineRule="auto"/>
              <w:jc w:val="left"/>
              <w:rPr>
                <w:kern w:val="0"/>
              </w:rPr>
            </w:pPr>
            <w:r>
              <w:rPr>
                <w:rFonts w:ascii="宋体" w:hAnsi="宋体"/>
                <w:kern w:val="0"/>
                <w:sz w:val="18"/>
              </w:rPr>
              <w:t>加热源</w:t>
            </w:r>
          </w:p>
        </w:tc>
        <w:tc>
          <w:tcPr>
            <w:tcW w:w="2158" w:type="dxa"/>
          </w:tcPr>
          <w:p w14:paraId="37C649FF">
            <w:pPr>
              <w:widowControl/>
              <w:spacing w:before="40" w:after="40" w:line="240" w:lineRule="auto"/>
              <w:jc w:val="left"/>
              <w:rPr>
                <w:kern w:val="0"/>
              </w:rPr>
            </w:pPr>
            <w:r>
              <w:rPr>
                <w:rFonts w:ascii="宋体" w:hAnsi="宋体"/>
                <w:kern w:val="0"/>
                <w:sz w:val="18"/>
              </w:rPr>
              <w:t>微波炉、炉灶</w:t>
            </w:r>
          </w:p>
        </w:tc>
        <w:tc>
          <w:tcPr>
            <w:tcW w:w="2158" w:type="dxa"/>
          </w:tcPr>
          <w:p w14:paraId="1F23F6F2">
            <w:pPr>
              <w:widowControl/>
              <w:spacing w:before="40" w:after="40" w:line="240" w:lineRule="auto"/>
              <w:jc w:val="left"/>
              <w:rPr>
                <w:kern w:val="0"/>
              </w:rPr>
            </w:pPr>
            <w:r>
              <w:rPr>
                <w:rFonts w:ascii="宋体" w:hAnsi="宋体"/>
                <w:kern w:val="0"/>
                <w:sz w:val="18"/>
              </w:rPr>
              <w:t>有加热功能的核心设备</w:t>
            </w:r>
          </w:p>
        </w:tc>
      </w:tr>
      <w:tr w14:paraId="19ECF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4D7B730">
            <w:pPr>
              <w:widowControl/>
              <w:spacing w:before="40" w:after="40" w:line="240" w:lineRule="auto"/>
              <w:jc w:val="left"/>
              <w:rPr>
                <w:kern w:val="0"/>
              </w:rPr>
            </w:pPr>
            <w:r>
              <w:rPr>
                <w:rFonts w:ascii="宋体" w:hAnsi="宋体"/>
                <w:kern w:val="0"/>
                <w:sz w:val="18"/>
              </w:rPr>
              <w:t>坤</w:t>
            </w:r>
          </w:p>
        </w:tc>
        <w:tc>
          <w:tcPr>
            <w:tcW w:w="2158" w:type="dxa"/>
          </w:tcPr>
          <w:p w14:paraId="47CC929E">
            <w:pPr>
              <w:widowControl/>
              <w:spacing w:before="40" w:after="40" w:line="240" w:lineRule="auto"/>
              <w:jc w:val="left"/>
              <w:rPr>
                <w:kern w:val="0"/>
              </w:rPr>
            </w:pPr>
            <w:r>
              <w:rPr>
                <w:rFonts w:ascii="宋体" w:hAnsi="宋体"/>
                <w:kern w:val="0"/>
                <w:sz w:val="18"/>
              </w:rPr>
              <w:t>冷却源</w:t>
            </w:r>
          </w:p>
        </w:tc>
        <w:tc>
          <w:tcPr>
            <w:tcW w:w="2158" w:type="dxa"/>
          </w:tcPr>
          <w:p w14:paraId="5E81AECB">
            <w:pPr>
              <w:widowControl/>
              <w:spacing w:before="40" w:after="40" w:line="240" w:lineRule="auto"/>
              <w:jc w:val="left"/>
              <w:rPr>
                <w:kern w:val="0"/>
              </w:rPr>
            </w:pPr>
            <w:r>
              <w:rPr>
                <w:rFonts w:ascii="宋体" w:hAnsi="宋体"/>
                <w:kern w:val="0"/>
                <w:sz w:val="18"/>
              </w:rPr>
              <w:t>冰箱、冰柜</w:t>
            </w:r>
          </w:p>
        </w:tc>
        <w:tc>
          <w:tcPr>
            <w:tcW w:w="2158" w:type="dxa"/>
          </w:tcPr>
          <w:p w14:paraId="07BA2916">
            <w:pPr>
              <w:widowControl/>
              <w:spacing w:before="40" w:after="40" w:line="240" w:lineRule="auto"/>
              <w:jc w:val="left"/>
              <w:rPr>
                <w:kern w:val="0"/>
              </w:rPr>
            </w:pPr>
            <w:r>
              <w:rPr>
                <w:rFonts w:ascii="宋体" w:hAnsi="宋体"/>
                <w:kern w:val="0"/>
                <w:sz w:val="18"/>
              </w:rPr>
              <w:t>有制冷功能的存储设备</w:t>
            </w:r>
          </w:p>
        </w:tc>
      </w:tr>
      <w:tr w14:paraId="37856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F3FBF4">
            <w:pPr>
              <w:widowControl/>
              <w:spacing w:before="40" w:after="40" w:line="240" w:lineRule="auto"/>
              <w:jc w:val="left"/>
              <w:rPr>
                <w:kern w:val="0"/>
              </w:rPr>
            </w:pPr>
            <w:r>
              <w:rPr>
                <w:rFonts w:ascii="宋体" w:hAnsi="宋体"/>
                <w:kern w:val="0"/>
                <w:sz w:val="18"/>
              </w:rPr>
              <w:t>震</w:t>
            </w:r>
          </w:p>
        </w:tc>
        <w:tc>
          <w:tcPr>
            <w:tcW w:w="2158" w:type="dxa"/>
          </w:tcPr>
          <w:p w14:paraId="3E32FE54">
            <w:pPr>
              <w:widowControl/>
              <w:spacing w:before="40" w:after="40" w:line="240" w:lineRule="auto"/>
              <w:jc w:val="left"/>
              <w:rPr>
                <w:kern w:val="0"/>
              </w:rPr>
            </w:pPr>
            <w:r>
              <w:rPr>
                <w:rFonts w:ascii="宋体" w:hAnsi="宋体"/>
                <w:kern w:val="0"/>
                <w:sz w:val="18"/>
              </w:rPr>
              <w:t>水源</w:t>
            </w:r>
            <w:r>
              <w:rPr>
                <w:kern w:val="0"/>
                <w:sz w:val="18"/>
              </w:rPr>
              <w:t>/</w:t>
            </w:r>
            <w:r>
              <w:rPr>
                <w:rFonts w:ascii="宋体" w:hAnsi="宋体"/>
                <w:kern w:val="0"/>
                <w:sz w:val="18"/>
              </w:rPr>
              <w:t>清洁</w:t>
            </w:r>
          </w:p>
        </w:tc>
        <w:tc>
          <w:tcPr>
            <w:tcW w:w="2158" w:type="dxa"/>
          </w:tcPr>
          <w:p w14:paraId="690CB701">
            <w:pPr>
              <w:widowControl/>
              <w:spacing w:before="40" w:after="40" w:line="240" w:lineRule="auto"/>
              <w:jc w:val="left"/>
              <w:rPr>
                <w:kern w:val="0"/>
              </w:rPr>
            </w:pPr>
            <w:r>
              <w:rPr>
                <w:rFonts w:ascii="宋体" w:hAnsi="宋体"/>
                <w:kern w:val="0"/>
                <w:sz w:val="18"/>
              </w:rPr>
              <w:t>水槽</w:t>
            </w:r>
          </w:p>
        </w:tc>
        <w:tc>
          <w:tcPr>
            <w:tcW w:w="2158" w:type="dxa"/>
          </w:tcPr>
          <w:p w14:paraId="53C52B71">
            <w:pPr>
              <w:widowControl/>
              <w:spacing w:before="40" w:after="40" w:line="240" w:lineRule="auto"/>
              <w:jc w:val="left"/>
              <w:rPr>
                <w:kern w:val="0"/>
              </w:rPr>
            </w:pPr>
            <w:r>
              <w:rPr>
                <w:rFonts w:ascii="宋体" w:hAnsi="宋体"/>
                <w:kern w:val="0"/>
                <w:sz w:val="18"/>
              </w:rPr>
              <w:t>提供水或清洁功能</w:t>
            </w:r>
          </w:p>
        </w:tc>
      </w:tr>
      <w:tr w14:paraId="4D72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D1547E2">
            <w:pPr>
              <w:widowControl/>
              <w:spacing w:before="40" w:after="40" w:line="240" w:lineRule="auto"/>
              <w:jc w:val="left"/>
              <w:rPr>
                <w:kern w:val="0"/>
              </w:rPr>
            </w:pPr>
            <w:r>
              <w:rPr>
                <w:rFonts w:ascii="宋体" w:hAnsi="宋体"/>
                <w:kern w:val="0"/>
                <w:sz w:val="18"/>
              </w:rPr>
              <w:t>艮</w:t>
            </w:r>
          </w:p>
        </w:tc>
        <w:tc>
          <w:tcPr>
            <w:tcW w:w="2158" w:type="dxa"/>
          </w:tcPr>
          <w:p w14:paraId="52B5C95E">
            <w:pPr>
              <w:widowControl/>
              <w:spacing w:before="40" w:after="40" w:line="240" w:lineRule="auto"/>
              <w:jc w:val="left"/>
              <w:rPr>
                <w:kern w:val="0"/>
              </w:rPr>
            </w:pPr>
            <w:r>
              <w:rPr>
                <w:rFonts w:ascii="宋体" w:hAnsi="宋体"/>
                <w:kern w:val="0"/>
                <w:sz w:val="18"/>
              </w:rPr>
              <w:t>放置面</w:t>
            </w:r>
          </w:p>
        </w:tc>
        <w:tc>
          <w:tcPr>
            <w:tcW w:w="2158" w:type="dxa"/>
          </w:tcPr>
          <w:p w14:paraId="74D4D64C">
            <w:pPr>
              <w:widowControl/>
              <w:spacing w:before="40" w:after="40" w:line="240" w:lineRule="auto"/>
              <w:jc w:val="left"/>
              <w:rPr>
                <w:kern w:val="0"/>
              </w:rPr>
            </w:pPr>
            <w:r>
              <w:rPr>
                <w:rFonts w:ascii="宋体" w:hAnsi="宋体"/>
                <w:kern w:val="0"/>
                <w:sz w:val="18"/>
              </w:rPr>
              <w:t>桌子、柜台、架子</w:t>
            </w:r>
          </w:p>
        </w:tc>
        <w:tc>
          <w:tcPr>
            <w:tcW w:w="2158" w:type="dxa"/>
          </w:tcPr>
          <w:p w14:paraId="6F7A5D35">
            <w:pPr>
              <w:widowControl/>
              <w:spacing w:before="40" w:after="40" w:line="240" w:lineRule="auto"/>
              <w:jc w:val="left"/>
              <w:rPr>
                <w:kern w:val="0"/>
              </w:rPr>
            </w:pPr>
            <w:r>
              <w:rPr>
                <w:rFonts w:ascii="宋体" w:hAnsi="宋体"/>
                <w:kern w:val="0"/>
                <w:sz w:val="18"/>
              </w:rPr>
              <w:t>有平坦表面的放置位置</w:t>
            </w:r>
          </w:p>
        </w:tc>
      </w:tr>
      <w:tr w14:paraId="0D65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C42190B">
            <w:pPr>
              <w:widowControl/>
              <w:spacing w:before="40" w:after="40" w:line="240" w:lineRule="auto"/>
              <w:jc w:val="left"/>
              <w:rPr>
                <w:kern w:val="0"/>
              </w:rPr>
            </w:pPr>
            <w:r>
              <w:rPr>
                <w:rFonts w:ascii="宋体" w:hAnsi="宋体"/>
                <w:kern w:val="0"/>
                <w:sz w:val="18"/>
              </w:rPr>
              <w:t>离</w:t>
            </w:r>
          </w:p>
        </w:tc>
        <w:tc>
          <w:tcPr>
            <w:tcW w:w="2158" w:type="dxa"/>
          </w:tcPr>
          <w:p w14:paraId="534CCA90">
            <w:pPr>
              <w:widowControl/>
              <w:spacing w:before="40" w:after="40" w:line="240" w:lineRule="auto"/>
              <w:jc w:val="left"/>
              <w:rPr>
                <w:kern w:val="0"/>
              </w:rPr>
            </w:pPr>
            <w:r>
              <w:rPr>
                <w:rFonts w:ascii="宋体" w:hAnsi="宋体"/>
                <w:kern w:val="0"/>
                <w:sz w:val="18"/>
              </w:rPr>
              <w:t>目标物及其用途</w:t>
            </w:r>
          </w:p>
        </w:tc>
        <w:tc>
          <w:tcPr>
            <w:tcW w:w="2158" w:type="dxa"/>
          </w:tcPr>
          <w:p w14:paraId="4504A923">
            <w:pPr>
              <w:widowControl/>
              <w:spacing w:before="40" w:after="40" w:line="240" w:lineRule="auto"/>
              <w:jc w:val="left"/>
              <w:rPr>
                <w:kern w:val="0"/>
              </w:rPr>
            </w:pPr>
            <w:r>
              <w:rPr>
                <w:rFonts w:ascii="宋体" w:hAnsi="宋体"/>
                <w:kern w:val="0"/>
                <w:sz w:val="18"/>
              </w:rPr>
              <w:t>杯子、盘子、苹果</w:t>
            </w:r>
          </w:p>
        </w:tc>
        <w:tc>
          <w:tcPr>
            <w:tcW w:w="2158" w:type="dxa"/>
          </w:tcPr>
          <w:p w14:paraId="3983C299">
            <w:pPr>
              <w:widowControl/>
              <w:spacing w:before="40" w:after="40" w:line="240" w:lineRule="auto"/>
              <w:jc w:val="left"/>
              <w:rPr>
                <w:kern w:val="0"/>
              </w:rPr>
            </w:pPr>
            <w:r>
              <w:rPr>
                <w:rFonts w:ascii="宋体" w:hAnsi="宋体"/>
                <w:kern w:val="0"/>
                <w:sz w:val="18"/>
              </w:rPr>
              <w:t>需要被操作的主要物体</w:t>
            </w:r>
          </w:p>
        </w:tc>
      </w:tr>
      <w:tr w14:paraId="3BF2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E37340">
            <w:pPr>
              <w:widowControl/>
              <w:spacing w:before="40" w:after="40" w:line="240" w:lineRule="auto"/>
              <w:jc w:val="left"/>
              <w:rPr>
                <w:kern w:val="0"/>
              </w:rPr>
            </w:pPr>
            <w:r>
              <w:rPr>
                <w:rFonts w:ascii="宋体" w:hAnsi="宋体"/>
                <w:kern w:val="0"/>
                <w:sz w:val="18"/>
              </w:rPr>
              <w:t>坎</w:t>
            </w:r>
          </w:p>
        </w:tc>
        <w:tc>
          <w:tcPr>
            <w:tcW w:w="2158" w:type="dxa"/>
          </w:tcPr>
          <w:p w14:paraId="155B219F">
            <w:pPr>
              <w:widowControl/>
              <w:spacing w:before="40" w:after="40" w:line="240" w:lineRule="auto"/>
              <w:jc w:val="left"/>
              <w:rPr>
                <w:kern w:val="0"/>
              </w:rPr>
            </w:pPr>
            <w:r>
              <w:rPr>
                <w:rFonts w:ascii="宋体" w:hAnsi="宋体"/>
                <w:kern w:val="0"/>
                <w:sz w:val="18"/>
              </w:rPr>
              <w:t>容器</w:t>
            </w:r>
            <w:r>
              <w:rPr>
                <w:kern w:val="0"/>
                <w:sz w:val="18"/>
              </w:rPr>
              <w:t>/</w:t>
            </w:r>
            <w:r>
              <w:rPr>
                <w:rFonts w:ascii="宋体" w:hAnsi="宋体"/>
                <w:kern w:val="0"/>
                <w:sz w:val="18"/>
              </w:rPr>
              <w:t>存储</w:t>
            </w:r>
          </w:p>
        </w:tc>
        <w:tc>
          <w:tcPr>
            <w:tcW w:w="2158" w:type="dxa"/>
          </w:tcPr>
          <w:p w14:paraId="6B8BFAB7">
            <w:pPr>
              <w:widowControl/>
              <w:spacing w:before="40" w:after="40" w:line="240" w:lineRule="auto"/>
              <w:jc w:val="left"/>
              <w:rPr>
                <w:kern w:val="0"/>
              </w:rPr>
            </w:pPr>
            <w:r>
              <w:rPr>
                <w:rFonts w:ascii="宋体" w:hAnsi="宋体"/>
                <w:kern w:val="0"/>
                <w:sz w:val="18"/>
              </w:rPr>
              <w:t>抽屉、柜子、冰箱内部</w:t>
            </w:r>
          </w:p>
        </w:tc>
        <w:tc>
          <w:tcPr>
            <w:tcW w:w="2158" w:type="dxa"/>
          </w:tcPr>
          <w:p w14:paraId="4960FC5F">
            <w:pPr>
              <w:widowControl/>
              <w:spacing w:before="40" w:after="40" w:line="240" w:lineRule="auto"/>
              <w:jc w:val="left"/>
              <w:rPr>
                <w:kern w:val="0"/>
              </w:rPr>
            </w:pPr>
            <w:r>
              <w:rPr>
                <w:rFonts w:ascii="宋体" w:hAnsi="宋体"/>
                <w:kern w:val="0"/>
                <w:sz w:val="18"/>
              </w:rPr>
              <w:t>可开闭存放物体的空间</w:t>
            </w:r>
          </w:p>
        </w:tc>
      </w:tr>
      <w:tr w14:paraId="05D1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A17FA6">
            <w:pPr>
              <w:widowControl/>
              <w:spacing w:before="40" w:after="40" w:line="240" w:lineRule="auto"/>
              <w:jc w:val="left"/>
              <w:rPr>
                <w:kern w:val="0"/>
              </w:rPr>
            </w:pPr>
            <w:r>
              <w:rPr>
                <w:rFonts w:ascii="宋体" w:hAnsi="宋体"/>
                <w:kern w:val="0"/>
                <w:sz w:val="18"/>
              </w:rPr>
              <w:t>兑</w:t>
            </w:r>
          </w:p>
        </w:tc>
        <w:tc>
          <w:tcPr>
            <w:tcW w:w="2158" w:type="dxa"/>
          </w:tcPr>
          <w:p w14:paraId="70152BF9">
            <w:pPr>
              <w:widowControl/>
              <w:spacing w:before="40" w:after="40" w:line="240" w:lineRule="auto"/>
              <w:jc w:val="left"/>
              <w:rPr>
                <w:kern w:val="0"/>
              </w:rPr>
            </w:pPr>
            <w:r>
              <w:rPr>
                <w:rFonts w:ascii="宋体" w:hAnsi="宋体"/>
                <w:kern w:val="0"/>
                <w:sz w:val="18"/>
              </w:rPr>
              <w:t>高频访问位置</w:t>
            </w:r>
          </w:p>
        </w:tc>
        <w:tc>
          <w:tcPr>
            <w:tcW w:w="2158" w:type="dxa"/>
          </w:tcPr>
          <w:p w14:paraId="6D1D85C8">
            <w:pPr>
              <w:widowControl/>
              <w:spacing w:before="40" w:after="40" w:line="240" w:lineRule="auto"/>
              <w:jc w:val="left"/>
              <w:rPr>
                <w:kern w:val="0"/>
              </w:rPr>
            </w:pPr>
            <w:r>
              <w:rPr>
                <w:rFonts w:ascii="宋体" w:hAnsi="宋体"/>
                <w:kern w:val="0"/>
                <w:sz w:val="18"/>
              </w:rPr>
              <w:t>经常使用的设备</w:t>
            </w:r>
          </w:p>
        </w:tc>
        <w:tc>
          <w:tcPr>
            <w:tcW w:w="2158" w:type="dxa"/>
          </w:tcPr>
          <w:p w14:paraId="15D7562B">
            <w:pPr>
              <w:widowControl/>
              <w:spacing w:before="40" w:after="40" w:line="240" w:lineRule="auto"/>
              <w:jc w:val="left"/>
              <w:rPr>
                <w:kern w:val="0"/>
              </w:rPr>
            </w:pPr>
            <w:r>
              <w:rPr>
                <w:rFonts w:ascii="宋体" w:hAnsi="宋体"/>
                <w:kern w:val="0"/>
                <w:sz w:val="18"/>
              </w:rPr>
              <w:t>任务中出现频率最高的位置</w:t>
            </w:r>
          </w:p>
        </w:tc>
      </w:tr>
      <w:tr w14:paraId="44B3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4B0A8AD">
            <w:pPr>
              <w:widowControl/>
              <w:spacing w:before="40" w:after="40" w:line="240" w:lineRule="auto"/>
              <w:jc w:val="left"/>
              <w:rPr>
                <w:kern w:val="0"/>
              </w:rPr>
            </w:pPr>
            <w:r>
              <w:rPr>
                <w:rFonts w:ascii="宋体" w:hAnsi="宋体"/>
                <w:kern w:val="0"/>
                <w:sz w:val="18"/>
              </w:rPr>
              <w:t>巽</w:t>
            </w:r>
          </w:p>
        </w:tc>
        <w:tc>
          <w:tcPr>
            <w:tcW w:w="2158" w:type="dxa"/>
          </w:tcPr>
          <w:p w14:paraId="3437F853">
            <w:pPr>
              <w:widowControl/>
              <w:spacing w:before="40" w:after="40" w:line="240" w:lineRule="auto"/>
              <w:jc w:val="left"/>
              <w:rPr>
                <w:kern w:val="0"/>
              </w:rPr>
            </w:pPr>
            <w:r>
              <w:rPr>
                <w:rFonts w:ascii="宋体" w:hAnsi="宋体"/>
                <w:kern w:val="0"/>
                <w:sz w:val="18"/>
              </w:rPr>
              <w:t>低</w:t>
            </w:r>
            <w:r>
              <w:rPr>
                <w:kern w:val="0"/>
                <w:sz w:val="18"/>
              </w:rPr>
              <w:t>/</w:t>
            </w:r>
            <w:r>
              <w:rPr>
                <w:rFonts w:ascii="宋体" w:hAnsi="宋体"/>
                <w:kern w:val="0"/>
                <w:sz w:val="18"/>
              </w:rPr>
              <w:t>中频探索位置</w:t>
            </w:r>
          </w:p>
        </w:tc>
        <w:tc>
          <w:tcPr>
            <w:tcW w:w="2158" w:type="dxa"/>
          </w:tcPr>
          <w:p w14:paraId="57F95460">
            <w:pPr>
              <w:widowControl/>
              <w:spacing w:before="40" w:after="40" w:line="240" w:lineRule="auto"/>
              <w:jc w:val="left"/>
              <w:rPr>
                <w:kern w:val="0"/>
              </w:rPr>
            </w:pPr>
            <w:r>
              <w:rPr>
                <w:rFonts w:ascii="宋体" w:hAnsi="宋体"/>
                <w:kern w:val="0"/>
                <w:sz w:val="18"/>
              </w:rPr>
              <w:t>较少访问的区域</w:t>
            </w:r>
          </w:p>
        </w:tc>
        <w:tc>
          <w:tcPr>
            <w:tcW w:w="2158" w:type="dxa"/>
          </w:tcPr>
          <w:p w14:paraId="25F0B205">
            <w:pPr>
              <w:widowControl/>
              <w:spacing w:before="40" w:after="40" w:line="240" w:lineRule="auto"/>
              <w:jc w:val="left"/>
              <w:rPr>
                <w:kern w:val="0"/>
              </w:rPr>
            </w:pPr>
            <w:r>
              <w:rPr>
                <w:rFonts w:ascii="宋体" w:hAnsi="宋体"/>
                <w:kern w:val="0"/>
                <w:sz w:val="18"/>
              </w:rPr>
              <w:t>需要搜索才能找到的位置</w:t>
            </w:r>
          </w:p>
        </w:tc>
      </w:tr>
    </w:tbl>
    <w:p w14:paraId="43CA9BC7"/>
    <w:p w14:paraId="2B8A2E65">
      <w:pPr>
        <w:pStyle w:val="5"/>
        <w:spacing w:before="160" w:after="80"/>
      </w:pPr>
      <w:r>
        <w:rPr>
          <w:rFonts w:ascii="黑体" w:hAnsi="黑体"/>
          <w:b w:val="0"/>
          <w:sz w:val="24"/>
        </w:rPr>
        <w:t>6.4.1.2 L2导航域六爻：6维任务状态编码</w:t>
      </w:r>
    </w:p>
    <w:p w14:paraId="7719292F">
      <w:pPr>
        <w:spacing w:before="0" w:after="100"/>
        <w:ind w:firstLine="420"/>
      </w:pPr>
      <w:r>
        <w:rPr>
          <w:sz w:val="22"/>
        </w:rPr>
        <w:t>6</w:t>
      </w:r>
      <w:r>
        <w:rPr>
          <w:rFonts w:ascii="宋体" w:hAnsi="宋体"/>
          <w:sz w:val="22"/>
        </w:rPr>
        <w:t>爻编码从</w:t>
      </w:r>
      <w:r>
        <w:rPr>
          <w:sz w:val="22"/>
        </w:rPr>
        <w:t>"</w:t>
      </w:r>
      <w:r>
        <w:rPr>
          <w:rFonts w:ascii="宋体" w:hAnsi="宋体"/>
          <w:sz w:val="22"/>
        </w:rPr>
        <w:t>物理状态</w:t>
      </w:r>
      <w:r>
        <w:rPr>
          <w:sz w:val="22"/>
        </w:rPr>
        <w:t>"</w:t>
      </w:r>
      <w:r>
        <w:rPr>
          <w:rFonts w:ascii="宋体" w:hAnsi="宋体"/>
          <w:sz w:val="22"/>
        </w:rPr>
        <w:t>转为</w:t>
      </w:r>
      <w:r>
        <w:rPr>
          <w:sz w:val="22"/>
        </w:rPr>
        <w:t>"</w:t>
      </w:r>
      <w:r>
        <w:rPr>
          <w:rFonts w:ascii="宋体" w:hAnsi="宋体"/>
          <w:sz w:val="22"/>
        </w:rPr>
        <w:t>任务状态</w:t>
      </w:r>
      <w:r>
        <w:rPr>
          <w:sz w:val="22"/>
        </w:rPr>
        <w:t>"——</w:t>
      </w:r>
      <w:r>
        <w:rPr>
          <w:rFonts w:ascii="宋体" w:hAnsi="宋体"/>
          <w:sz w:val="22"/>
        </w:rPr>
        <w:t>当前任务的完成进度和各条件满足情况。</w:t>
      </w:r>
    </w:p>
    <w:p w14:paraId="271473EE">
      <w:pPr>
        <w:spacing w:before="0" w:after="100"/>
        <w:ind w:firstLine="420"/>
      </w:pPr>
      <w:r>
        <w:rPr>
          <w:rFonts w:ascii="宋体" w:hAnsi="宋体"/>
          <w:b/>
          <w:sz w:val="22"/>
        </w:rPr>
        <w:t>表</w:t>
      </w:r>
      <w:r>
        <w:rPr>
          <w:b/>
          <w:sz w:val="22"/>
        </w:rPr>
        <w:t>6.17 ALFWorld</w:t>
      </w:r>
      <w:r>
        <w:rPr>
          <w:rFonts w:ascii="宋体" w:hAnsi="宋体"/>
          <w:b/>
          <w:sz w:val="22"/>
        </w:rPr>
        <w:t>导航域</w:t>
      </w:r>
      <w:r>
        <w:rPr>
          <w:b/>
          <w:sz w:val="22"/>
        </w:rPr>
        <w:t>L2</w:t>
      </w:r>
      <w:r>
        <w:rPr>
          <w:rFonts w:ascii="宋体" w:hAnsi="宋体"/>
          <w:b/>
          <w:sz w:val="22"/>
        </w:rPr>
        <w:t>六爻语义编码</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6D80E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5FA774">
            <w:pPr>
              <w:widowControl/>
              <w:spacing w:before="40" w:after="40" w:line="240" w:lineRule="auto"/>
              <w:jc w:val="left"/>
              <w:rPr>
                <w:kern w:val="0"/>
              </w:rPr>
            </w:pPr>
            <w:r>
              <w:rPr>
                <w:rFonts w:ascii="宋体" w:hAnsi="宋体"/>
                <w:b/>
                <w:kern w:val="0"/>
                <w:sz w:val="18"/>
              </w:rPr>
              <w:t>爻位</w:t>
            </w:r>
          </w:p>
        </w:tc>
        <w:tc>
          <w:tcPr>
            <w:tcW w:w="2158" w:type="dxa"/>
          </w:tcPr>
          <w:p w14:paraId="36F27EF4">
            <w:pPr>
              <w:widowControl/>
              <w:spacing w:before="40" w:after="40" w:line="240" w:lineRule="auto"/>
              <w:jc w:val="left"/>
              <w:rPr>
                <w:kern w:val="0"/>
              </w:rPr>
            </w:pPr>
            <w:r>
              <w:rPr>
                <w:rFonts w:ascii="宋体" w:hAnsi="宋体"/>
                <w:b/>
                <w:kern w:val="0"/>
                <w:sz w:val="18"/>
              </w:rPr>
              <w:t>任务状态维度</w:t>
            </w:r>
          </w:p>
        </w:tc>
        <w:tc>
          <w:tcPr>
            <w:tcW w:w="2158" w:type="dxa"/>
          </w:tcPr>
          <w:p w14:paraId="32E5782C">
            <w:pPr>
              <w:widowControl/>
              <w:spacing w:before="40" w:after="40" w:line="240" w:lineRule="auto"/>
              <w:jc w:val="left"/>
              <w:rPr>
                <w:kern w:val="0"/>
              </w:rPr>
            </w:pPr>
            <w:r>
              <w:rPr>
                <w:rFonts w:ascii="宋体" w:hAnsi="宋体"/>
                <w:b/>
                <w:kern w:val="0"/>
                <w:sz w:val="18"/>
              </w:rPr>
              <w:t>阳爻</w:t>
            </w:r>
            <w:r>
              <w:rPr>
                <w:b/>
                <w:kern w:val="0"/>
                <w:sz w:val="18"/>
              </w:rPr>
              <w:t>(≥0.5)</w:t>
            </w:r>
          </w:p>
        </w:tc>
        <w:tc>
          <w:tcPr>
            <w:tcW w:w="2158" w:type="dxa"/>
          </w:tcPr>
          <w:p w14:paraId="7DF507E1">
            <w:pPr>
              <w:widowControl/>
              <w:spacing w:before="40" w:after="40" w:line="240" w:lineRule="auto"/>
              <w:jc w:val="left"/>
              <w:rPr>
                <w:kern w:val="0"/>
              </w:rPr>
            </w:pPr>
            <w:r>
              <w:rPr>
                <w:rFonts w:ascii="宋体" w:hAnsi="宋体"/>
                <w:b/>
                <w:kern w:val="0"/>
                <w:sz w:val="18"/>
              </w:rPr>
              <w:t>阴爻</w:t>
            </w:r>
            <w:r>
              <w:rPr>
                <w:b/>
                <w:kern w:val="0"/>
                <w:sz w:val="18"/>
              </w:rPr>
              <w:t>(&lt;0.5)</w:t>
            </w:r>
          </w:p>
        </w:tc>
      </w:tr>
      <w:tr w14:paraId="54937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70C7FFD">
            <w:pPr>
              <w:widowControl/>
              <w:spacing w:before="40" w:after="40" w:line="240" w:lineRule="auto"/>
              <w:jc w:val="left"/>
              <w:rPr>
                <w:kern w:val="0"/>
              </w:rPr>
            </w:pPr>
            <w:r>
              <w:rPr>
                <w:rFonts w:ascii="宋体" w:hAnsi="宋体"/>
                <w:kern w:val="0"/>
                <w:sz w:val="18"/>
              </w:rPr>
              <w:t>初爻</w:t>
            </w:r>
          </w:p>
        </w:tc>
        <w:tc>
          <w:tcPr>
            <w:tcW w:w="2158" w:type="dxa"/>
          </w:tcPr>
          <w:p w14:paraId="1C87AF72">
            <w:pPr>
              <w:widowControl/>
              <w:spacing w:before="40" w:after="40" w:line="240" w:lineRule="auto"/>
              <w:jc w:val="left"/>
              <w:rPr>
                <w:kern w:val="0"/>
              </w:rPr>
            </w:pPr>
            <w:r>
              <w:rPr>
                <w:rFonts w:ascii="宋体" w:hAnsi="宋体"/>
                <w:kern w:val="0"/>
                <w:sz w:val="18"/>
              </w:rPr>
              <w:t>物品温度状态</w:t>
            </w:r>
          </w:p>
        </w:tc>
        <w:tc>
          <w:tcPr>
            <w:tcW w:w="2158" w:type="dxa"/>
          </w:tcPr>
          <w:p w14:paraId="204A3F26">
            <w:pPr>
              <w:widowControl/>
              <w:spacing w:before="40" w:after="40" w:line="240" w:lineRule="auto"/>
              <w:jc w:val="left"/>
              <w:rPr>
                <w:kern w:val="0"/>
              </w:rPr>
            </w:pPr>
            <w:r>
              <w:rPr>
                <w:rFonts w:ascii="宋体" w:hAnsi="宋体"/>
                <w:kern w:val="0"/>
                <w:sz w:val="18"/>
              </w:rPr>
              <w:t>已加热</w:t>
            </w:r>
            <w:r>
              <w:rPr>
                <w:kern w:val="0"/>
                <w:sz w:val="18"/>
              </w:rPr>
              <w:t>/</w:t>
            </w:r>
            <w:r>
              <w:rPr>
                <w:rFonts w:ascii="宋体" w:hAnsi="宋体"/>
                <w:kern w:val="0"/>
                <w:sz w:val="18"/>
              </w:rPr>
              <w:t>冷却到目标温度</w:t>
            </w:r>
          </w:p>
        </w:tc>
        <w:tc>
          <w:tcPr>
            <w:tcW w:w="2158" w:type="dxa"/>
          </w:tcPr>
          <w:p w14:paraId="71519F16">
            <w:pPr>
              <w:widowControl/>
              <w:spacing w:before="40" w:after="40" w:line="240" w:lineRule="auto"/>
              <w:jc w:val="left"/>
              <w:rPr>
                <w:kern w:val="0"/>
              </w:rPr>
            </w:pPr>
            <w:r>
              <w:rPr>
                <w:rFonts w:ascii="宋体" w:hAnsi="宋体"/>
                <w:kern w:val="0"/>
                <w:sz w:val="18"/>
              </w:rPr>
              <w:t>尚未处理或温度不符</w:t>
            </w:r>
          </w:p>
        </w:tc>
      </w:tr>
      <w:tr w14:paraId="1927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09E62C1">
            <w:pPr>
              <w:widowControl/>
              <w:spacing w:before="40" w:after="40" w:line="240" w:lineRule="auto"/>
              <w:jc w:val="left"/>
              <w:rPr>
                <w:kern w:val="0"/>
              </w:rPr>
            </w:pPr>
            <w:r>
              <w:rPr>
                <w:rFonts w:ascii="宋体" w:hAnsi="宋体"/>
                <w:kern w:val="0"/>
                <w:sz w:val="18"/>
              </w:rPr>
              <w:t>二爻</w:t>
            </w:r>
          </w:p>
        </w:tc>
        <w:tc>
          <w:tcPr>
            <w:tcW w:w="2158" w:type="dxa"/>
          </w:tcPr>
          <w:p w14:paraId="4A51CB22">
            <w:pPr>
              <w:widowControl/>
              <w:spacing w:before="40" w:after="40" w:line="240" w:lineRule="auto"/>
              <w:jc w:val="left"/>
              <w:rPr>
                <w:kern w:val="0"/>
              </w:rPr>
            </w:pPr>
            <w:r>
              <w:rPr>
                <w:rFonts w:ascii="宋体" w:hAnsi="宋体"/>
                <w:kern w:val="0"/>
                <w:sz w:val="18"/>
              </w:rPr>
              <w:t>物品清洁状态</w:t>
            </w:r>
          </w:p>
        </w:tc>
        <w:tc>
          <w:tcPr>
            <w:tcW w:w="2158" w:type="dxa"/>
          </w:tcPr>
          <w:p w14:paraId="05DC6F76">
            <w:pPr>
              <w:widowControl/>
              <w:spacing w:before="40" w:after="40" w:line="240" w:lineRule="auto"/>
              <w:jc w:val="left"/>
              <w:rPr>
                <w:kern w:val="0"/>
              </w:rPr>
            </w:pPr>
            <w:r>
              <w:rPr>
                <w:rFonts w:ascii="宋体" w:hAnsi="宋体"/>
                <w:kern w:val="0"/>
                <w:sz w:val="18"/>
              </w:rPr>
              <w:t>已清洗</w:t>
            </w:r>
            <w:r>
              <w:rPr>
                <w:kern w:val="0"/>
                <w:sz w:val="18"/>
              </w:rPr>
              <w:t>/</w:t>
            </w:r>
            <w:r>
              <w:rPr>
                <w:rFonts w:ascii="宋体" w:hAnsi="宋体"/>
                <w:kern w:val="0"/>
                <w:sz w:val="18"/>
              </w:rPr>
              <w:t>无需清洗</w:t>
            </w:r>
          </w:p>
        </w:tc>
        <w:tc>
          <w:tcPr>
            <w:tcW w:w="2158" w:type="dxa"/>
          </w:tcPr>
          <w:p w14:paraId="6E8C8F9B">
            <w:pPr>
              <w:widowControl/>
              <w:spacing w:before="40" w:after="40" w:line="240" w:lineRule="auto"/>
              <w:jc w:val="left"/>
              <w:rPr>
                <w:kern w:val="0"/>
              </w:rPr>
            </w:pPr>
            <w:r>
              <w:rPr>
                <w:rFonts w:ascii="宋体" w:hAnsi="宋体"/>
                <w:kern w:val="0"/>
                <w:sz w:val="18"/>
              </w:rPr>
              <w:t>需要清洗而未清洗</w:t>
            </w:r>
          </w:p>
        </w:tc>
      </w:tr>
      <w:tr w14:paraId="6499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065B2A">
            <w:pPr>
              <w:widowControl/>
              <w:spacing w:before="40" w:after="40" w:line="240" w:lineRule="auto"/>
              <w:jc w:val="left"/>
              <w:rPr>
                <w:kern w:val="0"/>
              </w:rPr>
            </w:pPr>
            <w:r>
              <w:rPr>
                <w:rFonts w:ascii="宋体" w:hAnsi="宋体"/>
                <w:kern w:val="0"/>
                <w:sz w:val="18"/>
              </w:rPr>
              <w:t>三爻</w:t>
            </w:r>
          </w:p>
        </w:tc>
        <w:tc>
          <w:tcPr>
            <w:tcW w:w="2158" w:type="dxa"/>
          </w:tcPr>
          <w:p w14:paraId="1332229B">
            <w:pPr>
              <w:widowControl/>
              <w:spacing w:before="40" w:after="40" w:line="240" w:lineRule="auto"/>
              <w:jc w:val="left"/>
              <w:rPr>
                <w:kern w:val="0"/>
              </w:rPr>
            </w:pPr>
            <w:r>
              <w:rPr>
                <w:rFonts w:ascii="宋体" w:hAnsi="宋体"/>
                <w:kern w:val="0"/>
                <w:sz w:val="18"/>
              </w:rPr>
              <w:t>物品可见状态</w:t>
            </w:r>
          </w:p>
        </w:tc>
        <w:tc>
          <w:tcPr>
            <w:tcW w:w="2158" w:type="dxa"/>
          </w:tcPr>
          <w:p w14:paraId="66EB7042">
            <w:pPr>
              <w:widowControl/>
              <w:spacing w:before="40" w:after="40" w:line="240" w:lineRule="auto"/>
              <w:jc w:val="left"/>
              <w:rPr>
                <w:kern w:val="0"/>
              </w:rPr>
            </w:pPr>
            <w:r>
              <w:rPr>
                <w:rFonts w:ascii="宋体" w:hAnsi="宋体"/>
                <w:kern w:val="0"/>
                <w:sz w:val="18"/>
              </w:rPr>
              <w:t>在当前视野中</w:t>
            </w:r>
          </w:p>
        </w:tc>
        <w:tc>
          <w:tcPr>
            <w:tcW w:w="2158" w:type="dxa"/>
          </w:tcPr>
          <w:p w14:paraId="4E6E35D8">
            <w:pPr>
              <w:widowControl/>
              <w:spacing w:before="40" w:after="40" w:line="240" w:lineRule="auto"/>
              <w:jc w:val="left"/>
              <w:rPr>
                <w:kern w:val="0"/>
              </w:rPr>
            </w:pPr>
            <w:r>
              <w:rPr>
                <w:rFonts w:ascii="宋体" w:hAnsi="宋体"/>
                <w:kern w:val="0"/>
                <w:sz w:val="18"/>
              </w:rPr>
              <w:t>不可见，需要搜索</w:t>
            </w:r>
          </w:p>
        </w:tc>
      </w:tr>
      <w:tr w14:paraId="37E66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94FBF99">
            <w:pPr>
              <w:widowControl/>
              <w:spacing w:before="40" w:after="40" w:line="240" w:lineRule="auto"/>
              <w:jc w:val="left"/>
              <w:rPr>
                <w:kern w:val="0"/>
              </w:rPr>
            </w:pPr>
            <w:r>
              <w:rPr>
                <w:rFonts w:ascii="宋体" w:hAnsi="宋体"/>
                <w:kern w:val="0"/>
                <w:sz w:val="18"/>
              </w:rPr>
              <w:t>四爻</w:t>
            </w:r>
          </w:p>
        </w:tc>
        <w:tc>
          <w:tcPr>
            <w:tcW w:w="2158" w:type="dxa"/>
          </w:tcPr>
          <w:p w14:paraId="1595AF45">
            <w:pPr>
              <w:widowControl/>
              <w:spacing w:before="40" w:after="40" w:line="240" w:lineRule="auto"/>
              <w:jc w:val="left"/>
              <w:rPr>
                <w:kern w:val="0"/>
              </w:rPr>
            </w:pPr>
            <w:r>
              <w:rPr>
                <w:rFonts w:ascii="宋体" w:hAnsi="宋体"/>
                <w:kern w:val="0"/>
                <w:sz w:val="18"/>
              </w:rPr>
              <w:t>容器</w:t>
            </w:r>
            <w:r>
              <w:rPr>
                <w:kern w:val="0"/>
                <w:sz w:val="18"/>
              </w:rPr>
              <w:t>/</w:t>
            </w:r>
            <w:r>
              <w:rPr>
                <w:rFonts w:ascii="宋体" w:hAnsi="宋体"/>
                <w:kern w:val="0"/>
                <w:sz w:val="18"/>
              </w:rPr>
              <w:t>抽屉状态</w:t>
            </w:r>
          </w:p>
        </w:tc>
        <w:tc>
          <w:tcPr>
            <w:tcW w:w="2158" w:type="dxa"/>
          </w:tcPr>
          <w:p w14:paraId="7BEB877E">
            <w:pPr>
              <w:widowControl/>
              <w:spacing w:before="40" w:after="40" w:line="240" w:lineRule="auto"/>
              <w:jc w:val="left"/>
              <w:rPr>
                <w:kern w:val="0"/>
              </w:rPr>
            </w:pPr>
            <w:r>
              <w:rPr>
                <w:rFonts w:ascii="宋体" w:hAnsi="宋体"/>
                <w:kern w:val="0"/>
                <w:sz w:val="18"/>
              </w:rPr>
              <w:t>已经打开或无需打开</w:t>
            </w:r>
          </w:p>
        </w:tc>
        <w:tc>
          <w:tcPr>
            <w:tcW w:w="2158" w:type="dxa"/>
          </w:tcPr>
          <w:p w14:paraId="31A944B1">
            <w:pPr>
              <w:widowControl/>
              <w:spacing w:before="40" w:after="40" w:line="240" w:lineRule="auto"/>
              <w:jc w:val="left"/>
              <w:rPr>
                <w:kern w:val="0"/>
              </w:rPr>
            </w:pPr>
            <w:r>
              <w:rPr>
                <w:rFonts w:ascii="宋体" w:hAnsi="宋体"/>
                <w:kern w:val="0"/>
                <w:sz w:val="18"/>
              </w:rPr>
              <w:t>需要打开才能取物</w:t>
            </w:r>
            <w:r>
              <w:rPr>
                <w:kern w:val="0"/>
                <w:sz w:val="18"/>
              </w:rPr>
              <w:t>/</w:t>
            </w:r>
            <w:r>
              <w:rPr>
                <w:rFonts w:ascii="宋体" w:hAnsi="宋体"/>
                <w:kern w:val="0"/>
                <w:sz w:val="18"/>
              </w:rPr>
              <w:t>放物</w:t>
            </w:r>
          </w:p>
        </w:tc>
      </w:tr>
      <w:tr w14:paraId="28A0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71BC1FC">
            <w:pPr>
              <w:widowControl/>
              <w:spacing w:before="40" w:after="40" w:line="240" w:lineRule="auto"/>
              <w:jc w:val="left"/>
              <w:rPr>
                <w:kern w:val="0"/>
              </w:rPr>
            </w:pPr>
            <w:r>
              <w:rPr>
                <w:rFonts w:ascii="宋体" w:hAnsi="宋体"/>
                <w:kern w:val="0"/>
                <w:sz w:val="18"/>
              </w:rPr>
              <w:t>五爻</w:t>
            </w:r>
          </w:p>
        </w:tc>
        <w:tc>
          <w:tcPr>
            <w:tcW w:w="2158" w:type="dxa"/>
          </w:tcPr>
          <w:p w14:paraId="76E7C281">
            <w:pPr>
              <w:widowControl/>
              <w:spacing w:before="40" w:after="40" w:line="240" w:lineRule="auto"/>
              <w:jc w:val="left"/>
              <w:rPr>
                <w:kern w:val="0"/>
              </w:rPr>
            </w:pPr>
            <w:r>
              <w:rPr>
                <w:rFonts w:ascii="宋体" w:hAnsi="宋体"/>
                <w:kern w:val="0"/>
                <w:sz w:val="18"/>
              </w:rPr>
              <w:t>当前持有物品属性</w:t>
            </w:r>
          </w:p>
        </w:tc>
        <w:tc>
          <w:tcPr>
            <w:tcW w:w="2158" w:type="dxa"/>
          </w:tcPr>
          <w:p w14:paraId="4D44EDF0">
            <w:pPr>
              <w:widowControl/>
              <w:spacing w:before="40" w:after="40" w:line="240" w:lineRule="auto"/>
              <w:jc w:val="left"/>
              <w:rPr>
                <w:kern w:val="0"/>
              </w:rPr>
            </w:pPr>
            <w:r>
              <w:rPr>
                <w:rFonts w:ascii="宋体" w:hAnsi="宋体"/>
                <w:kern w:val="0"/>
                <w:sz w:val="18"/>
              </w:rPr>
              <w:t>手中持有正确的物品</w:t>
            </w:r>
          </w:p>
        </w:tc>
        <w:tc>
          <w:tcPr>
            <w:tcW w:w="2158" w:type="dxa"/>
          </w:tcPr>
          <w:p w14:paraId="6F9B138B">
            <w:pPr>
              <w:widowControl/>
              <w:spacing w:before="40" w:after="40" w:line="240" w:lineRule="auto"/>
              <w:jc w:val="left"/>
              <w:rPr>
                <w:kern w:val="0"/>
              </w:rPr>
            </w:pPr>
            <w:r>
              <w:rPr>
                <w:rFonts w:ascii="宋体" w:hAnsi="宋体"/>
                <w:kern w:val="0"/>
                <w:sz w:val="18"/>
              </w:rPr>
              <w:t>未持有或持有错误的物品</w:t>
            </w:r>
          </w:p>
        </w:tc>
      </w:tr>
      <w:tr w14:paraId="0CABA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C31CCF">
            <w:pPr>
              <w:widowControl/>
              <w:spacing w:before="40" w:after="40" w:line="240" w:lineRule="auto"/>
              <w:jc w:val="left"/>
              <w:rPr>
                <w:kern w:val="0"/>
              </w:rPr>
            </w:pPr>
            <w:r>
              <w:rPr>
                <w:rFonts w:ascii="宋体" w:hAnsi="宋体"/>
                <w:kern w:val="0"/>
                <w:sz w:val="18"/>
              </w:rPr>
              <w:t>上爻</w:t>
            </w:r>
          </w:p>
        </w:tc>
        <w:tc>
          <w:tcPr>
            <w:tcW w:w="2158" w:type="dxa"/>
          </w:tcPr>
          <w:p w14:paraId="3971836D">
            <w:pPr>
              <w:widowControl/>
              <w:spacing w:before="40" w:after="40" w:line="240" w:lineRule="auto"/>
              <w:jc w:val="left"/>
              <w:rPr>
                <w:kern w:val="0"/>
              </w:rPr>
            </w:pPr>
            <w:r>
              <w:rPr>
                <w:rFonts w:ascii="宋体" w:hAnsi="宋体"/>
                <w:kern w:val="0"/>
                <w:sz w:val="18"/>
              </w:rPr>
              <w:t>位置使用频率</w:t>
            </w:r>
          </w:p>
        </w:tc>
        <w:tc>
          <w:tcPr>
            <w:tcW w:w="2158" w:type="dxa"/>
          </w:tcPr>
          <w:p w14:paraId="24BAA12F">
            <w:pPr>
              <w:widowControl/>
              <w:spacing w:before="40" w:after="40" w:line="240" w:lineRule="auto"/>
              <w:jc w:val="left"/>
              <w:rPr>
                <w:kern w:val="0"/>
              </w:rPr>
            </w:pPr>
            <w:r>
              <w:rPr>
                <w:rFonts w:ascii="宋体" w:hAnsi="宋体"/>
                <w:kern w:val="0"/>
                <w:sz w:val="18"/>
              </w:rPr>
              <w:t>在已知访问位置</w:t>
            </w:r>
          </w:p>
        </w:tc>
        <w:tc>
          <w:tcPr>
            <w:tcW w:w="2158" w:type="dxa"/>
          </w:tcPr>
          <w:p w14:paraId="75DB6CA8">
            <w:pPr>
              <w:widowControl/>
              <w:spacing w:before="40" w:after="40" w:line="240" w:lineRule="auto"/>
              <w:jc w:val="left"/>
              <w:rPr>
                <w:kern w:val="0"/>
              </w:rPr>
            </w:pPr>
            <w:r>
              <w:rPr>
                <w:rFonts w:ascii="宋体" w:hAnsi="宋体"/>
                <w:kern w:val="0"/>
                <w:sz w:val="18"/>
              </w:rPr>
              <w:t>在低频</w:t>
            </w:r>
            <w:r>
              <w:rPr>
                <w:kern w:val="0"/>
                <w:sz w:val="18"/>
              </w:rPr>
              <w:t>/</w:t>
            </w:r>
            <w:r>
              <w:rPr>
                <w:rFonts w:ascii="宋体" w:hAnsi="宋体"/>
                <w:kern w:val="0"/>
                <w:sz w:val="18"/>
              </w:rPr>
              <w:t>陌生位置</w:t>
            </w:r>
          </w:p>
        </w:tc>
      </w:tr>
    </w:tbl>
    <w:p w14:paraId="38562A4C"/>
    <w:p w14:paraId="7E8EF0BC">
      <w:pPr>
        <w:pStyle w:val="5"/>
        <w:spacing w:before="160" w:after="80"/>
      </w:pPr>
      <w:r>
        <w:rPr>
          <w:rFonts w:ascii="黑体" w:hAnsi="黑体"/>
          <w:b w:val="0"/>
          <w:sz w:val="24"/>
        </w:rPr>
        <w:t>6.4.1.3 L3导航域64卦策略模板</w:t>
      </w:r>
    </w:p>
    <w:p w14:paraId="405215A5">
      <w:pPr>
        <w:spacing w:before="0" w:after="100"/>
        <w:ind w:firstLine="420"/>
      </w:pPr>
      <w:r>
        <w:rPr>
          <w:rFonts w:ascii="宋体" w:hAnsi="宋体"/>
          <w:sz w:val="22"/>
        </w:rPr>
        <w:t>基于六爻组合确定具体动作序列。例如，</w:t>
      </w:r>
      <w:r>
        <w:rPr>
          <w:sz w:val="22"/>
        </w:rPr>
        <w:t>[1,0,1,0,1,0]</w:t>
      </w:r>
      <w:r>
        <w:rPr>
          <w:rFonts w:ascii="宋体" w:hAnsi="宋体"/>
          <w:sz w:val="22"/>
        </w:rPr>
        <w:t>（初爻阳：温度已达标、三爻阳：物体可见、五爻阳：持有正确物品）对应</w:t>
      </w:r>
      <w:r>
        <w:rPr>
          <w:sz w:val="22"/>
        </w:rPr>
        <w:t>"</w:t>
      </w:r>
      <w:r>
        <w:rPr>
          <w:rFonts w:ascii="宋体" w:hAnsi="宋体"/>
          <w:sz w:val="22"/>
        </w:rPr>
        <w:t>前往可见位置→取物→加热→放置</w:t>
      </w:r>
      <w:r>
        <w:rPr>
          <w:sz w:val="22"/>
        </w:rPr>
        <w:t>"</w:t>
      </w:r>
      <w:r>
        <w:rPr>
          <w:rFonts w:ascii="宋体" w:hAnsi="宋体"/>
          <w:sz w:val="22"/>
        </w:rPr>
        <w:t>的动作模板。</w:t>
      </w:r>
    </w:p>
    <w:p w14:paraId="43A316C4">
      <w:pPr>
        <w:spacing w:before="0" w:after="100"/>
        <w:ind w:firstLine="420"/>
      </w:pPr>
      <w:r>
        <w:rPr>
          <w:rFonts w:ascii="宋体" w:hAnsi="宋体"/>
          <w:b/>
          <w:sz w:val="22"/>
        </w:rPr>
        <w:t>系统实现</w:t>
      </w:r>
      <w:r>
        <w:rPr>
          <w:rFonts w:ascii="宋体" w:hAnsi="宋体"/>
          <w:sz w:val="22"/>
        </w:rPr>
        <w:t>：约</w:t>
      </w:r>
      <w:r>
        <w:rPr>
          <w:sz w:val="22"/>
        </w:rPr>
        <w:t>800</w:t>
      </w:r>
      <w:r>
        <w:rPr>
          <w:rFonts w:ascii="宋体" w:hAnsi="宋体"/>
          <w:sz w:val="22"/>
        </w:rPr>
        <w:t>行</w:t>
      </w:r>
      <w:r>
        <w:rPr>
          <w:sz w:val="22"/>
        </w:rPr>
        <w:t>Python</w:t>
      </w:r>
      <w:r>
        <w:rPr>
          <w:rFonts w:ascii="宋体" w:hAnsi="宋体"/>
          <w:sz w:val="22"/>
        </w:rPr>
        <w:t>代码，纯</w:t>
      </w:r>
      <w:r>
        <w:rPr>
          <w:sz w:val="22"/>
        </w:rPr>
        <w:t>CPU</w:t>
      </w:r>
      <w:r>
        <w:rPr>
          <w:rFonts w:ascii="宋体" w:hAnsi="宋体"/>
          <w:sz w:val="22"/>
        </w:rPr>
        <w:t>运行（</w:t>
      </w:r>
      <w:r>
        <w:rPr>
          <w:sz w:val="22"/>
        </w:rPr>
        <w:t>Intel Core i7-10700</w:t>
      </w:r>
      <w:r>
        <w:rPr>
          <w:rFonts w:ascii="宋体" w:hAnsi="宋体"/>
          <w:sz w:val="22"/>
        </w:rPr>
        <w:t>，无</w:t>
      </w:r>
      <w:r>
        <w:rPr>
          <w:sz w:val="22"/>
        </w:rPr>
        <w:t>GPU</w:t>
      </w:r>
      <w:r>
        <w:rPr>
          <w:rFonts w:ascii="宋体" w:hAnsi="宋体"/>
          <w:sz w:val="22"/>
        </w:rPr>
        <w:t>），</w:t>
      </w:r>
      <w:r>
        <w:rPr>
          <w:sz w:val="22"/>
        </w:rPr>
        <w:t>134</w:t>
      </w:r>
      <w:r>
        <w:rPr>
          <w:rFonts w:ascii="宋体" w:hAnsi="宋体"/>
          <w:sz w:val="22"/>
        </w:rPr>
        <w:t>局总执行时间约</w:t>
      </w:r>
      <w:r>
        <w:rPr>
          <w:sz w:val="22"/>
        </w:rPr>
        <w:t>180</w:t>
      </w:r>
      <w:r>
        <w:rPr>
          <w:rFonts w:ascii="宋体" w:hAnsi="宋体"/>
          <w:sz w:val="22"/>
        </w:rPr>
        <w:t>秒（平均</w:t>
      </w:r>
      <w:r>
        <w:rPr>
          <w:sz w:val="22"/>
        </w:rPr>
        <w:t>1.3</w:t>
      </w:r>
      <w:r>
        <w:rPr>
          <w:rFonts w:ascii="宋体" w:hAnsi="宋体"/>
          <w:sz w:val="22"/>
        </w:rPr>
        <w:t>秒</w:t>
      </w:r>
      <w:r>
        <w:rPr>
          <w:sz w:val="22"/>
        </w:rPr>
        <w:t>/</w:t>
      </w:r>
      <w:r>
        <w:rPr>
          <w:rFonts w:ascii="宋体" w:hAnsi="宋体"/>
          <w:sz w:val="22"/>
        </w:rPr>
        <w:t>局，包含环境交互</w:t>
      </w:r>
      <w:r>
        <w:rPr>
          <w:sz w:val="22"/>
        </w:rPr>
        <w:t>I/O</w:t>
      </w:r>
      <w:r>
        <w:rPr>
          <w:rFonts w:ascii="宋体" w:hAnsi="宋体"/>
          <w:sz w:val="22"/>
        </w:rPr>
        <w:t>）。不使用任何预训练模型、外部</w:t>
      </w:r>
      <w:r>
        <w:rPr>
          <w:sz w:val="22"/>
        </w:rPr>
        <w:t>API</w:t>
      </w:r>
      <w:r>
        <w:rPr>
          <w:rFonts w:ascii="宋体" w:hAnsi="宋体"/>
          <w:sz w:val="22"/>
        </w:rPr>
        <w:t>或人工演示。</w:t>
      </w:r>
    </w:p>
    <w:p w14:paraId="47CA4F73">
      <w:pPr>
        <w:spacing w:before="120" w:after="120"/>
        <w:ind w:firstLine="0"/>
      </w:pPr>
      <w:r>
        <w:rPr>
          <w:color w:val="969696"/>
          <w:sz w:val="18"/>
        </w:rPr>
        <w:t>——————————————————————————————</w:t>
      </w:r>
    </w:p>
    <w:p w14:paraId="48F2FC9A">
      <w:pPr>
        <w:pStyle w:val="5"/>
        <w:spacing w:before="160" w:after="80"/>
      </w:pPr>
      <w:r>
        <w:rPr>
          <w:rFonts w:ascii="黑体" w:hAnsi="黑体"/>
          <w:b w:val="0"/>
          <w:sz w:val="24"/>
        </w:rPr>
        <w:t>6.4.2 实验设置</w:t>
      </w:r>
    </w:p>
    <w:p w14:paraId="7A6D9C46">
      <w:pPr>
        <w:spacing w:before="0" w:after="100"/>
        <w:ind w:firstLine="420"/>
      </w:pPr>
      <w:r>
        <w:rPr>
          <w:rFonts w:ascii="宋体" w:hAnsi="宋体"/>
          <w:b/>
          <w:sz w:val="22"/>
        </w:rPr>
        <w:t>数据集。</w:t>
      </w:r>
      <w:r>
        <w:rPr>
          <w:rFonts w:ascii="宋体" w:hAnsi="宋体"/>
          <w:sz w:val="22"/>
        </w:rPr>
        <w:t xml:space="preserve"> </w:t>
      </w:r>
      <w:r>
        <w:rPr>
          <w:sz w:val="22"/>
        </w:rPr>
        <w:t>ALFWorld valid_unseen</w:t>
      </w:r>
      <w:r>
        <w:rPr>
          <w:rFonts w:ascii="宋体" w:hAnsi="宋体"/>
          <w:sz w:val="22"/>
        </w:rPr>
        <w:t>分割（标准评估集），共</w:t>
      </w:r>
      <w:r>
        <w:rPr>
          <w:sz w:val="22"/>
        </w:rPr>
        <w:t>134</w:t>
      </w:r>
      <w:r>
        <w:rPr>
          <w:rFonts w:ascii="宋体" w:hAnsi="宋体"/>
          <w:sz w:val="22"/>
        </w:rPr>
        <w:t>局完整游戏。该分割中的环境布局和物体配置在训练集中未出现过，确保评估的泛化性。</w:t>
      </w:r>
    </w:p>
    <w:p w14:paraId="5ECFD3F6">
      <w:pPr>
        <w:spacing w:before="0" w:after="100"/>
        <w:ind w:firstLine="420"/>
      </w:pPr>
      <w:r>
        <w:rPr>
          <w:rFonts w:ascii="宋体" w:hAnsi="宋体"/>
          <w:b/>
          <w:sz w:val="22"/>
        </w:rPr>
        <w:t>任务类型分布（</w:t>
      </w:r>
      <w:r>
        <w:rPr>
          <w:b/>
          <w:sz w:val="22"/>
        </w:rPr>
        <w:t>6</w:t>
      </w:r>
      <w:r>
        <w:rPr>
          <w:rFonts w:ascii="宋体" w:hAnsi="宋体"/>
          <w:b/>
          <w:sz w:val="22"/>
        </w:rPr>
        <w:t>种）：</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0394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0032696">
            <w:pPr>
              <w:widowControl/>
              <w:spacing w:before="40" w:after="40" w:line="240" w:lineRule="auto"/>
              <w:jc w:val="left"/>
              <w:rPr>
                <w:kern w:val="0"/>
              </w:rPr>
            </w:pPr>
            <w:r>
              <w:rPr>
                <w:rFonts w:ascii="宋体" w:hAnsi="宋体"/>
                <w:b/>
                <w:kern w:val="0"/>
                <w:sz w:val="18"/>
              </w:rPr>
              <w:t>任务类型</w:t>
            </w:r>
          </w:p>
        </w:tc>
        <w:tc>
          <w:tcPr>
            <w:tcW w:w="2878" w:type="dxa"/>
          </w:tcPr>
          <w:p w14:paraId="241FF583">
            <w:pPr>
              <w:widowControl/>
              <w:spacing w:before="40" w:after="40" w:line="240" w:lineRule="auto"/>
              <w:jc w:val="left"/>
              <w:rPr>
                <w:kern w:val="0"/>
              </w:rPr>
            </w:pPr>
            <w:r>
              <w:rPr>
                <w:rFonts w:ascii="宋体" w:hAnsi="宋体"/>
                <w:b/>
                <w:kern w:val="0"/>
                <w:sz w:val="18"/>
              </w:rPr>
              <w:t>游戏数</w:t>
            </w:r>
          </w:p>
        </w:tc>
        <w:tc>
          <w:tcPr>
            <w:tcW w:w="2878" w:type="dxa"/>
          </w:tcPr>
          <w:p w14:paraId="6E2DACBD">
            <w:pPr>
              <w:widowControl/>
              <w:spacing w:before="40" w:after="40" w:line="240" w:lineRule="auto"/>
              <w:jc w:val="left"/>
              <w:rPr>
                <w:kern w:val="0"/>
              </w:rPr>
            </w:pPr>
            <w:r>
              <w:rPr>
                <w:rFonts w:ascii="宋体" w:hAnsi="宋体"/>
                <w:b/>
                <w:kern w:val="0"/>
                <w:sz w:val="18"/>
              </w:rPr>
              <w:t>任务描述</w:t>
            </w:r>
          </w:p>
        </w:tc>
      </w:tr>
      <w:tr w14:paraId="46E8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1308C8">
            <w:pPr>
              <w:widowControl/>
              <w:spacing w:before="40" w:after="40" w:line="240" w:lineRule="auto"/>
              <w:jc w:val="left"/>
              <w:rPr>
                <w:kern w:val="0"/>
              </w:rPr>
            </w:pPr>
            <w:r>
              <w:rPr>
                <w:kern w:val="0"/>
                <w:sz w:val="18"/>
              </w:rPr>
              <w:t>look_at_obj_in_light</w:t>
            </w:r>
          </w:p>
        </w:tc>
        <w:tc>
          <w:tcPr>
            <w:tcW w:w="2878" w:type="dxa"/>
          </w:tcPr>
          <w:p w14:paraId="2675CEAB">
            <w:pPr>
              <w:widowControl/>
              <w:spacing w:before="40" w:after="40" w:line="240" w:lineRule="auto"/>
              <w:jc w:val="left"/>
              <w:rPr>
                <w:kern w:val="0"/>
              </w:rPr>
            </w:pPr>
            <w:r>
              <w:rPr>
                <w:kern w:val="0"/>
                <w:sz w:val="18"/>
              </w:rPr>
              <w:t>18</w:t>
            </w:r>
          </w:p>
        </w:tc>
        <w:tc>
          <w:tcPr>
            <w:tcW w:w="2878" w:type="dxa"/>
          </w:tcPr>
          <w:p w14:paraId="620CEFDB">
            <w:pPr>
              <w:widowControl/>
              <w:spacing w:before="40" w:after="40" w:line="240" w:lineRule="auto"/>
              <w:jc w:val="left"/>
              <w:rPr>
                <w:kern w:val="0"/>
              </w:rPr>
            </w:pPr>
            <w:r>
              <w:rPr>
                <w:rFonts w:ascii="宋体" w:hAnsi="宋体"/>
                <w:kern w:val="0"/>
                <w:sz w:val="18"/>
              </w:rPr>
              <w:t>检查物体在光源下的状态（拿起→检查→放下）</w:t>
            </w:r>
          </w:p>
        </w:tc>
      </w:tr>
      <w:tr w14:paraId="369A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7D0DF00">
            <w:pPr>
              <w:widowControl/>
              <w:spacing w:before="40" w:after="40" w:line="240" w:lineRule="auto"/>
              <w:jc w:val="left"/>
              <w:rPr>
                <w:kern w:val="0"/>
              </w:rPr>
            </w:pPr>
            <w:r>
              <w:rPr>
                <w:kern w:val="0"/>
                <w:sz w:val="18"/>
              </w:rPr>
              <w:t>pick_heat_then_place</w:t>
            </w:r>
          </w:p>
        </w:tc>
        <w:tc>
          <w:tcPr>
            <w:tcW w:w="2878" w:type="dxa"/>
          </w:tcPr>
          <w:p w14:paraId="64D6A96D">
            <w:pPr>
              <w:widowControl/>
              <w:spacing w:before="40" w:after="40" w:line="240" w:lineRule="auto"/>
              <w:jc w:val="left"/>
              <w:rPr>
                <w:kern w:val="0"/>
              </w:rPr>
            </w:pPr>
            <w:r>
              <w:rPr>
                <w:kern w:val="0"/>
                <w:sz w:val="18"/>
              </w:rPr>
              <w:t>23</w:t>
            </w:r>
          </w:p>
        </w:tc>
        <w:tc>
          <w:tcPr>
            <w:tcW w:w="2878" w:type="dxa"/>
          </w:tcPr>
          <w:p w14:paraId="3C9F5D94">
            <w:pPr>
              <w:widowControl/>
              <w:spacing w:before="40" w:after="40" w:line="240" w:lineRule="auto"/>
              <w:jc w:val="left"/>
              <w:rPr>
                <w:kern w:val="0"/>
              </w:rPr>
            </w:pPr>
            <w:r>
              <w:rPr>
                <w:rFonts w:ascii="宋体" w:hAnsi="宋体"/>
                <w:kern w:val="0"/>
                <w:sz w:val="18"/>
              </w:rPr>
              <w:t>拿起物体→加热→放到指定位置</w:t>
            </w:r>
          </w:p>
        </w:tc>
      </w:tr>
      <w:tr w14:paraId="4D3E5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E7D444">
            <w:pPr>
              <w:widowControl/>
              <w:spacing w:before="40" w:after="40" w:line="240" w:lineRule="auto"/>
              <w:jc w:val="left"/>
              <w:rPr>
                <w:kern w:val="0"/>
              </w:rPr>
            </w:pPr>
            <w:r>
              <w:rPr>
                <w:kern w:val="0"/>
                <w:sz w:val="18"/>
              </w:rPr>
              <w:t>pick_and_place_simple</w:t>
            </w:r>
          </w:p>
        </w:tc>
        <w:tc>
          <w:tcPr>
            <w:tcW w:w="2878" w:type="dxa"/>
          </w:tcPr>
          <w:p w14:paraId="174F68F6">
            <w:pPr>
              <w:widowControl/>
              <w:spacing w:before="40" w:after="40" w:line="240" w:lineRule="auto"/>
              <w:jc w:val="left"/>
              <w:rPr>
                <w:kern w:val="0"/>
              </w:rPr>
            </w:pPr>
            <w:r>
              <w:rPr>
                <w:kern w:val="0"/>
                <w:sz w:val="18"/>
              </w:rPr>
              <w:t>24</w:t>
            </w:r>
          </w:p>
        </w:tc>
        <w:tc>
          <w:tcPr>
            <w:tcW w:w="2878" w:type="dxa"/>
          </w:tcPr>
          <w:p w14:paraId="0F565B83">
            <w:pPr>
              <w:widowControl/>
              <w:spacing w:before="40" w:after="40" w:line="240" w:lineRule="auto"/>
              <w:jc w:val="left"/>
              <w:rPr>
                <w:kern w:val="0"/>
              </w:rPr>
            </w:pPr>
            <w:r>
              <w:rPr>
                <w:rFonts w:ascii="宋体" w:hAnsi="宋体"/>
                <w:kern w:val="0"/>
                <w:sz w:val="18"/>
              </w:rPr>
              <w:t>拿起物体→直接放到指定位置（无温变</w:t>
            </w:r>
            <w:r>
              <w:rPr>
                <w:kern w:val="0"/>
                <w:sz w:val="18"/>
              </w:rPr>
              <w:t>/</w:t>
            </w:r>
            <w:r>
              <w:rPr>
                <w:rFonts w:ascii="宋体" w:hAnsi="宋体"/>
                <w:kern w:val="0"/>
                <w:sz w:val="18"/>
              </w:rPr>
              <w:t>清洗）</w:t>
            </w:r>
          </w:p>
        </w:tc>
      </w:tr>
      <w:tr w14:paraId="2E66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C5A123">
            <w:pPr>
              <w:widowControl/>
              <w:spacing w:before="40" w:after="40" w:line="240" w:lineRule="auto"/>
              <w:jc w:val="left"/>
              <w:rPr>
                <w:kern w:val="0"/>
              </w:rPr>
            </w:pPr>
            <w:r>
              <w:rPr>
                <w:kern w:val="0"/>
                <w:sz w:val="18"/>
              </w:rPr>
              <w:t>pick_clean_then_place</w:t>
            </w:r>
          </w:p>
        </w:tc>
        <w:tc>
          <w:tcPr>
            <w:tcW w:w="2878" w:type="dxa"/>
          </w:tcPr>
          <w:p w14:paraId="013015C8">
            <w:pPr>
              <w:widowControl/>
              <w:spacing w:before="40" w:after="40" w:line="240" w:lineRule="auto"/>
              <w:jc w:val="left"/>
              <w:rPr>
                <w:kern w:val="0"/>
              </w:rPr>
            </w:pPr>
            <w:r>
              <w:rPr>
                <w:kern w:val="0"/>
                <w:sz w:val="18"/>
              </w:rPr>
              <w:t>31</w:t>
            </w:r>
          </w:p>
        </w:tc>
        <w:tc>
          <w:tcPr>
            <w:tcW w:w="2878" w:type="dxa"/>
          </w:tcPr>
          <w:p w14:paraId="4176CCFB">
            <w:pPr>
              <w:widowControl/>
              <w:spacing w:before="40" w:after="40" w:line="240" w:lineRule="auto"/>
              <w:jc w:val="left"/>
              <w:rPr>
                <w:kern w:val="0"/>
              </w:rPr>
            </w:pPr>
            <w:r>
              <w:rPr>
                <w:rFonts w:ascii="宋体" w:hAnsi="宋体"/>
                <w:kern w:val="0"/>
                <w:sz w:val="18"/>
              </w:rPr>
              <w:t>拿起物体→清洗→放到指定位置</w:t>
            </w:r>
          </w:p>
        </w:tc>
      </w:tr>
      <w:tr w14:paraId="1B642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819370A">
            <w:pPr>
              <w:widowControl/>
              <w:spacing w:before="40" w:after="40" w:line="240" w:lineRule="auto"/>
              <w:jc w:val="left"/>
              <w:rPr>
                <w:kern w:val="0"/>
              </w:rPr>
            </w:pPr>
            <w:r>
              <w:rPr>
                <w:kern w:val="0"/>
                <w:sz w:val="18"/>
              </w:rPr>
              <w:t>pick_cool_then_place</w:t>
            </w:r>
          </w:p>
        </w:tc>
        <w:tc>
          <w:tcPr>
            <w:tcW w:w="2878" w:type="dxa"/>
          </w:tcPr>
          <w:p w14:paraId="5E51A385">
            <w:pPr>
              <w:widowControl/>
              <w:spacing w:before="40" w:after="40" w:line="240" w:lineRule="auto"/>
              <w:jc w:val="left"/>
              <w:rPr>
                <w:kern w:val="0"/>
              </w:rPr>
            </w:pPr>
            <w:r>
              <w:rPr>
                <w:kern w:val="0"/>
                <w:sz w:val="18"/>
              </w:rPr>
              <w:t>21</w:t>
            </w:r>
          </w:p>
        </w:tc>
        <w:tc>
          <w:tcPr>
            <w:tcW w:w="2878" w:type="dxa"/>
          </w:tcPr>
          <w:p w14:paraId="09F4BBC2">
            <w:pPr>
              <w:widowControl/>
              <w:spacing w:before="40" w:after="40" w:line="240" w:lineRule="auto"/>
              <w:jc w:val="left"/>
              <w:rPr>
                <w:kern w:val="0"/>
              </w:rPr>
            </w:pPr>
            <w:r>
              <w:rPr>
                <w:rFonts w:ascii="宋体" w:hAnsi="宋体"/>
                <w:kern w:val="0"/>
                <w:sz w:val="18"/>
              </w:rPr>
              <w:t>拿起物体→冷却→放到指定位置</w:t>
            </w:r>
          </w:p>
        </w:tc>
      </w:tr>
      <w:tr w14:paraId="3DC0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204E3C">
            <w:pPr>
              <w:widowControl/>
              <w:spacing w:before="40" w:after="40" w:line="240" w:lineRule="auto"/>
              <w:jc w:val="left"/>
              <w:rPr>
                <w:kern w:val="0"/>
              </w:rPr>
            </w:pPr>
            <w:r>
              <w:rPr>
                <w:kern w:val="0"/>
                <w:sz w:val="18"/>
              </w:rPr>
              <w:t>pick_two_obj_and_place</w:t>
            </w:r>
          </w:p>
        </w:tc>
        <w:tc>
          <w:tcPr>
            <w:tcW w:w="2878" w:type="dxa"/>
          </w:tcPr>
          <w:p w14:paraId="118C166E">
            <w:pPr>
              <w:widowControl/>
              <w:spacing w:before="40" w:after="40" w:line="240" w:lineRule="auto"/>
              <w:jc w:val="left"/>
              <w:rPr>
                <w:kern w:val="0"/>
              </w:rPr>
            </w:pPr>
            <w:r>
              <w:rPr>
                <w:kern w:val="0"/>
                <w:sz w:val="18"/>
              </w:rPr>
              <w:t>17</w:t>
            </w:r>
          </w:p>
        </w:tc>
        <w:tc>
          <w:tcPr>
            <w:tcW w:w="2878" w:type="dxa"/>
          </w:tcPr>
          <w:p w14:paraId="4B499B84">
            <w:pPr>
              <w:widowControl/>
              <w:spacing w:before="40" w:after="40" w:line="240" w:lineRule="auto"/>
              <w:jc w:val="left"/>
              <w:rPr>
                <w:kern w:val="0"/>
              </w:rPr>
            </w:pPr>
            <w:r>
              <w:rPr>
                <w:rFonts w:ascii="宋体" w:hAnsi="宋体"/>
                <w:kern w:val="0"/>
                <w:sz w:val="18"/>
              </w:rPr>
              <w:t>拿两个物体→各自放置到指定位置（多物体）</w:t>
            </w:r>
          </w:p>
        </w:tc>
      </w:tr>
    </w:tbl>
    <w:p w14:paraId="4AB1B912"/>
    <w:p w14:paraId="30C5CBE4">
      <w:pPr>
        <w:spacing w:before="0" w:after="100"/>
        <w:ind w:firstLine="420"/>
      </w:pPr>
      <w:r>
        <w:rPr>
          <w:rFonts w:ascii="宋体" w:hAnsi="宋体"/>
          <w:b/>
          <w:sz w:val="22"/>
        </w:rPr>
        <w:t>系统流程。</w:t>
      </w:r>
      <w:r>
        <w:rPr>
          <w:rFonts w:ascii="宋体" w:hAnsi="宋体"/>
          <w:sz w:val="22"/>
        </w:rPr>
        <w:t xml:space="preserve"> 每局游戏开始时，</w:t>
      </w:r>
      <w:r>
        <w:rPr>
          <w:sz w:val="22"/>
        </w:rPr>
        <w:t>YLYW</w:t>
      </w:r>
      <w:r>
        <w:rPr>
          <w:rFonts w:ascii="宋体" w:hAnsi="宋体"/>
          <w:sz w:val="22"/>
        </w:rPr>
        <w:t>接收自然语言任务描述（如</w:t>
      </w:r>
      <w:r>
        <w:rPr>
          <w:sz w:val="22"/>
        </w:rPr>
        <w:t>"</w:t>
      </w:r>
      <w:r>
        <w:rPr>
          <w:rFonts w:ascii="宋体" w:hAnsi="宋体"/>
          <w:sz w:val="22"/>
        </w:rPr>
        <w:t>把加热后的杯子放到桌上</w:t>
      </w:r>
      <w:r>
        <w:rPr>
          <w:sz w:val="22"/>
        </w:rPr>
        <w:t>"</w:t>
      </w:r>
      <w:r>
        <w:rPr>
          <w:rFonts w:ascii="宋体" w:hAnsi="宋体"/>
          <w:sz w:val="22"/>
        </w:rPr>
        <w:t>）→解析目标物体和位置→通过</w:t>
      </w:r>
      <w:r>
        <w:rPr>
          <w:sz w:val="22"/>
        </w:rPr>
        <w:t>L1→L2→L3</w:t>
      </w:r>
      <w:r>
        <w:rPr>
          <w:rFonts w:ascii="宋体" w:hAnsi="宋体"/>
          <w:sz w:val="22"/>
        </w:rPr>
        <w:t>推理生成初始动作计划→执行动作→环境返回新状态和观察文本→更新</w:t>
      </w:r>
      <w:r>
        <w:rPr>
          <w:sz w:val="22"/>
        </w:rPr>
        <w:t>L2</w:t>
      </w:r>
      <w:r>
        <w:rPr>
          <w:rFonts w:ascii="宋体" w:hAnsi="宋体"/>
          <w:sz w:val="22"/>
        </w:rPr>
        <w:t>六爻→刷新卦象匹配→新的动作序列，直到任务完成或达到最大步数限制。整个过程不使用任何预训练语言模型。</w:t>
      </w:r>
    </w:p>
    <w:p w14:paraId="63F3DAED">
      <w:pPr>
        <w:spacing w:before="120" w:after="120"/>
        <w:ind w:firstLine="0"/>
      </w:pPr>
      <w:r>
        <w:rPr>
          <w:color w:val="969696"/>
          <w:sz w:val="18"/>
        </w:rPr>
        <w:t>——————————————————————————————</w:t>
      </w:r>
    </w:p>
    <w:p w14:paraId="3E05258F">
      <w:pPr>
        <w:pStyle w:val="5"/>
        <w:spacing w:before="160" w:after="80"/>
      </w:pPr>
      <w:r>
        <w:rPr>
          <w:rFonts w:ascii="黑体" w:hAnsi="黑体"/>
          <w:b w:val="0"/>
          <w:sz w:val="24"/>
        </w:rPr>
        <w:t>6.4.3 知几学习逐步引入实验</w:t>
      </w:r>
    </w:p>
    <w:p w14:paraId="525C6B30">
      <w:pPr>
        <w:spacing w:before="0" w:after="100"/>
        <w:ind w:firstLine="420"/>
      </w:pPr>
      <w:r>
        <w:rPr>
          <w:rFonts w:ascii="宋体" w:hAnsi="宋体"/>
          <w:sz w:val="22"/>
        </w:rPr>
        <w:t>为精确量化知几学习各组件的贡献，设计了逐步引入实验。从纯随机基线（</w:t>
      </w:r>
      <w:r>
        <w:rPr>
          <w:sz w:val="22"/>
        </w:rPr>
        <w:t>V4——</w:t>
      </w:r>
      <w:r>
        <w:rPr>
          <w:rFonts w:ascii="宋体" w:hAnsi="宋体"/>
          <w:sz w:val="22"/>
        </w:rPr>
        <w:t>相当于</w:t>
      </w:r>
      <w:r>
        <w:rPr>
          <w:sz w:val="22"/>
        </w:rPr>
        <w:t>ε-greedy</w:t>
      </w:r>
      <w:r>
        <w:rPr>
          <w:rFonts w:ascii="宋体" w:hAnsi="宋体"/>
          <w:sz w:val="22"/>
        </w:rPr>
        <w:t>的随机探索策略）开始，逐版本引入</w:t>
      </w:r>
      <w:r>
        <w:rPr>
          <w:sz w:val="22"/>
        </w:rPr>
        <w:t>YLYW</w:t>
      </w:r>
      <w:r>
        <w:rPr>
          <w:rFonts w:ascii="宋体" w:hAnsi="宋体"/>
          <w:sz w:val="22"/>
        </w:rPr>
        <w:t>先验（</w:t>
      </w:r>
      <w:r>
        <w:rPr>
          <w:sz w:val="22"/>
        </w:rPr>
        <w:t>V5</w:t>
      </w:r>
      <w:r>
        <w:rPr>
          <w:rFonts w:ascii="宋体" w:hAnsi="宋体"/>
          <w:sz w:val="22"/>
        </w:rPr>
        <w:t>）、</w:t>
      </w:r>
      <w:r>
        <w:rPr>
          <w:sz w:val="22"/>
        </w:rPr>
        <w:t>PDDL</w:t>
      </w:r>
      <w:r>
        <w:rPr>
          <w:rFonts w:ascii="宋体" w:hAnsi="宋体"/>
          <w:sz w:val="22"/>
        </w:rPr>
        <w:t>约束模板（</w:t>
      </w:r>
      <w:r>
        <w:rPr>
          <w:sz w:val="22"/>
        </w:rPr>
        <w:t>V6</w:t>
      </w:r>
      <w:r>
        <w:rPr>
          <w:rFonts w:ascii="宋体" w:hAnsi="宋体"/>
          <w:sz w:val="22"/>
        </w:rPr>
        <w:t>）、知几学习（</w:t>
      </w:r>
      <w:r>
        <w:rPr>
          <w:sz w:val="22"/>
        </w:rPr>
        <w:t>V7-V10</w:t>
      </w:r>
      <w:r>
        <w:rPr>
          <w:rFonts w:ascii="宋体" w:hAnsi="宋体"/>
          <w:sz w:val="22"/>
        </w:rPr>
        <w:t>）。</w:t>
      </w:r>
    </w:p>
    <w:p w14:paraId="632B21B2">
      <w:pPr>
        <w:spacing w:before="0" w:after="100"/>
        <w:ind w:firstLine="420"/>
      </w:pPr>
      <w:r>
        <w:rPr>
          <w:rFonts w:ascii="宋体" w:hAnsi="宋体"/>
          <w:b/>
          <w:sz w:val="22"/>
        </w:rPr>
        <w:t>表</w:t>
      </w:r>
      <w:r>
        <w:rPr>
          <w:b/>
          <w:sz w:val="22"/>
        </w:rPr>
        <w:t xml:space="preserve">6.18 </w:t>
      </w:r>
      <w:r>
        <w:rPr>
          <w:rFonts w:ascii="宋体" w:hAnsi="宋体"/>
          <w:b/>
          <w:sz w:val="22"/>
        </w:rPr>
        <w:t>知几学习逐步引入实验结果</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6B44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3680C66">
            <w:pPr>
              <w:widowControl/>
              <w:spacing w:before="40" w:after="40" w:line="240" w:lineRule="auto"/>
              <w:jc w:val="left"/>
              <w:rPr>
                <w:kern w:val="0"/>
              </w:rPr>
            </w:pPr>
            <w:r>
              <w:rPr>
                <w:rFonts w:ascii="宋体" w:hAnsi="宋体"/>
                <w:b/>
                <w:kern w:val="0"/>
                <w:sz w:val="18"/>
              </w:rPr>
              <w:t>版本</w:t>
            </w:r>
          </w:p>
        </w:tc>
        <w:tc>
          <w:tcPr>
            <w:tcW w:w="1727" w:type="dxa"/>
          </w:tcPr>
          <w:p w14:paraId="735030E8">
            <w:pPr>
              <w:widowControl/>
              <w:spacing w:before="40" w:after="40" w:line="240" w:lineRule="auto"/>
              <w:jc w:val="left"/>
              <w:rPr>
                <w:kern w:val="0"/>
              </w:rPr>
            </w:pPr>
            <w:r>
              <w:rPr>
                <w:rFonts w:ascii="宋体" w:hAnsi="宋体"/>
                <w:b/>
                <w:kern w:val="0"/>
                <w:sz w:val="18"/>
              </w:rPr>
              <w:t>成功率</w:t>
            </w:r>
          </w:p>
        </w:tc>
        <w:tc>
          <w:tcPr>
            <w:tcW w:w="1727" w:type="dxa"/>
          </w:tcPr>
          <w:p w14:paraId="7AA1A3A9">
            <w:pPr>
              <w:widowControl/>
              <w:spacing w:before="40" w:after="40" w:line="240" w:lineRule="auto"/>
              <w:jc w:val="left"/>
              <w:rPr>
                <w:kern w:val="0"/>
              </w:rPr>
            </w:pPr>
            <w:r>
              <w:rPr>
                <w:rFonts w:ascii="宋体" w:hAnsi="宋体"/>
                <w:b/>
                <w:kern w:val="0"/>
                <w:sz w:val="18"/>
              </w:rPr>
              <w:t>平均步数</w:t>
            </w:r>
          </w:p>
        </w:tc>
        <w:tc>
          <w:tcPr>
            <w:tcW w:w="1727" w:type="dxa"/>
          </w:tcPr>
          <w:p w14:paraId="44C39AE5">
            <w:pPr>
              <w:widowControl/>
              <w:spacing w:before="40" w:after="40" w:line="240" w:lineRule="auto"/>
              <w:jc w:val="left"/>
              <w:rPr>
                <w:kern w:val="0"/>
              </w:rPr>
            </w:pPr>
            <w:r>
              <w:rPr>
                <w:rFonts w:ascii="宋体" w:hAnsi="宋体"/>
                <w:b/>
                <w:kern w:val="0"/>
                <w:sz w:val="18"/>
              </w:rPr>
              <w:t>引入组件</w:t>
            </w:r>
          </w:p>
        </w:tc>
        <w:tc>
          <w:tcPr>
            <w:tcW w:w="1727" w:type="dxa"/>
          </w:tcPr>
          <w:p w14:paraId="7A763FF1">
            <w:pPr>
              <w:widowControl/>
              <w:spacing w:before="40" w:after="40" w:line="240" w:lineRule="auto"/>
              <w:jc w:val="left"/>
              <w:rPr>
                <w:kern w:val="0"/>
              </w:rPr>
            </w:pPr>
            <w:r>
              <w:rPr>
                <w:rFonts w:ascii="宋体" w:hAnsi="宋体"/>
                <w:b/>
                <w:kern w:val="0"/>
                <w:sz w:val="18"/>
              </w:rPr>
              <w:t>增量</w:t>
            </w:r>
          </w:p>
        </w:tc>
      </w:tr>
      <w:tr w14:paraId="09D4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C27EA86">
            <w:pPr>
              <w:widowControl/>
              <w:spacing w:before="40" w:after="40" w:line="240" w:lineRule="auto"/>
              <w:jc w:val="left"/>
              <w:rPr>
                <w:kern w:val="0"/>
              </w:rPr>
            </w:pPr>
            <w:r>
              <w:rPr>
                <w:kern w:val="0"/>
                <w:sz w:val="18"/>
              </w:rPr>
              <w:t>V4 Baseline</w:t>
            </w:r>
          </w:p>
        </w:tc>
        <w:tc>
          <w:tcPr>
            <w:tcW w:w="1727" w:type="dxa"/>
          </w:tcPr>
          <w:p w14:paraId="3518F839">
            <w:pPr>
              <w:widowControl/>
              <w:spacing w:before="40" w:after="40" w:line="240" w:lineRule="auto"/>
              <w:jc w:val="left"/>
              <w:rPr>
                <w:kern w:val="0"/>
              </w:rPr>
            </w:pPr>
            <w:r>
              <w:rPr>
                <w:kern w:val="0"/>
                <w:sz w:val="18"/>
              </w:rPr>
              <w:t>3.7%</w:t>
            </w:r>
          </w:p>
        </w:tc>
        <w:tc>
          <w:tcPr>
            <w:tcW w:w="1727" w:type="dxa"/>
          </w:tcPr>
          <w:p w14:paraId="67C746B4">
            <w:pPr>
              <w:widowControl/>
              <w:spacing w:before="40" w:after="40" w:line="240" w:lineRule="auto"/>
              <w:jc w:val="left"/>
              <w:rPr>
                <w:kern w:val="0"/>
              </w:rPr>
            </w:pPr>
            <w:r>
              <w:rPr>
                <w:kern w:val="0"/>
                <w:sz w:val="18"/>
              </w:rPr>
              <w:t>48.5</w:t>
            </w:r>
          </w:p>
        </w:tc>
        <w:tc>
          <w:tcPr>
            <w:tcW w:w="1727" w:type="dxa"/>
          </w:tcPr>
          <w:p w14:paraId="48F1FFD1">
            <w:pPr>
              <w:widowControl/>
              <w:spacing w:before="40" w:after="40" w:line="240" w:lineRule="auto"/>
              <w:jc w:val="left"/>
              <w:rPr>
                <w:kern w:val="0"/>
              </w:rPr>
            </w:pPr>
            <w:r>
              <w:rPr>
                <w:rFonts w:ascii="宋体" w:hAnsi="宋体"/>
                <w:kern w:val="0"/>
                <w:sz w:val="18"/>
              </w:rPr>
              <w:t>随机动作基线</w:t>
            </w:r>
          </w:p>
        </w:tc>
        <w:tc>
          <w:tcPr>
            <w:tcW w:w="1727" w:type="dxa"/>
          </w:tcPr>
          <w:p w14:paraId="295BF0FC">
            <w:pPr>
              <w:widowControl/>
              <w:spacing w:before="40" w:after="40" w:line="240" w:lineRule="auto"/>
              <w:jc w:val="left"/>
              <w:rPr>
                <w:kern w:val="0"/>
              </w:rPr>
            </w:pPr>
            <w:r>
              <w:rPr>
                <w:rFonts w:ascii="宋体" w:hAnsi="宋体"/>
                <w:kern w:val="0"/>
                <w:sz w:val="18"/>
              </w:rPr>
              <w:t>—</w:t>
            </w:r>
          </w:p>
        </w:tc>
      </w:tr>
      <w:tr w14:paraId="6FE5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850509B">
            <w:pPr>
              <w:widowControl/>
              <w:spacing w:before="40" w:after="40" w:line="240" w:lineRule="auto"/>
              <w:jc w:val="left"/>
              <w:rPr>
                <w:kern w:val="0"/>
              </w:rPr>
            </w:pPr>
            <w:r>
              <w:rPr>
                <w:kern w:val="0"/>
                <w:sz w:val="18"/>
              </w:rPr>
              <w:t>V5 (YLYW</w:t>
            </w:r>
            <w:r>
              <w:rPr>
                <w:rFonts w:ascii="宋体" w:hAnsi="宋体"/>
                <w:kern w:val="0"/>
                <w:sz w:val="18"/>
              </w:rPr>
              <w:t>先验</w:t>
            </w:r>
            <w:r>
              <w:rPr>
                <w:kern w:val="0"/>
                <w:sz w:val="18"/>
              </w:rPr>
              <w:t>)</w:t>
            </w:r>
          </w:p>
        </w:tc>
        <w:tc>
          <w:tcPr>
            <w:tcW w:w="1727" w:type="dxa"/>
          </w:tcPr>
          <w:p w14:paraId="1BDB6497">
            <w:pPr>
              <w:widowControl/>
              <w:spacing w:before="40" w:after="40" w:line="240" w:lineRule="auto"/>
              <w:jc w:val="left"/>
              <w:rPr>
                <w:kern w:val="0"/>
              </w:rPr>
            </w:pPr>
            <w:r>
              <w:rPr>
                <w:kern w:val="0"/>
                <w:sz w:val="18"/>
              </w:rPr>
              <w:t>64.2%</w:t>
            </w:r>
          </w:p>
        </w:tc>
        <w:tc>
          <w:tcPr>
            <w:tcW w:w="1727" w:type="dxa"/>
          </w:tcPr>
          <w:p w14:paraId="61DC7160">
            <w:pPr>
              <w:widowControl/>
              <w:spacing w:before="40" w:after="40" w:line="240" w:lineRule="auto"/>
              <w:jc w:val="left"/>
              <w:rPr>
                <w:kern w:val="0"/>
              </w:rPr>
            </w:pPr>
            <w:r>
              <w:rPr>
                <w:kern w:val="0"/>
                <w:sz w:val="18"/>
              </w:rPr>
              <w:t>23.1</w:t>
            </w:r>
          </w:p>
        </w:tc>
        <w:tc>
          <w:tcPr>
            <w:tcW w:w="1727" w:type="dxa"/>
          </w:tcPr>
          <w:p w14:paraId="72616F9D">
            <w:pPr>
              <w:widowControl/>
              <w:spacing w:before="40" w:after="40" w:line="240" w:lineRule="auto"/>
              <w:jc w:val="left"/>
              <w:rPr>
                <w:kern w:val="0"/>
              </w:rPr>
            </w:pPr>
            <w:r>
              <w:rPr>
                <w:kern w:val="0"/>
                <w:sz w:val="18"/>
              </w:rPr>
              <w:t>YLYW</w:t>
            </w:r>
            <w:r>
              <w:rPr>
                <w:rFonts w:ascii="宋体" w:hAnsi="宋体"/>
                <w:kern w:val="0"/>
                <w:sz w:val="18"/>
              </w:rPr>
              <w:t>三层先验推理</w:t>
            </w:r>
          </w:p>
        </w:tc>
        <w:tc>
          <w:tcPr>
            <w:tcW w:w="1727" w:type="dxa"/>
          </w:tcPr>
          <w:p w14:paraId="6D5D473D">
            <w:pPr>
              <w:widowControl/>
              <w:spacing w:before="40" w:after="40" w:line="240" w:lineRule="auto"/>
              <w:jc w:val="left"/>
              <w:rPr>
                <w:kern w:val="0"/>
              </w:rPr>
            </w:pPr>
            <w:r>
              <w:rPr>
                <w:kern w:val="0"/>
                <w:sz w:val="18"/>
              </w:rPr>
              <w:t>+60.5%</w:t>
            </w:r>
          </w:p>
        </w:tc>
      </w:tr>
      <w:tr w14:paraId="6C86F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875888">
            <w:pPr>
              <w:widowControl/>
              <w:spacing w:before="40" w:after="40" w:line="240" w:lineRule="auto"/>
              <w:jc w:val="left"/>
              <w:rPr>
                <w:kern w:val="0"/>
              </w:rPr>
            </w:pPr>
            <w:r>
              <w:rPr>
                <w:kern w:val="0"/>
                <w:sz w:val="18"/>
              </w:rPr>
              <w:t>V6 (+PDDL</w:t>
            </w:r>
            <w:r>
              <w:rPr>
                <w:rFonts w:ascii="宋体" w:hAnsi="宋体"/>
                <w:kern w:val="0"/>
                <w:sz w:val="18"/>
              </w:rPr>
              <w:t>约束模板</w:t>
            </w:r>
            <w:r>
              <w:rPr>
                <w:kern w:val="0"/>
                <w:sz w:val="18"/>
              </w:rPr>
              <w:t>)</w:t>
            </w:r>
          </w:p>
        </w:tc>
        <w:tc>
          <w:tcPr>
            <w:tcW w:w="1727" w:type="dxa"/>
          </w:tcPr>
          <w:p w14:paraId="40612BA8">
            <w:pPr>
              <w:widowControl/>
              <w:spacing w:before="40" w:after="40" w:line="240" w:lineRule="auto"/>
              <w:jc w:val="left"/>
              <w:rPr>
                <w:kern w:val="0"/>
              </w:rPr>
            </w:pPr>
            <w:r>
              <w:rPr>
                <w:kern w:val="0"/>
                <w:sz w:val="18"/>
              </w:rPr>
              <w:t>**92.5%**</w:t>
            </w:r>
          </w:p>
        </w:tc>
        <w:tc>
          <w:tcPr>
            <w:tcW w:w="1727" w:type="dxa"/>
          </w:tcPr>
          <w:p w14:paraId="2EF7242C">
            <w:pPr>
              <w:widowControl/>
              <w:spacing w:before="40" w:after="40" w:line="240" w:lineRule="auto"/>
              <w:jc w:val="left"/>
              <w:rPr>
                <w:kern w:val="0"/>
              </w:rPr>
            </w:pPr>
            <w:r>
              <w:rPr>
                <w:kern w:val="0"/>
                <w:sz w:val="18"/>
              </w:rPr>
              <w:t>**13.0**</w:t>
            </w:r>
          </w:p>
        </w:tc>
        <w:tc>
          <w:tcPr>
            <w:tcW w:w="1727" w:type="dxa"/>
          </w:tcPr>
          <w:p w14:paraId="57A91D59">
            <w:pPr>
              <w:widowControl/>
              <w:spacing w:before="40" w:after="40" w:line="240" w:lineRule="auto"/>
              <w:jc w:val="left"/>
              <w:rPr>
                <w:kern w:val="0"/>
              </w:rPr>
            </w:pPr>
            <w:r>
              <w:rPr>
                <w:kern w:val="0"/>
                <w:sz w:val="18"/>
              </w:rPr>
              <w:t>PDDL</w:t>
            </w:r>
            <w:r>
              <w:rPr>
                <w:rFonts w:ascii="宋体" w:hAnsi="宋体"/>
                <w:kern w:val="0"/>
                <w:sz w:val="18"/>
              </w:rPr>
              <w:t>格式化的行动约束</w:t>
            </w:r>
          </w:p>
        </w:tc>
        <w:tc>
          <w:tcPr>
            <w:tcW w:w="1727" w:type="dxa"/>
          </w:tcPr>
          <w:p w14:paraId="7EA0C473">
            <w:pPr>
              <w:widowControl/>
              <w:spacing w:before="40" w:after="40" w:line="240" w:lineRule="auto"/>
              <w:jc w:val="left"/>
              <w:rPr>
                <w:kern w:val="0"/>
              </w:rPr>
            </w:pPr>
            <w:r>
              <w:rPr>
                <w:kern w:val="0"/>
                <w:sz w:val="18"/>
              </w:rPr>
              <w:t>+28.3%</w:t>
            </w:r>
          </w:p>
        </w:tc>
      </w:tr>
      <w:tr w14:paraId="3DD2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E2DE4B">
            <w:pPr>
              <w:widowControl/>
              <w:spacing w:before="40" w:after="40" w:line="240" w:lineRule="auto"/>
              <w:jc w:val="left"/>
              <w:rPr>
                <w:kern w:val="0"/>
              </w:rPr>
            </w:pPr>
            <w:r>
              <w:rPr>
                <w:kern w:val="0"/>
                <w:sz w:val="18"/>
              </w:rPr>
              <w:t>V7 (</w:t>
            </w:r>
            <w:r>
              <w:rPr>
                <w:rFonts w:ascii="宋体" w:hAnsi="宋体"/>
                <w:kern w:val="0"/>
                <w:sz w:val="18"/>
              </w:rPr>
              <w:t>完整</w:t>
            </w:r>
            <w:r>
              <w:rPr>
                <w:kern w:val="0"/>
                <w:sz w:val="18"/>
              </w:rPr>
              <w:t>YLYW+PDDL)</w:t>
            </w:r>
          </w:p>
        </w:tc>
        <w:tc>
          <w:tcPr>
            <w:tcW w:w="1727" w:type="dxa"/>
          </w:tcPr>
          <w:p w14:paraId="21DD6905">
            <w:pPr>
              <w:widowControl/>
              <w:spacing w:before="40" w:after="40" w:line="240" w:lineRule="auto"/>
              <w:jc w:val="left"/>
              <w:rPr>
                <w:kern w:val="0"/>
              </w:rPr>
            </w:pPr>
            <w:r>
              <w:rPr>
                <w:kern w:val="0"/>
                <w:sz w:val="18"/>
              </w:rPr>
              <w:t>67.2%</w:t>
            </w:r>
          </w:p>
        </w:tc>
        <w:tc>
          <w:tcPr>
            <w:tcW w:w="1727" w:type="dxa"/>
          </w:tcPr>
          <w:p w14:paraId="13F9DF26">
            <w:pPr>
              <w:widowControl/>
              <w:spacing w:before="40" w:after="40" w:line="240" w:lineRule="auto"/>
              <w:jc w:val="left"/>
              <w:rPr>
                <w:kern w:val="0"/>
              </w:rPr>
            </w:pPr>
            <w:r>
              <w:rPr>
                <w:kern w:val="0"/>
                <w:sz w:val="18"/>
              </w:rPr>
              <w:t>23.1</w:t>
            </w:r>
          </w:p>
        </w:tc>
        <w:tc>
          <w:tcPr>
            <w:tcW w:w="1727" w:type="dxa"/>
          </w:tcPr>
          <w:p w14:paraId="732C917C">
            <w:pPr>
              <w:widowControl/>
              <w:spacing w:before="40" w:after="40" w:line="240" w:lineRule="auto"/>
              <w:jc w:val="left"/>
              <w:rPr>
                <w:kern w:val="0"/>
              </w:rPr>
            </w:pPr>
            <w:r>
              <w:rPr>
                <w:rFonts w:ascii="宋体" w:hAnsi="宋体"/>
                <w:kern w:val="0"/>
                <w:sz w:val="18"/>
              </w:rPr>
              <w:t>知几学习→引入征兆空间</w:t>
            </w:r>
          </w:p>
        </w:tc>
        <w:tc>
          <w:tcPr>
            <w:tcW w:w="1727" w:type="dxa"/>
          </w:tcPr>
          <w:p w14:paraId="0397AA08">
            <w:pPr>
              <w:widowControl/>
              <w:spacing w:before="40" w:after="40" w:line="240" w:lineRule="auto"/>
              <w:jc w:val="left"/>
              <w:rPr>
                <w:kern w:val="0"/>
              </w:rPr>
            </w:pPr>
            <w:r>
              <w:rPr>
                <w:rFonts w:ascii="宋体" w:hAnsi="宋体"/>
                <w:kern w:val="0"/>
                <w:sz w:val="18"/>
              </w:rPr>
              <w:t>—</w:t>
            </w:r>
          </w:p>
        </w:tc>
      </w:tr>
      <w:tr w14:paraId="172EE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9A0808">
            <w:pPr>
              <w:widowControl/>
              <w:spacing w:before="40" w:after="40" w:line="240" w:lineRule="auto"/>
              <w:jc w:val="left"/>
              <w:rPr>
                <w:kern w:val="0"/>
              </w:rPr>
            </w:pPr>
            <w:r>
              <w:rPr>
                <w:kern w:val="0"/>
                <w:sz w:val="18"/>
              </w:rPr>
              <w:t>V8 (+</w:t>
            </w:r>
            <w:r>
              <w:rPr>
                <w:rFonts w:ascii="宋体" w:hAnsi="宋体"/>
                <w:kern w:val="0"/>
                <w:sz w:val="18"/>
              </w:rPr>
              <w:t>记忆回放</w:t>
            </w:r>
            <w:r>
              <w:rPr>
                <w:kern w:val="0"/>
                <w:sz w:val="18"/>
              </w:rPr>
              <w:t>)</w:t>
            </w:r>
          </w:p>
        </w:tc>
        <w:tc>
          <w:tcPr>
            <w:tcW w:w="1727" w:type="dxa"/>
          </w:tcPr>
          <w:p w14:paraId="5E35CA55">
            <w:pPr>
              <w:widowControl/>
              <w:spacing w:before="40" w:after="40" w:line="240" w:lineRule="auto"/>
              <w:jc w:val="left"/>
              <w:rPr>
                <w:kern w:val="0"/>
              </w:rPr>
            </w:pPr>
            <w:r>
              <w:rPr>
                <w:kern w:val="0"/>
                <w:sz w:val="18"/>
              </w:rPr>
              <w:t>68.7%</w:t>
            </w:r>
          </w:p>
        </w:tc>
        <w:tc>
          <w:tcPr>
            <w:tcW w:w="1727" w:type="dxa"/>
          </w:tcPr>
          <w:p w14:paraId="71EB02D7">
            <w:pPr>
              <w:widowControl/>
              <w:spacing w:before="40" w:after="40" w:line="240" w:lineRule="auto"/>
              <w:jc w:val="left"/>
              <w:rPr>
                <w:kern w:val="0"/>
              </w:rPr>
            </w:pPr>
            <w:r>
              <w:rPr>
                <w:kern w:val="0"/>
                <w:sz w:val="18"/>
              </w:rPr>
              <w:t>22.5</w:t>
            </w:r>
          </w:p>
        </w:tc>
        <w:tc>
          <w:tcPr>
            <w:tcW w:w="1727" w:type="dxa"/>
          </w:tcPr>
          <w:p w14:paraId="538E635F">
            <w:pPr>
              <w:widowControl/>
              <w:spacing w:before="40" w:after="40" w:line="240" w:lineRule="auto"/>
              <w:jc w:val="left"/>
              <w:rPr>
                <w:kern w:val="0"/>
              </w:rPr>
            </w:pPr>
            <w:r>
              <w:rPr>
                <w:rFonts w:ascii="宋体" w:hAnsi="宋体"/>
                <w:kern w:val="0"/>
                <w:sz w:val="18"/>
              </w:rPr>
              <w:t>成功位置记忆</w:t>
            </w:r>
          </w:p>
        </w:tc>
        <w:tc>
          <w:tcPr>
            <w:tcW w:w="1727" w:type="dxa"/>
          </w:tcPr>
          <w:p w14:paraId="6341FF34">
            <w:pPr>
              <w:widowControl/>
              <w:spacing w:before="40" w:after="40" w:line="240" w:lineRule="auto"/>
              <w:jc w:val="left"/>
              <w:rPr>
                <w:kern w:val="0"/>
              </w:rPr>
            </w:pPr>
            <w:r>
              <w:rPr>
                <w:kern w:val="0"/>
                <w:sz w:val="18"/>
              </w:rPr>
              <w:t>+1.5%</w:t>
            </w:r>
          </w:p>
        </w:tc>
      </w:tr>
      <w:tr w14:paraId="633E9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E6EABCF">
            <w:pPr>
              <w:widowControl/>
              <w:spacing w:before="40" w:after="40" w:line="240" w:lineRule="auto"/>
              <w:jc w:val="left"/>
              <w:rPr>
                <w:kern w:val="0"/>
              </w:rPr>
            </w:pPr>
            <w:r>
              <w:rPr>
                <w:kern w:val="0"/>
                <w:sz w:val="18"/>
              </w:rPr>
              <w:t>V9 (+</w:t>
            </w:r>
            <w:r>
              <w:rPr>
                <w:rFonts w:ascii="宋体" w:hAnsi="宋体"/>
                <w:kern w:val="0"/>
                <w:sz w:val="18"/>
              </w:rPr>
              <w:t>吉之几</w:t>
            </w:r>
            <w:r>
              <w:rPr>
                <w:kern w:val="0"/>
                <w:sz w:val="18"/>
              </w:rPr>
              <w:t>)</w:t>
            </w:r>
          </w:p>
        </w:tc>
        <w:tc>
          <w:tcPr>
            <w:tcW w:w="1727" w:type="dxa"/>
          </w:tcPr>
          <w:p w14:paraId="2801588B">
            <w:pPr>
              <w:widowControl/>
              <w:spacing w:before="40" w:after="40" w:line="240" w:lineRule="auto"/>
              <w:jc w:val="left"/>
              <w:rPr>
                <w:kern w:val="0"/>
              </w:rPr>
            </w:pPr>
            <w:r>
              <w:rPr>
                <w:kern w:val="0"/>
                <w:sz w:val="18"/>
              </w:rPr>
              <w:t>70.1%</w:t>
            </w:r>
          </w:p>
        </w:tc>
        <w:tc>
          <w:tcPr>
            <w:tcW w:w="1727" w:type="dxa"/>
          </w:tcPr>
          <w:p w14:paraId="1A1393B8">
            <w:pPr>
              <w:widowControl/>
              <w:spacing w:before="40" w:after="40" w:line="240" w:lineRule="auto"/>
              <w:jc w:val="left"/>
              <w:rPr>
                <w:kern w:val="0"/>
              </w:rPr>
            </w:pPr>
            <w:r>
              <w:rPr>
                <w:kern w:val="0"/>
                <w:sz w:val="18"/>
              </w:rPr>
              <w:t>21.8</w:t>
            </w:r>
          </w:p>
        </w:tc>
        <w:tc>
          <w:tcPr>
            <w:tcW w:w="1727" w:type="dxa"/>
          </w:tcPr>
          <w:p w14:paraId="433875A9">
            <w:pPr>
              <w:widowControl/>
              <w:spacing w:before="40" w:after="40" w:line="240" w:lineRule="auto"/>
              <w:jc w:val="left"/>
              <w:rPr>
                <w:kern w:val="0"/>
              </w:rPr>
            </w:pPr>
            <w:r>
              <w:rPr>
                <w:rFonts w:ascii="宋体" w:hAnsi="宋体"/>
                <w:kern w:val="0"/>
                <w:sz w:val="18"/>
              </w:rPr>
              <w:t>正向校准→位置记忆增强</w:t>
            </w:r>
          </w:p>
        </w:tc>
        <w:tc>
          <w:tcPr>
            <w:tcW w:w="1727" w:type="dxa"/>
          </w:tcPr>
          <w:p w14:paraId="74118925">
            <w:pPr>
              <w:widowControl/>
              <w:spacing w:before="40" w:after="40" w:line="240" w:lineRule="auto"/>
              <w:jc w:val="left"/>
              <w:rPr>
                <w:kern w:val="0"/>
              </w:rPr>
            </w:pPr>
            <w:r>
              <w:rPr>
                <w:kern w:val="0"/>
                <w:sz w:val="18"/>
              </w:rPr>
              <w:t>+2.9%</w:t>
            </w:r>
          </w:p>
        </w:tc>
      </w:tr>
      <w:tr w14:paraId="5805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35BDE2C">
            <w:pPr>
              <w:widowControl/>
              <w:spacing w:before="40" w:after="40" w:line="240" w:lineRule="auto"/>
              <w:jc w:val="left"/>
              <w:rPr>
                <w:kern w:val="0"/>
              </w:rPr>
            </w:pPr>
            <w:r>
              <w:rPr>
                <w:kern w:val="0"/>
                <w:sz w:val="18"/>
              </w:rPr>
              <w:t>V10 (+</w:t>
            </w:r>
            <w:r>
              <w:rPr>
                <w:rFonts w:ascii="宋体" w:hAnsi="宋体"/>
                <w:kern w:val="0"/>
                <w:sz w:val="18"/>
              </w:rPr>
              <w:t>凶之几</w:t>
            </w:r>
            <w:r>
              <w:rPr>
                <w:kern w:val="0"/>
                <w:sz w:val="18"/>
              </w:rPr>
              <w:t>)</w:t>
            </w:r>
          </w:p>
        </w:tc>
        <w:tc>
          <w:tcPr>
            <w:tcW w:w="1727" w:type="dxa"/>
          </w:tcPr>
          <w:p w14:paraId="33D24D33">
            <w:pPr>
              <w:widowControl/>
              <w:spacing w:before="40" w:after="40" w:line="240" w:lineRule="auto"/>
              <w:jc w:val="left"/>
              <w:rPr>
                <w:kern w:val="0"/>
              </w:rPr>
            </w:pPr>
            <w:r>
              <w:rPr>
                <w:kern w:val="0"/>
                <w:sz w:val="18"/>
              </w:rPr>
              <w:t>73.9%</w:t>
            </w:r>
          </w:p>
        </w:tc>
        <w:tc>
          <w:tcPr>
            <w:tcW w:w="1727" w:type="dxa"/>
          </w:tcPr>
          <w:p w14:paraId="48F119F3">
            <w:pPr>
              <w:widowControl/>
              <w:spacing w:before="40" w:after="40" w:line="240" w:lineRule="auto"/>
              <w:jc w:val="left"/>
              <w:rPr>
                <w:kern w:val="0"/>
              </w:rPr>
            </w:pPr>
            <w:r>
              <w:rPr>
                <w:kern w:val="0"/>
                <w:sz w:val="18"/>
              </w:rPr>
              <w:t>21.0</w:t>
            </w:r>
          </w:p>
        </w:tc>
        <w:tc>
          <w:tcPr>
            <w:tcW w:w="1727" w:type="dxa"/>
          </w:tcPr>
          <w:p w14:paraId="63488BBB">
            <w:pPr>
              <w:widowControl/>
              <w:spacing w:before="40" w:after="40" w:line="240" w:lineRule="auto"/>
              <w:jc w:val="left"/>
              <w:rPr>
                <w:kern w:val="0"/>
              </w:rPr>
            </w:pPr>
            <w:r>
              <w:rPr>
                <w:rFonts w:ascii="宋体" w:hAnsi="宋体"/>
                <w:kern w:val="0"/>
                <w:sz w:val="18"/>
              </w:rPr>
              <w:t>负向校准→错误排除</w:t>
            </w:r>
          </w:p>
        </w:tc>
        <w:tc>
          <w:tcPr>
            <w:tcW w:w="1727" w:type="dxa"/>
          </w:tcPr>
          <w:p w14:paraId="594D31B8">
            <w:pPr>
              <w:widowControl/>
              <w:spacing w:before="40" w:after="40" w:line="240" w:lineRule="auto"/>
              <w:jc w:val="left"/>
              <w:rPr>
                <w:kern w:val="0"/>
              </w:rPr>
            </w:pPr>
            <w:r>
              <w:rPr>
                <w:kern w:val="0"/>
                <w:sz w:val="18"/>
              </w:rPr>
              <w:t>+3.0%</w:t>
            </w:r>
          </w:p>
        </w:tc>
      </w:tr>
      <w:tr w14:paraId="33957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52B9B56">
            <w:pPr>
              <w:widowControl/>
              <w:spacing w:before="40" w:after="40" w:line="240" w:lineRule="auto"/>
              <w:jc w:val="left"/>
              <w:rPr>
                <w:kern w:val="0"/>
              </w:rPr>
            </w:pPr>
            <w:r>
              <w:rPr>
                <w:kern w:val="0"/>
                <w:sz w:val="18"/>
              </w:rPr>
              <w:t>V10+persist</w:t>
            </w:r>
          </w:p>
        </w:tc>
        <w:tc>
          <w:tcPr>
            <w:tcW w:w="1727" w:type="dxa"/>
          </w:tcPr>
          <w:p w14:paraId="6E4AD5E2">
            <w:pPr>
              <w:widowControl/>
              <w:spacing w:before="40" w:after="40" w:line="240" w:lineRule="auto"/>
              <w:jc w:val="left"/>
              <w:rPr>
                <w:kern w:val="0"/>
              </w:rPr>
            </w:pPr>
            <w:r>
              <w:rPr>
                <w:kern w:val="0"/>
                <w:sz w:val="18"/>
              </w:rPr>
              <w:t>**74.6%**</w:t>
            </w:r>
          </w:p>
        </w:tc>
        <w:tc>
          <w:tcPr>
            <w:tcW w:w="1727" w:type="dxa"/>
          </w:tcPr>
          <w:p w14:paraId="1D560187">
            <w:pPr>
              <w:widowControl/>
              <w:spacing w:before="40" w:after="40" w:line="240" w:lineRule="auto"/>
              <w:jc w:val="left"/>
              <w:rPr>
                <w:kern w:val="0"/>
              </w:rPr>
            </w:pPr>
            <w:r>
              <w:rPr>
                <w:kern w:val="0"/>
                <w:sz w:val="18"/>
              </w:rPr>
              <w:t>**20.1**</w:t>
            </w:r>
          </w:p>
        </w:tc>
        <w:tc>
          <w:tcPr>
            <w:tcW w:w="1727" w:type="dxa"/>
          </w:tcPr>
          <w:p w14:paraId="6E19238D">
            <w:pPr>
              <w:widowControl/>
              <w:spacing w:before="40" w:after="40" w:line="240" w:lineRule="auto"/>
              <w:jc w:val="left"/>
              <w:rPr>
                <w:kern w:val="0"/>
              </w:rPr>
            </w:pPr>
            <w:r>
              <w:rPr>
                <w:rFonts w:ascii="宋体" w:hAnsi="宋体"/>
                <w:kern w:val="0"/>
                <w:sz w:val="18"/>
              </w:rPr>
              <w:t>跨会话持久化</w:t>
            </w:r>
          </w:p>
        </w:tc>
        <w:tc>
          <w:tcPr>
            <w:tcW w:w="1727" w:type="dxa"/>
          </w:tcPr>
          <w:p w14:paraId="7FDC6AFB">
            <w:pPr>
              <w:widowControl/>
              <w:spacing w:before="40" w:after="40" w:line="240" w:lineRule="auto"/>
              <w:jc w:val="left"/>
              <w:rPr>
                <w:kern w:val="0"/>
              </w:rPr>
            </w:pPr>
            <w:r>
              <w:rPr>
                <w:kern w:val="0"/>
                <w:sz w:val="18"/>
              </w:rPr>
              <w:t>+0.8%</w:t>
            </w:r>
          </w:p>
        </w:tc>
      </w:tr>
    </w:tbl>
    <w:p w14:paraId="5A43C90E"/>
    <w:p w14:paraId="7AB0255A">
      <w:pPr>
        <w:spacing w:before="0" w:after="100"/>
        <w:ind w:firstLine="420"/>
      </w:pPr>
      <w:r>
        <w:rPr>
          <w:b/>
          <w:sz w:val="22"/>
        </w:rPr>
        <w:t>V5</w:t>
      </w:r>
      <w:r>
        <w:rPr>
          <w:rFonts w:ascii="宋体" w:hAnsi="宋体"/>
          <w:b/>
          <w:sz w:val="22"/>
        </w:rPr>
        <w:t>（</w:t>
      </w:r>
      <w:r>
        <w:rPr>
          <w:b/>
          <w:sz w:val="22"/>
        </w:rPr>
        <w:t>+60.5%</w:t>
      </w:r>
      <w:r>
        <w:rPr>
          <w:rFonts w:ascii="宋体" w:hAnsi="宋体"/>
          <w:b/>
          <w:sz w:val="22"/>
        </w:rPr>
        <w:t>）</w:t>
      </w:r>
      <w:r>
        <w:rPr>
          <w:rFonts w:ascii="宋体" w:hAnsi="宋体"/>
          <w:sz w:val="22"/>
        </w:rPr>
        <w:t>：引入</w:t>
      </w:r>
      <w:r>
        <w:rPr>
          <w:sz w:val="22"/>
        </w:rPr>
        <w:t>YLYW</w:t>
      </w:r>
      <w:r>
        <w:rPr>
          <w:rFonts w:ascii="宋体" w:hAnsi="宋体"/>
          <w:sz w:val="22"/>
        </w:rPr>
        <w:t>六十四卦先验推理后，成功率从</w:t>
      </w:r>
      <w:r>
        <w:rPr>
          <w:sz w:val="22"/>
        </w:rPr>
        <w:t>3.7%</w:t>
      </w:r>
      <w:r>
        <w:rPr>
          <w:rFonts w:ascii="宋体" w:hAnsi="宋体"/>
          <w:sz w:val="22"/>
        </w:rPr>
        <w:t>的随机基线跃升至</w:t>
      </w:r>
      <w:r>
        <w:rPr>
          <w:sz w:val="22"/>
        </w:rPr>
        <w:t>64.2%</w:t>
      </w:r>
      <w:r>
        <w:rPr>
          <w:rFonts w:ascii="宋体" w:hAnsi="宋体"/>
          <w:sz w:val="22"/>
        </w:rPr>
        <w:t>。这意味着仅靠八卦→六爻→卦象的结构化先验知识（不使用任何预训练模型），系统在导航任务中获得了超越随机策略一个数量级以上的性能。先验对</w:t>
      </w:r>
      <w:r>
        <w:rPr>
          <w:sz w:val="22"/>
        </w:rPr>
        <w:t>"</w:t>
      </w:r>
      <w:r>
        <w:rPr>
          <w:rFonts w:ascii="宋体" w:hAnsi="宋体"/>
          <w:sz w:val="22"/>
        </w:rPr>
        <w:t>物品的典型存放位置</w:t>
      </w:r>
      <w:r>
        <w:rPr>
          <w:sz w:val="22"/>
        </w:rPr>
        <w:t>"</w:t>
      </w:r>
      <w:r>
        <w:rPr>
          <w:rFonts w:ascii="宋体" w:hAnsi="宋体"/>
          <w:sz w:val="22"/>
        </w:rPr>
        <w:t>（如苹果→冰箱、盘子→水槽附近）和</w:t>
      </w:r>
      <w:r>
        <w:rPr>
          <w:sz w:val="22"/>
        </w:rPr>
        <w:t>"</w:t>
      </w:r>
      <w:r>
        <w:rPr>
          <w:rFonts w:ascii="宋体" w:hAnsi="宋体"/>
          <w:sz w:val="22"/>
        </w:rPr>
        <w:t>任务的典型步骤顺序</w:t>
      </w:r>
      <w:r>
        <w:rPr>
          <w:sz w:val="22"/>
        </w:rPr>
        <w:t>"</w:t>
      </w:r>
      <w:r>
        <w:rPr>
          <w:rFonts w:ascii="宋体" w:hAnsi="宋体"/>
          <w:sz w:val="22"/>
        </w:rPr>
        <w:t>（如热物→先加热、冷物→先冷却）提供了有效的归纳偏置。</w:t>
      </w:r>
    </w:p>
    <w:p w14:paraId="6C652861">
      <w:pPr>
        <w:spacing w:before="0" w:after="100"/>
        <w:ind w:firstLine="420"/>
      </w:pPr>
      <w:r>
        <w:rPr>
          <w:b/>
          <w:sz w:val="22"/>
        </w:rPr>
        <w:t>V6</w:t>
      </w:r>
      <w:r>
        <w:rPr>
          <w:rFonts w:ascii="宋体" w:hAnsi="宋体"/>
          <w:b/>
          <w:sz w:val="22"/>
        </w:rPr>
        <w:t>（</w:t>
      </w:r>
      <w:r>
        <w:rPr>
          <w:b/>
          <w:sz w:val="22"/>
        </w:rPr>
        <w:t>+28.3%</w:t>
      </w:r>
      <w:r>
        <w:rPr>
          <w:rFonts w:ascii="宋体" w:hAnsi="宋体"/>
          <w:b/>
          <w:sz w:val="22"/>
        </w:rPr>
        <w:t>，达到峰值</w:t>
      </w:r>
      <w:r>
        <w:rPr>
          <w:b/>
          <w:sz w:val="22"/>
        </w:rPr>
        <w:t>92.5%</w:t>
      </w:r>
      <w:r>
        <w:rPr>
          <w:rFonts w:ascii="宋体" w:hAnsi="宋体"/>
          <w:b/>
          <w:sz w:val="22"/>
        </w:rPr>
        <w:t>）</w:t>
      </w:r>
      <w:r>
        <w:rPr>
          <w:rFonts w:ascii="宋体" w:hAnsi="宋体"/>
          <w:sz w:val="22"/>
        </w:rPr>
        <w:t>：引入</w:t>
      </w:r>
      <w:r>
        <w:rPr>
          <w:sz w:val="22"/>
        </w:rPr>
        <w:t>PDDL</w:t>
      </w:r>
      <w:r>
        <w:rPr>
          <w:rFonts w:ascii="宋体" w:hAnsi="宋体"/>
          <w:sz w:val="22"/>
        </w:rPr>
        <w:t>格式化的行动约束后，成功率进一步提高至</w:t>
      </w:r>
      <w:r>
        <w:rPr>
          <w:sz w:val="22"/>
        </w:rPr>
        <w:t>92.5%</w:t>
      </w:r>
      <w:r>
        <w:rPr>
          <w:rFonts w:ascii="宋体" w:hAnsi="宋体"/>
          <w:sz w:val="22"/>
        </w:rPr>
        <w:t>。</w:t>
      </w:r>
      <w:r>
        <w:rPr>
          <w:sz w:val="22"/>
        </w:rPr>
        <w:t>PDDL</w:t>
      </w:r>
      <w:r>
        <w:rPr>
          <w:rFonts w:ascii="宋体" w:hAnsi="宋体"/>
          <w:sz w:val="22"/>
        </w:rPr>
        <w:t>约束为动作序列提供了严格的</w:t>
      </w:r>
      <w:r>
        <w:rPr>
          <w:sz w:val="22"/>
        </w:rPr>
        <w:t>"</w:t>
      </w:r>
      <w:r>
        <w:rPr>
          <w:rFonts w:ascii="宋体" w:hAnsi="宋体"/>
          <w:sz w:val="22"/>
        </w:rPr>
        <w:t>先决条件→效果</w:t>
      </w:r>
      <w:r>
        <w:rPr>
          <w:sz w:val="22"/>
        </w:rPr>
        <w:t>"</w:t>
      </w:r>
      <w:r>
        <w:rPr>
          <w:rFonts w:ascii="宋体" w:hAnsi="宋体"/>
          <w:sz w:val="22"/>
        </w:rPr>
        <w:t>逻辑，消除了</w:t>
      </w:r>
      <w:r>
        <w:rPr>
          <w:sz w:val="22"/>
        </w:rPr>
        <w:t>V5</w:t>
      </w:r>
      <w:r>
        <w:rPr>
          <w:rFonts w:ascii="宋体" w:hAnsi="宋体"/>
          <w:sz w:val="22"/>
        </w:rPr>
        <w:t>中因动作顺序错误导致的</w:t>
      </w:r>
      <w:r>
        <w:rPr>
          <w:sz w:val="22"/>
        </w:rPr>
        <w:t>"</w:t>
      </w:r>
      <w:r>
        <w:rPr>
          <w:rFonts w:ascii="宋体" w:hAnsi="宋体"/>
          <w:sz w:val="22"/>
        </w:rPr>
        <w:t>先放后拿</w:t>
      </w:r>
      <w:r>
        <w:rPr>
          <w:sz w:val="22"/>
        </w:rPr>
        <w:t>"</w:t>
      </w:r>
      <w:r>
        <w:rPr>
          <w:rFonts w:ascii="宋体" w:hAnsi="宋体"/>
          <w:sz w:val="22"/>
        </w:rPr>
        <w:t>等不合理行为。</w:t>
      </w:r>
      <w:r>
        <w:rPr>
          <w:sz w:val="22"/>
        </w:rPr>
        <w:t>V6</w:t>
      </w:r>
      <w:r>
        <w:rPr>
          <w:rFonts w:ascii="宋体" w:hAnsi="宋体"/>
          <w:sz w:val="22"/>
        </w:rPr>
        <w:t>代表了</w:t>
      </w:r>
      <w:r>
        <w:rPr>
          <w:rFonts w:ascii="宋体" w:hAnsi="宋体"/>
          <w:b/>
          <w:sz w:val="22"/>
        </w:rPr>
        <w:t>纯规则（无学习）的最高点</w:t>
      </w:r>
      <w:r>
        <w:rPr>
          <w:rFonts w:ascii="宋体" w:hAnsi="宋体"/>
          <w:sz w:val="22"/>
        </w:rPr>
        <w:t>——所有知识都来自先验编码，没有任何从经验中学习的成分。</w:t>
      </w:r>
    </w:p>
    <w:p w14:paraId="14E0B5E1">
      <w:pPr>
        <w:spacing w:before="0" w:after="100"/>
        <w:ind w:firstLine="420"/>
      </w:pPr>
      <w:r>
        <w:rPr>
          <w:b/>
          <w:sz w:val="22"/>
        </w:rPr>
        <w:t>V7-V10</w:t>
      </w:r>
      <w:r>
        <w:rPr>
          <w:rFonts w:ascii="宋体" w:hAnsi="宋体"/>
          <w:b/>
          <w:sz w:val="22"/>
        </w:rPr>
        <w:t>（知几学习效果，约</w:t>
      </w:r>
      <w:r>
        <w:rPr>
          <w:b/>
          <w:sz w:val="22"/>
        </w:rPr>
        <w:t>+8.4%</w:t>
      </w:r>
      <w:r>
        <w:rPr>
          <w:rFonts w:ascii="宋体" w:hAnsi="宋体"/>
          <w:b/>
          <w:sz w:val="22"/>
        </w:rPr>
        <w:t>）：</w:t>
      </w:r>
      <w:r>
        <w:rPr>
          <w:b/>
          <w:sz w:val="22"/>
        </w:rPr>
        <w:t>V7</w:t>
      </w:r>
      <w:r>
        <w:rPr>
          <w:rFonts w:ascii="宋体" w:hAnsi="宋体"/>
          <w:b/>
          <w:sz w:val="22"/>
        </w:rPr>
        <w:t>引入</w:t>
      </w:r>
      <w:r>
        <w:rPr>
          <w:b/>
          <w:sz w:val="22"/>
        </w:rPr>
        <w:t>YLYW</w:t>
      </w:r>
      <w:r>
        <w:rPr>
          <w:rFonts w:ascii="宋体" w:hAnsi="宋体"/>
          <w:b/>
          <w:sz w:val="22"/>
        </w:rPr>
        <w:t>完整的知几学习架构后，初始成功率反降至</w:t>
      </w:r>
      <w:r>
        <w:rPr>
          <w:b/>
          <w:sz w:val="22"/>
        </w:rPr>
        <w:t>67.2%</w:t>
      </w:r>
      <w:r>
        <w:rPr>
          <w:rFonts w:ascii="宋体" w:hAnsi="宋体"/>
          <w:b/>
          <w:sz w:val="22"/>
        </w:rPr>
        <w:t>。这是因为</w:t>
      </w:r>
      <w:r>
        <w:rPr>
          <w:b/>
          <w:sz w:val="22"/>
        </w:rPr>
        <w:t>V7</w:t>
      </w:r>
      <w:r>
        <w:rPr>
          <w:rFonts w:ascii="宋体" w:hAnsi="宋体"/>
          <w:b/>
          <w:sz w:val="22"/>
        </w:rPr>
        <w:t>采用了纯参数校准的学习模式，相较</w:t>
      </w:r>
      <w:r>
        <w:rPr>
          <w:b/>
          <w:sz w:val="22"/>
        </w:rPr>
        <w:t>V6</w:t>
      </w:r>
      <w:r>
        <w:rPr>
          <w:rFonts w:ascii="宋体" w:hAnsi="宋体"/>
          <w:b/>
          <w:sz w:val="22"/>
        </w:rPr>
        <w:t>（完全硬编码的</w:t>
      </w:r>
      <w:r>
        <w:rPr>
          <w:b/>
          <w:sz w:val="22"/>
        </w:rPr>
        <w:t>PDDL</w:t>
      </w:r>
      <w:r>
        <w:rPr>
          <w:rFonts w:ascii="宋体" w:hAnsi="宋体"/>
          <w:b/>
          <w:sz w:val="22"/>
        </w:rPr>
        <w:t>规则）增加了学习开销。但随后三版本逐步引入知几学习的具体机制后，在</w:t>
      </w:r>
      <w:r>
        <w:rPr>
          <w:b/>
          <w:sz w:val="22"/>
        </w:rPr>
        <w:t>V7</w:t>
      </w:r>
      <w:r>
        <w:rPr>
          <w:rFonts w:ascii="宋体" w:hAnsi="宋体"/>
          <w:b/>
          <w:sz w:val="22"/>
        </w:rPr>
        <w:t>之上净提升了</w:t>
      </w:r>
      <w:r>
        <w:rPr>
          <w:b/>
          <w:sz w:val="22"/>
        </w:rPr>
        <w:t>8.4%</w:t>
      </w:r>
      <w:r>
        <w:rPr>
          <w:rFonts w:ascii="宋体" w:hAnsi="宋体"/>
          <w:b/>
          <w:sz w:val="22"/>
        </w:rPr>
        <w:t>（</w:t>
      </w:r>
      <w:r>
        <w:rPr>
          <w:b/>
          <w:sz w:val="22"/>
        </w:rPr>
        <w:t>67.2%→74.6%</w:t>
      </w:r>
      <w:r>
        <w:rPr>
          <w:rFonts w:ascii="宋体" w:hAnsi="宋体"/>
          <w:b/>
          <w:sz w:val="22"/>
        </w:rPr>
        <w:t>）。</w:t>
      </w:r>
    </w:p>
    <w:p w14:paraId="3937A238">
      <w:pPr>
        <w:spacing w:before="0" w:after="100"/>
        <w:ind w:left="680"/>
      </w:pPr>
      <w:r>
        <w:rPr>
          <w:rFonts w:ascii="宋体" w:hAnsi="宋体"/>
          <w:sz w:val="22"/>
        </w:rPr>
        <w:t xml:space="preserve">•  </w:t>
      </w:r>
      <w:r>
        <w:rPr>
          <w:rFonts w:ascii="宋体" w:hAnsi="宋体"/>
          <w:b/>
          <w:sz w:val="22"/>
        </w:rPr>
        <w:t>吉之几（</w:t>
      </w:r>
      <w:r>
        <w:rPr>
          <w:b/>
          <w:sz w:val="22"/>
        </w:rPr>
        <w:t>+2.9%</w:t>
      </w:r>
      <w:r>
        <w:rPr>
          <w:rFonts w:ascii="宋体" w:hAnsi="宋体"/>
          <w:b/>
          <w:sz w:val="22"/>
        </w:rPr>
        <w:t>）：</w:t>
      </w:r>
      <w:r>
        <w:rPr>
          <w:rFonts w:ascii="宋体" w:hAnsi="宋体"/>
          <w:sz w:val="22"/>
        </w:rPr>
        <w:t xml:space="preserve"> 系统记住</w:t>
      </w:r>
      <w:r>
        <w:rPr>
          <w:sz w:val="22"/>
        </w:rPr>
        <w:t>"</w:t>
      </w:r>
      <w:r>
        <w:rPr>
          <w:rFonts w:ascii="宋体" w:hAnsi="宋体"/>
          <w:sz w:val="22"/>
        </w:rPr>
        <w:t>在哪成功找到了什么物体</w:t>
      </w:r>
      <w:r>
        <w:rPr>
          <w:sz w:val="22"/>
        </w:rPr>
        <w:t>"</w:t>
      </w:r>
      <w:r>
        <w:rPr>
          <w:rFonts w:ascii="宋体" w:hAnsi="宋体"/>
          <w:sz w:val="22"/>
        </w:rPr>
        <w:t>，减少了重复探索。平均步数从</w:t>
      </w:r>
      <w:r>
        <w:rPr>
          <w:sz w:val="22"/>
        </w:rPr>
        <w:t>23.1</w:t>
      </w:r>
      <w:r>
        <w:rPr>
          <w:rFonts w:ascii="宋体" w:hAnsi="宋体"/>
          <w:sz w:val="22"/>
        </w:rPr>
        <w:t>降至</w:t>
      </w:r>
      <w:r>
        <w:rPr>
          <w:sz w:val="22"/>
        </w:rPr>
        <w:t>21.8</w:t>
      </w:r>
      <w:r>
        <w:rPr>
          <w:rFonts w:ascii="宋体" w:hAnsi="宋体"/>
          <w:sz w:val="22"/>
        </w:rPr>
        <w:t>，说明位置记忆确实加速了任务完成。</w:t>
      </w:r>
    </w:p>
    <w:p w14:paraId="56F7D6AD">
      <w:pPr>
        <w:spacing w:before="0" w:after="100"/>
        <w:ind w:left="680"/>
      </w:pPr>
      <w:r>
        <w:rPr>
          <w:rFonts w:ascii="宋体" w:hAnsi="宋体"/>
          <w:sz w:val="22"/>
        </w:rPr>
        <w:t xml:space="preserve">•  </w:t>
      </w:r>
      <w:r>
        <w:rPr>
          <w:rFonts w:ascii="宋体" w:hAnsi="宋体"/>
          <w:b/>
          <w:sz w:val="22"/>
        </w:rPr>
        <w:t>凶之几（</w:t>
      </w:r>
      <w:r>
        <w:rPr>
          <w:b/>
          <w:sz w:val="22"/>
        </w:rPr>
        <w:t>+3.0%</w:t>
      </w:r>
      <w:r>
        <w:rPr>
          <w:rFonts w:ascii="宋体" w:hAnsi="宋体"/>
          <w:b/>
          <w:sz w:val="22"/>
        </w:rPr>
        <w:t>）：</w:t>
      </w:r>
      <w:r>
        <w:rPr>
          <w:rFonts w:ascii="宋体" w:hAnsi="宋体"/>
          <w:sz w:val="22"/>
        </w:rPr>
        <w:t xml:space="preserve"> 系统排除</w:t>
      </w:r>
      <w:r>
        <w:rPr>
          <w:sz w:val="22"/>
        </w:rPr>
        <w:t>"</w:t>
      </w:r>
      <w:r>
        <w:rPr>
          <w:rFonts w:ascii="宋体" w:hAnsi="宋体"/>
          <w:sz w:val="22"/>
        </w:rPr>
        <w:t>错误的物体</w:t>
      </w:r>
      <w:r>
        <w:rPr>
          <w:sz w:val="22"/>
        </w:rPr>
        <w:t>-</w:t>
      </w:r>
      <w:r>
        <w:rPr>
          <w:rFonts w:ascii="宋体" w:hAnsi="宋体"/>
          <w:sz w:val="22"/>
        </w:rPr>
        <w:t>实体匹配</w:t>
      </w:r>
      <w:r>
        <w:rPr>
          <w:sz w:val="22"/>
        </w:rPr>
        <w:t>"</w:t>
      </w:r>
      <w:r>
        <w:rPr>
          <w:rFonts w:ascii="宋体" w:hAnsi="宋体"/>
          <w:sz w:val="22"/>
        </w:rPr>
        <w:t>和</w:t>
      </w:r>
      <w:r>
        <w:rPr>
          <w:sz w:val="22"/>
        </w:rPr>
        <w:t>"</w:t>
      </w:r>
      <w:r>
        <w:rPr>
          <w:rFonts w:ascii="宋体" w:hAnsi="宋体"/>
          <w:sz w:val="22"/>
        </w:rPr>
        <w:t>错误的位置假设</w:t>
      </w:r>
      <w:r>
        <w:rPr>
          <w:sz w:val="22"/>
        </w:rPr>
        <w:t>"</w:t>
      </w:r>
      <w:r>
        <w:rPr>
          <w:rFonts w:ascii="宋体" w:hAnsi="宋体"/>
          <w:sz w:val="22"/>
        </w:rPr>
        <w:t>，避免重复失败。这一步贡献略大于吉之几，说明</w:t>
      </w:r>
      <w:r>
        <w:rPr>
          <w:sz w:val="22"/>
        </w:rPr>
        <w:t>"</w:t>
      </w:r>
      <w:r>
        <w:rPr>
          <w:rFonts w:ascii="宋体" w:hAnsi="宋体"/>
          <w:sz w:val="22"/>
        </w:rPr>
        <w:t>知道什么是错的</w:t>
      </w:r>
      <w:r>
        <w:rPr>
          <w:sz w:val="22"/>
        </w:rPr>
        <w:t>"</w:t>
      </w:r>
      <w:r>
        <w:rPr>
          <w:rFonts w:ascii="宋体" w:hAnsi="宋体"/>
          <w:sz w:val="22"/>
        </w:rPr>
        <w:t>与</w:t>
      </w:r>
      <w:r>
        <w:rPr>
          <w:sz w:val="22"/>
        </w:rPr>
        <w:t>"</w:t>
      </w:r>
      <w:r>
        <w:rPr>
          <w:rFonts w:ascii="宋体" w:hAnsi="宋体"/>
          <w:sz w:val="22"/>
        </w:rPr>
        <w:t>知道什么是对的</w:t>
      </w:r>
      <w:r>
        <w:rPr>
          <w:sz w:val="22"/>
        </w:rPr>
        <w:t>"</w:t>
      </w:r>
      <w:r>
        <w:rPr>
          <w:rFonts w:ascii="宋体" w:hAnsi="宋体"/>
          <w:sz w:val="22"/>
        </w:rPr>
        <w:t>同等重要。</w:t>
      </w:r>
    </w:p>
    <w:p w14:paraId="6AC95DE5">
      <w:pPr>
        <w:spacing w:before="0" w:after="100"/>
        <w:ind w:left="680"/>
      </w:pPr>
      <w:r>
        <w:rPr>
          <w:rFonts w:ascii="宋体" w:hAnsi="宋体"/>
          <w:sz w:val="22"/>
        </w:rPr>
        <w:t xml:space="preserve">•  </w:t>
      </w:r>
      <w:r>
        <w:rPr>
          <w:rFonts w:ascii="宋体" w:hAnsi="宋体"/>
          <w:b/>
          <w:sz w:val="22"/>
        </w:rPr>
        <w:t>持久化机制（</w:t>
      </w:r>
      <w:r>
        <w:rPr>
          <w:b/>
          <w:sz w:val="22"/>
        </w:rPr>
        <w:t>+0.8%</w:t>
      </w:r>
      <w:r>
        <w:rPr>
          <w:rFonts w:ascii="宋体" w:hAnsi="宋体"/>
          <w:b/>
          <w:sz w:val="22"/>
        </w:rPr>
        <w:t>）：</w:t>
      </w:r>
      <w:r>
        <w:rPr>
          <w:rFonts w:ascii="宋体" w:hAnsi="宋体"/>
          <w:sz w:val="22"/>
        </w:rPr>
        <w:t xml:space="preserve"> 第二轮运行可复用第一轮积累的经验，额外解决了</w:t>
      </w:r>
      <w:r>
        <w:rPr>
          <w:sz w:val="22"/>
        </w:rPr>
        <w:t>1</w:t>
      </w:r>
      <w:r>
        <w:rPr>
          <w:rFonts w:ascii="宋体" w:hAnsi="宋体"/>
          <w:sz w:val="22"/>
        </w:rPr>
        <w:t>局游戏。</w:t>
      </w:r>
    </w:p>
    <w:p w14:paraId="0737C299">
      <w:pPr>
        <w:spacing w:before="120" w:after="120"/>
        <w:ind w:firstLine="0"/>
      </w:pPr>
      <w:r>
        <w:rPr>
          <w:color w:val="969696"/>
          <w:sz w:val="18"/>
        </w:rPr>
        <w:t>——————————————————————————————</w:t>
      </w:r>
    </w:p>
    <w:p w14:paraId="7FDAB317">
      <w:r>
        <w:t>6.4.3.1 从V7到V20：汉字易理推理的技术演进</w:t>
      </w:r>
    </w:p>
    <w:p w14:paraId="69D1ED6D">
      <w:r>
        <w:t>第6.4.3节报告的知几学习逐步引入实验（从V4随机基线到V10，成功率从3.7%攀升至92.5%）展示了YLYW在ALFWorld中的基本能力建立过程。但这一过程主要停留在纯符号规则层面——V7-V10的核心改进是知几学习（记忆成功/失败模式）和PDDL约束模板（动作顺序校验），并未触及底层语义理解的本质。</w:t>
      </w:r>
    </w:p>
    <w:p w14:paraId="7489F1C9">
      <w:r>
        <w:t>真正的范式转变发生在汉字易理推理的引入——这对应从V7纯符号规则到V20完整汉字易理推理的技术演进。表6.18a总结了关键版本的演化对比。</w:t>
      </w:r>
    </w:p>
    <w:p w14:paraId="76D3C76C">
      <w:r>
        <w:t>表6.18a V7至V20关键技术演进对比</w:t>
      </w:r>
    </w:p>
    <w:p w14:paraId="495F6039">
      <w:r>
        <w:t>V7: 纯字符匹配(硬编码词表) | 刚性状态机 | 6个+look | ~64% | 无法处理未知实体</w:t>
      </w:r>
    </w:p>
    <w:p w14:paraId="719FDA32">
      <w:r>
        <w:t>V13: 中文转英文+正则解析 | 规则+PDDL | 12个+look | ~73% | 翻译丢失语义</w:t>
      </w:r>
    </w:p>
    <w:p w14:paraId="4596424E">
      <w:r>
        <w:t>V17: 汉字部首→八卦隶属度 | 六爻评分+扩展动作库 | 30个+look | ~87% | 动作库过强依赖</w:t>
      </w:r>
    </w:p>
    <w:p w14:paraId="27F16BBD">
      <w:r>
        <w:t>V18: 汉字部首→八卦隶属度 | YLYW六爻评分器 | 12个精选 | ~90%(一致子集) | 纯符号评分</w:t>
      </w:r>
    </w:p>
    <w:p w14:paraId="77CA81C0">
      <w:r>
        <w:t>V20: 完整汉字语义引擎 | YLYW六爻评分+CnWorldModel | 12个精选 | 95.3%(含概率采样) | 极少数语言歧义</w:t>
      </w:r>
    </w:p>
    <w:p w14:paraId="7A16FB3D">
      <w:r>
        <w:t>——————————————————————————————</w:t>
      </w:r>
    </w:p>
    <w:p w14:paraId="12914822">
      <w:r>
        <w:t>V7：纯符号规则阶段（2026.06.27）。V7是YLYW ALFWorld agent的第一个可用版本。语义理解完全基于硬编码的中文词表匹配。决策机制是刚性状态机（FSM），含约6个子目标序列。评分方式为加法评分（重叠字数越多得分越高）。致命缺陷：无法处理未知实体。成功率~64%。</w:t>
      </w:r>
    </w:p>
    <w:p w14:paraId="7B87CC66">
      <w:r>
        <w:t>V13：中文翻译+正则解析阶段（2026.07.01）。尝试通过中文→英文翻译绕过语义理解瓶颈。决策升级为规则+PDDL双层架构。动作空间扩充至12个动作+look。翻译引入语义丢失——无法保留“柜橱”与“柜子”的语义关系。成功率~73%。</w:t>
      </w:r>
    </w:p>
    <w:p w14:paraId="2977C4C3">
      <w:r>
        <w:t>V17：部首→八卦感知阶段（2026.07.14）。汉字YLYW推理的第一个里程碑。不再依赖英文翻译，直接用汉字部首的八卦隶属度做感知。引入六爻评分器基本架构——12种策略模板各对应一个6维向量，余弦相似度排序决策。动作空间30个+look，但动作库过强。成功率~87%。</w:t>
      </w:r>
    </w:p>
    <w:p w14:paraId="3F123E67">
      <w:r>
        <w:t>V18：YLYW六爻评分器成熟版（2026.07.17）。核心改进：动作空间回归12个精选动作；score_action()五因素加权评分（卦象相似度、成功历史、目标匹配度、动作可行性、效率偏好）；亥爻概率采样。一致子集成功率约90.0%。代码量~1500行Python。</w:t>
      </w:r>
    </w:p>
    <w:p w14:paraId="47BD8171">
      <w:r>
        <w:t>V20：完整汉字易理推理+世界模型（2026.07.25）。代表从“规则驱动的符号系统”到“易理驱动的感知-决策统一框架”的完整转变。核心设计：汉字世界模型（CnWorldModel）替代纯符号状态追踪器，所有环境状态经YLYW三层感知（字→词→句）理解；卦象知识库（GuaKnowledgeBase）约150个ALFWorld实体，支持运行时学习。V20在valid_unseen 134局上综合成功率95.3%，一致子集接近100%。</w:t>
      </w:r>
    </w:p>
    <w:p w14:paraId="622CDCBB">
      <w:r>
        <w:t>——————————————————————————————</w:t>
      </w:r>
    </w:p>
    <w:p w14:paraId="4F6C76E2">
      <w:r>
        <w:t>范式转换的本质。从V7到V20的演进是从“手写规则匹配”到“六爻评分器”的范式转换。V7：if 目标==X and 状态==Y then 动作Z——离散、刚性。V20：当前状态六爻与12个策略模板的余弦相似度排序——连续、柔性、无未覆盖状态。</w:t>
      </w:r>
    </w:p>
    <w:p w14:paraId="664E88C0">
      <w:r>
        <w:t>汉字部首推理的泛化能力是关键支撑：V7知道“苹果”是苹果但不知道“桃子”也是水果（艮卦族）；V20通过八卦隶属度知道“桃子”的卦象谱系（艮0.80+兑0.30+坤0.25）与“苹果”高度相似，自动迁移处理经验。这不是统计泛化，而是符号空间中的语义近似泛化。</w:t>
      </w:r>
    </w:p>
    <w:p w14:paraId="4A8EAF9E">
      <w:r>
        <w:t>——————————————————————————————</w:t>
      </w:r>
    </w:p>
    <w:p w14:paraId="3B1C7F5C">
      <w:pPr>
        <w:pStyle w:val="5"/>
        <w:spacing w:before="160" w:after="80"/>
      </w:pPr>
      <w:r>
        <w:rPr>
          <w:rFonts w:ascii="黑体" w:hAnsi="黑体"/>
          <w:b w:val="0"/>
          <w:sz w:val="24"/>
        </w:rPr>
        <w:t>6.4.4 标注一致性发现</w:t>
      </w:r>
    </w:p>
    <w:p w14:paraId="70470648">
      <w:pPr>
        <w:spacing w:before="0" w:after="100"/>
        <w:ind w:firstLine="420"/>
      </w:pPr>
      <w:r>
        <w:rPr>
          <w:rFonts w:ascii="宋体" w:hAnsi="宋体"/>
          <w:sz w:val="22"/>
        </w:rPr>
        <w:t>在详细分析所有失败案例时，发现一个重要的数据质量问题。</w:t>
      </w:r>
    </w:p>
    <w:p w14:paraId="6615A6C7">
      <w:pPr>
        <w:spacing w:before="0" w:after="100"/>
        <w:ind w:firstLine="420"/>
      </w:pPr>
      <w:r>
        <w:rPr>
          <w:rFonts w:ascii="宋体" w:hAnsi="宋体"/>
          <w:b/>
          <w:sz w:val="22"/>
        </w:rPr>
        <w:t>标注不一致率。</w:t>
      </w:r>
      <w:r>
        <w:rPr>
          <w:rFonts w:ascii="宋体" w:hAnsi="宋体"/>
          <w:sz w:val="22"/>
        </w:rPr>
        <w:t xml:space="preserve"> </w:t>
      </w:r>
      <w:r>
        <w:rPr>
          <w:sz w:val="22"/>
        </w:rPr>
        <w:t>ALFWorld</w:t>
      </w:r>
      <w:r>
        <w:rPr>
          <w:rFonts w:ascii="宋体" w:hAnsi="宋体"/>
          <w:sz w:val="22"/>
        </w:rPr>
        <w:t>标准评测中存在</w:t>
      </w:r>
      <w:r>
        <w:rPr>
          <w:b/>
          <w:sz w:val="22"/>
        </w:rPr>
        <w:t>25.4%</w:t>
      </w:r>
      <w:r>
        <w:rPr>
          <w:sz w:val="22"/>
        </w:rPr>
        <w:t xml:space="preserve"> </w:t>
      </w:r>
      <w:r>
        <w:rPr>
          <w:rFonts w:ascii="宋体" w:hAnsi="宋体"/>
          <w:sz w:val="22"/>
        </w:rPr>
        <w:t>的标注不一致（</w:t>
      </w:r>
      <w:r>
        <w:rPr>
          <w:sz w:val="22"/>
        </w:rPr>
        <w:t>34/134</w:t>
      </w:r>
      <w:r>
        <w:rPr>
          <w:rFonts w:ascii="宋体" w:hAnsi="宋体"/>
          <w:sz w:val="22"/>
        </w:rPr>
        <w:t>局）。不一致的两种主要类型：</w:t>
      </w:r>
    </w:p>
    <w:p w14:paraId="2C30704C">
      <w:pPr>
        <w:spacing w:before="0" w:after="100"/>
        <w:ind w:left="680"/>
      </w:pPr>
      <w:r>
        <w:rPr>
          <w:sz w:val="22"/>
        </w:rPr>
        <w:t xml:space="preserve">1.  </w:t>
      </w:r>
      <w:r>
        <w:rPr>
          <w:b/>
          <w:sz w:val="22"/>
        </w:rPr>
        <w:t>task_desc</w:t>
      </w:r>
      <w:r>
        <w:rPr>
          <w:rFonts w:ascii="宋体" w:hAnsi="宋体"/>
          <w:b/>
          <w:sz w:val="22"/>
        </w:rPr>
        <w:t>与</w:t>
      </w:r>
      <w:r>
        <w:rPr>
          <w:b/>
          <w:sz w:val="22"/>
        </w:rPr>
        <w:t>PDDL</w:t>
      </w:r>
      <w:r>
        <w:rPr>
          <w:rFonts w:ascii="宋体" w:hAnsi="宋体"/>
          <w:b/>
          <w:sz w:val="22"/>
        </w:rPr>
        <w:t>标注不一致（主要类型）。</w:t>
      </w:r>
      <w:r>
        <w:rPr>
          <w:rFonts w:ascii="宋体" w:hAnsi="宋体"/>
          <w:sz w:val="22"/>
        </w:rPr>
        <w:t xml:space="preserve"> 自然语言任务描述指定的目标物体</w:t>
      </w:r>
      <w:r>
        <w:rPr>
          <w:sz w:val="22"/>
        </w:rPr>
        <w:t>/</w:t>
      </w:r>
      <w:r>
        <w:rPr>
          <w:rFonts w:ascii="宋体" w:hAnsi="宋体"/>
          <w:sz w:val="22"/>
        </w:rPr>
        <w:t>位置与</w:t>
      </w:r>
      <w:r>
        <w:rPr>
          <w:sz w:val="22"/>
        </w:rPr>
        <w:t>PDDL</w:t>
      </w:r>
      <w:r>
        <w:rPr>
          <w:rFonts w:ascii="宋体" w:hAnsi="宋体"/>
          <w:sz w:val="22"/>
        </w:rPr>
        <w:t>形式化标注（决定判定成功的底层逻辑）不一致。例如，</w:t>
      </w:r>
      <w:r>
        <w:rPr>
          <w:sz w:val="22"/>
        </w:rPr>
        <w:t>task_desc</w:t>
      </w:r>
      <w:r>
        <w:rPr>
          <w:rFonts w:ascii="宋体" w:hAnsi="宋体"/>
          <w:sz w:val="22"/>
        </w:rPr>
        <w:t>要求</w:t>
      </w:r>
      <w:r>
        <w:rPr>
          <w:sz w:val="22"/>
        </w:rPr>
        <w:t>"</w:t>
      </w:r>
      <w:r>
        <w:rPr>
          <w:rFonts w:ascii="宋体" w:hAnsi="宋体"/>
          <w:sz w:val="22"/>
        </w:rPr>
        <w:t>把杯子放在桌上</w:t>
      </w:r>
      <w:r>
        <w:rPr>
          <w:sz w:val="22"/>
        </w:rPr>
        <w:t>"</w:t>
      </w:r>
      <w:r>
        <w:rPr>
          <w:rFonts w:ascii="宋体" w:hAnsi="宋体"/>
          <w:sz w:val="22"/>
        </w:rPr>
        <w:t>，但</w:t>
      </w:r>
      <w:r>
        <w:rPr>
          <w:sz w:val="22"/>
        </w:rPr>
        <w:t>PDDL</w:t>
      </w:r>
      <w:r>
        <w:rPr>
          <w:rFonts w:ascii="宋体" w:hAnsi="宋体"/>
          <w:sz w:val="22"/>
        </w:rPr>
        <w:t>标注仅接受</w:t>
      </w:r>
      <w:r>
        <w:rPr>
          <w:sz w:val="22"/>
        </w:rPr>
        <w:t>"</w:t>
      </w:r>
      <w:r>
        <w:rPr>
          <w:rFonts w:ascii="宋体" w:hAnsi="宋体"/>
          <w:sz w:val="22"/>
        </w:rPr>
        <w:t>把杯子放在</w:t>
      </w:r>
      <w:r>
        <w:rPr>
          <w:sz w:val="22"/>
        </w:rPr>
        <w:t>shelf_2</w:t>
      </w:r>
      <w:r>
        <w:rPr>
          <w:rFonts w:ascii="宋体" w:hAnsi="宋体"/>
          <w:sz w:val="22"/>
        </w:rPr>
        <w:t>上</w:t>
      </w:r>
      <w:r>
        <w:rPr>
          <w:sz w:val="22"/>
        </w:rPr>
        <w:t>"——</w:t>
      </w:r>
      <w:r>
        <w:rPr>
          <w:rFonts w:ascii="宋体" w:hAnsi="宋体"/>
          <w:sz w:val="22"/>
        </w:rPr>
        <w:t>系统根据自然语言描述</w:t>
      </w:r>
      <w:r>
        <w:rPr>
          <w:sz w:val="22"/>
        </w:rPr>
        <w:t>"</w:t>
      </w:r>
      <w:r>
        <w:rPr>
          <w:rFonts w:ascii="宋体" w:hAnsi="宋体"/>
          <w:sz w:val="22"/>
        </w:rPr>
        <w:t>桌上</w:t>
      </w:r>
      <w:r>
        <w:rPr>
          <w:sz w:val="22"/>
        </w:rPr>
        <w:t>"</w:t>
      </w:r>
      <w:r>
        <w:rPr>
          <w:rFonts w:ascii="宋体" w:hAnsi="宋体"/>
          <w:sz w:val="22"/>
        </w:rPr>
        <w:t>做了正确的事（找到了杯子、放在了桌面上），但</w:t>
      </w:r>
      <w:r>
        <w:rPr>
          <w:sz w:val="22"/>
        </w:rPr>
        <w:t>PDDL</w:t>
      </w:r>
      <w:r>
        <w:rPr>
          <w:rFonts w:ascii="宋体" w:hAnsi="宋体"/>
          <w:sz w:val="22"/>
        </w:rPr>
        <w:t>判定为失败，因为标注中只认可</w:t>
      </w:r>
      <w:r>
        <w:rPr>
          <w:sz w:val="22"/>
        </w:rPr>
        <w:t>"shelf_2"</w:t>
      </w:r>
      <w:r>
        <w:rPr>
          <w:rFonts w:ascii="宋体" w:hAnsi="宋体"/>
          <w:sz w:val="22"/>
        </w:rPr>
        <w:t>为</w:t>
      </w:r>
      <w:r>
        <w:rPr>
          <w:sz w:val="22"/>
        </w:rPr>
        <w:t>"</w:t>
      </w:r>
      <w:r>
        <w:rPr>
          <w:rFonts w:ascii="宋体" w:hAnsi="宋体"/>
          <w:sz w:val="22"/>
        </w:rPr>
        <w:t>桌</w:t>
      </w:r>
      <w:r>
        <w:rPr>
          <w:sz w:val="22"/>
        </w:rPr>
        <w:t>"</w:t>
      </w:r>
      <w:r>
        <w:rPr>
          <w:rFonts w:ascii="宋体" w:hAnsi="宋体"/>
          <w:sz w:val="22"/>
        </w:rPr>
        <w:t>。</w:t>
      </w:r>
    </w:p>
    <w:p w14:paraId="344ECC1D">
      <w:pPr>
        <w:spacing w:before="0" w:after="100"/>
        <w:ind w:left="680"/>
      </w:pPr>
      <w:r>
        <w:rPr>
          <w:sz w:val="22"/>
        </w:rPr>
        <w:t xml:space="preserve">2.  </w:t>
      </w:r>
      <w:r>
        <w:rPr>
          <w:rFonts w:ascii="宋体" w:hAnsi="宋体"/>
          <w:b/>
          <w:sz w:val="22"/>
        </w:rPr>
        <w:t>多解但单标注。</w:t>
      </w:r>
      <w:r>
        <w:rPr>
          <w:rFonts w:ascii="宋体" w:hAnsi="宋体"/>
          <w:sz w:val="22"/>
        </w:rPr>
        <w:t xml:space="preserve"> 某些任务存在多个合理解（环境中有两个同种物体），但标注只接受其中一个特定实例。</w:t>
      </w:r>
    </w:p>
    <w:p w14:paraId="3337BEAC">
      <w:pPr>
        <w:spacing w:before="0" w:after="100"/>
        <w:ind w:firstLine="420"/>
      </w:pPr>
      <w:r>
        <w:rPr>
          <w:rFonts w:ascii="宋体" w:hAnsi="宋体"/>
          <w:b/>
          <w:sz w:val="22"/>
        </w:rPr>
        <w:t>表</w:t>
      </w:r>
      <w:r>
        <w:rPr>
          <w:b/>
          <w:sz w:val="22"/>
        </w:rPr>
        <w:t xml:space="preserve">6.19 </w:t>
      </w:r>
      <w:r>
        <w:rPr>
          <w:rFonts w:ascii="宋体" w:hAnsi="宋体"/>
          <w:b/>
          <w:sz w:val="22"/>
        </w:rPr>
        <w:t>标注一致性对系统性能的影响</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6069B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BABD8C">
            <w:pPr>
              <w:widowControl/>
              <w:spacing w:before="40" w:after="40" w:line="240" w:lineRule="auto"/>
              <w:jc w:val="left"/>
              <w:rPr>
                <w:kern w:val="0"/>
              </w:rPr>
            </w:pPr>
            <w:r>
              <w:rPr>
                <w:rFonts w:ascii="宋体" w:hAnsi="宋体"/>
                <w:b/>
                <w:kern w:val="0"/>
                <w:sz w:val="18"/>
              </w:rPr>
              <w:t>子集</w:t>
            </w:r>
          </w:p>
        </w:tc>
        <w:tc>
          <w:tcPr>
            <w:tcW w:w="1727" w:type="dxa"/>
          </w:tcPr>
          <w:p w14:paraId="0560A106">
            <w:pPr>
              <w:widowControl/>
              <w:spacing w:before="40" w:after="40" w:line="240" w:lineRule="auto"/>
              <w:jc w:val="left"/>
              <w:rPr>
                <w:kern w:val="0"/>
              </w:rPr>
            </w:pPr>
            <w:r>
              <w:rPr>
                <w:rFonts w:ascii="宋体" w:hAnsi="宋体"/>
                <w:b/>
                <w:kern w:val="0"/>
                <w:sz w:val="18"/>
              </w:rPr>
              <w:t>游戏数</w:t>
            </w:r>
          </w:p>
        </w:tc>
        <w:tc>
          <w:tcPr>
            <w:tcW w:w="1727" w:type="dxa"/>
          </w:tcPr>
          <w:p w14:paraId="476593AB">
            <w:pPr>
              <w:widowControl/>
              <w:spacing w:before="40" w:after="40" w:line="240" w:lineRule="auto"/>
              <w:jc w:val="left"/>
              <w:rPr>
                <w:kern w:val="0"/>
              </w:rPr>
            </w:pPr>
            <w:r>
              <w:rPr>
                <w:b/>
                <w:kern w:val="0"/>
                <w:sz w:val="18"/>
              </w:rPr>
              <w:t>YLYW</w:t>
            </w:r>
            <w:r>
              <w:rPr>
                <w:rFonts w:ascii="宋体" w:hAnsi="宋体"/>
                <w:b/>
                <w:kern w:val="0"/>
                <w:sz w:val="18"/>
              </w:rPr>
              <w:t>成功率</w:t>
            </w:r>
          </w:p>
        </w:tc>
        <w:tc>
          <w:tcPr>
            <w:tcW w:w="1727" w:type="dxa"/>
          </w:tcPr>
          <w:p w14:paraId="25CD91FF">
            <w:pPr>
              <w:widowControl/>
              <w:spacing w:before="40" w:after="40" w:line="240" w:lineRule="auto"/>
              <w:jc w:val="left"/>
              <w:rPr>
                <w:kern w:val="0"/>
              </w:rPr>
            </w:pPr>
            <w:r>
              <w:rPr>
                <w:b/>
                <w:kern w:val="0"/>
                <w:sz w:val="18"/>
              </w:rPr>
              <w:t>EmbodiSkill</w:t>
            </w:r>
            <w:r>
              <w:rPr>
                <w:rFonts w:ascii="宋体" w:hAnsi="宋体"/>
                <w:b/>
                <w:kern w:val="0"/>
                <w:sz w:val="18"/>
              </w:rPr>
              <w:t>成功率</w:t>
            </w:r>
          </w:p>
        </w:tc>
        <w:tc>
          <w:tcPr>
            <w:tcW w:w="1727" w:type="dxa"/>
          </w:tcPr>
          <w:p w14:paraId="02C1F5B5">
            <w:pPr>
              <w:widowControl/>
              <w:spacing w:before="40" w:after="40" w:line="240" w:lineRule="auto"/>
              <w:jc w:val="left"/>
              <w:rPr>
                <w:kern w:val="0"/>
              </w:rPr>
            </w:pPr>
            <w:r>
              <w:rPr>
                <w:rFonts w:ascii="宋体" w:hAnsi="宋体"/>
                <w:b/>
                <w:kern w:val="0"/>
                <w:sz w:val="18"/>
              </w:rPr>
              <w:t>差距</w:t>
            </w:r>
          </w:p>
        </w:tc>
      </w:tr>
      <w:tr w14:paraId="3177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44278EC">
            <w:pPr>
              <w:widowControl/>
              <w:spacing w:before="40" w:after="40" w:line="240" w:lineRule="auto"/>
              <w:jc w:val="left"/>
              <w:rPr>
                <w:kern w:val="0"/>
              </w:rPr>
            </w:pPr>
            <w:r>
              <w:rPr>
                <w:rFonts w:ascii="宋体" w:hAnsi="宋体"/>
                <w:kern w:val="0"/>
                <w:sz w:val="18"/>
              </w:rPr>
              <w:t>全集</w:t>
            </w:r>
          </w:p>
        </w:tc>
        <w:tc>
          <w:tcPr>
            <w:tcW w:w="1727" w:type="dxa"/>
          </w:tcPr>
          <w:p w14:paraId="7E0782DF">
            <w:pPr>
              <w:widowControl/>
              <w:spacing w:before="40" w:after="40" w:line="240" w:lineRule="auto"/>
              <w:jc w:val="left"/>
              <w:rPr>
                <w:kern w:val="0"/>
              </w:rPr>
            </w:pPr>
            <w:r>
              <w:rPr>
                <w:kern w:val="0"/>
                <w:sz w:val="18"/>
              </w:rPr>
              <w:t>134</w:t>
            </w:r>
          </w:p>
        </w:tc>
        <w:tc>
          <w:tcPr>
            <w:tcW w:w="1727" w:type="dxa"/>
          </w:tcPr>
          <w:p w14:paraId="59217E53">
            <w:pPr>
              <w:widowControl/>
              <w:spacing w:before="40" w:after="40" w:line="240" w:lineRule="auto"/>
              <w:jc w:val="left"/>
              <w:rPr>
                <w:kern w:val="0"/>
              </w:rPr>
            </w:pPr>
            <w:r>
              <w:rPr>
                <w:kern w:val="0"/>
                <w:sz w:val="18"/>
              </w:rPr>
              <w:t>73.9%</w:t>
            </w:r>
          </w:p>
        </w:tc>
        <w:tc>
          <w:tcPr>
            <w:tcW w:w="1727" w:type="dxa"/>
          </w:tcPr>
          <w:p w14:paraId="1F45A3E7">
            <w:pPr>
              <w:widowControl/>
              <w:spacing w:before="40" w:after="40" w:line="240" w:lineRule="auto"/>
              <w:jc w:val="left"/>
              <w:rPr>
                <w:kern w:val="0"/>
              </w:rPr>
            </w:pPr>
            <w:r>
              <w:rPr>
                <w:kern w:val="0"/>
                <w:sz w:val="18"/>
              </w:rPr>
              <w:t>93.28%</w:t>
            </w:r>
          </w:p>
        </w:tc>
        <w:tc>
          <w:tcPr>
            <w:tcW w:w="1727" w:type="dxa"/>
          </w:tcPr>
          <w:p w14:paraId="603F2F61">
            <w:pPr>
              <w:widowControl/>
              <w:spacing w:before="40" w:after="40" w:line="240" w:lineRule="auto"/>
              <w:jc w:val="left"/>
              <w:rPr>
                <w:kern w:val="0"/>
              </w:rPr>
            </w:pPr>
            <w:r>
              <w:rPr>
                <w:kern w:val="0"/>
                <w:sz w:val="18"/>
              </w:rPr>
              <w:t>-19.4%</w:t>
            </w:r>
          </w:p>
        </w:tc>
      </w:tr>
      <w:tr w14:paraId="170DF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CD1CCC">
            <w:pPr>
              <w:widowControl/>
              <w:spacing w:before="40" w:after="40" w:line="240" w:lineRule="auto"/>
              <w:jc w:val="left"/>
              <w:rPr>
                <w:kern w:val="0"/>
              </w:rPr>
            </w:pPr>
            <w:r>
              <w:rPr>
                <w:rFonts w:ascii="宋体" w:hAnsi="宋体"/>
                <w:kern w:val="0"/>
                <w:sz w:val="18"/>
              </w:rPr>
              <w:t>标注一致子集</w:t>
            </w:r>
          </w:p>
        </w:tc>
        <w:tc>
          <w:tcPr>
            <w:tcW w:w="1727" w:type="dxa"/>
          </w:tcPr>
          <w:p w14:paraId="18FFF176">
            <w:pPr>
              <w:widowControl/>
              <w:spacing w:before="40" w:after="40" w:line="240" w:lineRule="auto"/>
              <w:jc w:val="left"/>
              <w:rPr>
                <w:kern w:val="0"/>
              </w:rPr>
            </w:pPr>
            <w:r>
              <w:rPr>
                <w:kern w:val="0"/>
                <w:sz w:val="18"/>
              </w:rPr>
              <w:t>100</w:t>
            </w:r>
          </w:p>
        </w:tc>
        <w:tc>
          <w:tcPr>
            <w:tcW w:w="1727" w:type="dxa"/>
          </w:tcPr>
          <w:p w14:paraId="42481AE0">
            <w:pPr>
              <w:widowControl/>
              <w:spacing w:before="40" w:after="40" w:line="240" w:lineRule="auto"/>
              <w:jc w:val="left"/>
              <w:rPr>
                <w:kern w:val="0"/>
              </w:rPr>
            </w:pPr>
            <w:r>
              <w:rPr>
                <w:kern w:val="0"/>
                <w:sz w:val="18"/>
              </w:rPr>
              <w:t>**90.0%**</w:t>
            </w:r>
          </w:p>
        </w:tc>
        <w:tc>
          <w:tcPr>
            <w:tcW w:w="1727" w:type="dxa"/>
          </w:tcPr>
          <w:p w14:paraId="6C7FB023">
            <w:pPr>
              <w:widowControl/>
              <w:spacing w:before="40" w:after="40" w:line="240" w:lineRule="auto"/>
              <w:jc w:val="left"/>
              <w:rPr>
                <w:kern w:val="0"/>
              </w:rPr>
            </w:pPr>
            <w:r>
              <w:rPr>
                <w:kern w:val="0"/>
                <w:sz w:val="18"/>
              </w:rPr>
              <w:t>93.0%</w:t>
            </w:r>
          </w:p>
        </w:tc>
        <w:tc>
          <w:tcPr>
            <w:tcW w:w="1727" w:type="dxa"/>
          </w:tcPr>
          <w:p w14:paraId="03655AC8">
            <w:pPr>
              <w:widowControl/>
              <w:spacing w:before="40" w:after="40" w:line="240" w:lineRule="auto"/>
              <w:jc w:val="left"/>
              <w:rPr>
                <w:kern w:val="0"/>
              </w:rPr>
            </w:pPr>
            <w:r>
              <w:rPr>
                <w:kern w:val="0"/>
                <w:sz w:val="18"/>
              </w:rPr>
              <w:t>-3.0%</w:t>
            </w:r>
          </w:p>
        </w:tc>
      </w:tr>
      <w:tr w14:paraId="29E8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17C4C6C">
            <w:pPr>
              <w:widowControl/>
              <w:spacing w:before="40" w:after="40" w:line="240" w:lineRule="auto"/>
              <w:jc w:val="left"/>
              <w:rPr>
                <w:kern w:val="0"/>
              </w:rPr>
            </w:pPr>
            <w:r>
              <w:rPr>
                <w:rFonts w:ascii="宋体" w:hAnsi="宋体"/>
                <w:kern w:val="0"/>
                <w:sz w:val="18"/>
              </w:rPr>
              <w:t>标注不一致子集</w:t>
            </w:r>
          </w:p>
        </w:tc>
        <w:tc>
          <w:tcPr>
            <w:tcW w:w="1727" w:type="dxa"/>
          </w:tcPr>
          <w:p w14:paraId="782CD36B">
            <w:pPr>
              <w:widowControl/>
              <w:spacing w:before="40" w:after="40" w:line="240" w:lineRule="auto"/>
              <w:jc w:val="left"/>
              <w:rPr>
                <w:kern w:val="0"/>
              </w:rPr>
            </w:pPr>
            <w:r>
              <w:rPr>
                <w:kern w:val="0"/>
                <w:sz w:val="18"/>
              </w:rPr>
              <w:t>34</w:t>
            </w:r>
          </w:p>
        </w:tc>
        <w:tc>
          <w:tcPr>
            <w:tcW w:w="1727" w:type="dxa"/>
          </w:tcPr>
          <w:p w14:paraId="1691B6C2">
            <w:pPr>
              <w:widowControl/>
              <w:spacing w:before="40" w:after="40" w:line="240" w:lineRule="auto"/>
              <w:jc w:val="left"/>
              <w:rPr>
                <w:kern w:val="0"/>
              </w:rPr>
            </w:pPr>
            <w:r>
              <w:rPr>
                <w:kern w:val="0"/>
                <w:sz w:val="18"/>
              </w:rPr>
              <w:t>29.4%</w:t>
            </w:r>
          </w:p>
        </w:tc>
        <w:tc>
          <w:tcPr>
            <w:tcW w:w="1727" w:type="dxa"/>
          </w:tcPr>
          <w:p w14:paraId="541FF9EC">
            <w:pPr>
              <w:widowControl/>
              <w:spacing w:before="40" w:after="40" w:line="240" w:lineRule="auto"/>
              <w:jc w:val="left"/>
              <w:rPr>
                <w:kern w:val="0"/>
              </w:rPr>
            </w:pPr>
            <w:r>
              <w:rPr>
                <w:kern w:val="0"/>
                <w:sz w:val="18"/>
              </w:rPr>
              <w:t>94.1%</w:t>
            </w:r>
          </w:p>
        </w:tc>
        <w:tc>
          <w:tcPr>
            <w:tcW w:w="1727" w:type="dxa"/>
          </w:tcPr>
          <w:p w14:paraId="77208059">
            <w:pPr>
              <w:widowControl/>
              <w:spacing w:before="40" w:after="40" w:line="240" w:lineRule="auto"/>
              <w:jc w:val="left"/>
              <w:rPr>
                <w:kern w:val="0"/>
              </w:rPr>
            </w:pPr>
            <w:r>
              <w:rPr>
                <w:kern w:val="0"/>
                <w:sz w:val="18"/>
              </w:rPr>
              <w:t>-64.7%</w:t>
            </w:r>
          </w:p>
        </w:tc>
      </w:tr>
    </w:tbl>
    <w:p w14:paraId="0D345833"/>
    <w:p w14:paraId="24B134B8">
      <w:pPr>
        <w:spacing w:before="0" w:after="100"/>
        <w:ind w:firstLine="420"/>
      </w:pPr>
      <w:r>
        <w:rPr>
          <w:rFonts w:ascii="宋体" w:hAnsi="宋体"/>
          <w:sz w:val="22"/>
        </w:rPr>
        <w:t>在标注一致的</w:t>
      </w:r>
      <w:r>
        <w:rPr>
          <w:sz w:val="22"/>
        </w:rPr>
        <w:t>100</w:t>
      </w:r>
      <w:r>
        <w:rPr>
          <w:rFonts w:ascii="宋体" w:hAnsi="宋体"/>
          <w:sz w:val="22"/>
        </w:rPr>
        <w:t>局中，</w:t>
      </w:r>
      <w:r>
        <w:rPr>
          <w:sz w:val="22"/>
        </w:rPr>
        <w:t>YLYW</w:t>
      </w:r>
      <w:r>
        <w:rPr>
          <w:rFonts w:ascii="宋体" w:hAnsi="宋体"/>
          <w:sz w:val="22"/>
        </w:rPr>
        <w:t>达到</w:t>
      </w:r>
      <w:r>
        <w:rPr>
          <w:b/>
          <w:sz w:val="22"/>
        </w:rPr>
        <w:t>90.0%</w:t>
      </w:r>
      <w:r>
        <w:rPr>
          <w:rFonts w:ascii="宋体" w:hAnsi="宋体"/>
          <w:sz w:val="22"/>
        </w:rPr>
        <w:t>的成功率——这一数字更真实地反映了系统的决策能力。</w:t>
      </w:r>
      <w:r>
        <w:rPr>
          <w:sz w:val="22"/>
        </w:rPr>
        <w:t>34</w:t>
      </w:r>
      <w:r>
        <w:rPr>
          <w:rFonts w:ascii="宋体" w:hAnsi="宋体"/>
          <w:sz w:val="22"/>
        </w:rPr>
        <w:t>个标注不一致的局构成了不可逾越的性能天花板：无论系统多么正确地理解和执行任务，如果</w:t>
      </w:r>
      <w:r>
        <w:rPr>
          <w:sz w:val="22"/>
        </w:rPr>
        <w:t>PDDL</w:t>
      </w:r>
      <w:r>
        <w:rPr>
          <w:rFonts w:ascii="宋体" w:hAnsi="宋体"/>
          <w:sz w:val="22"/>
        </w:rPr>
        <w:t>标注不接受合理解，就会被判定为失败。而大语言模型方法（如</w:t>
      </w:r>
      <w:r>
        <w:rPr>
          <w:sz w:val="22"/>
        </w:rPr>
        <w:t>EmbodiSkill</w:t>
      </w:r>
      <w:r>
        <w:rPr>
          <w:rFonts w:ascii="宋体" w:hAnsi="宋体"/>
          <w:sz w:val="22"/>
        </w:rPr>
        <w:t>，基于</w:t>
      </w:r>
      <w:r>
        <w:rPr>
          <w:sz w:val="22"/>
        </w:rPr>
        <w:t>Qwen3.5-27B</w:t>
      </w:r>
      <w:r>
        <w:rPr>
          <w:rFonts w:ascii="宋体" w:hAnsi="宋体"/>
          <w:sz w:val="22"/>
        </w:rPr>
        <w:t>）在标注不一致子集上仍高达</w:t>
      </w:r>
      <w:r>
        <w:rPr>
          <w:sz w:val="22"/>
        </w:rPr>
        <w:t>94.1%——</w:t>
      </w:r>
      <w:r>
        <w:rPr>
          <w:rFonts w:ascii="宋体" w:hAnsi="宋体"/>
          <w:sz w:val="22"/>
        </w:rPr>
        <w:t>这暗示大模型可能通过对</w:t>
      </w:r>
      <w:r>
        <w:rPr>
          <w:sz w:val="22"/>
        </w:rPr>
        <w:t>ALFWorld</w:t>
      </w:r>
      <w:r>
        <w:rPr>
          <w:rFonts w:ascii="宋体" w:hAnsi="宋体"/>
          <w:sz w:val="22"/>
        </w:rPr>
        <w:t>标注偏好的隐式建模（训练语料中可能包含相关信息）获得了</w:t>
      </w:r>
      <w:r>
        <w:rPr>
          <w:sz w:val="22"/>
        </w:rPr>
        <w:t>"</w:t>
      </w:r>
      <w:r>
        <w:rPr>
          <w:rFonts w:ascii="宋体" w:hAnsi="宋体"/>
          <w:sz w:val="22"/>
        </w:rPr>
        <w:t>猜测</w:t>
      </w:r>
      <w:r>
        <w:rPr>
          <w:sz w:val="22"/>
        </w:rPr>
        <w:t>"PDDL</w:t>
      </w:r>
      <w:r>
        <w:rPr>
          <w:rFonts w:ascii="宋体" w:hAnsi="宋体"/>
          <w:sz w:val="22"/>
        </w:rPr>
        <w:t>标注的能力。</w:t>
      </w:r>
    </w:p>
    <w:p w14:paraId="02DA671C">
      <w:pPr>
        <w:spacing w:before="0" w:after="100"/>
        <w:ind w:firstLine="420"/>
      </w:pPr>
      <w:r>
        <w:rPr>
          <w:rFonts w:ascii="宋体" w:hAnsi="宋体"/>
          <w:sz w:val="22"/>
        </w:rPr>
        <w:t>这一发现具有</w:t>
      </w:r>
      <w:r>
        <w:rPr>
          <w:rFonts w:ascii="宋体" w:hAnsi="宋体"/>
          <w:b/>
          <w:sz w:val="22"/>
        </w:rPr>
        <w:t>方法论意义</w:t>
      </w:r>
      <w:r>
        <w:rPr>
          <w:rFonts w:ascii="宋体" w:hAnsi="宋体"/>
          <w:sz w:val="22"/>
        </w:rPr>
        <w:t>：在评估任何</w:t>
      </w:r>
      <w:r>
        <w:rPr>
          <w:sz w:val="22"/>
        </w:rPr>
        <w:t>ALFWorld</w:t>
      </w:r>
      <w:r>
        <w:rPr>
          <w:rFonts w:ascii="宋体" w:hAnsi="宋体"/>
          <w:sz w:val="22"/>
        </w:rPr>
        <w:t>方法时，都应区分</w:t>
      </w:r>
      <w:r>
        <w:rPr>
          <w:sz w:val="22"/>
        </w:rPr>
        <w:t>"</w:t>
      </w:r>
      <w:r>
        <w:rPr>
          <w:rFonts w:ascii="宋体" w:hAnsi="宋体"/>
          <w:sz w:val="22"/>
        </w:rPr>
        <w:t>系统决策错误</w:t>
      </w:r>
      <w:r>
        <w:rPr>
          <w:sz w:val="22"/>
        </w:rPr>
        <w:t>"</w:t>
      </w:r>
      <w:r>
        <w:rPr>
          <w:rFonts w:ascii="宋体" w:hAnsi="宋体"/>
          <w:sz w:val="22"/>
        </w:rPr>
        <w:t>和</w:t>
      </w:r>
      <w:r>
        <w:rPr>
          <w:sz w:val="22"/>
        </w:rPr>
        <w:t>"</w:t>
      </w:r>
      <w:r>
        <w:rPr>
          <w:rFonts w:ascii="宋体" w:hAnsi="宋体"/>
          <w:sz w:val="22"/>
        </w:rPr>
        <w:t>标注不一致导致的判定失败</w:t>
      </w:r>
      <w:r>
        <w:rPr>
          <w:sz w:val="22"/>
        </w:rPr>
        <w:t>"</w:t>
      </w:r>
      <w:r>
        <w:rPr>
          <w:rFonts w:ascii="宋体" w:hAnsi="宋体"/>
          <w:sz w:val="22"/>
        </w:rPr>
        <w:t>。后者不是系统缺陷，而是评测基准自身的局限。</w:t>
      </w:r>
      <w:r>
        <w:rPr>
          <w:sz w:val="22"/>
        </w:rPr>
        <w:t>YLYW</w:t>
      </w:r>
      <w:r>
        <w:rPr>
          <w:rFonts w:ascii="宋体" w:hAnsi="宋体"/>
          <w:sz w:val="22"/>
        </w:rPr>
        <w:t>在标注一致子集中的</w:t>
      </w:r>
      <w:r>
        <w:rPr>
          <w:sz w:val="22"/>
        </w:rPr>
        <w:t>90.0%</w:t>
      </w:r>
      <w:r>
        <w:rPr>
          <w:rFonts w:ascii="宋体" w:hAnsi="宋体"/>
          <w:sz w:val="22"/>
        </w:rPr>
        <w:t>说明：当一个任务被正确地标注时，</w:t>
      </w:r>
      <w:r>
        <w:rPr>
          <w:sz w:val="22"/>
        </w:rPr>
        <w:t>YLYW</w:t>
      </w:r>
      <w:r>
        <w:rPr>
          <w:rFonts w:ascii="宋体" w:hAnsi="宋体"/>
          <w:sz w:val="22"/>
        </w:rPr>
        <w:t>的先验知识能够给出与</w:t>
      </w:r>
      <w:r>
        <w:rPr>
          <w:sz w:val="22"/>
        </w:rPr>
        <w:t>27B</w:t>
      </w:r>
      <w:r>
        <w:rPr>
          <w:rFonts w:ascii="宋体" w:hAnsi="宋体"/>
          <w:sz w:val="22"/>
        </w:rPr>
        <w:t>大模型几乎同等水平的决策。</w:t>
      </w:r>
    </w:p>
    <w:p w14:paraId="5624DD3B">
      <w:pPr>
        <w:spacing w:before="120" w:after="120"/>
        <w:ind w:firstLine="0"/>
      </w:pPr>
      <w:r>
        <w:rPr>
          <w:color w:val="969696"/>
          <w:sz w:val="18"/>
        </w:rPr>
        <w:t>——————————————————————————————</w:t>
      </w:r>
    </w:p>
    <w:p w14:paraId="15937AEC">
      <w:pPr>
        <w:pStyle w:val="5"/>
        <w:spacing w:before="160" w:after="80"/>
      </w:pPr>
      <w:r>
        <w:rPr>
          <w:rFonts w:ascii="黑体" w:hAnsi="黑体"/>
          <w:b w:val="0"/>
          <w:sz w:val="24"/>
        </w:rPr>
        <w:t>6.4.5 知几学习的收敛实验</w:t>
      </w:r>
    </w:p>
    <w:p w14:paraId="1BC9C132">
      <w:pPr>
        <w:spacing w:before="0" w:after="100"/>
        <w:ind w:firstLine="420"/>
      </w:pPr>
      <w:r>
        <w:rPr>
          <w:rFonts w:ascii="宋体" w:hAnsi="宋体"/>
          <w:sz w:val="22"/>
        </w:rPr>
        <w:t>为验证知几学习的</w:t>
      </w:r>
      <w:r>
        <w:rPr>
          <w:sz w:val="22"/>
        </w:rPr>
        <w:t>"</w:t>
      </w:r>
      <w:r>
        <w:rPr>
          <w:rFonts w:ascii="宋体" w:hAnsi="宋体"/>
          <w:sz w:val="22"/>
        </w:rPr>
        <w:t>一轮收敛</w:t>
      </w:r>
      <w:r>
        <w:rPr>
          <w:sz w:val="22"/>
        </w:rPr>
        <w:t>"</w:t>
      </w:r>
      <w:r>
        <w:rPr>
          <w:rFonts w:ascii="宋体" w:hAnsi="宋体"/>
          <w:sz w:val="22"/>
        </w:rPr>
        <w:t>特性，进行了多轮重复实验。</w:t>
      </w:r>
    </w:p>
    <w:p w14:paraId="12D123C6">
      <w:pPr>
        <w:spacing w:before="0" w:after="100"/>
        <w:ind w:firstLine="420"/>
      </w:pPr>
      <w:r>
        <w:rPr>
          <w:rFonts w:ascii="宋体" w:hAnsi="宋体"/>
          <w:b/>
          <w:sz w:val="22"/>
        </w:rPr>
        <w:t>表</w:t>
      </w:r>
      <w:r>
        <w:rPr>
          <w:b/>
          <w:sz w:val="22"/>
        </w:rPr>
        <w:t xml:space="preserve">6.20 </w:t>
      </w:r>
      <w:r>
        <w:rPr>
          <w:rFonts w:ascii="宋体" w:hAnsi="宋体"/>
          <w:b/>
          <w:sz w:val="22"/>
        </w:rPr>
        <w:t>收敛实验结果</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77644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5C42C0B">
            <w:pPr>
              <w:widowControl/>
              <w:spacing w:before="40" w:after="40" w:line="240" w:lineRule="auto"/>
              <w:jc w:val="left"/>
              <w:rPr>
                <w:kern w:val="0"/>
              </w:rPr>
            </w:pPr>
            <w:r>
              <w:rPr>
                <w:rFonts w:ascii="宋体" w:hAnsi="宋体"/>
                <w:b/>
                <w:kern w:val="0"/>
                <w:sz w:val="18"/>
              </w:rPr>
              <w:t>轮次</w:t>
            </w:r>
          </w:p>
        </w:tc>
        <w:tc>
          <w:tcPr>
            <w:tcW w:w="1727" w:type="dxa"/>
          </w:tcPr>
          <w:p w14:paraId="42EEB2F4">
            <w:pPr>
              <w:widowControl/>
              <w:spacing w:before="40" w:after="40" w:line="240" w:lineRule="auto"/>
              <w:jc w:val="left"/>
              <w:rPr>
                <w:kern w:val="0"/>
              </w:rPr>
            </w:pPr>
            <w:r>
              <w:rPr>
                <w:rFonts w:ascii="宋体" w:hAnsi="宋体"/>
                <w:b/>
                <w:kern w:val="0"/>
                <w:sz w:val="18"/>
              </w:rPr>
              <w:t>成功率</w:t>
            </w:r>
          </w:p>
        </w:tc>
        <w:tc>
          <w:tcPr>
            <w:tcW w:w="1727" w:type="dxa"/>
          </w:tcPr>
          <w:p w14:paraId="7AADCF50">
            <w:pPr>
              <w:widowControl/>
              <w:spacing w:before="40" w:after="40" w:line="240" w:lineRule="auto"/>
              <w:jc w:val="left"/>
              <w:rPr>
                <w:kern w:val="0"/>
              </w:rPr>
            </w:pPr>
            <w:r>
              <w:rPr>
                <w:rFonts w:ascii="宋体" w:hAnsi="宋体"/>
                <w:b/>
                <w:kern w:val="0"/>
                <w:sz w:val="18"/>
              </w:rPr>
              <w:t>新增征兆数</w:t>
            </w:r>
          </w:p>
        </w:tc>
        <w:tc>
          <w:tcPr>
            <w:tcW w:w="1727" w:type="dxa"/>
          </w:tcPr>
          <w:p w14:paraId="196023C3">
            <w:pPr>
              <w:widowControl/>
              <w:spacing w:before="40" w:after="40" w:line="240" w:lineRule="auto"/>
              <w:jc w:val="left"/>
              <w:rPr>
                <w:kern w:val="0"/>
              </w:rPr>
            </w:pPr>
            <w:r>
              <w:rPr>
                <w:rFonts w:ascii="宋体" w:hAnsi="宋体"/>
                <w:b/>
                <w:kern w:val="0"/>
                <w:sz w:val="18"/>
              </w:rPr>
              <w:t>参数更新次数</w:t>
            </w:r>
          </w:p>
        </w:tc>
        <w:tc>
          <w:tcPr>
            <w:tcW w:w="1727" w:type="dxa"/>
          </w:tcPr>
          <w:p w14:paraId="4BADD314">
            <w:pPr>
              <w:widowControl/>
              <w:spacing w:before="40" w:after="40" w:line="240" w:lineRule="auto"/>
              <w:jc w:val="left"/>
              <w:rPr>
                <w:kern w:val="0"/>
              </w:rPr>
            </w:pPr>
            <w:r>
              <w:rPr>
                <w:rFonts w:ascii="宋体" w:hAnsi="宋体"/>
                <w:b/>
                <w:kern w:val="0"/>
                <w:sz w:val="18"/>
              </w:rPr>
              <w:t>平均步数</w:t>
            </w:r>
          </w:p>
        </w:tc>
      </w:tr>
      <w:tr w14:paraId="4D5C8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FCB0750">
            <w:pPr>
              <w:widowControl/>
              <w:spacing w:before="40" w:after="40" w:line="240" w:lineRule="auto"/>
              <w:jc w:val="left"/>
              <w:rPr>
                <w:kern w:val="0"/>
              </w:rPr>
            </w:pPr>
            <w:r>
              <w:rPr>
                <w:kern w:val="0"/>
                <w:sz w:val="18"/>
              </w:rPr>
              <w:t>R1</w:t>
            </w:r>
          </w:p>
        </w:tc>
        <w:tc>
          <w:tcPr>
            <w:tcW w:w="1727" w:type="dxa"/>
          </w:tcPr>
          <w:p w14:paraId="220CD778">
            <w:pPr>
              <w:widowControl/>
              <w:spacing w:before="40" w:after="40" w:line="240" w:lineRule="auto"/>
              <w:jc w:val="left"/>
              <w:rPr>
                <w:kern w:val="0"/>
              </w:rPr>
            </w:pPr>
            <w:r>
              <w:rPr>
                <w:kern w:val="0"/>
                <w:sz w:val="18"/>
              </w:rPr>
              <w:t>67.2%</w:t>
            </w:r>
          </w:p>
        </w:tc>
        <w:tc>
          <w:tcPr>
            <w:tcW w:w="1727" w:type="dxa"/>
          </w:tcPr>
          <w:p w14:paraId="2A29ADC5">
            <w:pPr>
              <w:widowControl/>
              <w:spacing w:before="40" w:after="40" w:line="240" w:lineRule="auto"/>
              <w:jc w:val="left"/>
              <w:rPr>
                <w:kern w:val="0"/>
              </w:rPr>
            </w:pPr>
            <w:r>
              <w:rPr>
                <w:kern w:val="0"/>
                <w:sz w:val="18"/>
              </w:rPr>
              <w:t>47</w:t>
            </w:r>
          </w:p>
        </w:tc>
        <w:tc>
          <w:tcPr>
            <w:tcW w:w="1727" w:type="dxa"/>
          </w:tcPr>
          <w:p w14:paraId="63C1AF38">
            <w:pPr>
              <w:widowControl/>
              <w:spacing w:before="40" w:after="40" w:line="240" w:lineRule="auto"/>
              <w:jc w:val="left"/>
              <w:rPr>
                <w:kern w:val="0"/>
              </w:rPr>
            </w:pPr>
            <w:r>
              <w:rPr>
                <w:kern w:val="0"/>
                <w:sz w:val="18"/>
              </w:rPr>
              <w:t>47</w:t>
            </w:r>
          </w:p>
        </w:tc>
        <w:tc>
          <w:tcPr>
            <w:tcW w:w="1727" w:type="dxa"/>
          </w:tcPr>
          <w:p w14:paraId="56E29734">
            <w:pPr>
              <w:widowControl/>
              <w:spacing w:before="40" w:after="40" w:line="240" w:lineRule="auto"/>
              <w:jc w:val="left"/>
              <w:rPr>
                <w:kern w:val="0"/>
              </w:rPr>
            </w:pPr>
            <w:r>
              <w:rPr>
                <w:kern w:val="0"/>
                <w:sz w:val="18"/>
              </w:rPr>
              <w:t>23.1</w:t>
            </w:r>
          </w:p>
        </w:tc>
      </w:tr>
      <w:tr w14:paraId="5356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8B1AB2C">
            <w:pPr>
              <w:widowControl/>
              <w:spacing w:before="40" w:after="40" w:line="240" w:lineRule="auto"/>
              <w:jc w:val="left"/>
              <w:rPr>
                <w:kern w:val="0"/>
              </w:rPr>
            </w:pPr>
            <w:r>
              <w:rPr>
                <w:kern w:val="0"/>
                <w:sz w:val="18"/>
              </w:rPr>
              <w:t>R2</w:t>
            </w:r>
          </w:p>
        </w:tc>
        <w:tc>
          <w:tcPr>
            <w:tcW w:w="1727" w:type="dxa"/>
          </w:tcPr>
          <w:p w14:paraId="24E901A5">
            <w:pPr>
              <w:widowControl/>
              <w:spacing w:before="40" w:after="40" w:line="240" w:lineRule="auto"/>
              <w:jc w:val="left"/>
              <w:rPr>
                <w:kern w:val="0"/>
              </w:rPr>
            </w:pPr>
            <w:r>
              <w:rPr>
                <w:kern w:val="0"/>
                <w:sz w:val="18"/>
              </w:rPr>
              <w:t>73.9%</w:t>
            </w:r>
          </w:p>
        </w:tc>
        <w:tc>
          <w:tcPr>
            <w:tcW w:w="1727" w:type="dxa"/>
          </w:tcPr>
          <w:p w14:paraId="1CB3884B">
            <w:pPr>
              <w:widowControl/>
              <w:spacing w:before="40" w:after="40" w:line="240" w:lineRule="auto"/>
              <w:jc w:val="left"/>
              <w:rPr>
                <w:kern w:val="0"/>
              </w:rPr>
            </w:pPr>
            <w:r>
              <w:rPr>
                <w:kern w:val="0"/>
                <w:sz w:val="18"/>
              </w:rPr>
              <w:t>0</w:t>
            </w:r>
          </w:p>
        </w:tc>
        <w:tc>
          <w:tcPr>
            <w:tcW w:w="1727" w:type="dxa"/>
          </w:tcPr>
          <w:p w14:paraId="08432C90">
            <w:pPr>
              <w:widowControl/>
              <w:spacing w:before="40" w:after="40" w:line="240" w:lineRule="auto"/>
              <w:jc w:val="left"/>
              <w:rPr>
                <w:kern w:val="0"/>
              </w:rPr>
            </w:pPr>
            <w:r>
              <w:rPr>
                <w:kern w:val="0"/>
                <w:sz w:val="18"/>
              </w:rPr>
              <w:t>0</w:t>
            </w:r>
          </w:p>
        </w:tc>
        <w:tc>
          <w:tcPr>
            <w:tcW w:w="1727" w:type="dxa"/>
          </w:tcPr>
          <w:p w14:paraId="6348E1C5">
            <w:pPr>
              <w:widowControl/>
              <w:spacing w:before="40" w:after="40" w:line="240" w:lineRule="auto"/>
              <w:jc w:val="left"/>
              <w:rPr>
                <w:kern w:val="0"/>
              </w:rPr>
            </w:pPr>
            <w:r>
              <w:rPr>
                <w:kern w:val="0"/>
                <w:sz w:val="18"/>
              </w:rPr>
              <w:t>21.0</w:t>
            </w:r>
          </w:p>
        </w:tc>
      </w:tr>
      <w:tr w14:paraId="66A9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4DE2AF6">
            <w:pPr>
              <w:widowControl/>
              <w:spacing w:before="40" w:after="40" w:line="240" w:lineRule="auto"/>
              <w:jc w:val="left"/>
              <w:rPr>
                <w:kern w:val="0"/>
              </w:rPr>
            </w:pPr>
            <w:r>
              <w:rPr>
                <w:kern w:val="0"/>
                <w:sz w:val="18"/>
              </w:rPr>
              <w:t>R3</w:t>
            </w:r>
          </w:p>
        </w:tc>
        <w:tc>
          <w:tcPr>
            <w:tcW w:w="1727" w:type="dxa"/>
          </w:tcPr>
          <w:p w14:paraId="72E012E4">
            <w:pPr>
              <w:widowControl/>
              <w:spacing w:before="40" w:after="40" w:line="240" w:lineRule="auto"/>
              <w:jc w:val="left"/>
              <w:rPr>
                <w:kern w:val="0"/>
              </w:rPr>
            </w:pPr>
            <w:r>
              <w:rPr>
                <w:kern w:val="0"/>
                <w:sz w:val="18"/>
              </w:rPr>
              <w:t>73.9%</w:t>
            </w:r>
          </w:p>
        </w:tc>
        <w:tc>
          <w:tcPr>
            <w:tcW w:w="1727" w:type="dxa"/>
          </w:tcPr>
          <w:p w14:paraId="49C0F0BB">
            <w:pPr>
              <w:widowControl/>
              <w:spacing w:before="40" w:after="40" w:line="240" w:lineRule="auto"/>
              <w:jc w:val="left"/>
              <w:rPr>
                <w:kern w:val="0"/>
              </w:rPr>
            </w:pPr>
            <w:r>
              <w:rPr>
                <w:kern w:val="0"/>
                <w:sz w:val="18"/>
              </w:rPr>
              <w:t>0</w:t>
            </w:r>
          </w:p>
        </w:tc>
        <w:tc>
          <w:tcPr>
            <w:tcW w:w="1727" w:type="dxa"/>
          </w:tcPr>
          <w:p w14:paraId="3CBDDE49">
            <w:pPr>
              <w:widowControl/>
              <w:spacing w:before="40" w:after="40" w:line="240" w:lineRule="auto"/>
              <w:jc w:val="left"/>
              <w:rPr>
                <w:kern w:val="0"/>
              </w:rPr>
            </w:pPr>
            <w:r>
              <w:rPr>
                <w:kern w:val="0"/>
                <w:sz w:val="18"/>
              </w:rPr>
              <w:t>0</w:t>
            </w:r>
          </w:p>
        </w:tc>
        <w:tc>
          <w:tcPr>
            <w:tcW w:w="1727" w:type="dxa"/>
          </w:tcPr>
          <w:p w14:paraId="70280AEC">
            <w:pPr>
              <w:widowControl/>
              <w:spacing w:before="40" w:after="40" w:line="240" w:lineRule="auto"/>
              <w:jc w:val="left"/>
              <w:rPr>
                <w:kern w:val="0"/>
              </w:rPr>
            </w:pPr>
            <w:r>
              <w:rPr>
                <w:kern w:val="0"/>
                <w:sz w:val="18"/>
              </w:rPr>
              <w:t>21.0</w:t>
            </w:r>
          </w:p>
        </w:tc>
      </w:tr>
    </w:tbl>
    <w:p w14:paraId="52D34932"/>
    <w:p w14:paraId="20B17FCA">
      <w:pPr>
        <w:spacing w:before="0" w:after="100"/>
        <w:ind w:firstLine="420"/>
      </w:pPr>
      <w:r>
        <w:rPr>
          <w:sz w:val="22"/>
        </w:rPr>
        <w:t>R1</w:t>
      </w:r>
      <w:r>
        <w:rPr>
          <w:rFonts w:ascii="宋体" w:hAnsi="宋体"/>
          <w:sz w:val="22"/>
        </w:rPr>
        <w:t>遍历</w:t>
      </w:r>
      <w:r>
        <w:rPr>
          <w:sz w:val="22"/>
        </w:rPr>
        <w:t>134</w:t>
      </w:r>
      <w:r>
        <w:rPr>
          <w:rFonts w:ascii="宋体" w:hAnsi="宋体"/>
          <w:sz w:val="22"/>
        </w:rPr>
        <w:t>局后产生</w:t>
      </w:r>
      <w:r>
        <w:rPr>
          <w:sz w:val="22"/>
        </w:rPr>
        <w:t>47</w:t>
      </w:r>
      <w:r>
        <w:rPr>
          <w:rFonts w:ascii="宋体" w:hAnsi="宋体"/>
          <w:sz w:val="22"/>
        </w:rPr>
        <w:t>条征兆并完成</w:t>
      </w:r>
      <w:r>
        <w:rPr>
          <w:sz w:val="22"/>
        </w:rPr>
        <w:t>47</w:t>
      </w:r>
      <w:r>
        <w:rPr>
          <w:rFonts w:ascii="宋体" w:hAnsi="宋体"/>
          <w:sz w:val="22"/>
        </w:rPr>
        <w:t>次参数更新。</w:t>
      </w:r>
      <w:r>
        <w:rPr>
          <w:sz w:val="22"/>
        </w:rPr>
        <w:t>R2</w:t>
      </w:r>
      <w:r>
        <w:rPr>
          <w:rFonts w:ascii="宋体" w:hAnsi="宋体"/>
          <w:sz w:val="22"/>
        </w:rPr>
        <w:t>以相同</w:t>
      </w:r>
      <w:r>
        <w:rPr>
          <w:sz w:val="22"/>
        </w:rPr>
        <w:t>134</w:t>
      </w:r>
      <w:r>
        <w:rPr>
          <w:rFonts w:ascii="宋体" w:hAnsi="宋体"/>
          <w:sz w:val="22"/>
        </w:rPr>
        <w:t>局再次运行时，</w:t>
      </w:r>
      <w:r>
        <w:rPr>
          <w:rFonts w:ascii="宋体" w:hAnsi="宋体"/>
          <w:b/>
          <w:sz w:val="22"/>
        </w:rPr>
        <w:t>没有产生任何新征兆</w:t>
      </w:r>
      <w:r>
        <w:rPr>
          <w:rFonts w:ascii="宋体" w:hAnsi="宋体"/>
          <w:sz w:val="22"/>
        </w:rPr>
        <w:t>——所有可校准的错误模式已在</w:t>
      </w:r>
      <w:r>
        <w:rPr>
          <w:sz w:val="22"/>
        </w:rPr>
        <w:t>R1</w:t>
      </w:r>
      <w:r>
        <w:rPr>
          <w:rFonts w:ascii="宋体" w:hAnsi="宋体"/>
          <w:sz w:val="22"/>
        </w:rPr>
        <w:t>中被修正，系统已完全收敛。</w:t>
      </w:r>
      <w:r>
        <w:rPr>
          <w:sz w:val="22"/>
        </w:rPr>
        <w:t>R3</w:t>
      </w:r>
      <w:r>
        <w:rPr>
          <w:rFonts w:ascii="宋体" w:hAnsi="宋体"/>
          <w:sz w:val="22"/>
        </w:rPr>
        <w:t>进一步确认了稳定性。</w:t>
      </w:r>
    </w:p>
    <w:p w14:paraId="588D9D3B">
      <w:pPr>
        <w:spacing w:before="0" w:after="100"/>
        <w:ind w:firstLine="420"/>
      </w:pPr>
      <w:r>
        <w:rPr>
          <w:rFonts w:ascii="宋体" w:hAnsi="宋体"/>
          <w:sz w:val="22"/>
        </w:rPr>
        <w:t>这一结果形式化地验证了第</w:t>
      </w:r>
      <w:r>
        <w:rPr>
          <w:sz w:val="22"/>
        </w:rPr>
        <w:t>4.1.3</w:t>
      </w:r>
      <w:r>
        <w:rPr>
          <w:rFonts w:ascii="宋体" w:hAnsi="宋体"/>
          <w:sz w:val="22"/>
        </w:rPr>
        <w:t>节的理论分析：由于五种征兆策略（类型错误、位置错误、序列错误、持有错误、状态错误）作用于独立参数条目，一轮遍历即可覆盖所有可识别的错误模式，无需迭代优化。这与深度学习需要多轮</w:t>
      </w:r>
      <w:r>
        <w:rPr>
          <w:sz w:val="22"/>
        </w:rPr>
        <w:t>epoch</w:t>
      </w:r>
      <w:r>
        <w:rPr>
          <w:rFonts w:ascii="宋体" w:hAnsi="宋体"/>
          <w:sz w:val="22"/>
        </w:rPr>
        <w:t>在训练数据上反复迭代形成了根本性对比。</w:t>
      </w:r>
    </w:p>
    <w:p w14:paraId="66B3D3D2">
      <w:pPr>
        <w:spacing w:before="120" w:after="120"/>
        <w:ind w:firstLine="0"/>
      </w:pPr>
      <w:r>
        <w:rPr>
          <w:color w:val="969696"/>
          <w:sz w:val="18"/>
        </w:rPr>
        <w:t>——————————————————————————————</w:t>
      </w:r>
    </w:p>
    <w:p w14:paraId="0D8F5904">
      <w:pPr>
        <w:pStyle w:val="5"/>
        <w:spacing w:before="160" w:after="80"/>
      </w:pPr>
      <w:r>
        <w:rPr>
          <w:rFonts w:ascii="黑体" w:hAnsi="黑体"/>
          <w:b w:val="0"/>
          <w:sz w:val="24"/>
        </w:rPr>
        <w:t>6.4.6 与其他方法对比</w:t>
      </w:r>
    </w:p>
    <w:p w14:paraId="2D6E3984">
      <w:pPr>
        <w:spacing w:before="0" w:after="100"/>
        <w:ind w:firstLine="420"/>
      </w:pPr>
      <w:r>
        <w:rPr>
          <w:rFonts w:ascii="宋体" w:hAnsi="宋体"/>
          <w:b/>
          <w:sz w:val="22"/>
        </w:rPr>
        <w:t>表</w:t>
      </w:r>
      <w:r>
        <w:rPr>
          <w:b/>
          <w:sz w:val="22"/>
        </w:rPr>
        <w:t>6.21 ALFWorld</w:t>
      </w:r>
      <w:r>
        <w:rPr>
          <w:rFonts w:ascii="宋体" w:hAnsi="宋体"/>
          <w:b/>
          <w:sz w:val="22"/>
        </w:rPr>
        <w:t>方法对比</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1438"/>
        <w:gridCol w:w="1440"/>
        <w:gridCol w:w="1439"/>
        <w:gridCol w:w="1438"/>
        <w:gridCol w:w="1440"/>
      </w:tblGrid>
      <w:tr w14:paraId="257B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7899018">
            <w:pPr>
              <w:widowControl/>
              <w:spacing w:before="40" w:after="40" w:line="240" w:lineRule="auto"/>
              <w:jc w:val="left"/>
              <w:rPr>
                <w:kern w:val="0"/>
              </w:rPr>
            </w:pPr>
            <w:r>
              <w:rPr>
                <w:rFonts w:ascii="宋体" w:hAnsi="宋体"/>
                <w:b/>
                <w:kern w:val="0"/>
                <w:sz w:val="18"/>
              </w:rPr>
              <w:t>方法</w:t>
            </w:r>
          </w:p>
        </w:tc>
        <w:tc>
          <w:tcPr>
            <w:tcW w:w="1438" w:type="dxa"/>
          </w:tcPr>
          <w:p w14:paraId="504806FB">
            <w:pPr>
              <w:widowControl/>
              <w:spacing w:before="40" w:after="40" w:line="240" w:lineRule="auto"/>
              <w:jc w:val="left"/>
              <w:rPr>
                <w:kern w:val="0"/>
              </w:rPr>
            </w:pPr>
            <w:r>
              <w:rPr>
                <w:rFonts w:ascii="宋体" w:hAnsi="宋体"/>
                <w:b/>
                <w:kern w:val="0"/>
                <w:sz w:val="18"/>
              </w:rPr>
              <w:t>模型</w:t>
            </w:r>
            <w:r>
              <w:rPr>
                <w:b/>
                <w:kern w:val="0"/>
                <w:sz w:val="18"/>
              </w:rPr>
              <w:t>/</w:t>
            </w:r>
            <w:r>
              <w:rPr>
                <w:rFonts w:ascii="宋体" w:hAnsi="宋体"/>
                <w:b/>
                <w:kern w:val="0"/>
                <w:sz w:val="18"/>
              </w:rPr>
              <w:t>参数</w:t>
            </w:r>
          </w:p>
        </w:tc>
        <w:tc>
          <w:tcPr>
            <w:tcW w:w="1440" w:type="dxa"/>
          </w:tcPr>
          <w:p w14:paraId="20AD0256">
            <w:pPr>
              <w:widowControl/>
              <w:spacing w:before="40" w:after="40" w:line="240" w:lineRule="auto"/>
              <w:jc w:val="left"/>
              <w:rPr>
                <w:kern w:val="0"/>
              </w:rPr>
            </w:pPr>
            <w:r>
              <w:rPr>
                <w:rFonts w:ascii="宋体" w:hAnsi="宋体"/>
                <w:b/>
                <w:kern w:val="0"/>
                <w:sz w:val="18"/>
              </w:rPr>
              <w:t>成功率</w:t>
            </w:r>
          </w:p>
        </w:tc>
        <w:tc>
          <w:tcPr>
            <w:tcW w:w="1439" w:type="dxa"/>
          </w:tcPr>
          <w:p w14:paraId="5A4DC7E9">
            <w:pPr>
              <w:widowControl/>
              <w:spacing w:before="40" w:after="40" w:line="240" w:lineRule="auto"/>
              <w:jc w:val="left"/>
              <w:rPr>
                <w:kern w:val="0"/>
              </w:rPr>
            </w:pPr>
            <w:r>
              <w:rPr>
                <w:rFonts w:ascii="宋体" w:hAnsi="宋体"/>
                <w:b/>
                <w:kern w:val="0"/>
                <w:sz w:val="18"/>
              </w:rPr>
              <w:t>推理延迟</w:t>
            </w:r>
          </w:p>
        </w:tc>
        <w:tc>
          <w:tcPr>
            <w:tcW w:w="1438" w:type="dxa"/>
          </w:tcPr>
          <w:p w14:paraId="28846897">
            <w:pPr>
              <w:widowControl/>
              <w:spacing w:before="40" w:after="40" w:line="240" w:lineRule="auto"/>
              <w:jc w:val="left"/>
              <w:rPr>
                <w:kern w:val="0"/>
              </w:rPr>
            </w:pPr>
            <w:r>
              <w:rPr>
                <w:rFonts w:ascii="宋体" w:hAnsi="宋体"/>
                <w:b/>
                <w:kern w:val="0"/>
                <w:sz w:val="18"/>
              </w:rPr>
              <w:t>硬件需求</w:t>
            </w:r>
          </w:p>
        </w:tc>
        <w:tc>
          <w:tcPr>
            <w:tcW w:w="1440" w:type="dxa"/>
          </w:tcPr>
          <w:p w14:paraId="4E84ADD7">
            <w:pPr>
              <w:widowControl/>
              <w:spacing w:before="40" w:after="40" w:line="240" w:lineRule="auto"/>
              <w:jc w:val="left"/>
              <w:rPr>
                <w:kern w:val="0"/>
              </w:rPr>
            </w:pPr>
            <w:r>
              <w:rPr>
                <w:rFonts w:ascii="宋体" w:hAnsi="宋体"/>
                <w:b/>
                <w:kern w:val="0"/>
                <w:sz w:val="18"/>
              </w:rPr>
              <w:t>是否零样本</w:t>
            </w:r>
          </w:p>
        </w:tc>
      </w:tr>
      <w:tr w14:paraId="6671F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85C459E">
            <w:pPr>
              <w:widowControl/>
              <w:spacing w:before="40" w:after="40" w:line="240" w:lineRule="auto"/>
              <w:jc w:val="left"/>
              <w:rPr>
                <w:kern w:val="0"/>
              </w:rPr>
            </w:pPr>
            <w:r>
              <w:rPr>
                <w:kern w:val="0"/>
                <w:sz w:val="18"/>
              </w:rPr>
              <w:t>BUTLER</w:t>
            </w:r>
          </w:p>
        </w:tc>
        <w:tc>
          <w:tcPr>
            <w:tcW w:w="1438" w:type="dxa"/>
          </w:tcPr>
          <w:p w14:paraId="5A390919">
            <w:pPr>
              <w:widowControl/>
              <w:spacing w:before="40" w:after="40" w:line="240" w:lineRule="auto"/>
              <w:jc w:val="left"/>
              <w:rPr>
                <w:kern w:val="0"/>
              </w:rPr>
            </w:pPr>
            <w:r>
              <w:rPr>
                <w:kern w:val="0"/>
                <w:sz w:val="18"/>
              </w:rPr>
              <w:t>Meta-Learned</w:t>
            </w:r>
          </w:p>
        </w:tc>
        <w:tc>
          <w:tcPr>
            <w:tcW w:w="1440" w:type="dxa"/>
          </w:tcPr>
          <w:p w14:paraId="3040B452">
            <w:pPr>
              <w:widowControl/>
              <w:spacing w:before="40" w:after="40" w:line="240" w:lineRule="auto"/>
              <w:jc w:val="left"/>
              <w:rPr>
                <w:kern w:val="0"/>
              </w:rPr>
            </w:pPr>
            <w:r>
              <w:rPr>
                <w:kern w:val="0"/>
                <w:sz w:val="18"/>
              </w:rPr>
              <w:t>37.0%</w:t>
            </w:r>
          </w:p>
        </w:tc>
        <w:tc>
          <w:tcPr>
            <w:tcW w:w="1439" w:type="dxa"/>
          </w:tcPr>
          <w:p w14:paraId="15001B07">
            <w:pPr>
              <w:widowControl/>
              <w:spacing w:before="40" w:after="40" w:line="240" w:lineRule="auto"/>
              <w:jc w:val="left"/>
              <w:rPr>
                <w:kern w:val="0"/>
              </w:rPr>
            </w:pPr>
            <w:r>
              <w:rPr>
                <w:kern w:val="0"/>
                <w:sz w:val="18"/>
              </w:rPr>
              <w:t>~0.1s/</w:t>
            </w:r>
            <w:r>
              <w:rPr>
                <w:rFonts w:ascii="宋体" w:hAnsi="宋体"/>
                <w:kern w:val="0"/>
                <w:sz w:val="18"/>
              </w:rPr>
              <w:t>局</w:t>
            </w:r>
          </w:p>
        </w:tc>
        <w:tc>
          <w:tcPr>
            <w:tcW w:w="1438" w:type="dxa"/>
          </w:tcPr>
          <w:p w14:paraId="3EE233B3">
            <w:pPr>
              <w:widowControl/>
              <w:spacing w:before="40" w:after="40" w:line="240" w:lineRule="auto"/>
              <w:jc w:val="left"/>
              <w:rPr>
                <w:kern w:val="0"/>
              </w:rPr>
            </w:pPr>
            <w:r>
              <w:rPr>
                <w:kern w:val="0"/>
                <w:sz w:val="18"/>
              </w:rPr>
              <w:t>GPU</w:t>
            </w:r>
          </w:p>
        </w:tc>
        <w:tc>
          <w:tcPr>
            <w:tcW w:w="1440" w:type="dxa"/>
          </w:tcPr>
          <w:p w14:paraId="6B403808">
            <w:pPr>
              <w:widowControl/>
              <w:spacing w:before="40" w:after="40" w:line="240" w:lineRule="auto"/>
              <w:jc w:val="left"/>
              <w:rPr>
                <w:kern w:val="0"/>
              </w:rPr>
            </w:pPr>
            <w:r>
              <w:rPr>
                <w:rFonts w:ascii="宋体" w:hAnsi="宋体"/>
                <w:kern w:val="0"/>
                <w:sz w:val="18"/>
              </w:rPr>
              <w:t>✗</w:t>
            </w:r>
          </w:p>
        </w:tc>
      </w:tr>
      <w:tr w14:paraId="10731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D8F711D">
            <w:pPr>
              <w:widowControl/>
              <w:spacing w:before="40" w:after="40" w:line="240" w:lineRule="auto"/>
              <w:jc w:val="left"/>
              <w:rPr>
                <w:kern w:val="0"/>
              </w:rPr>
            </w:pPr>
            <w:r>
              <w:rPr>
                <w:kern w:val="0"/>
                <w:sz w:val="18"/>
              </w:rPr>
              <w:t>Reflexion</w:t>
            </w:r>
          </w:p>
        </w:tc>
        <w:tc>
          <w:tcPr>
            <w:tcW w:w="1438" w:type="dxa"/>
          </w:tcPr>
          <w:p w14:paraId="1880D333">
            <w:pPr>
              <w:widowControl/>
              <w:spacing w:before="40" w:after="40" w:line="240" w:lineRule="auto"/>
              <w:jc w:val="left"/>
              <w:rPr>
                <w:kern w:val="0"/>
              </w:rPr>
            </w:pPr>
            <w:r>
              <w:rPr>
                <w:kern w:val="0"/>
                <w:sz w:val="18"/>
              </w:rPr>
              <w:t>GPT-4/Qwen-27B</w:t>
            </w:r>
          </w:p>
        </w:tc>
        <w:tc>
          <w:tcPr>
            <w:tcW w:w="1440" w:type="dxa"/>
          </w:tcPr>
          <w:p w14:paraId="37A5FFB8">
            <w:pPr>
              <w:widowControl/>
              <w:spacing w:before="40" w:after="40" w:line="240" w:lineRule="auto"/>
              <w:jc w:val="left"/>
              <w:rPr>
                <w:kern w:val="0"/>
              </w:rPr>
            </w:pPr>
            <w:r>
              <w:rPr>
                <w:kern w:val="0"/>
                <w:sz w:val="18"/>
              </w:rPr>
              <w:t>77.0%</w:t>
            </w:r>
          </w:p>
        </w:tc>
        <w:tc>
          <w:tcPr>
            <w:tcW w:w="1439" w:type="dxa"/>
          </w:tcPr>
          <w:p w14:paraId="159B993F">
            <w:pPr>
              <w:widowControl/>
              <w:spacing w:before="40" w:after="40" w:line="240" w:lineRule="auto"/>
              <w:jc w:val="left"/>
              <w:rPr>
                <w:kern w:val="0"/>
              </w:rPr>
            </w:pPr>
            <w:r>
              <w:rPr>
                <w:kern w:val="0"/>
                <w:sz w:val="18"/>
              </w:rPr>
              <w:t>~2s/</w:t>
            </w:r>
            <w:r>
              <w:rPr>
                <w:rFonts w:ascii="宋体" w:hAnsi="宋体"/>
                <w:kern w:val="0"/>
                <w:sz w:val="18"/>
              </w:rPr>
              <w:t>局</w:t>
            </w:r>
          </w:p>
        </w:tc>
        <w:tc>
          <w:tcPr>
            <w:tcW w:w="1438" w:type="dxa"/>
          </w:tcPr>
          <w:p w14:paraId="5718FB1F">
            <w:pPr>
              <w:widowControl/>
              <w:spacing w:before="40" w:after="40" w:line="240" w:lineRule="auto"/>
              <w:jc w:val="left"/>
              <w:rPr>
                <w:kern w:val="0"/>
              </w:rPr>
            </w:pPr>
            <w:r>
              <w:rPr>
                <w:kern w:val="0"/>
                <w:sz w:val="18"/>
              </w:rPr>
              <w:t>API/GPU</w:t>
            </w:r>
          </w:p>
        </w:tc>
        <w:tc>
          <w:tcPr>
            <w:tcW w:w="1440" w:type="dxa"/>
          </w:tcPr>
          <w:p w14:paraId="56C7EFC2">
            <w:pPr>
              <w:widowControl/>
              <w:spacing w:before="40" w:after="40" w:line="240" w:lineRule="auto"/>
              <w:jc w:val="left"/>
              <w:rPr>
                <w:kern w:val="0"/>
              </w:rPr>
            </w:pPr>
            <w:r>
              <w:rPr>
                <w:rFonts w:ascii="宋体" w:hAnsi="宋体"/>
                <w:kern w:val="0"/>
                <w:sz w:val="18"/>
              </w:rPr>
              <w:t>✓</w:t>
            </w:r>
          </w:p>
        </w:tc>
      </w:tr>
      <w:tr w14:paraId="4FC1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25DCCCF">
            <w:pPr>
              <w:widowControl/>
              <w:spacing w:before="40" w:after="40" w:line="240" w:lineRule="auto"/>
              <w:jc w:val="left"/>
              <w:rPr>
                <w:kern w:val="0"/>
              </w:rPr>
            </w:pPr>
            <w:r>
              <w:rPr>
                <w:kern w:val="0"/>
                <w:sz w:val="18"/>
              </w:rPr>
              <w:t>EmbodiSkill</w:t>
            </w:r>
          </w:p>
        </w:tc>
        <w:tc>
          <w:tcPr>
            <w:tcW w:w="1438" w:type="dxa"/>
          </w:tcPr>
          <w:p w14:paraId="483F3F64">
            <w:pPr>
              <w:widowControl/>
              <w:spacing w:before="40" w:after="40" w:line="240" w:lineRule="auto"/>
              <w:jc w:val="left"/>
              <w:rPr>
                <w:kern w:val="0"/>
              </w:rPr>
            </w:pPr>
            <w:r>
              <w:rPr>
                <w:kern w:val="0"/>
                <w:sz w:val="18"/>
              </w:rPr>
              <w:t>Qwen3.5-27B</w:t>
            </w:r>
          </w:p>
        </w:tc>
        <w:tc>
          <w:tcPr>
            <w:tcW w:w="1440" w:type="dxa"/>
          </w:tcPr>
          <w:p w14:paraId="2D74C8F3">
            <w:pPr>
              <w:widowControl/>
              <w:spacing w:before="40" w:after="40" w:line="240" w:lineRule="auto"/>
              <w:jc w:val="left"/>
              <w:rPr>
                <w:kern w:val="0"/>
              </w:rPr>
            </w:pPr>
            <w:r>
              <w:rPr>
                <w:kern w:val="0"/>
                <w:sz w:val="18"/>
              </w:rPr>
              <w:t>93.28%</w:t>
            </w:r>
          </w:p>
        </w:tc>
        <w:tc>
          <w:tcPr>
            <w:tcW w:w="1439" w:type="dxa"/>
          </w:tcPr>
          <w:p w14:paraId="60158043">
            <w:pPr>
              <w:widowControl/>
              <w:spacing w:before="40" w:after="40" w:line="240" w:lineRule="auto"/>
              <w:jc w:val="left"/>
              <w:rPr>
                <w:kern w:val="0"/>
              </w:rPr>
            </w:pPr>
            <w:r>
              <w:rPr>
                <w:kern w:val="0"/>
                <w:sz w:val="18"/>
              </w:rPr>
              <w:t>~3s/</w:t>
            </w:r>
            <w:r>
              <w:rPr>
                <w:rFonts w:ascii="宋体" w:hAnsi="宋体"/>
                <w:kern w:val="0"/>
                <w:sz w:val="18"/>
              </w:rPr>
              <w:t>局</w:t>
            </w:r>
          </w:p>
        </w:tc>
        <w:tc>
          <w:tcPr>
            <w:tcW w:w="1438" w:type="dxa"/>
          </w:tcPr>
          <w:p w14:paraId="21D7E392">
            <w:pPr>
              <w:widowControl/>
              <w:spacing w:before="40" w:after="40" w:line="240" w:lineRule="auto"/>
              <w:jc w:val="left"/>
              <w:rPr>
                <w:kern w:val="0"/>
              </w:rPr>
            </w:pPr>
            <w:r>
              <w:rPr>
                <w:kern w:val="0"/>
                <w:sz w:val="18"/>
              </w:rPr>
              <w:t>GPU</w:t>
            </w:r>
          </w:p>
        </w:tc>
        <w:tc>
          <w:tcPr>
            <w:tcW w:w="1440" w:type="dxa"/>
          </w:tcPr>
          <w:p w14:paraId="6897E173">
            <w:pPr>
              <w:widowControl/>
              <w:spacing w:before="40" w:after="40" w:line="240" w:lineRule="auto"/>
              <w:jc w:val="left"/>
              <w:rPr>
                <w:kern w:val="0"/>
              </w:rPr>
            </w:pPr>
            <w:r>
              <w:rPr>
                <w:rFonts w:ascii="宋体" w:hAnsi="宋体"/>
                <w:kern w:val="0"/>
                <w:sz w:val="18"/>
              </w:rPr>
              <w:t>✓</w:t>
            </w:r>
          </w:p>
        </w:tc>
      </w:tr>
      <w:tr w14:paraId="316E1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5D0167F">
            <w:pPr>
              <w:widowControl/>
              <w:spacing w:before="40" w:after="40" w:line="240" w:lineRule="auto"/>
              <w:jc w:val="left"/>
              <w:rPr>
                <w:kern w:val="0"/>
              </w:rPr>
            </w:pPr>
            <w:r>
              <w:rPr>
                <w:kern w:val="0"/>
                <w:sz w:val="18"/>
              </w:rPr>
              <w:t>**YLYW</w:t>
            </w:r>
            <w:r>
              <w:rPr>
                <w:rFonts w:ascii="宋体" w:hAnsi="宋体"/>
                <w:kern w:val="0"/>
                <w:sz w:val="18"/>
              </w:rPr>
              <w:t>（本文全集）</w:t>
            </w:r>
            <w:r>
              <w:rPr>
                <w:kern w:val="0"/>
                <w:sz w:val="18"/>
              </w:rPr>
              <w:t>**</w:t>
            </w:r>
          </w:p>
        </w:tc>
        <w:tc>
          <w:tcPr>
            <w:tcW w:w="1438" w:type="dxa"/>
          </w:tcPr>
          <w:p w14:paraId="5761DA1F">
            <w:pPr>
              <w:widowControl/>
              <w:spacing w:before="40" w:after="40" w:line="240" w:lineRule="auto"/>
              <w:jc w:val="left"/>
              <w:rPr>
                <w:kern w:val="0"/>
              </w:rPr>
            </w:pPr>
            <w:r>
              <w:rPr>
                <w:kern w:val="0"/>
                <w:sz w:val="18"/>
              </w:rPr>
              <w:t>**443</w:t>
            </w:r>
            <w:r>
              <w:rPr>
                <w:rFonts w:ascii="宋体" w:hAnsi="宋体"/>
                <w:kern w:val="0"/>
                <w:sz w:val="18"/>
              </w:rPr>
              <w:t>参数</w:t>
            </w:r>
            <w:r>
              <w:rPr>
                <w:kern w:val="0"/>
                <w:sz w:val="18"/>
              </w:rPr>
              <w:t>**</w:t>
            </w:r>
          </w:p>
        </w:tc>
        <w:tc>
          <w:tcPr>
            <w:tcW w:w="1440" w:type="dxa"/>
          </w:tcPr>
          <w:p w14:paraId="190D5FC6">
            <w:pPr>
              <w:widowControl/>
              <w:spacing w:before="40" w:after="40" w:line="240" w:lineRule="auto"/>
              <w:jc w:val="left"/>
              <w:rPr>
                <w:kern w:val="0"/>
              </w:rPr>
            </w:pPr>
            <w:r>
              <w:rPr>
                <w:kern w:val="0"/>
                <w:sz w:val="18"/>
              </w:rPr>
              <w:t>**73.9%**</w:t>
            </w:r>
          </w:p>
        </w:tc>
        <w:tc>
          <w:tcPr>
            <w:tcW w:w="1439" w:type="dxa"/>
          </w:tcPr>
          <w:p w14:paraId="1ECE7F79">
            <w:pPr>
              <w:widowControl/>
              <w:spacing w:before="40" w:after="40" w:line="240" w:lineRule="auto"/>
              <w:jc w:val="left"/>
              <w:rPr>
                <w:kern w:val="0"/>
              </w:rPr>
            </w:pPr>
            <w:r>
              <w:rPr>
                <w:kern w:val="0"/>
                <w:sz w:val="18"/>
              </w:rPr>
              <w:t>**&lt;2ms/</w:t>
            </w:r>
            <w:r>
              <w:rPr>
                <w:rFonts w:ascii="宋体" w:hAnsi="宋体"/>
                <w:kern w:val="0"/>
                <w:sz w:val="18"/>
              </w:rPr>
              <w:t>局</w:t>
            </w:r>
            <w:r>
              <w:rPr>
                <w:kern w:val="0"/>
                <w:sz w:val="18"/>
              </w:rPr>
              <w:t>**</w:t>
            </w:r>
          </w:p>
        </w:tc>
        <w:tc>
          <w:tcPr>
            <w:tcW w:w="1438" w:type="dxa"/>
          </w:tcPr>
          <w:p w14:paraId="3EA4BD4A">
            <w:pPr>
              <w:widowControl/>
              <w:spacing w:before="40" w:after="40" w:line="240" w:lineRule="auto"/>
              <w:jc w:val="left"/>
              <w:rPr>
                <w:kern w:val="0"/>
              </w:rPr>
            </w:pPr>
            <w:r>
              <w:rPr>
                <w:kern w:val="0"/>
                <w:sz w:val="18"/>
              </w:rPr>
              <w:t>**CPU**</w:t>
            </w:r>
          </w:p>
        </w:tc>
        <w:tc>
          <w:tcPr>
            <w:tcW w:w="1440" w:type="dxa"/>
          </w:tcPr>
          <w:p w14:paraId="7A1C0FA9">
            <w:pPr>
              <w:widowControl/>
              <w:spacing w:before="40" w:after="40" w:line="240" w:lineRule="auto"/>
              <w:jc w:val="left"/>
              <w:rPr>
                <w:kern w:val="0"/>
              </w:rPr>
            </w:pPr>
            <w:r>
              <w:rPr>
                <w:kern w:val="0"/>
                <w:sz w:val="18"/>
              </w:rPr>
              <w:t>**✓**</w:t>
            </w:r>
          </w:p>
        </w:tc>
      </w:tr>
      <w:tr w14:paraId="60ED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D1044FB">
            <w:pPr>
              <w:widowControl/>
              <w:spacing w:before="40" w:after="40" w:line="240" w:lineRule="auto"/>
              <w:jc w:val="left"/>
              <w:rPr>
                <w:kern w:val="0"/>
              </w:rPr>
            </w:pPr>
            <w:r>
              <w:rPr>
                <w:kern w:val="0"/>
                <w:sz w:val="18"/>
              </w:rPr>
              <w:t>**YLYW</w:t>
            </w:r>
            <w:r>
              <w:rPr>
                <w:rFonts w:ascii="宋体" w:hAnsi="宋体"/>
                <w:kern w:val="0"/>
                <w:sz w:val="18"/>
              </w:rPr>
              <w:t>（一致子集）</w:t>
            </w:r>
            <w:r>
              <w:rPr>
                <w:kern w:val="0"/>
                <w:sz w:val="18"/>
              </w:rPr>
              <w:t>**</w:t>
            </w:r>
          </w:p>
        </w:tc>
        <w:tc>
          <w:tcPr>
            <w:tcW w:w="1438" w:type="dxa"/>
          </w:tcPr>
          <w:p w14:paraId="6076B072">
            <w:pPr>
              <w:widowControl/>
              <w:spacing w:before="40" w:after="40" w:line="240" w:lineRule="auto"/>
              <w:jc w:val="left"/>
              <w:rPr>
                <w:kern w:val="0"/>
              </w:rPr>
            </w:pPr>
            <w:r>
              <w:rPr>
                <w:kern w:val="0"/>
                <w:sz w:val="18"/>
              </w:rPr>
              <w:t>**443</w:t>
            </w:r>
            <w:r>
              <w:rPr>
                <w:rFonts w:ascii="宋体" w:hAnsi="宋体"/>
                <w:kern w:val="0"/>
                <w:sz w:val="18"/>
              </w:rPr>
              <w:t>参数</w:t>
            </w:r>
            <w:r>
              <w:rPr>
                <w:kern w:val="0"/>
                <w:sz w:val="18"/>
              </w:rPr>
              <w:t>**</w:t>
            </w:r>
          </w:p>
        </w:tc>
        <w:tc>
          <w:tcPr>
            <w:tcW w:w="1440" w:type="dxa"/>
          </w:tcPr>
          <w:p w14:paraId="1178D80C">
            <w:pPr>
              <w:widowControl/>
              <w:spacing w:before="40" w:after="40" w:line="240" w:lineRule="auto"/>
              <w:jc w:val="left"/>
              <w:rPr>
                <w:kern w:val="0"/>
              </w:rPr>
            </w:pPr>
            <w:r>
              <w:rPr>
                <w:kern w:val="0"/>
                <w:sz w:val="18"/>
              </w:rPr>
              <w:t>**90.0%**</w:t>
            </w:r>
          </w:p>
        </w:tc>
        <w:tc>
          <w:tcPr>
            <w:tcW w:w="1439" w:type="dxa"/>
          </w:tcPr>
          <w:p w14:paraId="6D71539D">
            <w:pPr>
              <w:widowControl/>
              <w:spacing w:before="40" w:after="40" w:line="240" w:lineRule="auto"/>
              <w:jc w:val="left"/>
              <w:rPr>
                <w:kern w:val="0"/>
              </w:rPr>
            </w:pPr>
            <w:r>
              <w:rPr>
                <w:kern w:val="0"/>
                <w:sz w:val="18"/>
              </w:rPr>
              <w:t>**&lt;2ms/</w:t>
            </w:r>
            <w:r>
              <w:rPr>
                <w:rFonts w:ascii="宋体" w:hAnsi="宋体"/>
                <w:kern w:val="0"/>
                <w:sz w:val="18"/>
              </w:rPr>
              <w:t>局</w:t>
            </w:r>
            <w:r>
              <w:rPr>
                <w:kern w:val="0"/>
                <w:sz w:val="18"/>
              </w:rPr>
              <w:t>**</w:t>
            </w:r>
          </w:p>
        </w:tc>
        <w:tc>
          <w:tcPr>
            <w:tcW w:w="1438" w:type="dxa"/>
          </w:tcPr>
          <w:p w14:paraId="703288FD">
            <w:pPr>
              <w:widowControl/>
              <w:spacing w:before="40" w:after="40" w:line="240" w:lineRule="auto"/>
              <w:jc w:val="left"/>
              <w:rPr>
                <w:kern w:val="0"/>
              </w:rPr>
            </w:pPr>
            <w:r>
              <w:rPr>
                <w:kern w:val="0"/>
                <w:sz w:val="18"/>
              </w:rPr>
              <w:t>**CPU**</w:t>
            </w:r>
          </w:p>
        </w:tc>
        <w:tc>
          <w:tcPr>
            <w:tcW w:w="1440" w:type="dxa"/>
          </w:tcPr>
          <w:p w14:paraId="44993628">
            <w:pPr>
              <w:widowControl/>
              <w:spacing w:before="40" w:after="40" w:line="240" w:lineRule="auto"/>
              <w:jc w:val="left"/>
              <w:rPr>
                <w:kern w:val="0"/>
              </w:rPr>
            </w:pPr>
            <w:r>
              <w:rPr>
                <w:kern w:val="0"/>
                <w:sz w:val="18"/>
              </w:rPr>
              <w:t>**✓**</w:t>
            </w:r>
          </w:p>
        </w:tc>
      </w:tr>
    </w:tbl>
    <w:p w14:paraId="081140B3"/>
    <w:p w14:paraId="7BF36A4B">
      <w:pPr>
        <w:spacing w:before="0" w:after="100"/>
        <w:ind w:firstLine="420"/>
      </w:pPr>
      <w:r>
        <w:rPr>
          <w:rFonts w:ascii="宋体" w:hAnsi="宋体"/>
          <w:b/>
          <w:sz w:val="22"/>
        </w:rPr>
        <w:t>与</w:t>
      </w:r>
      <w:r>
        <w:rPr>
          <w:b/>
          <w:sz w:val="22"/>
        </w:rPr>
        <w:t>EmbodiSkill</w:t>
      </w:r>
      <w:r>
        <w:rPr>
          <w:rFonts w:ascii="宋体" w:hAnsi="宋体"/>
          <w:b/>
          <w:sz w:val="22"/>
        </w:rPr>
        <w:t>的差距分析。</w:t>
      </w:r>
      <w:r>
        <w:rPr>
          <w:rFonts w:ascii="宋体" w:hAnsi="宋体"/>
          <w:sz w:val="22"/>
        </w:rPr>
        <w:t xml:space="preserve"> </w:t>
      </w:r>
      <w:r>
        <w:rPr>
          <w:sz w:val="22"/>
        </w:rPr>
        <w:t>YLYW</w:t>
      </w:r>
      <w:r>
        <w:rPr>
          <w:rFonts w:ascii="宋体" w:hAnsi="宋体"/>
          <w:sz w:val="22"/>
        </w:rPr>
        <w:t>在全集上的</w:t>
      </w:r>
      <w:r>
        <w:rPr>
          <w:sz w:val="22"/>
        </w:rPr>
        <w:t>73.9%</w:t>
      </w:r>
      <w:r>
        <w:rPr>
          <w:rFonts w:ascii="宋体" w:hAnsi="宋体"/>
          <w:sz w:val="22"/>
        </w:rPr>
        <w:t>与</w:t>
      </w:r>
      <w:r>
        <w:rPr>
          <w:sz w:val="22"/>
        </w:rPr>
        <w:t>EmbodiSkill</w:t>
      </w:r>
      <w:r>
        <w:rPr>
          <w:rFonts w:ascii="宋体" w:hAnsi="宋体"/>
          <w:sz w:val="22"/>
        </w:rPr>
        <w:t>的</w:t>
      </w:r>
      <w:r>
        <w:rPr>
          <w:sz w:val="22"/>
        </w:rPr>
        <w:t>93.28%</w:t>
      </w:r>
      <w:r>
        <w:rPr>
          <w:rFonts w:ascii="宋体" w:hAnsi="宋体"/>
          <w:sz w:val="22"/>
        </w:rPr>
        <w:t>存在约</w:t>
      </w:r>
      <w:r>
        <w:rPr>
          <w:sz w:val="22"/>
        </w:rPr>
        <w:t>20</w:t>
      </w:r>
      <w:r>
        <w:rPr>
          <w:rFonts w:ascii="宋体" w:hAnsi="宋体"/>
          <w:sz w:val="22"/>
        </w:rPr>
        <w:t>个百分点的差距。深入分析差距来源：</w:t>
      </w:r>
    </w:p>
    <w:p w14:paraId="173E56D5">
      <w:pPr>
        <w:spacing w:before="0" w:after="100"/>
        <w:ind w:left="680"/>
      </w:pPr>
      <w:r>
        <w:rPr>
          <w:sz w:val="22"/>
        </w:rPr>
        <w:t xml:space="preserve">1.  </w:t>
      </w:r>
      <w:r>
        <w:rPr>
          <w:rFonts w:ascii="宋体" w:hAnsi="宋体"/>
          <w:b/>
          <w:sz w:val="22"/>
        </w:rPr>
        <w:t>标注不一致贡献（约</w:t>
      </w:r>
      <w:r>
        <w:rPr>
          <w:b/>
          <w:sz w:val="22"/>
        </w:rPr>
        <w:t>10-12</w:t>
      </w:r>
      <w:r>
        <w:rPr>
          <w:rFonts w:ascii="宋体" w:hAnsi="宋体"/>
          <w:b/>
          <w:sz w:val="22"/>
        </w:rPr>
        <w:t>个百分点）。</w:t>
      </w:r>
      <w:r>
        <w:rPr>
          <w:rFonts w:ascii="宋体" w:hAnsi="宋体"/>
          <w:sz w:val="22"/>
        </w:rPr>
        <w:t xml:space="preserve"> </w:t>
      </w:r>
      <w:r>
        <w:rPr>
          <w:sz w:val="22"/>
        </w:rPr>
        <w:t>34</w:t>
      </w:r>
      <w:r>
        <w:rPr>
          <w:rFonts w:ascii="宋体" w:hAnsi="宋体"/>
          <w:sz w:val="22"/>
        </w:rPr>
        <w:t>局标注不一致中，</w:t>
      </w:r>
      <w:r>
        <w:rPr>
          <w:sz w:val="22"/>
        </w:rPr>
        <w:t>YLYW</w:t>
      </w:r>
      <w:r>
        <w:rPr>
          <w:rFonts w:ascii="宋体" w:hAnsi="宋体"/>
          <w:sz w:val="22"/>
        </w:rPr>
        <w:t>仅成功</w:t>
      </w:r>
      <w:r>
        <w:rPr>
          <w:sz w:val="22"/>
        </w:rPr>
        <w:t>10</w:t>
      </w:r>
      <w:r>
        <w:rPr>
          <w:rFonts w:ascii="宋体" w:hAnsi="宋体"/>
          <w:sz w:val="22"/>
        </w:rPr>
        <w:t>局（</w:t>
      </w:r>
      <w:r>
        <w:rPr>
          <w:sz w:val="22"/>
        </w:rPr>
        <w:t>29.4%</w:t>
      </w:r>
      <w:r>
        <w:rPr>
          <w:rFonts w:ascii="宋体" w:hAnsi="宋体"/>
          <w:sz w:val="22"/>
        </w:rPr>
        <w:t>），而大语言模型可能通过对</w:t>
      </w:r>
      <w:r>
        <w:rPr>
          <w:sz w:val="22"/>
        </w:rPr>
        <w:t>ALFWorld</w:t>
      </w:r>
      <w:r>
        <w:rPr>
          <w:rFonts w:ascii="宋体" w:hAnsi="宋体"/>
          <w:sz w:val="22"/>
        </w:rPr>
        <w:t>标注偏好的隐式建模获得更高成功率。保守估计这一因素贡献了</w:t>
      </w:r>
      <w:r>
        <w:rPr>
          <w:sz w:val="22"/>
        </w:rPr>
        <w:t>10-12</w:t>
      </w:r>
      <w:r>
        <w:rPr>
          <w:rFonts w:ascii="宋体" w:hAnsi="宋体"/>
          <w:sz w:val="22"/>
        </w:rPr>
        <w:t>个百分点的差距。</w:t>
      </w:r>
    </w:p>
    <w:p w14:paraId="2AC501E6">
      <w:pPr>
        <w:spacing w:before="0" w:after="100"/>
        <w:ind w:left="680"/>
      </w:pPr>
      <w:r>
        <w:rPr>
          <w:sz w:val="22"/>
        </w:rPr>
        <w:t xml:space="preserve">2.  </w:t>
      </w:r>
      <w:r>
        <w:rPr>
          <w:rFonts w:ascii="宋体" w:hAnsi="宋体"/>
          <w:b/>
          <w:sz w:val="22"/>
        </w:rPr>
        <w:t>语言理解差距（约</w:t>
      </w:r>
      <w:r>
        <w:rPr>
          <w:b/>
          <w:sz w:val="22"/>
        </w:rPr>
        <w:t>7-9</w:t>
      </w:r>
      <w:r>
        <w:rPr>
          <w:rFonts w:ascii="宋体" w:hAnsi="宋体"/>
          <w:b/>
          <w:sz w:val="22"/>
        </w:rPr>
        <w:t>个百分点）。</w:t>
      </w:r>
      <w:r>
        <w:rPr>
          <w:rFonts w:ascii="宋体" w:hAnsi="宋体"/>
          <w:sz w:val="22"/>
        </w:rPr>
        <w:t xml:space="preserve"> </w:t>
      </w:r>
      <w:r>
        <w:rPr>
          <w:sz w:val="22"/>
        </w:rPr>
        <w:t>EmbodiSkill</w:t>
      </w:r>
      <w:r>
        <w:rPr>
          <w:rFonts w:ascii="宋体" w:hAnsi="宋体"/>
          <w:sz w:val="22"/>
        </w:rPr>
        <w:t>基于</w:t>
      </w:r>
      <w:r>
        <w:rPr>
          <w:sz w:val="22"/>
        </w:rPr>
        <w:t>27B</w:t>
      </w:r>
      <w:r>
        <w:rPr>
          <w:rFonts w:ascii="宋体" w:hAnsi="宋体"/>
          <w:sz w:val="22"/>
        </w:rPr>
        <w:t>参数的</w:t>
      </w:r>
      <w:r>
        <w:rPr>
          <w:sz w:val="22"/>
        </w:rPr>
        <w:t>Qwen3.5-27B</w:t>
      </w:r>
      <w:r>
        <w:rPr>
          <w:rFonts w:ascii="宋体" w:hAnsi="宋体"/>
          <w:sz w:val="22"/>
        </w:rPr>
        <w:t>，其意图理解和语义消歧能力远超</w:t>
      </w:r>
      <w:r>
        <w:rPr>
          <w:sz w:val="22"/>
        </w:rPr>
        <w:t>YLYW</w:t>
      </w:r>
      <w:r>
        <w:rPr>
          <w:rFonts w:ascii="宋体" w:hAnsi="宋体"/>
          <w:sz w:val="22"/>
        </w:rPr>
        <w:t>的约</w:t>
      </w:r>
      <w:r>
        <w:rPr>
          <w:sz w:val="22"/>
        </w:rPr>
        <w:t>800</w:t>
      </w:r>
      <w:r>
        <w:rPr>
          <w:rFonts w:ascii="宋体" w:hAnsi="宋体"/>
          <w:sz w:val="22"/>
        </w:rPr>
        <w:t>行规则引擎。例如，</w:t>
      </w:r>
      <w:r>
        <w:rPr>
          <w:sz w:val="22"/>
        </w:rPr>
        <w:t>task_desc</w:t>
      </w:r>
      <w:r>
        <w:rPr>
          <w:rFonts w:ascii="宋体" w:hAnsi="宋体"/>
          <w:sz w:val="22"/>
        </w:rPr>
        <w:t>中</w:t>
      </w:r>
      <w:r>
        <w:rPr>
          <w:sz w:val="22"/>
        </w:rPr>
        <w:t>"</w:t>
      </w:r>
      <w:r>
        <w:rPr>
          <w:rFonts w:ascii="宋体" w:hAnsi="宋体"/>
          <w:sz w:val="22"/>
        </w:rPr>
        <w:t>把杯子放在你旁边的桌子上</w:t>
      </w:r>
      <w:r>
        <w:rPr>
          <w:sz w:val="22"/>
        </w:rPr>
        <w:t>"——"</w:t>
      </w:r>
      <w:r>
        <w:rPr>
          <w:rFonts w:ascii="宋体" w:hAnsi="宋体"/>
          <w:sz w:val="22"/>
        </w:rPr>
        <w:t>你旁边</w:t>
      </w:r>
      <w:r>
        <w:rPr>
          <w:sz w:val="22"/>
        </w:rPr>
        <w:t>"</w:t>
      </w:r>
      <w:r>
        <w:rPr>
          <w:rFonts w:ascii="宋体" w:hAnsi="宋体"/>
          <w:sz w:val="22"/>
        </w:rPr>
        <w:t>需要相对位置推理，</w:t>
      </w:r>
      <w:r>
        <w:rPr>
          <w:sz w:val="22"/>
        </w:rPr>
        <w:t>YLYW</w:t>
      </w:r>
      <w:r>
        <w:rPr>
          <w:rFonts w:ascii="宋体" w:hAnsi="宋体"/>
          <w:sz w:val="22"/>
        </w:rPr>
        <w:t>的规则引擎在此类任务中表现比大模型差。</w:t>
      </w:r>
    </w:p>
    <w:p w14:paraId="63DF2498">
      <w:pPr>
        <w:spacing w:before="0" w:after="100"/>
        <w:ind w:left="680"/>
      </w:pPr>
      <w:r>
        <w:rPr>
          <w:sz w:val="22"/>
        </w:rPr>
        <w:t xml:space="preserve">3.  </w:t>
      </w:r>
      <w:r>
        <w:rPr>
          <w:rFonts w:ascii="宋体" w:hAnsi="宋体"/>
          <w:b/>
          <w:sz w:val="22"/>
        </w:rPr>
        <w:t>知识覆盖面差距（约</w:t>
      </w:r>
      <w:r>
        <w:rPr>
          <w:b/>
          <w:sz w:val="22"/>
        </w:rPr>
        <w:t>1-2</w:t>
      </w:r>
      <w:r>
        <w:rPr>
          <w:rFonts w:ascii="宋体" w:hAnsi="宋体"/>
          <w:b/>
          <w:sz w:val="22"/>
        </w:rPr>
        <w:t>个百分点）。</w:t>
      </w:r>
      <w:r>
        <w:rPr>
          <w:rFonts w:ascii="宋体" w:hAnsi="宋体"/>
          <w:sz w:val="22"/>
        </w:rPr>
        <w:t xml:space="preserve"> </w:t>
      </w:r>
      <w:r>
        <w:rPr>
          <w:sz w:val="22"/>
        </w:rPr>
        <w:t>ALFWorld</w:t>
      </w:r>
      <w:r>
        <w:rPr>
          <w:rFonts w:ascii="宋体" w:hAnsi="宋体"/>
          <w:sz w:val="22"/>
        </w:rPr>
        <w:t>中的某些罕见物品</w:t>
      </w:r>
      <w:r>
        <w:rPr>
          <w:sz w:val="22"/>
        </w:rPr>
        <w:t>-</w:t>
      </w:r>
      <w:r>
        <w:rPr>
          <w:rFonts w:ascii="宋体" w:hAnsi="宋体"/>
          <w:sz w:val="22"/>
        </w:rPr>
        <w:t>位置组合在</w:t>
      </w:r>
      <w:r>
        <w:rPr>
          <w:sz w:val="22"/>
        </w:rPr>
        <w:t>YLYW</w:t>
      </w:r>
      <w:r>
        <w:rPr>
          <w:rFonts w:ascii="宋体" w:hAnsi="宋体"/>
          <w:sz w:val="22"/>
        </w:rPr>
        <w:t>的</w:t>
      </w:r>
      <w:r>
        <w:rPr>
          <w:sz w:val="22"/>
        </w:rPr>
        <w:t>64</w:t>
      </w:r>
      <w:r>
        <w:rPr>
          <w:rFonts w:ascii="宋体" w:hAnsi="宋体"/>
          <w:sz w:val="22"/>
        </w:rPr>
        <w:t>卦先验中没有对应的映射模板，导致推理错误。</w:t>
      </w:r>
    </w:p>
    <w:p w14:paraId="411A1631">
      <w:pPr>
        <w:spacing w:before="0" w:after="100"/>
        <w:ind w:firstLine="420"/>
      </w:pPr>
      <w:r>
        <w:rPr>
          <w:rFonts w:ascii="宋体" w:hAnsi="宋体"/>
          <w:b/>
          <w:sz w:val="22"/>
        </w:rPr>
        <w:t>效率对比。</w:t>
      </w:r>
      <w:r>
        <w:rPr>
          <w:rFonts w:ascii="宋体" w:hAnsi="宋体"/>
          <w:sz w:val="22"/>
        </w:rPr>
        <w:t xml:space="preserve"> </w:t>
      </w:r>
      <w:r>
        <w:rPr>
          <w:sz w:val="22"/>
        </w:rPr>
        <w:t>YLYW</w:t>
      </w:r>
      <w:r>
        <w:rPr>
          <w:rFonts w:ascii="宋体" w:hAnsi="宋体"/>
          <w:sz w:val="22"/>
        </w:rPr>
        <w:t>的参数量为</w:t>
      </w:r>
      <w:r>
        <w:rPr>
          <w:sz w:val="22"/>
        </w:rPr>
        <w:t>EmbodiSkill</w:t>
      </w:r>
      <w:r>
        <w:rPr>
          <w:rFonts w:ascii="宋体" w:hAnsi="宋体"/>
          <w:sz w:val="22"/>
        </w:rPr>
        <w:t xml:space="preserve">的 </w:t>
      </w:r>
      <w:r>
        <w:rPr>
          <w:b/>
          <w:sz w:val="22"/>
        </w:rPr>
        <w:t>443 / 27×10⁹ ≈ 1.6×10^{-8}</w:t>
      </w:r>
      <w:r>
        <w:rPr>
          <w:rFonts w:ascii="宋体" w:hAnsi="宋体"/>
          <w:sz w:val="22"/>
        </w:rPr>
        <w:t>（约一亿六千万分之一）。推理速度约快</w:t>
      </w:r>
      <w:r>
        <w:rPr>
          <w:sz w:val="22"/>
        </w:rPr>
        <w:t>1500</w:t>
      </w:r>
      <w:r>
        <w:rPr>
          <w:rFonts w:ascii="宋体" w:hAnsi="宋体"/>
          <w:sz w:val="22"/>
        </w:rPr>
        <w:t>倍（</w:t>
      </w:r>
      <w:r>
        <w:rPr>
          <w:sz w:val="22"/>
        </w:rPr>
        <w:t>&lt;2ms vs ~3s</w:t>
      </w:r>
      <w:r>
        <w:rPr>
          <w:rFonts w:ascii="宋体" w:hAnsi="宋体"/>
          <w:sz w:val="22"/>
        </w:rPr>
        <w:t>）。完全在</w:t>
      </w:r>
      <w:r>
        <w:rPr>
          <w:sz w:val="22"/>
        </w:rPr>
        <w:t>CPU</w:t>
      </w:r>
      <w:r>
        <w:rPr>
          <w:rFonts w:ascii="宋体" w:hAnsi="宋体"/>
          <w:sz w:val="22"/>
        </w:rPr>
        <w:t>上运行，无需</w:t>
      </w:r>
      <w:r>
        <w:rPr>
          <w:sz w:val="22"/>
        </w:rPr>
        <w:t>GPU</w:t>
      </w:r>
      <w:r>
        <w:rPr>
          <w:rFonts w:ascii="宋体" w:hAnsi="宋体"/>
          <w:sz w:val="22"/>
        </w:rPr>
        <w:t>或</w:t>
      </w:r>
      <w:r>
        <w:rPr>
          <w:sz w:val="22"/>
        </w:rPr>
        <w:t>API</w:t>
      </w:r>
      <w:r>
        <w:rPr>
          <w:rFonts w:ascii="宋体" w:hAnsi="宋体"/>
          <w:sz w:val="22"/>
        </w:rPr>
        <w:t>调用。这是先验知识压缩效率的直接体现：</w:t>
      </w:r>
      <w:r>
        <w:rPr>
          <w:rFonts w:ascii="宋体" w:hAnsi="宋体"/>
          <w:b/>
          <w:sz w:val="22"/>
        </w:rPr>
        <w:t>将</w:t>
      </w:r>
      <w:r>
        <w:rPr>
          <w:b/>
          <w:sz w:val="22"/>
        </w:rPr>
        <w:t>27B</w:t>
      </w:r>
      <w:r>
        <w:rPr>
          <w:rFonts w:ascii="宋体" w:hAnsi="宋体"/>
          <w:b/>
          <w:sz w:val="22"/>
        </w:rPr>
        <w:t>参数的隐式知识压到</w:t>
      </w:r>
      <w:r>
        <w:rPr>
          <w:b/>
          <w:sz w:val="22"/>
        </w:rPr>
        <w:t>443</w:t>
      </w:r>
      <w:r>
        <w:rPr>
          <w:rFonts w:ascii="宋体" w:hAnsi="宋体"/>
          <w:b/>
          <w:sz w:val="22"/>
        </w:rPr>
        <w:t>个显式参数，代价是语言理解能力下降但不损失任务决策核心能力。</w:t>
      </w:r>
    </w:p>
    <w:p w14:paraId="7AC8C2EA">
      <w:pPr>
        <w:spacing w:before="120" w:after="120"/>
        <w:ind w:firstLine="0"/>
      </w:pPr>
      <w:r>
        <w:rPr>
          <w:color w:val="969696"/>
          <w:sz w:val="18"/>
        </w:rPr>
        <w:t>——————————————————————————————</w:t>
      </w:r>
    </w:p>
    <w:p w14:paraId="469F4415">
      <w:pPr>
        <w:pStyle w:val="5"/>
        <w:spacing w:before="160" w:after="80"/>
      </w:pPr>
      <w:r>
        <w:rPr>
          <w:rFonts w:ascii="黑体" w:hAnsi="黑体"/>
          <w:b w:val="0"/>
          <w:sz w:val="24"/>
        </w:rPr>
        <w:t>6.4.7 ALFWorld域总结</w:t>
      </w:r>
    </w:p>
    <w:p w14:paraId="4A156103">
      <w:pPr>
        <w:spacing w:before="0" w:after="100"/>
        <w:ind w:left="680"/>
      </w:pPr>
      <w:r>
        <w:rPr>
          <w:sz w:val="22"/>
        </w:rPr>
        <w:t xml:space="preserve">1.  </w:t>
      </w:r>
      <w:r>
        <w:rPr>
          <w:rFonts w:ascii="宋体" w:hAnsi="宋体"/>
          <w:b/>
          <w:sz w:val="22"/>
        </w:rPr>
        <w:t>跨域迁移成功。</w:t>
      </w:r>
      <w:r>
        <w:rPr>
          <w:rFonts w:ascii="宋体" w:hAnsi="宋体"/>
          <w:sz w:val="22"/>
        </w:rPr>
        <w:t xml:space="preserve"> </w:t>
      </w:r>
      <w:r>
        <w:rPr>
          <w:sz w:val="22"/>
        </w:rPr>
        <w:t>YLYW</w:t>
      </w:r>
      <w:r>
        <w:rPr>
          <w:rFonts w:ascii="宋体" w:hAnsi="宋体"/>
          <w:sz w:val="22"/>
        </w:rPr>
        <w:t>的八卦→六爻→卦象架构在三代域（物理抓取→运动控制→</w:t>
      </w:r>
      <w:r>
        <w:rPr>
          <w:sz w:val="22"/>
        </w:rPr>
        <w:t>ALFWorld</w:t>
      </w:r>
      <w:r>
        <w:rPr>
          <w:rFonts w:ascii="宋体" w:hAnsi="宋体"/>
          <w:sz w:val="22"/>
        </w:rPr>
        <w:t>导航）中均实现了零样本决策，验证了架构的域无关性。</w:t>
      </w:r>
    </w:p>
    <w:p w14:paraId="5CED0566">
      <w:pPr>
        <w:spacing w:before="0" w:after="100"/>
        <w:ind w:left="680"/>
      </w:pPr>
      <w:r>
        <w:rPr>
          <w:sz w:val="22"/>
        </w:rPr>
        <w:t xml:space="preserve">2.  </w:t>
      </w:r>
      <w:r>
        <w:rPr>
          <w:rFonts w:ascii="宋体" w:hAnsi="宋体"/>
          <w:sz w:val="22"/>
        </w:rPr>
        <w:t>先验知识的主导贡献。 从随机基线（</w:t>
      </w:r>
      <w:r>
        <w:rPr>
          <w:sz w:val="22"/>
        </w:rPr>
        <w:t>3.7%</w:t>
      </w:r>
      <w:r>
        <w:rPr>
          <w:rFonts w:ascii="宋体" w:hAnsi="宋体"/>
          <w:sz w:val="22"/>
        </w:rPr>
        <w:t>）到</w:t>
      </w:r>
      <w:r>
        <w:rPr>
          <w:sz w:val="22"/>
        </w:rPr>
        <w:t>YLYW</w:t>
      </w:r>
      <w:r>
        <w:rPr>
          <w:rFonts w:ascii="宋体" w:hAnsi="宋体"/>
          <w:sz w:val="22"/>
        </w:rPr>
        <w:t>先验（</w:t>
      </w:r>
      <w:r>
        <w:rPr>
          <w:sz w:val="22"/>
        </w:rPr>
        <w:t>64.2%</w:t>
      </w:r>
      <w:r>
        <w:rPr>
          <w:rFonts w:ascii="宋体" w:hAnsi="宋体"/>
          <w:sz w:val="22"/>
        </w:rPr>
        <w:t>）再到</w:t>
      </w:r>
      <w:r>
        <w:rPr>
          <w:sz w:val="22"/>
        </w:rPr>
        <w:t>PDDL</w:t>
      </w:r>
      <w:r>
        <w:rPr>
          <w:rFonts w:ascii="宋体" w:hAnsi="宋体"/>
          <w:sz w:val="22"/>
        </w:rPr>
        <w:t>约束（</w:t>
      </w:r>
      <w:r>
        <w:rPr>
          <w:sz w:val="22"/>
        </w:rPr>
        <w:t>92.5%</w:t>
      </w:r>
      <w:r>
        <w:rPr>
          <w:rFonts w:ascii="宋体" w:hAnsi="宋体"/>
          <w:sz w:val="22"/>
        </w:rPr>
        <w:t>），先验和规则贡献了约</w:t>
      </w:r>
      <w:r>
        <w:rPr>
          <w:sz w:val="22"/>
        </w:rPr>
        <w:t>88.8</w:t>
      </w:r>
      <w:r>
        <w:rPr>
          <w:rFonts w:ascii="宋体" w:hAnsi="宋体"/>
          <w:sz w:val="22"/>
        </w:rPr>
        <w:t>个百分点的性能提升，而学习（知几）贡献了约</w:t>
      </w:r>
      <w:r>
        <w:rPr>
          <w:sz w:val="22"/>
        </w:rPr>
        <w:t>8.4</w:t>
      </w:r>
      <w:r>
        <w:rPr>
          <w:rFonts w:ascii="宋体" w:hAnsi="宋体"/>
          <w:sz w:val="22"/>
        </w:rPr>
        <w:t>个百分点。知识的作用远大于学习。</w:t>
      </w:r>
    </w:p>
    <w:p w14:paraId="152C3835">
      <w:pPr>
        <w:spacing w:before="0" w:after="100"/>
        <w:ind w:left="680"/>
      </w:pPr>
      <w:r>
        <w:rPr>
          <w:sz w:val="22"/>
        </w:rPr>
        <w:t xml:space="preserve">3.  </w:t>
      </w:r>
      <w:r>
        <w:rPr>
          <w:rFonts w:ascii="宋体" w:hAnsi="宋体"/>
          <w:b/>
          <w:sz w:val="22"/>
        </w:rPr>
        <w:t>标注一致性不可忽视。</w:t>
      </w:r>
      <w:r>
        <w:rPr>
          <w:rFonts w:ascii="宋体" w:hAnsi="宋体"/>
          <w:sz w:val="22"/>
        </w:rPr>
        <w:t xml:space="preserve"> </w:t>
      </w:r>
      <w:r>
        <w:rPr>
          <w:sz w:val="22"/>
        </w:rPr>
        <w:t>25.4%</w:t>
      </w:r>
      <w:r>
        <w:rPr>
          <w:rFonts w:ascii="宋体" w:hAnsi="宋体"/>
          <w:sz w:val="22"/>
        </w:rPr>
        <w:t>的标注不一致构成了</w:t>
      </w:r>
      <w:r>
        <w:rPr>
          <w:sz w:val="22"/>
        </w:rPr>
        <w:t>ALFWorld</w:t>
      </w:r>
      <w:r>
        <w:rPr>
          <w:rFonts w:ascii="宋体" w:hAnsi="宋体"/>
          <w:sz w:val="22"/>
        </w:rPr>
        <w:t>评测的固有缺陷，</w:t>
      </w:r>
      <w:r>
        <w:rPr>
          <w:sz w:val="22"/>
        </w:rPr>
        <w:t>YLYW</w:t>
      </w:r>
      <w:r>
        <w:rPr>
          <w:rFonts w:ascii="宋体" w:hAnsi="宋体"/>
          <w:sz w:val="22"/>
        </w:rPr>
        <w:t>在标注一致子集中的</w:t>
      </w:r>
      <w:r>
        <w:rPr>
          <w:sz w:val="22"/>
        </w:rPr>
        <w:t>90.0%</w:t>
      </w:r>
      <w:r>
        <w:rPr>
          <w:rFonts w:ascii="宋体" w:hAnsi="宋体"/>
          <w:sz w:val="22"/>
        </w:rPr>
        <w:t>说明其真实的决策能力高于全集数字。与研究大模型的方法对比时，需考虑标注偏好的差异。</w:t>
      </w:r>
    </w:p>
    <w:p w14:paraId="742D92F8">
      <w:pPr>
        <w:spacing w:before="0" w:after="100"/>
        <w:ind w:left="680"/>
      </w:pPr>
      <w:r>
        <w:rPr>
          <w:sz w:val="22"/>
        </w:rPr>
        <w:t xml:space="preserve">4.  </w:t>
      </w:r>
      <w:r>
        <w:rPr>
          <w:rFonts w:ascii="宋体" w:hAnsi="宋体"/>
          <w:b/>
          <w:sz w:val="22"/>
        </w:rPr>
        <w:t xml:space="preserve">先验 </w:t>
      </w:r>
      <w:r>
        <w:rPr>
          <w:b/>
          <w:sz w:val="22"/>
        </w:rPr>
        <w:t xml:space="preserve">vs </w:t>
      </w:r>
      <w:r>
        <w:rPr>
          <w:rFonts w:ascii="宋体" w:hAnsi="宋体"/>
          <w:b/>
          <w:sz w:val="22"/>
        </w:rPr>
        <w:t>数据的效率对比。</w:t>
      </w:r>
      <w:r>
        <w:rPr>
          <w:rFonts w:ascii="宋体" w:hAnsi="宋体"/>
          <w:sz w:val="22"/>
        </w:rPr>
        <w:t xml:space="preserve"> </w:t>
      </w:r>
      <w:r>
        <w:rPr>
          <w:sz w:val="22"/>
        </w:rPr>
        <w:t>443</w:t>
      </w:r>
      <w:r>
        <w:rPr>
          <w:rFonts w:ascii="宋体" w:hAnsi="宋体"/>
          <w:sz w:val="22"/>
        </w:rPr>
        <w:t>参数实现</w:t>
      </w:r>
      <w:r>
        <w:rPr>
          <w:sz w:val="22"/>
        </w:rPr>
        <w:t>90.0%</w:t>
      </w:r>
      <w:r>
        <w:rPr>
          <w:rFonts w:ascii="宋体" w:hAnsi="宋体"/>
          <w:sz w:val="22"/>
        </w:rPr>
        <w:t>（一致子集）</w:t>
      </w:r>
      <w:r>
        <w:rPr>
          <w:sz w:val="22"/>
        </w:rPr>
        <w:t>vs 27B</w:t>
      </w:r>
      <w:r>
        <w:rPr>
          <w:rFonts w:ascii="宋体" w:hAnsi="宋体"/>
          <w:sz w:val="22"/>
        </w:rPr>
        <w:t>参数实现</w:t>
      </w:r>
      <w:r>
        <w:rPr>
          <w:sz w:val="22"/>
        </w:rPr>
        <w:t>93.28%——7</w:t>
      </w:r>
      <w:r>
        <w:rPr>
          <w:rFonts w:ascii="宋体" w:hAnsi="宋体"/>
          <w:sz w:val="22"/>
        </w:rPr>
        <w:t>个数量级的参数效率差距，以约</w:t>
      </w:r>
      <w:r>
        <w:rPr>
          <w:sz w:val="22"/>
        </w:rPr>
        <w:t>3</w:t>
      </w:r>
      <w:r>
        <w:rPr>
          <w:rFonts w:ascii="宋体" w:hAnsi="宋体"/>
          <w:sz w:val="22"/>
        </w:rPr>
        <w:t>个百分点的性能差距换来约</w:t>
      </w:r>
      <w:r>
        <w:rPr>
          <w:sz w:val="22"/>
        </w:rPr>
        <w:t>1500</w:t>
      </w:r>
      <w:r>
        <w:rPr>
          <w:rFonts w:ascii="宋体" w:hAnsi="宋体"/>
          <w:sz w:val="22"/>
        </w:rPr>
        <w:t>倍的推理速度优势。</w:t>
      </w:r>
    </w:p>
    <w:p w14:paraId="4AB5DB79">
      <w:pPr>
        <w:spacing w:before="0" w:after="100"/>
        <w:ind w:firstLine="420"/>
      </w:pPr>
      <w:r>
        <w:rPr>
          <w:sz w:val="22"/>
        </w:rPr>
        <w:t>*</w:t>
      </w:r>
      <w:r>
        <w:rPr>
          <w:rFonts w:ascii="宋体" w:hAnsi="宋体"/>
          <w:sz w:val="22"/>
        </w:rPr>
        <w:t>本节完。下一节：</w:t>
      </w:r>
      <w:r>
        <w:rPr>
          <w:sz w:val="22"/>
        </w:rPr>
        <w:t xml:space="preserve">6.5 </w:t>
      </w:r>
      <w:r>
        <w:rPr>
          <w:rFonts w:ascii="宋体" w:hAnsi="宋体"/>
          <w:sz w:val="22"/>
        </w:rPr>
        <w:t>补充域与消融实验总览。</w:t>
      </w:r>
      <w:r>
        <w:rPr>
          <w:sz w:val="22"/>
        </w:rPr>
        <w:t>*</w:t>
      </w:r>
    </w:p>
    <w:p w14:paraId="079BED82">
      <w:pPr>
        <w:pStyle w:val="4"/>
        <w:spacing w:before="320" w:after="160"/>
      </w:pPr>
      <w:bookmarkStart w:id="99" w:name="_Toc20476"/>
      <w:bookmarkStart w:id="100" w:name="_Toc457"/>
      <w:r>
        <w:rPr>
          <w:rFonts w:ascii="黑体" w:hAnsi="黑体"/>
          <w:b/>
          <w:sz w:val="30"/>
        </w:rPr>
        <w:t>6.5 补充域与消融实验</w:t>
      </w:r>
      <w:bookmarkEnd w:id="99"/>
      <w:bookmarkEnd w:id="100"/>
    </w:p>
    <w:p w14:paraId="68DFFB48">
      <w:pPr>
        <w:spacing w:before="0" w:after="100"/>
        <w:ind w:firstLine="420"/>
      </w:pPr>
      <w:r>
        <w:rPr>
          <w:rFonts w:ascii="宋体" w:hAnsi="宋体"/>
          <w:sz w:val="22"/>
        </w:rPr>
        <w:t>第</w:t>
      </w:r>
      <w:r>
        <w:rPr>
          <w:sz w:val="22"/>
        </w:rPr>
        <w:t>6.2-6.4</w:t>
      </w:r>
      <w:r>
        <w:rPr>
          <w:rFonts w:ascii="宋体" w:hAnsi="宋体"/>
          <w:sz w:val="22"/>
        </w:rPr>
        <w:t>节报告了</w:t>
      </w:r>
      <w:r>
        <w:rPr>
          <w:sz w:val="22"/>
        </w:rPr>
        <w:t>YLYW</w:t>
      </w:r>
      <w:r>
        <w:rPr>
          <w:rFonts w:ascii="宋体" w:hAnsi="宋体"/>
          <w:sz w:val="22"/>
        </w:rPr>
        <w:t>在物理域（</w:t>
      </w:r>
      <w:r>
        <w:rPr>
          <w:sz w:val="22"/>
        </w:rPr>
        <w:t>92.0% YCB</w:t>
      </w:r>
      <w:r>
        <w:rPr>
          <w:rFonts w:ascii="宋体" w:hAnsi="宋体"/>
          <w:sz w:val="22"/>
        </w:rPr>
        <w:t>）、运动控制域（</w:t>
      </w:r>
      <w:r>
        <w:rPr>
          <w:sz w:val="22"/>
        </w:rPr>
        <w:t>11</w:t>
      </w:r>
      <w:r>
        <w:rPr>
          <w:rFonts w:ascii="宋体" w:hAnsi="宋体"/>
          <w:sz w:val="22"/>
        </w:rPr>
        <w:t>种步态零样本映射）和导航域（</w:t>
      </w:r>
      <w:r>
        <w:rPr>
          <w:sz w:val="22"/>
        </w:rPr>
        <w:t>90.0% ALFWorld</w:t>
      </w:r>
      <w:r>
        <w:rPr>
          <w:rFonts w:ascii="宋体" w:hAnsi="宋体"/>
          <w:sz w:val="22"/>
        </w:rPr>
        <w:t>一致子集）上的系统实验。三个主要域的跨域验证已经充分支持</w:t>
      </w:r>
      <w:r>
        <w:rPr>
          <w:sz w:val="22"/>
        </w:rPr>
        <w:t>YLYW</w:t>
      </w:r>
      <w:r>
        <w:rPr>
          <w:rFonts w:ascii="宋体" w:hAnsi="宋体"/>
          <w:sz w:val="22"/>
        </w:rPr>
        <w:t>架构域无关性的主张。</w:t>
      </w:r>
    </w:p>
    <w:p w14:paraId="6E9199B7">
      <w:pPr>
        <w:spacing w:before="0" w:after="100"/>
        <w:ind w:firstLine="420"/>
      </w:pPr>
      <w:r>
        <w:rPr>
          <w:rFonts w:ascii="宋体" w:hAnsi="宋体"/>
          <w:sz w:val="22"/>
        </w:rPr>
        <w:t>但</w:t>
      </w:r>
      <w:r>
        <w:rPr>
          <w:sz w:val="22"/>
        </w:rPr>
        <w:t>YLYW</w:t>
      </w:r>
      <w:r>
        <w:rPr>
          <w:rFonts w:ascii="宋体" w:hAnsi="宋体"/>
          <w:sz w:val="22"/>
        </w:rPr>
        <w:t>的实验覆盖不止于此。本节报告四个额外的验证方向——嵌入式部署验证、书法轨迹学习、视觉分类验证、以及消融实验——它们分别从不同的角度支撑</w:t>
      </w:r>
      <w:r>
        <w:rPr>
          <w:sz w:val="22"/>
        </w:rPr>
        <w:t>YLYW</w:t>
      </w:r>
      <w:r>
        <w:rPr>
          <w:rFonts w:ascii="宋体" w:hAnsi="宋体"/>
          <w:sz w:val="22"/>
        </w:rPr>
        <w:t>的核心主张。</w:t>
      </w:r>
    </w:p>
    <w:p w14:paraId="4397F5E6">
      <w:pPr>
        <w:spacing w:before="120" w:after="120"/>
        <w:ind w:firstLine="0"/>
      </w:pPr>
      <w:r>
        <w:rPr>
          <w:color w:val="969696"/>
          <w:sz w:val="18"/>
        </w:rPr>
        <w:t>——————————————————————————————</w:t>
      </w:r>
    </w:p>
    <w:p w14:paraId="77D3ABAE">
      <w:pPr>
        <w:pStyle w:val="5"/>
        <w:spacing w:before="160" w:after="80"/>
      </w:pPr>
      <w:r>
        <w:rPr>
          <w:rFonts w:ascii="黑体" w:hAnsi="黑体"/>
          <w:b w:val="0"/>
          <w:sz w:val="24"/>
        </w:rPr>
        <w:t>6.5.1 嵌入式部署验证：学灵通8051</w:t>
      </w:r>
    </w:p>
    <w:p w14:paraId="55EFE17D">
      <w:pPr>
        <w:spacing w:before="0" w:after="100"/>
        <w:ind w:firstLine="420"/>
      </w:pPr>
      <w:r>
        <w:rPr>
          <w:rFonts w:ascii="宋体" w:hAnsi="宋体"/>
          <w:sz w:val="22"/>
        </w:rPr>
        <w:t>最严格的</w:t>
      </w:r>
      <w:r>
        <w:rPr>
          <w:sz w:val="22"/>
        </w:rPr>
        <w:t>"</w:t>
      </w:r>
      <w:r>
        <w:rPr>
          <w:rFonts w:ascii="宋体" w:hAnsi="宋体"/>
          <w:sz w:val="22"/>
        </w:rPr>
        <w:t>域迁移</w:t>
      </w:r>
      <w:r>
        <w:rPr>
          <w:sz w:val="22"/>
        </w:rPr>
        <w:t>"</w:t>
      </w:r>
      <w:r>
        <w:rPr>
          <w:rFonts w:ascii="宋体" w:hAnsi="宋体"/>
          <w:sz w:val="22"/>
        </w:rPr>
        <w:t>是</w:t>
      </w:r>
      <w:r>
        <w:rPr>
          <w:rFonts w:ascii="宋体" w:hAnsi="宋体"/>
          <w:b/>
          <w:sz w:val="22"/>
        </w:rPr>
        <w:t>将</w:t>
      </w:r>
      <w:r>
        <w:rPr>
          <w:b/>
          <w:sz w:val="22"/>
        </w:rPr>
        <w:t>YLYW</w:t>
      </w:r>
      <w:r>
        <w:rPr>
          <w:rFonts w:ascii="宋体" w:hAnsi="宋体"/>
          <w:b/>
          <w:sz w:val="22"/>
        </w:rPr>
        <w:t>架构部署到一个资源极度受限的硬件平台</w:t>
      </w:r>
      <w:r>
        <w:rPr>
          <w:rFonts w:ascii="宋体" w:hAnsi="宋体"/>
          <w:sz w:val="22"/>
        </w:rPr>
        <w:t>。如果一套推理算法在</w:t>
      </w:r>
      <w:r>
        <w:rPr>
          <w:sz w:val="22"/>
        </w:rPr>
        <w:t>8</w:t>
      </w:r>
      <w:r>
        <w:rPr>
          <w:rFonts w:ascii="宋体" w:hAnsi="宋体"/>
          <w:sz w:val="22"/>
        </w:rPr>
        <w:t>位</w:t>
      </w:r>
      <w:r>
        <w:rPr>
          <w:sz w:val="22"/>
        </w:rPr>
        <w:t>MCU</w:t>
      </w:r>
      <w:r>
        <w:rPr>
          <w:rFonts w:ascii="宋体" w:hAnsi="宋体"/>
          <w:sz w:val="22"/>
        </w:rPr>
        <w:t>、</w:t>
      </w:r>
      <w:r>
        <w:rPr>
          <w:sz w:val="22"/>
        </w:rPr>
        <w:t>4KB RAM</w:t>
      </w:r>
      <w:r>
        <w:rPr>
          <w:rFonts w:ascii="宋体" w:hAnsi="宋体"/>
          <w:sz w:val="22"/>
        </w:rPr>
        <w:t>、无</w:t>
      </w:r>
      <w:r>
        <w:rPr>
          <w:sz w:val="22"/>
        </w:rPr>
        <w:t>FPU</w:t>
      </w:r>
      <w:r>
        <w:rPr>
          <w:rFonts w:ascii="宋体" w:hAnsi="宋体"/>
          <w:sz w:val="22"/>
        </w:rPr>
        <w:t>的条件下仍然能产生合理的实时决策，那么它的架构不依赖任何特定硬件假设的主张就得到了最极端的验证。</w:t>
      </w:r>
    </w:p>
    <w:p w14:paraId="1F493586">
      <w:pPr>
        <w:spacing w:before="0" w:after="100"/>
        <w:ind w:firstLine="420"/>
      </w:pPr>
      <w:r>
        <w:rPr>
          <w:rFonts w:ascii="宋体" w:hAnsi="宋体"/>
          <w:b/>
          <w:sz w:val="22"/>
        </w:rPr>
        <w:t>平台约束。</w:t>
      </w:r>
      <w:r>
        <w:rPr>
          <w:rFonts w:ascii="宋体" w:hAnsi="宋体"/>
          <w:sz w:val="22"/>
        </w:rPr>
        <w:t xml:space="preserve"> 学灵通（</w:t>
      </w:r>
      <w:r>
        <w:rPr>
          <w:sz w:val="22"/>
        </w:rPr>
        <w:t>XueLingTong</w:t>
      </w:r>
      <w:r>
        <w:rPr>
          <w:rFonts w:ascii="宋体" w:hAnsi="宋体"/>
          <w:sz w:val="22"/>
        </w:rPr>
        <w:t>）教育</w:t>
      </w:r>
      <w:r>
        <w:rPr>
          <w:sz w:val="22"/>
        </w:rPr>
        <w:t>/</w:t>
      </w:r>
      <w:r>
        <w:rPr>
          <w:rFonts w:ascii="宋体" w:hAnsi="宋体"/>
          <w:sz w:val="22"/>
        </w:rPr>
        <w:t>科研人形机器人，主控芯片为</w:t>
      </w:r>
      <w:r>
        <w:rPr>
          <w:sz w:val="22"/>
        </w:rPr>
        <w:t>STC15W4K</w:t>
      </w:r>
      <w:r>
        <w:rPr>
          <w:rFonts w:ascii="宋体" w:hAnsi="宋体"/>
          <w:sz w:val="22"/>
        </w:rPr>
        <w:t>系列</w:t>
      </w:r>
      <w:r>
        <w:rPr>
          <w:sz w:val="22"/>
        </w:rPr>
        <w:t>8051</w:t>
      </w:r>
      <w:r>
        <w:rPr>
          <w:rFonts w:ascii="宋体" w:hAnsi="宋体"/>
          <w:sz w:val="22"/>
        </w:rPr>
        <w:t>兼容</w:t>
      </w:r>
      <w:r>
        <w:rPr>
          <w:sz w:val="22"/>
        </w:rPr>
        <w:t>MCU</w:t>
      </w:r>
      <w:r>
        <w:rPr>
          <w:rFonts w:ascii="宋体" w:hAnsi="宋体"/>
          <w:sz w:val="22"/>
        </w:rPr>
        <w:t>，工作频率约</w:t>
      </w:r>
      <w:r>
        <w:rPr>
          <w:sz w:val="22"/>
        </w:rPr>
        <w:t>35MHz</w:t>
      </w:r>
      <w:r>
        <w:rPr>
          <w:rFonts w:ascii="宋体" w:hAnsi="宋体"/>
          <w:sz w:val="22"/>
        </w:rPr>
        <w:t>，片内</w:t>
      </w:r>
      <w:r>
        <w:rPr>
          <w:sz w:val="22"/>
        </w:rPr>
        <w:t>RAM &lt; 4KB</w:t>
      </w:r>
      <w:r>
        <w:rPr>
          <w:rFonts w:ascii="宋体" w:hAnsi="宋体"/>
          <w:sz w:val="22"/>
        </w:rPr>
        <w:t>，无浮点运算单元（</w:t>
      </w:r>
      <w:r>
        <w:rPr>
          <w:sz w:val="22"/>
        </w:rPr>
        <w:t>FPU</w:t>
      </w:r>
      <w:r>
        <w:rPr>
          <w:rFonts w:ascii="宋体" w:hAnsi="宋体"/>
          <w:sz w:val="22"/>
        </w:rPr>
        <w:t>），无操作系统。传感器仅</w:t>
      </w:r>
      <w:r>
        <w:rPr>
          <w:sz w:val="22"/>
        </w:rPr>
        <w:t>3</w:t>
      </w:r>
      <w:r>
        <w:rPr>
          <w:rFonts w:ascii="宋体" w:hAnsi="宋体"/>
          <w:sz w:val="22"/>
        </w:rPr>
        <w:t>轴陀螺仪（通过</w:t>
      </w:r>
      <w:r>
        <w:rPr>
          <w:sz w:val="22"/>
        </w:rPr>
        <w:t>ADC</w:t>
      </w:r>
      <w:r>
        <w:rPr>
          <w:rFonts w:ascii="宋体" w:hAnsi="宋体"/>
          <w:sz w:val="22"/>
        </w:rPr>
        <w:t>读取），执行器为</w:t>
      </w:r>
      <w:r>
        <w:rPr>
          <w:sz w:val="22"/>
        </w:rPr>
        <w:t>24</w:t>
      </w:r>
      <w:r>
        <w:rPr>
          <w:rFonts w:ascii="宋体" w:hAnsi="宋体"/>
          <w:sz w:val="22"/>
        </w:rPr>
        <w:t>路舵机。</w:t>
      </w:r>
      <w:r>
        <w:rPr>
          <w:sz w:val="22"/>
        </w:rPr>
        <w:t>YLYW</w:t>
      </w:r>
      <w:r>
        <w:rPr>
          <w:rFonts w:ascii="宋体" w:hAnsi="宋体"/>
          <w:sz w:val="22"/>
        </w:rPr>
        <w:t>引擎以纯定点整数运算在</w:t>
      </w:r>
      <w:r>
        <w:rPr>
          <w:sz w:val="22"/>
        </w:rPr>
        <w:t>MCU</w:t>
      </w:r>
      <w:r>
        <w:rPr>
          <w:rFonts w:ascii="宋体" w:hAnsi="宋体"/>
          <w:sz w:val="22"/>
        </w:rPr>
        <w:t>上本地执行完整推理链，控制周期</w:t>
      </w:r>
      <w:r>
        <w:rPr>
          <w:sz w:val="22"/>
        </w:rPr>
        <w:t>20ms</w:t>
      </w:r>
      <w:r>
        <w:rPr>
          <w:rFonts w:ascii="宋体" w:hAnsi="宋体"/>
          <w:sz w:val="22"/>
        </w:rPr>
        <w:t>（</w:t>
      </w:r>
      <w:r>
        <w:rPr>
          <w:sz w:val="22"/>
        </w:rPr>
        <w:t>50Hz</w:t>
      </w:r>
      <w:r>
        <w:rPr>
          <w:rFonts w:ascii="宋体" w:hAnsi="宋体"/>
          <w:sz w:val="22"/>
        </w:rPr>
        <w:t>），无上位机依赖。</w:t>
      </w:r>
    </w:p>
    <w:p w14:paraId="31368720">
      <w:pPr>
        <w:spacing w:before="0" w:after="100"/>
        <w:ind w:firstLine="420"/>
      </w:pPr>
      <w:r>
        <w:rPr>
          <w:rFonts w:ascii="宋体" w:hAnsi="宋体"/>
          <w:b/>
          <w:sz w:val="22"/>
        </w:rPr>
        <w:t>定点化实现。</w:t>
      </w:r>
      <w:r>
        <w:rPr>
          <w:rFonts w:ascii="宋体" w:hAnsi="宋体"/>
          <w:sz w:val="22"/>
        </w:rPr>
        <w:t xml:space="preserve"> 将</w:t>
      </w:r>
      <w:r>
        <w:rPr>
          <w:sz w:val="22"/>
        </w:rPr>
        <w:t>L1</w:t>
      </w:r>
      <w:r>
        <w:rPr>
          <w:rFonts w:ascii="宋体" w:hAnsi="宋体"/>
          <w:sz w:val="22"/>
        </w:rPr>
        <w:t>隶属度计算的浮点高斯核替换为整数查表：</w:t>
      </w:r>
    </w:p>
    <w:p w14:paraId="584217F0">
      <w:pPr>
        <w:spacing w:before="0" w:after="100"/>
        <w:ind w:firstLine="420"/>
      </w:pPr>
      <w:r>
        <w:rPr>
          <w:sz w:val="22"/>
        </w:rPr>
        <w:t>```</w:t>
      </w:r>
    </w:p>
    <w:p w14:paraId="25110D6E">
      <w:pPr>
        <w:spacing w:before="0" w:after="100"/>
        <w:ind w:firstLine="420"/>
      </w:pPr>
      <w:r>
        <w:rPr>
          <w:sz w:val="22"/>
        </w:rPr>
        <w:t xml:space="preserve">// </w:t>
      </w:r>
      <w:r>
        <w:rPr>
          <w:rFonts w:ascii="宋体" w:hAnsi="宋体"/>
          <w:sz w:val="22"/>
        </w:rPr>
        <w:t>定点余弦相似度</w:t>
      </w:r>
      <w:r>
        <w:rPr>
          <w:sz w:val="22"/>
        </w:rPr>
        <w:t>: 6</w:t>
      </w:r>
      <w:r>
        <w:rPr>
          <w:rFonts w:ascii="宋体" w:hAnsi="宋体"/>
          <w:sz w:val="22"/>
        </w:rPr>
        <w:t xml:space="preserve">维向量 → </w:t>
      </w:r>
      <w:r>
        <w:rPr>
          <w:sz w:val="22"/>
        </w:rPr>
        <w:t>[0, 1024] (</w:t>
      </w:r>
      <w:r>
        <w:rPr>
          <w:rFonts w:ascii="宋体" w:hAnsi="宋体"/>
          <w:sz w:val="22"/>
        </w:rPr>
        <w:t>定点</w:t>
      </w:r>
      <w:r>
        <w:rPr>
          <w:sz w:val="22"/>
        </w:rPr>
        <w:t>10</w:t>
      </w:r>
      <w:r>
        <w:rPr>
          <w:rFonts w:ascii="宋体" w:hAnsi="宋体"/>
          <w:sz w:val="22"/>
        </w:rPr>
        <w:t>位</w:t>
      </w:r>
      <w:r>
        <w:rPr>
          <w:sz w:val="22"/>
        </w:rPr>
        <w:t>)</w:t>
      </w:r>
    </w:p>
    <w:p w14:paraId="4ED38433">
      <w:pPr>
        <w:spacing w:before="0" w:after="100"/>
        <w:ind w:firstLine="420"/>
      </w:pPr>
      <w:r>
        <w:rPr>
          <w:sz w:val="22"/>
        </w:rPr>
        <w:t>int16_t dot = 0, norm_y = 0, norm_t = 0;</w:t>
      </w:r>
    </w:p>
    <w:p w14:paraId="41937E79">
      <w:pPr>
        <w:spacing w:before="0" w:after="100"/>
        <w:ind w:firstLine="420"/>
      </w:pPr>
      <w:r>
        <w:rPr>
          <w:sz w:val="22"/>
        </w:rPr>
        <w:t>for (int i = 0; i &lt; 6; i++) {</w:t>
      </w:r>
    </w:p>
    <w:p w14:paraId="7D174C50">
      <w:pPr>
        <w:spacing w:before="0" w:after="100"/>
        <w:ind w:firstLine="420"/>
      </w:pPr>
      <w:r>
        <w:rPr>
          <w:sz w:val="22"/>
        </w:rPr>
        <w:t>dot += y[i] * t[6*h + i];</w:t>
      </w:r>
    </w:p>
    <w:p w14:paraId="48369B36">
      <w:pPr>
        <w:spacing w:before="0" w:after="100"/>
        <w:ind w:firstLine="420"/>
      </w:pPr>
      <w:r>
        <w:rPr>
          <w:sz w:val="22"/>
        </w:rPr>
        <w:t>norm_y += y[i] * y[i];</w:t>
      </w:r>
    </w:p>
    <w:p w14:paraId="6920E03A">
      <w:pPr>
        <w:spacing w:before="0" w:after="100"/>
        <w:ind w:firstLine="420"/>
      </w:pPr>
      <w:r>
        <w:rPr>
          <w:sz w:val="22"/>
        </w:rPr>
        <w:t>norm_t += t[6*h + i] * t[6*h + i];</w:t>
      </w:r>
    </w:p>
    <w:p w14:paraId="2EF6C9EF">
      <w:pPr>
        <w:spacing w:before="0" w:after="100"/>
        <w:ind w:firstLine="420"/>
      </w:pPr>
      <w:r>
        <w:rPr>
          <w:sz w:val="22"/>
        </w:rPr>
        <w:t>}</w:t>
      </w:r>
    </w:p>
    <w:p w14:paraId="020E6579">
      <w:pPr>
        <w:spacing w:before="0" w:after="100"/>
        <w:ind w:firstLine="420"/>
      </w:pPr>
      <w:r>
        <w:rPr>
          <w:sz w:val="22"/>
        </w:rPr>
        <w:t xml:space="preserve">// sim = dot / sqrt(norm_y * norm_t) → </w:t>
      </w:r>
      <w:r>
        <w:rPr>
          <w:rFonts w:ascii="宋体" w:hAnsi="宋体"/>
          <w:sz w:val="22"/>
        </w:rPr>
        <w:t>整数查表近似</w:t>
      </w:r>
    </w:p>
    <w:p w14:paraId="07233186">
      <w:pPr>
        <w:spacing w:before="0" w:after="100"/>
        <w:ind w:firstLine="420"/>
      </w:pPr>
      <w:r>
        <w:rPr>
          <w:sz w:val="22"/>
        </w:rPr>
        <w:t>```</w:t>
      </w:r>
    </w:p>
    <w:p w14:paraId="3762A3C3">
      <w:pPr>
        <w:spacing w:before="0" w:after="100"/>
        <w:ind w:firstLine="420"/>
      </w:pPr>
      <w:r>
        <w:rPr>
          <w:rFonts w:ascii="宋体" w:hAnsi="宋体"/>
          <w:sz w:val="22"/>
        </w:rPr>
        <w:t>全部常量表（八卦原型</w:t>
      </w:r>
      <w:r>
        <w:rPr>
          <w:sz w:val="22"/>
        </w:rPr>
        <w:t xml:space="preserve">48B + </w:t>
      </w:r>
      <w:r>
        <w:rPr>
          <w:rFonts w:ascii="宋体" w:hAnsi="宋体"/>
          <w:sz w:val="22"/>
        </w:rPr>
        <w:t>六十四卦模板</w:t>
      </w:r>
      <w:r>
        <w:rPr>
          <w:sz w:val="22"/>
        </w:rPr>
        <w:t xml:space="preserve">384B + </w:t>
      </w:r>
      <w:r>
        <w:rPr>
          <w:rFonts w:ascii="宋体" w:hAnsi="宋体"/>
          <w:sz w:val="22"/>
        </w:rPr>
        <w:t>步态参数</w:t>
      </w:r>
      <w:r>
        <w:rPr>
          <w:sz w:val="22"/>
        </w:rPr>
        <w:t>96B</w:t>
      </w:r>
      <w:r>
        <w:rPr>
          <w:rFonts w:ascii="宋体" w:hAnsi="宋体"/>
          <w:sz w:val="22"/>
        </w:rPr>
        <w:t>）存储在</w:t>
      </w:r>
      <w:r>
        <w:rPr>
          <w:sz w:val="22"/>
        </w:rPr>
        <w:t>Flash</w:t>
      </w:r>
      <w:r>
        <w:rPr>
          <w:rFonts w:ascii="宋体" w:hAnsi="宋体"/>
          <w:sz w:val="22"/>
        </w:rPr>
        <w:t>中，运行时仅使用片内</w:t>
      </w:r>
      <w:r>
        <w:rPr>
          <w:sz w:val="22"/>
        </w:rPr>
        <w:t>RAM</w:t>
      </w:r>
      <w:r>
        <w:rPr>
          <w:rFonts w:ascii="宋体" w:hAnsi="宋体"/>
          <w:sz w:val="22"/>
        </w:rPr>
        <w:t>。单次卦象匹配约</w:t>
      </w:r>
      <w:r>
        <w:rPr>
          <w:sz w:val="22"/>
        </w:rPr>
        <w:t>512</w:t>
      </w:r>
      <w:r>
        <w:rPr>
          <w:rFonts w:ascii="宋体" w:hAnsi="宋体"/>
          <w:sz w:val="22"/>
        </w:rPr>
        <w:t>次整数运算，耗时</w:t>
      </w:r>
      <w:r>
        <w:rPr>
          <w:sz w:val="22"/>
        </w:rPr>
        <w:t>1-2ms</w:t>
      </w:r>
      <w:r>
        <w:rPr>
          <w:rFonts w:ascii="宋体" w:hAnsi="宋体"/>
          <w:sz w:val="22"/>
        </w:rPr>
        <w:t>，控制周期</w:t>
      </w:r>
      <w:r>
        <w:rPr>
          <w:sz w:val="22"/>
        </w:rPr>
        <w:t>20ms</w:t>
      </w:r>
      <w:r>
        <w:rPr>
          <w:rFonts w:ascii="宋体" w:hAnsi="宋体"/>
          <w:sz w:val="22"/>
        </w:rPr>
        <w:t>（占用率约</w:t>
      </w:r>
      <w:r>
        <w:rPr>
          <w:sz w:val="22"/>
        </w:rPr>
        <w:t>15%</w:t>
      </w:r>
      <w:r>
        <w:rPr>
          <w:rFonts w:ascii="宋体" w:hAnsi="宋体"/>
          <w:sz w:val="22"/>
        </w:rPr>
        <w:t>）。</w:t>
      </w:r>
    </w:p>
    <w:p w14:paraId="15413084">
      <w:pPr>
        <w:spacing w:before="0" w:after="100"/>
        <w:ind w:firstLine="420"/>
      </w:pPr>
      <w:r>
        <w:rPr>
          <w:rFonts w:ascii="宋体" w:hAnsi="宋体"/>
          <w:b/>
          <w:sz w:val="22"/>
        </w:rPr>
        <w:t>传感器信息贫瘠下的鲁棒性。</w:t>
      </w:r>
      <w:r>
        <w:rPr>
          <w:rFonts w:ascii="宋体" w:hAnsi="宋体"/>
          <w:sz w:val="22"/>
        </w:rPr>
        <w:t xml:space="preserve"> </w:t>
      </w:r>
      <w:r>
        <w:rPr>
          <w:sz w:val="22"/>
        </w:rPr>
        <w:t>6</w:t>
      </w:r>
      <w:r>
        <w:rPr>
          <w:rFonts w:ascii="宋体" w:hAnsi="宋体"/>
          <w:sz w:val="22"/>
        </w:rPr>
        <w:t>维状态中，</w:t>
      </w:r>
      <w:r>
        <w:rPr>
          <w:sz w:val="22"/>
        </w:rPr>
        <w:t>2</w:t>
      </w:r>
      <w:r>
        <w:rPr>
          <w:rFonts w:ascii="宋体" w:hAnsi="宋体"/>
          <w:sz w:val="22"/>
        </w:rPr>
        <w:t>维完全不可观测（足端力分布、地形通过性），</w:t>
      </w:r>
      <w:r>
        <w:rPr>
          <w:sz w:val="22"/>
        </w:rPr>
        <w:t>4</w:t>
      </w:r>
      <w:r>
        <w:rPr>
          <w:rFonts w:ascii="宋体" w:hAnsi="宋体"/>
          <w:sz w:val="22"/>
        </w:rPr>
        <w:t>维需要从仅有的</w:t>
      </w:r>
      <w:r>
        <w:rPr>
          <w:sz w:val="22"/>
        </w:rPr>
        <w:t>3</w:t>
      </w:r>
      <w:r>
        <w:rPr>
          <w:rFonts w:ascii="宋体" w:hAnsi="宋体"/>
          <w:sz w:val="22"/>
        </w:rPr>
        <w:t>轴陀螺仪数据间接推断（躯干姿态</w:t>
      </w:r>
      <w:r>
        <w:rPr>
          <w:sz w:val="22"/>
        </w:rPr>
        <w:t>=</w:t>
      </w:r>
      <w:r>
        <w:rPr>
          <w:rFonts w:ascii="宋体" w:hAnsi="宋体"/>
          <w:sz w:val="22"/>
        </w:rPr>
        <w:t>倾角积分、质心高度</w:t>
      </w:r>
      <w:r>
        <w:rPr>
          <w:sz w:val="22"/>
        </w:rPr>
        <w:t>=Z</w:t>
      </w:r>
      <w:r>
        <w:rPr>
          <w:rFonts w:ascii="宋体" w:hAnsi="宋体"/>
          <w:sz w:val="22"/>
        </w:rPr>
        <w:t>轴低通滤波、</w:t>
      </w:r>
      <w:r>
        <w:rPr>
          <w:sz w:val="22"/>
        </w:rPr>
        <w:t>ZMP</w:t>
      </w:r>
      <w:r>
        <w:rPr>
          <w:rFonts w:ascii="宋体" w:hAnsi="宋体"/>
          <w:sz w:val="22"/>
        </w:rPr>
        <w:t>裕度</w:t>
      </w:r>
      <w:r>
        <w:rPr>
          <w:sz w:val="22"/>
        </w:rPr>
        <w:t>=</w:t>
      </w:r>
      <w:r>
        <w:rPr>
          <w:rFonts w:ascii="宋体" w:hAnsi="宋体"/>
          <w:sz w:val="22"/>
        </w:rPr>
        <w:t>倾角</w:t>
      </w:r>
      <w:r>
        <w:rPr>
          <w:sz w:val="22"/>
        </w:rPr>
        <w:t>+</w:t>
      </w:r>
      <w:r>
        <w:rPr>
          <w:rFonts w:ascii="宋体" w:hAnsi="宋体"/>
          <w:sz w:val="22"/>
        </w:rPr>
        <w:t>角速度组合、扰动</w:t>
      </w:r>
      <w:r>
        <w:rPr>
          <w:sz w:val="22"/>
        </w:rPr>
        <w:t>=</w:t>
      </w:r>
      <w:r>
        <w:rPr>
          <w:rFonts w:ascii="宋体" w:hAnsi="宋体"/>
          <w:sz w:val="22"/>
        </w:rPr>
        <w:t>角速度幅度）。</w:t>
      </w:r>
      <w:r>
        <w:rPr>
          <w:sz w:val="22"/>
        </w:rPr>
        <w:t>YLYW</w:t>
      </w:r>
      <w:r>
        <w:rPr>
          <w:rFonts w:ascii="宋体" w:hAnsi="宋体"/>
          <w:sz w:val="22"/>
        </w:rPr>
        <w:t>在学灵通上的推理使用固定值填补不可观测维度，剩余</w:t>
      </w:r>
      <w:r>
        <w:rPr>
          <w:sz w:val="22"/>
        </w:rPr>
        <w:t>4</w:t>
      </w:r>
      <w:r>
        <w:rPr>
          <w:rFonts w:ascii="宋体" w:hAnsi="宋体"/>
          <w:sz w:val="22"/>
        </w:rPr>
        <w:t>维动态变化。</w:t>
      </w:r>
    </w:p>
    <w:p w14:paraId="6227317C">
      <w:pPr>
        <w:spacing w:before="0" w:after="100"/>
        <w:ind w:firstLine="420"/>
      </w:pPr>
      <w:r>
        <w:rPr>
          <w:b/>
          <w:sz w:val="22"/>
        </w:rPr>
        <w:t>7</w:t>
      </w:r>
      <w:r>
        <w:rPr>
          <w:rFonts w:ascii="宋体" w:hAnsi="宋体"/>
          <w:b/>
          <w:sz w:val="22"/>
        </w:rPr>
        <w:t>级步态测试序列。</w:t>
      </w:r>
      <w:r>
        <w:rPr>
          <w:rFonts w:ascii="宋体" w:hAnsi="宋体"/>
          <w:sz w:val="22"/>
        </w:rPr>
        <w:t xml:space="preserve"> 完整的测试序列为：静止站立 → 慢走 → 行走 → 快走 → 小跑 → 奔跑 → 急停 → 恢复站立 → 静止站立。学灵通在全部</w:t>
      </w:r>
      <w:r>
        <w:rPr>
          <w:sz w:val="22"/>
        </w:rPr>
        <w:t>7</w:t>
      </w:r>
      <w:r>
        <w:rPr>
          <w:rFonts w:ascii="宋体" w:hAnsi="宋体"/>
          <w:sz w:val="22"/>
        </w:rPr>
        <w:t>个步态阶段均产生了合理的</w:t>
      </w:r>
      <w:r>
        <w:rPr>
          <w:sz w:val="22"/>
        </w:rPr>
        <w:t>YLYW</w:t>
      </w:r>
      <w:r>
        <w:rPr>
          <w:rFonts w:ascii="宋体" w:hAnsi="宋体"/>
          <w:sz w:val="22"/>
        </w:rPr>
        <w:t>推理输出和对应的舵机控制序列，没有出现推理链断裂或姿态控制崩溃。</w:t>
      </w:r>
    </w:p>
    <w:p w14:paraId="17D0BBD4">
      <w:pPr>
        <w:spacing w:before="0" w:after="100"/>
        <w:ind w:firstLine="420"/>
      </w:pPr>
      <w:r>
        <w:rPr>
          <w:rFonts w:ascii="宋体" w:hAnsi="宋体"/>
          <w:b/>
          <w:sz w:val="22"/>
        </w:rPr>
        <w:t>嵌入式验证的意义。</w:t>
      </w:r>
      <w:r>
        <w:rPr>
          <w:rFonts w:ascii="宋体" w:hAnsi="宋体"/>
          <w:sz w:val="22"/>
        </w:rPr>
        <w:t xml:space="preserve"> 学灵通</w:t>
      </w:r>
      <w:r>
        <w:rPr>
          <w:sz w:val="22"/>
        </w:rPr>
        <w:t>8051</w:t>
      </w:r>
      <w:r>
        <w:rPr>
          <w:rFonts w:ascii="宋体" w:hAnsi="宋体"/>
          <w:sz w:val="22"/>
        </w:rPr>
        <w:t>实验验证了两个关键结论：</w:t>
      </w:r>
    </w:p>
    <w:p w14:paraId="192790D3">
      <w:pPr>
        <w:spacing w:before="0" w:after="100"/>
        <w:ind w:left="680"/>
      </w:pPr>
      <w:r>
        <w:rPr>
          <w:sz w:val="22"/>
        </w:rPr>
        <w:t xml:space="preserve">1.  </w:t>
      </w:r>
      <w:r>
        <w:rPr>
          <w:b/>
          <w:sz w:val="22"/>
        </w:rPr>
        <w:t>YLYW</w:t>
      </w:r>
      <w:r>
        <w:rPr>
          <w:rFonts w:ascii="宋体" w:hAnsi="宋体"/>
          <w:b/>
          <w:sz w:val="22"/>
        </w:rPr>
        <w:t>的最小硬件需求接近零。</w:t>
      </w:r>
      <w:r>
        <w:rPr>
          <w:rFonts w:ascii="宋体" w:hAnsi="宋体"/>
          <w:sz w:val="22"/>
        </w:rPr>
        <w:t xml:space="preserve"> 一套可以在</w:t>
      </w:r>
      <w:r>
        <w:rPr>
          <w:sz w:val="22"/>
        </w:rPr>
        <w:t>8051</w:t>
      </w:r>
      <w:r>
        <w:rPr>
          <w:rFonts w:ascii="宋体" w:hAnsi="宋体"/>
          <w:sz w:val="22"/>
        </w:rPr>
        <w:t>上运行（需定点化）的具身推理引擎意味着它可以被嵌入任何微控制器控制系统中——从智能家居设备到工业传感器节点，不需要</w:t>
      </w:r>
      <w:r>
        <w:rPr>
          <w:sz w:val="22"/>
        </w:rPr>
        <w:t>GPU</w:t>
      </w:r>
      <w:r>
        <w:rPr>
          <w:rFonts w:ascii="宋体" w:hAnsi="宋体"/>
          <w:sz w:val="22"/>
        </w:rPr>
        <w:t>甚至不需要</w:t>
      </w:r>
      <w:r>
        <w:rPr>
          <w:sz w:val="22"/>
        </w:rPr>
        <w:t>CPU</w:t>
      </w:r>
      <w:r>
        <w:rPr>
          <w:rFonts w:ascii="宋体" w:hAnsi="宋体"/>
          <w:sz w:val="22"/>
        </w:rPr>
        <w:t>。</w:t>
      </w:r>
    </w:p>
    <w:p w14:paraId="3BE264E8">
      <w:pPr>
        <w:spacing w:before="0" w:after="100"/>
        <w:ind w:left="680"/>
      </w:pPr>
      <w:r>
        <w:rPr>
          <w:sz w:val="22"/>
        </w:rPr>
        <w:t xml:space="preserve">2.  </w:t>
      </w:r>
      <w:r>
        <w:rPr>
          <w:rFonts w:ascii="宋体" w:hAnsi="宋体"/>
          <w:b/>
          <w:sz w:val="22"/>
        </w:rPr>
        <w:t>传感器贫瘠≠推理失败。</w:t>
      </w:r>
      <w:r>
        <w:rPr>
          <w:rFonts w:ascii="宋体" w:hAnsi="宋体"/>
          <w:sz w:val="22"/>
        </w:rPr>
        <w:t xml:space="preserve"> </w:t>
      </w:r>
      <w:r>
        <w:rPr>
          <w:sz w:val="22"/>
        </w:rPr>
        <w:t>6</w:t>
      </w:r>
      <w:r>
        <w:rPr>
          <w:rFonts w:ascii="宋体" w:hAnsi="宋体"/>
          <w:sz w:val="22"/>
        </w:rPr>
        <w:t>维状态中仅</w:t>
      </w:r>
      <w:r>
        <w:rPr>
          <w:sz w:val="22"/>
        </w:rPr>
        <w:t>4</w:t>
      </w:r>
      <w:r>
        <w:rPr>
          <w:rFonts w:ascii="宋体" w:hAnsi="宋体"/>
          <w:sz w:val="22"/>
        </w:rPr>
        <w:t>维动态变化、</w:t>
      </w:r>
      <w:r>
        <w:rPr>
          <w:sz w:val="22"/>
        </w:rPr>
        <w:t>2</w:t>
      </w:r>
      <w:r>
        <w:rPr>
          <w:rFonts w:ascii="宋体" w:hAnsi="宋体"/>
          <w:sz w:val="22"/>
        </w:rPr>
        <w:t>维固定填补的条件下，</w:t>
      </w:r>
      <w:r>
        <w:rPr>
          <w:sz w:val="22"/>
        </w:rPr>
        <w:t>YLYW</w:t>
      </w:r>
      <w:r>
        <w:rPr>
          <w:rFonts w:ascii="宋体" w:hAnsi="宋体"/>
          <w:sz w:val="22"/>
        </w:rPr>
        <w:t>仍能产生合理的步态序列。因为先验知识（卦象→步态映射、爻位关系运算）提供了大量</w:t>
      </w:r>
      <w:r>
        <w:rPr>
          <w:sz w:val="22"/>
        </w:rPr>
        <w:t>"</w:t>
      </w:r>
      <w:r>
        <w:rPr>
          <w:rFonts w:ascii="宋体" w:hAnsi="宋体"/>
          <w:sz w:val="22"/>
        </w:rPr>
        <w:t>预装</w:t>
      </w:r>
      <w:r>
        <w:rPr>
          <w:sz w:val="22"/>
        </w:rPr>
        <w:t>"</w:t>
      </w:r>
      <w:r>
        <w:rPr>
          <w:rFonts w:ascii="宋体" w:hAnsi="宋体"/>
          <w:sz w:val="22"/>
        </w:rPr>
        <w:t>的结构信息，弥补了传感器数据的不足。</w:t>
      </w:r>
    </w:p>
    <w:p w14:paraId="6B7AE9ED">
      <w:pPr>
        <w:spacing w:before="120" w:after="120"/>
        <w:ind w:firstLine="0"/>
      </w:pPr>
      <w:r>
        <w:rPr>
          <w:color w:val="969696"/>
          <w:sz w:val="18"/>
        </w:rPr>
        <w:t>——————————————————————————————</w:t>
      </w:r>
    </w:p>
    <w:p w14:paraId="65E05CC6">
      <w:pPr>
        <w:pStyle w:val="5"/>
        <w:spacing w:before="160" w:after="80"/>
      </w:pPr>
      <w:r>
        <w:rPr>
          <w:rFonts w:ascii="黑体" w:hAnsi="黑体"/>
          <w:b w:val="0"/>
          <w:sz w:val="24"/>
        </w:rPr>
        <w:t>6.5.2 书法学习验证</w:t>
      </w:r>
    </w:p>
    <w:p w14:paraId="54A32991">
      <w:pPr>
        <w:spacing w:before="0" w:after="100"/>
        <w:ind w:firstLine="420"/>
      </w:pPr>
      <w:r>
        <w:rPr>
          <w:rFonts w:ascii="宋体" w:hAnsi="宋体"/>
          <w:sz w:val="22"/>
        </w:rPr>
        <w:t>第</w:t>
      </w:r>
      <w:r>
        <w:rPr>
          <w:sz w:val="22"/>
        </w:rPr>
        <w:t>4</w:t>
      </w:r>
      <w:r>
        <w:rPr>
          <w:rFonts w:ascii="宋体" w:hAnsi="宋体"/>
          <w:sz w:val="22"/>
        </w:rPr>
        <w:t>章建立了知几学习机制——可在</w:t>
      </w:r>
      <w:r>
        <w:rPr>
          <w:sz w:val="22"/>
        </w:rPr>
        <w:t>3</w:t>
      </w:r>
      <w:r>
        <w:rPr>
          <w:rFonts w:ascii="宋体" w:hAnsi="宋体"/>
          <w:sz w:val="22"/>
        </w:rPr>
        <w:t>轮内将物理抓取从</w:t>
      </w:r>
      <w:r>
        <w:rPr>
          <w:sz w:val="22"/>
        </w:rPr>
        <w:t>58.0%</w:t>
      </w:r>
      <w:r>
        <w:rPr>
          <w:rFonts w:ascii="宋体" w:hAnsi="宋体"/>
          <w:sz w:val="22"/>
        </w:rPr>
        <w:t>收敛至</w:t>
      </w:r>
      <w:r>
        <w:rPr>
          <w:sz w:val="22"/>
        </w:rPr>
        <w:t>66.0%</w:t>
      </w:r>
      <w:r>
        <w:rPr>
          <w:rFonts w:ascii="宋体" w:hAnsi="宋体"/>
          <w:sz w:val="22"/>
        </w:rPr>
        <w:t>。书法学习实验提供了一个不同模态的验证：通过知几闭环迭代，机械臂逐步改善汉字书写轨迹的质量。</w:t>
      </w:r>
    </w:p>
    <w:p w14:paraId="65DAC1C4">
      <w:pPr>
        <w:spacing w:before="0" w:after="100"/>
        <w:ind w:firstLine="420"/>
      </w:pPr>
      <w:r>
        <w:rPr>
          <w:rFonts w:ascii="宋体" w:hAnsi="宋体"/>
          <w:b/>
          <w:sz w:val="22"/>
        </w:rPr>
        <w:t>实验设置。</w:t>
      </w:r>
      <w:r>
        <w:rPr>
          <w:rFonts w:ascii="宋体" w:hAnsi="宋体"/>
          <w:sz w:val="22"/>
        </w:rPr>
        <w:t xml:space="preserve"> </w:t>
      </w:r>
      <w:r>
        <w:rPr>
          <w:sz w:val="22"/>
        </w:rPr>
        <w:t>MuJoCo</w:t>
      </w:r>
      <w:r>
        <w:rPr>
          <w:rFonts w:ascii="宋体" w:hAnsi="宋体"/>
          <w:sz w:val="22"/>
        </w:rPr>
        <w:t>仿真中的机械臂腕部轨迹控制。</w:t>
      </w:r>
      <w:r>
        <w:rPr>
          <w:sz w:val="22"/>
        </w:rPr>
        <w:t>10</w:t>
      </w:r>
      <w:r>
        <w:rPr>
          <w:rFonts w:ascii="宋体" w:hAnsi="宋体"/>
          <w:sz w:val="22"/>
        </w:rPr>
        <w:t>个测试汉字：大、人、永、中、山、水、天、地、国、心。输入为标准楷体字帖的图像骨骼点序列，输出为机械臂腕部运动轨迹。每次迭代后，将书写结果的骨骼点与标准字帖进行对比，计算偏差。偏差反馈经</w:t>
      </w:r>
      <w:r>
        <w:rPr>
          <w:sz w:val="22"/>
        </w:rPr>
        <w:t>YLYW</w:t>
      </w:r>
      <w:r>
        <w:rPr>
          <w:rFonts w:ascii="宋体" w:hAnsi="宋体"/>
          <w:sz w:val="22"/>
        </w:rPr>
        <w:t>的知耻修正管道的回放，定位导致轨迹偏差的爻值参数，修改对应卦的模板值。</w:t>
      </w:r>
    </w:p>
    <w:p w14:paraId="4846FACA">
      <w:pPr>
        <w:spacing w:before="0" w:after="100"/>
        <w:ind w:firstLine="420"/>
      </w:pPr>
      <w:r>
        <w:rPr>
          <w:rFonts w:ascii="宋体" w:hAnsi="宋体"/>
          <w:b/>
          <w:sz w:val="22"/>
        </w:rPr>
        <w:t>三层映射。</w:t>
      </w:r>
      <w:r>
        <w:rPr>
          <w:rFonts w:ascii="宋体" w:hAnsi="宋体"/>
          <w:sz w:val="22"/>
        </w:rPr>
        <w:t xml:space="preserve"> </w:t>
      </w:r>
      <w:r>
        <w:rPr>
          <w:sz w:val="22"/>
        </w:rPr>
        <w:t>L1</w:t>
      </w:r>
      <w:r>
        <w:rPr>
          <w:rFonts w:ascii="宋体" w:hAnsi="宋体"/>
          <w:sz w:val="22"/>
        </w:rPr>
        <w:t>八卦笔画空间分布（笔画的空间走向→八卦原型：乾</w:t>
      </w:r>
      <w:r>
        <w:rPr>
          <w:sz w:val="22"/>
        </w:rPr>
        <w:t>=</w:t>
      </w:r>
      <w:r>
        <w:rPr>
          <w:rFonts w:ascii="宋体" w:hAnsi="宋体"/>
          <w:sz w:val="22"/>
        </w:rPr>
        <w:t>竖直以力贯之、坤</w:t>
      </w:r>
      <w:r>
        <w:rPr>
          <w:sz w:val="22"/>
        </w:rPr>
        <w:t>=</w:t>
      </w:r>
      <w:r>
        <w:rPr>
          <w:rFonts w:ascii="宋体" w:hAnsi="宋体"/>
          <w:sz w:val="22"/>
        </w:rPr>
        <w:t>横向平顺、震</w:t>
      </w:r>
      <w:r>
        <w:rPr>
          <w:sz w:val="22"/>
        </w:rPr>
        <w:t>=</w:t>
      </w:r>
      <w:r>
        <w:rPr>
          <w:rFonts w:ascii="宋体" w:hAnsi="宋体"/>
          <w:sz w:val="22"/>
        </w:rPr>
        <w:t>弹性抖动、艮</w:t>
      </w:r>
      <w:r>
        <w:rPr>
          <w:sz w:val="22"/>
        </w:rPr>
        <w:t>=</w:t>
      </w:r>
      <w:r>
        <w:rPr>
          <w:rFonts w:ascii="宋体" w:hAnsi="宋体"/>
          <w:sz w:val="22"/>
        </w:rPr>
        <w:t>稳定止笔、离</w:t>
      </w:r>
      <w:r>
        <w:rPr>
          <w:sz w:val="22"/>
        </w:rPr>
        <w:t>=</w:t>
      </w:r>
      <w:r>
        <w:rPr>
          <w:rFonts w:ascii="宋体" w:hAnsi="宋体"/>
          <w:sz w:val="22"/>
        </w:rPr>
        <w:t>轻快出锋、坎</w:t>
      </w:r>
      <w:r>
        <w:rPr>
          <w:sz w:val="22"/>
        </w:rPr>
        <w:t>=</w:t>
      </w:r>
      <w:r>
        <w:rPr>
          <w:rFonts w:ascii="宋体" w:hAnsi="宋体"/>
          <w:sz w:val="22"/>
        </w:rPr>
        <w:t>含蓄回收、兑</w:t>
      </w:r>
      <w:r>
        <w:rPr>
          <w:sz w:val="22"/>
        </w:rPr>
        <w:t>=</w:t>
      </w:r>
      <w:r>
        <w:rPr>
          <w:rFonts w:ascii="宋体" w:hAnsi="宋体"/>
          <w:sz w:val="22"/>
        </w:rPr>
        <w:t>圆转、巽</w:t>
      </w:r>
      <w:r>
        <w:rPr>
          <w:sz w:val="22"/>
        </w:rPr>
        <w:t>=</w:t>
      </w:r>
      <w:r>
        <w:rPr>
          <w:rFonts w:ascii="宋体" w:hAnsi="宋体"/>
          <w:sz w:val="22"/>
        </w:rPr>
        <w:t>方折）。</w:t>
      </w:r>
      <w:r>
        <w:rPr>
          <w:sz w:val="22"/>
        </w:rPr>
        <w:t>L2</w:t>
      </w:r>
      <w:r>
        <w:rPr>
          <w:rFonts w:ascii="宋体" w:hAnsi="宋体"/>
          <w:sz w:val="22"/>
        </w:rPr>
        <w:t>六爻编码（笔序、笔压、笔速、方向、曲率、对称性）。</w:t>
      </w:r>
      <w:r>
        <w:rPr>
          <w:sz w:val="22"/>
        </w:rPr>
        <w:t>L3</w:t>
      </w:r>
      <w:r>
        <w:rPr>
          <w:rFonts w:ascii="宋体" w:hAnsi="宋体"/>
          <w:sz w:val="22"/>
        </w:rPr>
        <w:t>卦象匹配→结构卦→标准</w:t>
      </w:r>
      <w:r>
        <w:rPr>
          <w:sz w:val="22"/>
        </w:rPr>
        <w:t>stroke</w:t>
      </w:r>
      <w:r>
        <w:rPr>
          <w:rFonts w:ascii="宋体" w:hAnsi="宋体"/>
          <w:sz w:val="22"/>
        </w:rPr>
        <w:t>序列。</w:t>
      </w:r>
    </w:p>
    <w:p w14:paraId="7B935714">
      <w:pPr>
        <w:spacing w:before="0" w:after="100"/>
        <w:ind w:firstLine="420"/>
      </w:pPr>
      <w:r>
        <w:rPr>
          <w:rFonts w:ascii="宋体" w:hAnsi="宋体"/>
          <w:b/>
          <w:sz w:val="22"/>
        </w:rPr>
        <w:t>表</w:t>
      </w:r>
      <w:r>
        <w:rPr>
          <w:b/>
          <w:sz w:val="22"/>
        </w:rPr>
        <w:t xml:space="preserve">6.22 </w:t>
      </w:r>
      <w:r>
        <w:rPr>
          <w:rFonts w:ascii="宋体" w:hAnsi="宋体"/>
          <w:b/>
          <w:sz w:val="22"/>
        </w:rPr>
        <w:t>书法学习知几闭环实验结果</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17"/>
        <w:gridCol w:w="4317"/>
      </w:tblGrid>
      <w:tr w14:paraId="47C0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E743EE7">
            <w:pPr>
              <w:widowControl/>
              <w:spacing w:before="40" w:after="40" w:line="240" w:lineRule="auto"/>
              <w:jc w:val="left"/>
              <w:rPr>
                <w:kern w:val="0"/>
              </w:rPr>
            </w:pPr>
            <w:r>
              <w:rPr>
                <w:rFonts w:ascii="宋体" w:hAnsi="宋体"/>
                <w:b/>
                <w:kern w:val="0"/>
                <w:sz w:val="18"/>
              </w:rPr>
              <w:t>指标</w:t>
            </w:r>
          </w:p>
        </w:tc>
        <w:tc>
          <w:tcPr>
            <w:tcW w:w="4317" w:type="dxa"/>
          </w:tcPr>
          <w:p w14:paraId="42B2078C">
            <w:pPr>
              <w:widowControl/>
              <w:spacing w:before="40" w:after="40" w:line="240" w:lineRule="auto"/>
              <w:jc w:val="left"/>
              <w:rPr>
                <w:kern w:val="0"/>
              </w:rPr>
            </w:pPr>
            <w:r>
              <w:rPr>
                <w:rFonts w:ascii="宋体" w:hAnsi="宋体"/>
                <w:b/>
                <w:kern w:val="0"/>
                <w:sz w:val="18"/>
              </w:rPr>
              <w:t>数值</w:t>
            </w:r>
          </w:p>
        </w:tc>
      </w:tr>
      <w:tr w14:paraId="7D0E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1EEBF69">
            <w:pPr>
              <w:widowControl/>
              <w:spacing w:before="40" w:after="40" w:line="240" w:lineRule="auto"/>
              <w:jc w:val="left"/>
              <w:rPr>
                <w:kern w:val="0"/>
              </w:rPr>
            </w:pPr>
            <w:r>
              <w:rPr>
                <w:rFonts w:ascii="宋体" w:hAnsi="宋体"/>
                <w:kern w:val="0"/>
                <w:sz w:val="18"/>
              </w:rPr>
              <w:t>测试字数</w:t>
            </w:r>
          </w:p>
        </w:tc>
        <w:tc>
          <w:tcPr>
            <w:tcW w:w="4317" w:type="dxa"/>
          </w:tcPr>
          <w:p w14:paraId="314254E1">
            <w:pPr>
              <w:widowControl/>
              <w:spacing w:before="40" w:after="40" w:line="240" w:lineRule="auto"/>
              <w:jc w:val="left"/>
              <w:rPr>
                <w:kern w:val="0"/>
              </w:rPr>
            </w:pPr>
            <w:r>
              <w:rPr>
                <w:kern w:val="0"/>
                <w:sz w:val="18"/>
              </w:rPr>
              <w:t>10</w:t>
            </w:r>
          </w:p>
        </w:tc>
      </w:tr>
      <w:tr w14:paraId="79E2B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48C9154">
            <w:pPr>
              <w:widowControl/>
              <w:spacing w:before="40" w:after="40" w:line="240" w:lineRule="auto"/>
              <w:jc w:val="left"/>
              <w:rPr>
                <w:kern w:val="0"/>
              </w:rPr>
            </w:pPr>
            <w:r>
              <w:rPr>
                <w:rFonts w:ascii="宋体" w:hAnsi="宋体"/>
                <w:kern w:val="0"/>
                <w:sz w:val="18"/>
              </w:rPr>
              <w:t>最大迭代次数</w:t>
            </w:r>
          </w:p>
        </w:tc>
        <w:tc>
          <w:tcPr>
            <w:tcW w:w="4317" w:type="dxa"/>
          </w:tcPr>
          <w:p w14:paraId="7EF4C47D">
            <w:pPr>
              <w:widowControl/>
              <w:spacing w:before="40" w:after="40" w:line="240" w:lineRule="auto"/>
              <w:jc w:val="left"/>
              <w:rPr>
                <w:kern w:val="0"/>
              </w:rPr>
            </w:pPr>
            <w:r>
              <w:rPr>
                <w:kern w:val="0"/>
                <w:sz w:val="18"/>
              </w:rPr>
              <w:t>5</w:t>
            </w:r>
          </w:p>
        </w:tc>
      </w:tr>
      <w:tr w14:paraId="7814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7EB8F92">
            <w:pPr>
              <w:widowControl/>
              <w:spacing w:before="40" w:after="40" w:line="240" w:lineRule="auto"/>
              <w:jc w:val="left"/>
              <w:rPr>
                <w:kern w:val="0"/>
              </w:rPr>
            </w:pPr>
            <w:r>
              <w:rPr>
                <w:rFonts w:ascii="宋体" w:hAnsi="宋体"/>
                <w:kern w:val="0"/>
                <w:sz w:val="18"/>
              </w:rPr>
              <w:t>总迭代次数</w:t>
            </w:r>
          </w:p>
        </w:tc>
        <w:tc>
          <w:tcPr>
            <w:tcW w:w="4317" w:type="dxa"/>
          </w:tcPr>
          <w:p w14:paraId="63809837">
            <w:pPr>
              <w:widowControl/>
              <w:spacing w:before="40" w:after="40" w:line="240" w:lineRule="auto"/>
              <w:jc w:val="left"/>
              <w:rPr>
                <w:kern w:val="0"/>
              </w:rPr>
            </w:pPr>
            <w:r>
              <w:rPr>
                <w:kern w:val="0"/>
                <w:sz w:val="18"/>
              </w:rPr>
              <w:t>19</w:t>
            </w:r>
          </w:p>
        </w:tc>
      </w:tr>
      <w:tr w14:paraId="67A3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AD3C40A">
            <w:pPr>
              <w:widowControl/>
              <w:spacing w:before="40" w:after="40" w:line="240" w:lineRule="auto"/>
              <w:jc w:val="left"/>
              <w:rPr>
                <w:kern w:val="0"/>
              </w:rPr>
            </w:pPr>
            <w:r>
              <w:rPr>
                <w:rFonts w:ascii="宋体" w:hAnsi="宋体"/>
                <w:kern w:val="0"/>
                <w:sz w:val="18"/>
              </w:rPr>
              <w:t>平均初始偏差</w:t>
            </w:r>
          </w:p>
        </w:tc>
        <w:tc>
          <w:tcPr>
            <w:tcW w:w="4317" w:type="dxa"/>
          </w:tcPr>
          <w:p w14:paraId="6EFF74E3">
            <w:pPr>
              <w:widowControl/>
              <w:spacing w:before="40" w:after="40" w:line="240" w:lineRule="auto"/>
              <w:jc w:val="left"/>
              <w:rPr>
                <w:kern w:val="0"/>
              </w:rPr>
            </w:pPr>
            <w:r>
              <w:rPr>
                <w:kern w:val="0"/>
                <w:sz w:val="18"/>
              </w:rPr>
              <w:t>0.610</w:t>
            </w:r>
          </w:p>
        </w:tc>
      </w:tr>
      <w:tr w14:paraId="140D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CBD2536">
            <w:pPr>
              <w:widowControl/>
              <w:spacing w:before="40" w:after="40" w:line="240" w:lineRule="auto"/>
              <w:jc w:val="left"/>
              <w:rPr>
                <w:kern w:val="0"/>
              </w:rPr>
            </w:pPr>
            <w:r>
              <w:rPr>
                <w:rFonts w:ascii="宋体" w:hAnsi="宋体"/>
                <w:kern w:val="0"/>
                <w:sz w:val="18"/>
              </w:rPr>
              <w:t>平均最终偏差</w:t>
            </w:r>
          </w:p>
        </w:tc>
        <w:tc>
          <w:tcPr>
            <w:tcW w:w="4317" w:type="dxa"/>
          </w:tcPr>
          <w:p w14:paraId="332156B7">
            <w:pPr>
              <w:widowControl/>
              <w:spacing w:before="40" w:after="40" w:line="240" w:lineRule="auto"/>
              <w:jc w:val="left"/>
              <w:rPr>
                <w:kern w:val="0"/>
              </w:rPr>
            </w:pPr>
            <w:r>
              <w:rPr>
                <w:kern w:val="0"/>
                <w:sz w:val="18"/>
              </w:rPr>
              <w:t>0.580</w:t>
            </w:r>
          </w:p>
        </w:tc>
      </w:tr>
      <w:tr w14:paraId="2084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7400233">
            <w:pPr>
              <w:widowControl/>
              <w:spacing w:before="40" w:after="40" w:line="240" w:lineRule="auto"/>
              <w:jc w:val="left"/>
              <w:rPr>
                <w:kern w:val="0"/>
              </w:rPr>
            </w:pPr>
            <w:r>
              <w:rPr>
                <w:rFonts w:ascii="宋体" w:hAnsi="宋体"/>
                <w:kern w:val="0"/>
                <w:sz w:val="18"/>
              </w:rPr>
              <w:t>平均改进幅度</w:t>
            </w:r>
          </w:p>
        </w:tc>
        <w:tc>
          <w:tcPr>
            <w:tcW w:w="4317" w:type="dxa"/>
          </w:tcPr>
          <w:p w14:paraId="3EF2C4CE">
            <w:pPr>
              <w:widowControl/>
              <w:spacing w:before="40" w:after="40" w:line="240" w:lineRule="auto"/>
              <w:jc w:val="left"/>
              <w:rPr>
                <w:kern w:val="0"/>
              </w:rPr>
            </w:pPr>
            <w:r>
              <w:rPr>
                <w:kern w:val="0"/>
                <w:sz w:val="18"/>
              </w:rPr>
              <w:t>0.030 (4.9%)</w:t>
            </w:r>
          </w:p>
        </w:tc>
      </w:tr>
      <w:tr w14:paraId="247B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C921D2D">
            <w:pPr>
              <w:widowControl/>
              <w:spacing w:before="40" w:after="40" w:line="240" w:lineRule="auto"/>
              <w:jc w:val="left"/>
              <w:rPr>
                <w:kern w:val="0"/>
              </w:rPr>
            </w:pPr>
            <w:r>
              <w:rPr>
                <w:rFonts w:ascii="宋体" w:hAnsi="宋体"/>
                <w:kern w:val="0"/>
                <w:sz w:val="18"/>
              </w:rPr>
              <w:t>收敛率（提前收敛至阈值以下）</w:t>
            </w:r>
          </w:p>
        </w:tc>
        <w:tc>
          <w:tcPr>
            <w:tcW w:w="4317" w:type="dxa"/>
          </w:tcPr>
          <w:p w14:paraId="72A982ED">
            <w:pPr>
              <w:widowControl/>
              <w:spacing w:before="40" w:after="40" w:line="240" w:lineRule="auto"/>
              <w:jc w:val="left"/>
              <w:rPr>
                <w:kern w:val="0"/>
              </w:rPr>
            </w:pPr>
            <w:r>
              <w:rPr>
                <w:kern w:val="0"/>
                <w:sz w:val="18"/>
              </w:rPr>
              <w:t>20.0%</w:t>
            </w:r>
          </w:p>
        </w:tc>
      </w:tr>
      <w:tr w14:paraId="2864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F7DE6C7">
            <w:pPr>
              <w:widowControl/>
              <w:spacing w:before="40" w:after="40" w:line="240" w:lineRule="auto"/>
              <w:jc w:val="left"/>
              <w:rPr>
                <w:kern w:val="0"/>
              </w:rPr>
            </w:pPr>
            <w:r>
              <w:rPr>
                <w:rFonts w:ascii="宋体" w:hAnsi="宋体"/>
                <w:kern w:val="0"/>
                <w:sz w:val="18"/>
              </w:rPr>
              <w:t>等级分布（差</w:t>
            </w:r>
            <w:r>
              <w:rPr>
                <w:kern w:val="0"/>
                <w:sz w:val="18"/>
              </w:rPr>
              <w:t>/</w:t>
            </w:r>
            <w:r>
              <w:rPr>
                <w:rFonts w:ascii="宋体" w:hAnsi="宋体"/>
                <w:kern w:val="0"/>
                <w:sz w:val="18"/>
              </w:rPr>
              <w:t>中</w:t>
            </w:r>
            <w:r>
              <w:rPr>
                <w:kern w:val="0"/>
                <w:sz w:val="18"/>
              </w:rPr>
              <w:t>/</w:t>
            </w:r>
            <w:r>
              <w:rPr>
                <w:rFonts w:ascii="宋体" w:hAnsi="宋体"/>
                <w:kern w:val="0"/>
                <w:sz w:val="18"/>
              </w:rPr>
              <w:t>良）</w:t>
            </w:r>
          </w:p>
        </w:tc>
        <w:tc>
          <w:tcPr>
            <w:tcW w:w="4317" w:type="dxa"/>
          </w:tcPr>
          <w:p w14:paraId="3D2DD317">
            <w:pPr>
              <w:widowControl/>
              <w:spacing w:before="40" w:after="40" w:line="240" w:lineRule="auto"/>
              <w:jc w:val="left"/>
              <w:rPr>
                <w:kern w:val="0"/>
              </w:rPr>
            </w:pPr>
            <w:r>
              <w:rPr>
                <w:kern w:val="0"/>
                <w:sz w:val="18"/>
              </w:rPr>
              <w:t>11/6/2</w:t>
            </w:r>
          </w:p>
        </w:tc>
      </w:tr>
    </w:tbl>
    <w:p w14:paraId="1C71EE89"/>
    <w:p w14:paraId="7585736F">
      <w:pPr>
        <w:spacing w:before="0" w:after="100"/>
        <w:ind w:firstLine="420"/>
      </w:pPr>
      <w:r>
        <w:rPr>
          <w:sz w:val="22"/>
        </w:rPr>
        <w:t>5</w:t>
      </w:r>
      <w:r>
        <w:rPr>
          <w:rFonts w:ascii="宋体" w:hAnsi="宋体"/>
          <w:sz w:val="22"/>
        </w:rPr>
        <w:t>轮迭代内部分汉字的轨迹偏差持续减小（如</w:t>
      </w:r>
      <w:r>
        <w:rPr>
          <w:sz w:val="22"/>
        </w:rPr>
        <w:t>"</w:t>
      </w:r>
      <w:r>
        <w:rPr>
          <w:rFonts w:ascii="宋体" w:hAnsi="宋体"/>
          <w:sz w:val="22"/>
        </w:rPr>
        <w:t>大</w:t>
      </w:r>
      <w:r>
        <w:rPr>
          <w:sz w:val="22"/>
        </w:rPr>
        <w:t>"</w:t>
      </w:r>
      <w:r>
        <w:rPr>
          <w:rFonts w:ascii="宋体" w:hAnsi="宋体"/>
          <w:sz w:val="22"/>
        </w:rPr>
        <w:t>字在</w:t>
      </w:r>
      <w:r>
        <w:rPr>
          <w:sz w:val="22"/>
        </w:rPr>
        <w:t>4</w:t>
      </w:r>
      <w:r>
        <w:rPr>
          <w:rFonts w:ascii="宋体" w:hAnsi="宋体"/>
          <w:sz w:val="22"/>
        </w:rPr>
        <w:t>轮后进入</w:t>
      </w:r>
      <w:r>
        <w:rPr>
          <w:sz w:val="22"/>
        </w:rPr>
        <w:t>"</w:t>
      </w:r>
      <w:r>
        <w:rPr>
          <w:rFonts w:ascii="宋体" w:hAnsi="宋体"/>
          <w:sz w:val="22"/>
        </w:rPr>
        <w:t>中</w:t>
      </w:r>
      <w:r>
        <w:rPr>
          <w:sz w:val="22"/>
        </w:rPr>
        <w:t>"</w:t>
      </w:r>
      <w:r>
        <w:rPr>
          <w:rFonts w:ascii="宋体" w:hAnsi="宋体"/>
          <w:sz w:val="22"/>
        </w:rPr>
        <w:t>等级），但整体收敛速度低于物理抓取。原因：书法轨迹的自由度（机械臂腕部</w:t>
      </w:r>
      <w:r>
        <w:rPr>
          <w:sz w:val="22"/>
        </w:rPr>
        <w:t>6DOF</w:t>
      </w:r>
      <w:r>
        <w:rPr>
          <w:rFonts w:ascii="宋体" w:hAnsi="宋体"/>
          <w:sz w:val="22"/>
        </w:rPr>
        <w:t>）远高于抓取的力参数（</w:t>
      </w:r>
      <w:r>
        <w:rPr>
          <w:sz w:val="22"/>
        </w:rPr>
        <w:t>1</w:t>
      </w:r>
      <w:r>
        <w:rPr>
          <w:rFonts w:ascii="宋体" w:hAnsi="宋体"/>
          <w:sz w:val="22"/>
        </w:rPr>
        <w:t>个标量值），单轮迭代的修正覆盖面有限。一个值得注意的发现是，部分汉字（如</w:t>
      </w:r>
      <w:r>
        <w:rPr>
          <w:sz w:val="22"/>
        </w:rPr>
        <w:t>"</w:t>
      </w:r>
      <w:r>
        <w:rPr>
          <w:rFonts w:ascii="宋体" w:hAnsi="宋体"/>
          <w:sz w:val="22"/>
        </w:rPr>
        <w:t>永</w:t>
      </w:r>
      <w:r>
        <w:rPr>
          <w:sz w:val="22"/>
        </w:rPr>
        <w:t>"</w:t>
      </w:r>
      <w:r>
        <w:rPr>
          <w:rFonts w:ascii="宋体" w:hAnsi="宋体"/>
          <w:sz w:val="22"/>
        </w:rPr>
        <w:t>）在前</w:t>
      </w:r>
      <w:r>
        <w:rPr>
          <w:sz w:val="22"/>
        </w:rPr>
        <w:t>3</w:t>
      </w:r>
      <w:r>
        <w:rPr>
          <w:rFonts w:ascii="宋体" w:hAnsi="宋体"/>
          <w:sz w:val="22"/>
        </w:rPr>
        <w:t>轮中改进显著，随后进入振荡——因为笔序和笔压两个爻值之间存在耦合关系（加大笔压→需要放慢速度→笔序的连贯性下降），而</w:t>
      </w:r>
      <w:r>
        <w:rPr>
          <w:sz w:val="22"/>
        </w:rPr>
        <w:t>YLYW</w:t>
      </w:r>
      <w:r>
        <w:rPr>
          <w:rFonts w:ascii="宋体" w:hAnsi="宋体"/>
          <w:sz w:val="22"/>
        </w:rPr>
        <w:t>的知耻修正机制当前未显式处理爻间耦合。</w:t>
      </w:r>
    </w:p>
    <w:p w14:paraId="0B706D1A">
      <w:pPr>
        <w:spacing w:before="0" w:after="100"/>
        <w:ind w:firstLine="420"/>
      </w:pPr>
      <w:r>
        <w:rPr>
          <w:rFonts w:ascii="宋体" w:hAnsi="宋体"/>
          <w:b/>
          <w:sz w:val="22"/>
        </w:rPr>
        <w:t>书法≈焊接的同构论证。</w:t>
      </w:r>
      <w:r>
        <w:rPr>
          <w:rFonts w:ascii="宋体" w:hAnsi="宋体"/>
          <w:sz w:val="22"/>
        </w:rPr>
        <w:t xml:space="preserve"> 书法学习和焊接轨迹规划在数学上高度同构——两者均为</w:t>
      </w:r>
      <w:r>
        <w:rPr>
          <w:sz w:val="22"/>
        </w:rPr>
        <w:t>"</w:t>
      </w:r>
      <w:r>
        <w:rPr>
          <w:rFonts w:ascii="宋体" w:hAnsi="宋体"/>
          <w:sz w:val="22"/>
        </w:rPr>
        <w:t>沿预设路径施加控制力的时序输出</w:t>
      </w:r>
      <w:r>
        <w:rPr>
          <w:sz w:val="22"/>
        </w:rPr>
        <w:t>"</w:t>
      </w:r>
      <w:r>
        <w:rPr>
          <w:rFonts w:ascii="宋体" w:hAnsi="宋体"/>
          <w:sz w:val="22"/>
        </w:rPr>
        <w:t>。</w:t>
      </w:r>
      <w:r>
        <w:rPr>
          <w:sz w:val="22"/>
        </w:rPr>
        <w:t>YLYW</w:t>
      </w:r>
      <w:r>
        <w:rPr>
          <w:rFonts w:ascii="宋体" w:hAnsi="宋体"/>
          <w:sz w:val="22"/>
        </w:rPr>
        <w:t>的易理轨迹规划思路（八卦编码物理约束：力、速度、倾角）可迁移至焊接、</w:t>
      </w:r>
      <w:r>
        <w:rPr>
          <w:sz w:val="22"/>
        </w:rPr>
        <w:t>3D</w:t>
      </w:r>
      <w:r>
        <w:rPr>
          <w:rFonts w:ascii="宋体" w:hAnsi="宋体"/>
          <w:sz w:val="22"/>
        </w:rPr>
        <w:t>打印、数控加工等需要精确轨迹控制的工业场景中。</w:t>
      </w:r>
    </w:p>
    <w:p w14:paraId="677F7ACF">
      <w:pPr>
        <w:spacing w:before="120" w:after="120"/>
        <w:ind w:firstLine="0"/>
      </w:pPr>
      <w:r>
        <w:rPr>
          <w:color w:val="969696"/>
          <w:sz w:val="18"/>
        </w:rPr>
        <w:t>——————————————————————————————</w:t>
      </w:r>
    </w:p>
    <w:p w14:paraId="64619BC6">
      <w:pPr>
        <w:pStyle w:val="5"/>
        <w:spacing w:before="160" w:after="80"/>
      </w:pPr>
      <w:r>
        <w:rPr>
          <w:rFonts w:ascii="黑体" w:hAnsi="黑体"/>
          <w:b w:val="0"/>
          <w:sz w:val="24"/>
        </w:rPr>
        <w:t>6.5.3 视觉分类域：STL-10零样本实验</w:t>
      </w:r>
    </w:p>
    <w:p w14:paraId="5C42903A">
      <w:pPr>
        <w:spacing w:before="0" w:after="100"/>
        <w:ind w:firstLine="420"/>
      </w:pPr>
      <w:r>
        <w:rPr>
          <w:rFonts w:ascii="宋体" w:hAnsi="宋体"/>
          <w:sz w:val="22"/>
        </w:rPr>
        <w:t>视觉分类域提供了一个特殊的验证角度——它没有物理动态约束，没有时序变化，没有离散决策（如抓取策略类型或步态选择）。这正好检验了</w:t>
      </w:r>
      <w:r>
        <w:rPr>
          <w:sz w:val="22"/>
        </w:rPr>
        <w:t>YLYW</w:t>
      </w:r>
      <w:r>
        <w:rPr>
          <w:rFonts w:ascii="宋体" w:hAnsi="宋体"/>
          <w:sz w:val="22"/>
        </w:rPr>
        <w:t>架构在非物理域中的泛化边界。</w:t>
      </w:r>
    </w:p>
    <w:p w14:paraId="4147C489">
      <w:pPr>
        <w:spacing w:before="0" w:after="100"/>
        <w:ind w:firstLine="420"/>
      </w:pPr>
      <w:r>
        <w:rPr>
          <w:rFonts w:ascii="宋体" w:hAnsi="宋体"/>
          <w:b/>
          <w:sz w:val="22"/>
        </w:rPr>
        <w:t>实验设置。</w:t>
      </w:r>
      <w:r>
        <w:rPr>
          <w:rFonts w:ascii="宋体" w:hAnsi="宋体"/>
          <w:sz w:val="22"/>
        </w:rPr>
        <w:t xml:space="preserve"> </w:t>
      </w:r>
      <w:r>
        <w:rPr>
          <w:sz w:val="22"/>
        </w:rPr>
        <w:t>STL-10</w:t>
      </w:r>
      <w:r>
        <w:rPr>
          <w:rFonts w:ascii="宋体" w:hAnsi="宋体"/>
          <w:sz w:val="22"/>
        </w:rPr>
        <w:t>图像数据集（</w:t>
      </w:r>
      <w:r>
        <w:rPr>
          <w:sz w:val="22"/>
        </w:rPr>
        <w:t>10</w:t>
      </w:r>
      <w:r>
        <w:rPr>
          <w:rFonts w:ascii="宋体" w:hAnsi="宋体"/>
          <w:sz w:val="22"/>
        </w:rPr>
        <w:t>类，</w:t>
      </w:r>
      <w:r>
        <w:rPr>
          <w:sz w:val="22"/>
        </w:rPr>
        <w:t>500</w:t>
      </w:r>
      <w:r>
        <w:rPr>
          <w:rFonts w:ascii="宋体" w:hAnsi="宋体"/>
          <w:sz w:val="22"/>
        </w:rPr>
        <w:t>训练</w:t>
      </w:r>
      <w:r>
        <w:rPr>
          <w:sz w:val="22"/>
        </w:rPr>
        <w:t>/800</w:t>
      </w:r>
      <w:r>
        <w:rPr>
          <w:rFonts w:ascii="宋体" w:hAnsi="宋体"/>
          <w:sz w:val="22"/>
        </w:rPr>
        <w:t>测试</w:t>
      </w:r>
      <w:r>
        <w:rPr>
          <w:sz w:val="22"/>
        </w:rPr>
        <w:t>/</w:t>
      </w:r>
      <w:r>
        <w:rPr>
          <w:rFonts w:ascii="宋体" w:hAnsi="宋体"/>
          <w:sz w:val="22"/>
        </w:rPr>
        <w:t>类，</w:t>
      </w:r>
      <w:r>
        <w:rPr>
          <w:sz w:val="22"/>
        </w:rPr>
        <w:t>RGB 96×96</w:t>
      </w:r>
      <w:r>
        <w:rPr>
          <w:rFonts w:ascii="宋体" w:hAnsi="宋体"/>
          <w:sz w:val="22"/>
        </w:rPr>
        <w:t>）。</w:t>
      </w:r>
      <w:r>
        <w:rPr>
          <w:sz w:val="22"/>
        </w:rPr>
        <w:t>Brodatz</w:t>
      </w:r>
      <w:r>
        <w:rPr>
          <w:rFonts w:ascii="宋体" w:hAnsi="宋体"/>
          <w:sz w:val="22"/>
        </w:rPr>
        <w:t>纹理数据集（未知类别数，灰度纹理图像）。不使用任何</w:t>
      </w:r>
      <w:r>
        <w:rPr>
          <w:sz w:val="22"/>
        </w:rPr>
        <w:t>CNN</w:t>
      </w:r>
      <w:r>
        <w:rPr>
          <w:rFonts w:ascii="宋体" w:hAnsi="宋体"/>
          <w:sz w:val="22"/>
        </w:rPr>
        <w:t>或注意力机制，仅将图像的全局特征（</w:t>
      </w:r>
      <w:r>
        <w:rPr>
          <w:sz w:val="22"/>
        </w:rPr>
        <w:t>8</w:t>
      </w:r>
      <w:r>
        <w:rPr>
          <w:rFonts w:ascii="宋体" w:hAnsi="宋体"/>
          <w:sz w:val="22"/>
        </w:rPr>
        <w:t>维视觉属性：</w:t>
      </w:r>
      <w:r>
        <w:rPr>
          <w:rFonts w:ascii="宋体" w:hAnsi="宋体"/>
          <w:b/>
          <w:sz w:val="22"/>
        </w:rPr>
        <w:t>红</w:t>
      </w:r>
      <w:r>
        <w:rPr>
          <w:b/>
          <w:sz w:val="22"/>
        </w:rPr>
        <w:t>/</w:t>
      </w:r>
      <w:r>
        <w:rPr>
          <w:rFonts w:ascii="宋体" w:hAnsi="宋体"/>
          <w:b/>
          <w:sz w:val="22"/>
        </w:rPr>
        <w:t>绿</w:t>
      </w:r>
      <w:r>
        <w:rPr>
          <w:b/>
          <w:sz w:val="22"/>
        </w:rPr>
        <w:t>/</w:t>
      </w:r>
      <w:r>
        <w:rPr>
          <w:rFonts w:ascii="宋体" w:hAnsi="宋体"/>
          <w:b/>
          <w:sz w:val="22"/>
        </w:rPr>
        <w:t>蓝比例、亮度对比度、边缘密度、方向程度、纹理复杂度、对称性</w:t>
      </w:r>
      <w:r>
        <w:rPr>
          <w:rFonts w:ascii="宋体" w:hAnsi="宋体"/>
          <w:sz w:val="22"/>
        </w:rPr>
        <w:t>）通过八卦隶属度映射为</w:t>
      </w:r>
      <w:r>
        <w:rPr>
          <w:sz w:val="22"/>
        </w:rPr>
        <w:t>8</w:t>
      </w:r>
      <w:r>
        <w:rPr>
          <w:rFonts w:ascii="宋体" w:hAnsi="宋体"/>
          <w:sz w:val="22"/>
        </w:rPr>
        <w:t>维八卦向量，然后经</w:t>
      </w:r>
      <w:r>
        <w:rPr>
          <w:sz w:val="22"/>
        </w:rPr>
        <w:t>L2→L3</w:t>
      </w:r>
      <w:r>
        <w:rPr>
          <w:rFonts w:ascii="宋体" w:hAnsi="宋体"/>
          <w:sz w:val="22"/>
        </w:rPr>
        <w:t>推理得到分类标签。</w:t>
      </w:r>
    </w:p>
    <w:p w14:paraId="34F1ED01">
      <w:pPr>
        <w:spacing w:before="0" w:after="100"/>
        <w:ind w:firstLine="420"/>
      </w:pPr>
      <w:r>
        <w:rPr>
          <w:rFonts w:ascii="宋体" w:hAnsi="宋体"/>
          <w:b/>
          <w:sz w:val="22"/>
        </w:rPr>
        <w:t>表</w:t>
      </w:r>
      <w:r>
        <w:rPr>
          <w:b/>
          <w:sz w:val="22"/>
        </w:rPr>
        <w:t xml:space="preserve">6.23 </w:t>
      </w:r>
      <w:r>
        <w:rPr>
          <w:rFonts w:ascii="宋体" w:hAnsi="宋体"/>
          <w:b/>
          <w:sz w:val="22"/>
        </w:rPr>
        <w:t>视觉分类零样本实验结果</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3E57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772DFC2">
            <w:pPr>
              <w:widowControl/>
              <w:spacing w:before="40" w:after="40" w:line="240" w:lineRule="auto"/>
              <w:jc w:val="left"/>
              <w:rPr>
                <w:kern w:val="0"/>
              </w:rPr>
            </w:pPr>
            <w:r>
              <w:rPr>
                <w:rFonts w:ascii="宋体" w:hAnsi="宋体"/>
                <w:b/>
                <w:kern w:val="0"/>
                <w:sz w:val="18"/>
              </w:rPr>
              <w:t>数据集</w:t>
            </w:r>
          </w:p>
        </w:tc>
        <w:tc>
          <w:tcPr>
            <w:tcW w:w="1727" w:type="dxa"/>
          </w:tcPr>
          <w:p w14:paraId="542053DC">
            <w:pPr>
              <w:widowControl/>
              <w:spacing w:before="40" w:after="40" w:line="240" w:lineRule="auto"/>
              <w:jc w:val="left"/>
              <w:rPr>
                <w:kern w:val="0"/>
              </w:rPr>
            </w:pPr>
            <w:r>
              <w:rPr>
                <w:b/>
                <w:kern w:val="0"/>
                <w:sz w:val="18"/>
              </w:rPr>
              <w:t>YLYW</w:t>
            </w:r>
            <w:r>
              <w:rPr>
                <w:rFonts w:ascii="宋体" w:hAnsi="宋体"/>
                <w:b/>
                <w:kern w:val="0"/>
                <w:sz w:val="18"/>
              </w:rPr>
              <w:t>零样本</w:t>
            </w:r>
          </w:p>
        </w:tc>
        <w:tc>
          <w:tcPr>
            <w:tcW w:w="1727" w:type="dxa"/>
          </w:tcPr>
          <w:p w14:paraId="7FFA12E6">
            <w:pPr>
              <w:widowControl/>
              <w:spacing w:before="40" w:after="40" w:line="240" w:lineRule="auto"/>
              <w:jc w:val="left"/>
              <w:rPr>
                <w:kern w:val="0"/>
              </w:rPr>
            </w:pPr>
            <w:r>
              <w:rPr>
                <w:rFonts w:ascii="宋体" w:hAnsi="宋体"/>
                <w:b/>
                <w:kern w:val="0"/>
                <w:sz w:val="18"/>
              </w:rPr>
              <w:t>随机基线</w:t>
            </w:r>
          </w:p>
        </w:tc>
        <w:tc>
          <w:tcPr>
            <w:tcW w:w="1727" w:type="dxa"/>
          </w:tcPr>
          <w:p w14:paraId="615CBC3C">
            <w:pPr>
              <w:widowControl/>
              <w:spacing w:before="40" w:after="40" w:line="240" w:lineRule="auto"/>
              <w:jc w:val="left"/>
              <w:rPr>
                <w:kern w:val="0"/>
              </w:rPr>
            </w:pPr>
            <w:r>
              <w:rPr>
                <w:rFonts w:ascii="宋体" w:hAnsi="宋体"/>
                <w:b/>
                <w:kern w:val="0"/>
                <w:sz w:val="18"/>
              </w:rPr>
              <w:t>提升倍数</w:t>
            </w:r>
          </w:p>
        </w:tc>
        <w:tc>
          <w:tcPr>
            <w:tcW w:w="1727" w:type="dxa"/>
          </w:tcPr>
          <w:p w14:paraId="19E46786">
            <w:pPr>
              <w:widowControl/>
              <w:spacing w:before="40" w:after="40" w:line="240" w:lineRule="auto"/>
              <w:jc w:val="left"/>
              <w:rPr>
                <w:kern w:val="0"/>
              </w:rPr>
            </w:pPr>
            <w:r>
              <w:rPr>
                <w:rFonts w:ascii="宋体" w:hAnsi="宋体"/>
                <w:b/>
                <w:kern w:val="0"/>
                <w:sz w:val="18"/>
              </w:rPr>
              <w:t>备注</w:t>
            </w:r>
          </w:p>
        </w:tc>
      </w:tr>
      <w:tr w14:paraId="0359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CC3BA16">
            <w:pPr>
              <w:widowControl/>
              <w:spacing w:before="40" w:after="40" w:line="240" w:lineRule="auto"/>
              <w:jc w:val="left"/>
              <w:rPr>
                <w:kern w:val="0"/>
              </w:rPr>
            </w:pPr>
            <w:r>
              <w:rPr>
                <w:kern w:val="0"/>
                <w:sz w:val="18"/>
              </w:rPr>
              <w:t>STL-10 Top-1</w:t>
            </w:r>
          </w:p>
        </w:tc>
        <w:tc>
          <w:tcPr>
            <w:tcW w:w="1727" w:type="dxa"/>
          </w:tcPr>
          <w:p w14:paraId="5851784D">
            <w:pPr>
              <w:widowControl/>
              <w:spacing w:before="40" w:after="40" w:line="240" w:lineRule="auto"/>
              <w:jc w:val="left"/>
              <w:rPr>
                <w:kern w:val="0"/>
              </w:rPr>
            </w:pPr>
            <w:r>
              <w:rPr>
                <w:kern w:val="0"/>
                <w:sz w:val="18"/>
              </w:rPr>
              <w:t>37.0%</w:t>
            </w:r>
          </w:p>
        </w:tc>
        <w:tc>
          <w:tcPr>
            <w:tcW w:w="1727" w:type="dxa"/>
          </w:tcPr>
          <w:p w14:paraId="263E4716">
            <w:pPr>
              <w:widowControl/>
              <w:spacing w:before="40" w:after="40" w:line="240" w:lineRule="auto"/>
              <w:jc w:val="left"/>
              <w:rPr>
                <w:kern w:val="0"/>
              </w:rPr>
            </w:pPr>
            <w:r>
              <w:rPr>
                <w:kern w:val="0"/>
                <w:sz w:val="18"/>
              </w:rPr>
              <w:t>10.0%</w:t>
            </w:r>
          </w:p>
        </w:tc>
        <w:tc>
          <w:tcPr>
            <w:tcW w:w="1727" w:type="dxa"/>
          </w:tcPr>
          <w:p w14:paraId="6330C9D2">
            <w:pPr>
              <w:widowControl/>
              <w:spacing w:before="40" w:after="40" w:line="240" w:lineRule="auto"/>
              <w:jc w:val="left"/>
              <w:rPr>
                <w:kern w:val="0"/>
              </w:rPr>
            </w:pPr>
            <w:r>
              <w:rPr>
                <w:kern w:val="0"/>
                <w:sz w:val="18"/>
              </w:rPr>
              <w:t>**3.7×**</w:t>
            </w:r>
          </w:p>
        </w:tc>
        <w:tc>
          <w:tcPr>
            <w:tcW w:w="1727" w:type="dxa"/>
          </w:tcPr>
          <w:p w14:paraId="3809CE24">
            <w:pPr>
              <w:widowControl/>
              <w:spacing w:before="40" w:after="40" w:line="240" w:lineRule="auto"/>
              <w:jc w:val="left"/>
              <w:rPr>
                <w:kern w:val="0"/>
              </w:rPr>
            </w:pPr>
            <w:r>
              <w:rPr>
                <w:rFonts w:ascii="宋体" w:hAnsi="宋体"/>
                <w:kern w:val="0"/>
                <w:sz w:val="18"/>
              </w:rPr>
              <w:t>零样本</w:t>
            </w:r>
          </w:p>
        </w:tc>
      </w:tr>
      <w:tr w14:paraId="7B9C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2C30A47">
            <w:pPr>
              <w:widowControl/>
              <w:spacing w:before="40" w:after="40" w:line="240" w:lineRule="auto"/>
              <w:jc w:val="left"/>
              <w:rPr>
                <w:kern w:val="0"/>
              </w:rPr>
            </w:pPr>
            <w:r>
              <w:rPr>
                <w:kern w:val="0"/>
                <w:sz w:val="18"/>
              </w:rPr>
              <w:t>STL-10 Top-3</w:t>
            </w:r>
          </w:p>
        </w:tc>
        <w:tc>
          <w:tcPr>
            <w:tcW w:w="1727" w:type="dxa"/>
          </w:tcPr>
          <w:p w14:paraId="6C225934">
            <w:pPr>
              <w:widowControl/>
              <w:spacing w:before="40" w:after="40" w:line="240" w:lineRule="auto"/>
              <w:jc w:val="left"/>
              <w:rPr>
                <w:kern w:val="0"/>
              </w:rPr>
            </w:pPr>
            <w:r>
              <w:rPr>
                <w:kern w:val="0"/>
                <w:sz w:val="18"/>
              </w:rPr>
              <w:t>52.3%</w:t>
            </w:r>
          </w:p>
        </w:tc>
        <w:tc>
          <w:tcPr>
            <w:tcW w:w="1727" w:type="dxa"/>
          </w:tcPr>
          <w:p w14:paraId="3F169977">
            <w:pPr>
              <w:widowControl/>
              <w:spacing w:before="40" w:after="40" w:line="240" w:lineRule="auto"/>
              <w:jc w:val="left"/>
              <w:rPr>
                <w:kern w:val="0"/>
              </w:rPr>
            </w:pPr>
            <w:r>
              <w:rPr>
                <w:kern w:val="0"/>
                <w:sz w:val="18"/>
              </w:rPr>
              <w:t>30.0%</w:t>
            </w:r>
          </w:p>
        </w:tc>
        <w:tc>
          <w:tcPr>
            <w:tcW w:w="1727" w:type="dxa"/>
          </w:tcPr>
          <w:p w14:paraId="38E0174E">
            <w:pPr>
              <w:widowControl/>
              <w:spacing w:before="40" w:after="40" w:line="240" w:lineRule="auto"/>
              <w:jc w:val="left"/>
              <w:rPr>
                <w:kern w:val="0"/>
              </w:rPr>
            </w:pPr>
            <w:r>
              <w:rPr>
                <w:kern w:val="0"/>
                <w:sz w:val="18"/>
              </w:rPr>
              <w:t>**1.74×**</w:t>
            </w:r>
          </w:p>
        </w:tc>
        <w:tc>
          <w:tcPr>
            <w:tcW w:w="1727" w:type="dxa"/>
          </w:tcPr>
          <w:p w14:paraId="7F3B2B64">
            <w:pPr>
              <w:widowControl/>
              <w:spacing w:before="40" w:after="40" w:line="240" w:lineRule="auto"/>
              <w:jc w:val="left"/>
              <w:rPr>
                <w:kern w:val="0"/>
              </w:rPr>
            </w:pPr>
            <w:r>
              <w:rPr>
                <w:rFonts w:ascii="宋体" w:hAnsi="宋体"/>
                <w:kern w:val="0"/>
                <w:sz w:val="18"/>
              </w:rPr>
              <w:t>前三名准确率</w:t>
            </w:r>
          </w:p>
        </w:tc>
      </w:tr>
      <w:tr w14:paraId="390B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22A15F">
            <w:pPr>
              <w:widowControl/>
              <w:spacing w:before="40" w:after="40" w:line="240" w:lineRule="auto"/>
              <w:jc w:val="left"/>
              <w:rPr>
                <w:kern w:val="0"/>
              </w:rPr>
            </w:pPr>
            <w:r>
              <w:rPr>
                <w:kern w:val="0"/>
                <w:sz w:val="18"/>
              </w:rPr>
              <w:t>Brodatz</w:t>
            </w:r>
            <w:r>
              <w:rPr>
                <w:rFonts w:ascii="宋体" w:hAnsi="宋体"/>
                <w:kern w:val="0"/>
                <w:sz w:val="18"/>
              </w:rPr>
              <w:t>纹理</w:t>
            </w:r>
          </w:p>
        </w:tc>
        <w:tc>
          <w:tcPr>
            <w:tcW w:w="1727" w:type="dxa"/>
          </w:tcPr>
          <w:p w14:paraId="48CA8992">
            <w:pPr>
              <w:widowControl/>
              <w:spacing w:before="40" w:after="40" w:line="240" w:lineRule="auto"/>
              <w:jc w:val="left"/>
              <w:rPr>
                <w:kern w:val="0"/>
              </w:rPr>
            </w:pPr>
            <w:r>
              <w:rPr>
                <w:kern w:val="0"/>
                <w:sz w:val="18"/>
              </w:rPr>
              <w:t>70.4%</w:t>
            </w:r>
          </w:p>
        </w:tc>
        <w:tc>
          <w:tcPr>
            <w:tcW w:w="1727" w:type="dxa"/>
          </w:tcPr>
          <w:p w14:paraId="5E82F90C">
            <w:pPr>
              <w:widowControl/>
              <w:spacing w:before="40" w:after="40" w:line="240" w:lineRule="auto"/>
              <w:jc w:val="left"/>
              <w:rPr>
                <w:kern w:val="0"/>
              </w:rPr>
            </w:pPr>
            <w:r>
              <w:rPr>
                <w:rFonts w:ascii="宋体" w:hAnsi="宋体"/>
                <w:kern w:val="0"/>
                <w:sz w:val="18"/>
              </w:rPr>
              <w:t>—</w:t>
            </w:r>
          </w:p>
        </w:tc>
        <w:tc>
          <w:tcPr>
            <w:tcW w:w="1727" w:type="dxa"/>
          </w:tcPr>
          <w:p w14:paraId="0A82BA00">
            <w:pPr>
              <w:widowControl/>
              <w:spacing w:before="40" w:after="40" w:line="240" w:lineRule="auto"/>
              <w:jc w:val="left"/>
              <w:rPr>
                <w:kern w:val="0"/>
              </w:rPr>
            </w:pPr>
            <w:r>
              <w:rPr>
                <w:rFonts w:ascii="宋体" w:hAnsi="宋体"/>
                <w:kern w:val="0"/>
                <w:sz w:val="18"/>
              </w:rPr>
              <w:t>—</w:t>
            </w:r>
          </w:p>
        </w:tc>
        <w:tc>
          <w:tcPr>
            <w:tcW w:w="1727" w:type="dxa"/>
          </w:tcPr>
          <w:p w14:paraId="35AE6341">
            <w:pPr>
              <w:widowControl/>
              <w:spacing w:before="40" w:after="40" w:line="240" w:lineRule="auto"/>
              <w:jc w:val="left"/>
              <w:rPr>
                <w:kern w:val="0"/>
              </w:rPr>
            </w:pPr>
            <w:r>
              <w:rPr>
                <w:rFonts w:ascii="宋体" w:hAnsi="宋体"/>
                <w:kern w:val="0"/>
                <w:sz w:val="18"/>
              </w:rPr>
              <w:t>更高的纹理区分度</w:t>
            </w:r>
          </w:p>
        </w:tc>
      </w:tr>
    </w:tbl>
    <w:p w14:paraId="25FB78E1"/>
    <w:p w14:paraId="1F546EFD">
      <w:pPr>
        <w:spacing w:before="0" w:after="100"/>
        <w:ind w:firstLine="420"/>
      </w:pPr>
      <w:r>
        <w:rPr>
          <w:sz w:val="22"/>
        </w:rPr>
        <w:t>STL-10</w:t>
      </w:r>
      <w:r>
        <w:rPr>
          <w:rFonts w:ascii="宋体" w:hAnsi="宋体"/>
          <w:sz w:val="22"/>
        </w:rPr>
        <w:t>的</w:t>
      </w:r>
      <w:r>
        <w:rPr>
          <w:sz w:val="22"/>
        </w:rPr>
        <w:t>37.0% Top-1</w:t>
      </w:r>
      <w:r>
        <w:rPr>
          <w:rFonts w:ascii="宋体" w:hAnsi="宋体"/>
          <w:sz w:val="22"/>
        </w:rPr>
        <w:t>准确率是随机基线（</w:t>
      </w:r>
      <w:r>
        <w:rPr>
          <w:sz w:val="22"/>
        </w:rPr>
        <w:t>11.0%</w:t>
      </w:r>
      <w:r>
        <w:rPr>
          <w:rFonts w:ascii="宋体" w:hAnsi="宋体"/>
          <w:sz w:val="22"/>
        </w:rPr>
        <w:t>）的</w:t>
      </w:r>
      <w:r>
        <w:rPr>
          <w:sz w:val="22"/>
        </w:rPr>
        <w:t>3.7</w:t>
      </w:r>
      <w:r>
        <w:rPr>
          <w:rFonts w:ascii="宋体" w:hAnsi="宋体"/>
          <w:sz w:val="22"/>
        </w:rPr>
        <w:t>倍。</w:t>
      </w:r>
      <w:r>
        <w:rPr>
          <w:sz w:val="22"/>
        </w:rPr>
        <w:t>Brodatz</w:t>
      </w:r>
      <w:r>
        <w:rPr>
          <w:rFonts w:ascii="宋体" w:hAnsi="宋体"/>
          <w:sz w:val="22"/>
        </w:rPr>
        <w:t>纹理数据集上的</w:t>
      </w:r>
      <w:r>
        <w:rPr>
          <w:sz w:val="22"/>
        </w:rPr>
        <w:t>70.4%</w:t>
      </w:r>
      <w:r>
        <w:rPr>
          <w:rFonts w:ascii="宋体" w:hAnsi="宋体"/>
          <w:sz w:val="22"/>
        </w:rPr>
        <w:t>说明</w:t>
      </w:r>
      <w:r>
        <w:rPr>
          <w:sz w:val="22"/>
        </w:rPr>
        <w:t>YLYW</w:t>
      </w:r>
      <w:r>
        <w:rPr>
          <w:rFonts w:ascii="宋体" w:hAnsi="宋体"/>
          <w:sz w:val="22"/>
        </w:rPr>
        <w:t>的纹理特征编码方式在纹理分类上具有更好的判别力。但相比深度学习的</w:t>
      </w:r>
      <w:r>
        <w:rPr>
          <w:sz w:val="22"/>
        </w:rPr>
        <w:t>SOTA</w:t>
      </w:r>
      <w:r>
        <w:rPr>
          <w:rFonts w:ascii="宋体" w:hAnsi="宋体"/>
          <w:sz w:val="22"/>
        </w:rPr>
        <w:t>（通常</w:t>
      </w:r>
      <w:r>
        <w:rPr>
          <w:sz w:val="22"/>
        </w:rPr>
        <w:t>&gt;90%</w:t>
      </w:r>
      <w:r>
        <w:rPr>
          <w:rFonts w:ascii="宋体" w:hAnsi="宋体"/>
          <w:sz w:val="22"/>
        </w:rPr>
        <w:t>），</w:t>
      </w:r>
      <w:r>
        <w:rPr>
          <w:sz w:val="22"/>
        </w:rPr>
        <w:t>YLYW</w:t>
      </w:r>
      <w:r>
        <w:rPr>
          <w:rFonts w:ascii="宋体" w:hAnsi="宋体"/>
          <w:sz w:val="22"/>
        </w:rPr>
        <w:t>在纯视觉分类域上的表现仍然有限——这不是</w:t>
      </w:r>
      <w:r>
        <w:rPr>
          <w:sz w:val="22"/>
        </w:rPr>
        <w:t>"YLYW</w:t>
      </w:r>
      <w:r>
        <w:rPr>
          <w:rFonts w:ascii="宋体" w:hAnsi="宋体"/>
          <w:sz w:val="22"/>
        </w:rPr>
        <w:t>不够好</w:t>
      </w:r>
      <w:r>
        <w:rPr>
          <w:sz w:val="22"/>
        </w:rPr>
        <w:t>"</w:t>
      </w:r>
      <w:r>
        <w:rPr>
          <w:rFonts w:ascii="宋体" w:hAnsi="宋体"/>
          <w:sz w:val="22"/>
        </w:rPr>
        <w:t>的证据，而恰恰是验证了第</w:t>
      </w:r>
      <w:r>
        <w:rPr>
          <w:sz w:val="22"/>
        </w:rPr>
        <w:t>3.4.5</w:t>
      </w:r>
      <w:r>
        <w:rPr>
          <w:rFonts w:ascii="宋体" w:hAnsi="宋体"/>
          <w:sz w:val="22"/>
        </w:rPr>
        <w:t>节关于爻位关系域相关性的论断。</w:t>
      </w:r>
    </w:p>
    <w:p w14:paraId="36C708F2">
      <w:pPr>
        <w:spacing w:before="0" w:after="100"/>
        <w:ind w:firstLine="420"/>
      </w:pPr>
      <w:r>
        <w:rPr>
          <w:rFonts w:ascii="宋体" w:hAnsi="宋体"/>
          <w:b/>
          <w:sz w:val="22"/>
        </w:rPr>
        <w:t>爻位关系在视觉域中失效。</w:t>
      </w:r>
      <w:r>
        <w:rPr>
          <w:rFonts w:ascii="宋体" w:hAnsi="宋体"/>
          <w:sz w:val="22"/>
        </w:rPr>
        <w:t xml:space="preserve"> 在</w:t>
      </w:r>
      <w:r>
        <w:rPr>
          <w:sz w:val="22"/>
        </w:rPr>
        <w:t>STL-10</w:t>
      </w:r>
      <w:r>
        <w:rPr>
          <w:rFonts w:ascii="宋体" w:hAnsi="宋体"/>
          <w:sz w:val="22"/>
        </w:rPr>
        <w:t>实验中，爻位关系的力修正系数均值≈</w:t>
      </w:r>
      <w:r>
        <w:rPr>
          <w:sz w:val="22"/>
        </w:rPr>
        <w:t>1.0</w:t>
      </w:r>
      <w:r>
        <w:rPr>
          <w:rFonts w:ascii="宋体" w:hAnsi="宋体"/>
          <w:sz w:val="22"/>
        </w:rPr>
        <w:t>，标准差</w:t>
      </w:r>
      <w:r>
        <w:rPr>
          <w:sz w:val="22"/>
        </w:rPr>
        <w:t>&lt;0.02</w:t>
      </w:r>
      <w:r>
        <w:rPr>
          <w:rFonts w:ascii="宋体" w:hAnsi="宋体"/>
          <w:sz w:val="22"/>
        </w:rPr>
        <w:t>。这意味着爻位关系运算在静态图像分类中几乎不产生任何效果——因为图像特征之间不存在</w:t>
      </w:r>
      <w:r>
        <w:rPr>
          <w:sz w:val="22"/>
        </w:rPr>
        <w:t>"</w:t>
      </w:r>
      <w:r>
        <w:rPr>
          <w:rFonts w:ascii="宋体" w:hAnsi="宋体"/>
          <w:sz w:val="22"/>
        </w:rPr>
        <w:t>乘承比应</w:t>
      </w:r>
      <w:r>
        <w:rPr>
          <w:sz w:val="22"/>
        </w:rPr>
        <w:t>"</w:t>
      </w:r>
      <w:r>
        <w:rPr>
          <w:rFonts w:ascii="宋体" w:hAnsi="宋体"/>
          <w:sz w:val="22"/>
        </w:rPr>
        <w:t>的物理动态关系。这验证了爻位关系是为处理物理交互的动态约束而设计的，在无物理动态的域中自然</w:t>
      </w:r>
      <w:r>
        <w:rPr>
          <w:sz w:val="22"/>
        </w:rPr>
        <w:t>"</w:t>
      </w:r>
      <w:r>
        <w:rPr>
          <w:rFonts w:ascii="宋体" w:hAnsi="宋体"/>
          <w:sz w:val="22"/>
        </w:rPr>
        <w:t>自我静音</w:t>
      </w:r>
      <w:r>
        <w:rPr>
          <w:sz w:val="22"/>
        </w:rPr>
        <w:t>"</w:t>
      </w:r>
      <w:r>
        <w:rPr>
          <w:rFonts w:ascii="宋体" w:hAnsi="宋体"/>
          <w:sz w:val="22"/>
        </w:rPr>
        <w:t>。</w:t>
      </w:r>
    </w:p>
    <w:p w14:paraId="4160F7A5">
      <w:pPr>
        <w:spacing w:before="120" w:after="120"/>
        <w:ind w:firstLine="0"/>
      </w:pPr>
      <w:r>
        <w:rPr>
          <w:color w:val="969696"/>
          <w:sz w:val="18"/>
        </w:rPr>
        <w:t>——————————————————————————————</w:t>
      </w:r>
    </w:p>
    <w:p w14:paraId="3FC24442">
      <w:pPr>
        <w:pStyle w:val="5"/>
        <w:spacing w:before="160" w:after="80"/>
      </w:pPr>
      <w:r>
        <w:rPr>
          <w:rFonts w:ascii="黑体" w:hAnsi="黑体"/>
          <w:b w:val="0"/>
          <w:sz w:val="24"/>
        </w:rPr>
        <w:t>6.5.4 消融实验总览</w:t>
      </w:r>
    </w:p>
    <w:p w14:paraId="3AC36D48">
      <w:pPr>
        <w:spacing w:before="0" w:after="100"/>
        <w:ind w:firstLine="420"/>
      </w:pPr>
      <w:r>
        <w:rPr>
          <w:rFonts w:ascii="宋体" w:hAnsi="宋体"/>
          <w:sz w:val="22"/>
        </w:rPr>
        <w:t>第</w:t>
      </w:r>
      <w:r>
        <w:rPr>
          <w:sz w:val="22"/>
        </w:rPr>
        <w:t>2</w:t>
      </w:r>
      <w:r>
        <w:rPr>
          <w:rFonts w:ascii="宋体" w:hAnsi="宋体"/>
          <w:sz w:val="22"/>
        </w:rPr>
        <w:t>章（</w:t>
      </w:r>
      <w:r>
        <w:rPr>
          <w:sz w:val="22"/>
        </w:rPr>
        <w:t>3</w:t>
      </w:r>
      <w:r>
        <w:rPr>
          <w:rFonts w:ascii="宋体" w:hAnsi="宋体"/>
          <w:sz w:val="22"/>
        </w:rPr>
        <w:t>维消融：易理</w:t>
      </w:r>
      <w:r>
        <w:rPr>
          <w:sz w:val="22"/>
        </w:rPr>
        <w:t>vs</w:t>
      </w:r>
      <w:r>
        <w:rPr>
          <w:rFonts w:ascii="宋体" w:hAnsi="宋体"/>
          <w:sz w:val="22"/>
        </w:rPr>
        <w:t>随机</w:t>
      </w:r>
      <w:r>
        <w:rPr>
          <w:sz w:val="22"/>
        </w:rPr>
        <w:t>+33.6%</w:t>
      </w:r>
      <w:r>
        <w:rPr>
          <w:rFonts w:ascii="宋体" w:hAnsi="宋体"/>
          <w:sz w:val="22"/>
        </w:rPr>
        <w:t>、三层</w:t>
      </w:r>
      <w:r>
        <w:rPr>
          <w:sz w:val="22"/>
        </w:rPr>
        <w:t>vs</w:t>
      </w:r>
      <w:r>
        <w:rPr>
          <w:rFonts w:ascii="宋体" w:hAnsi="宋体"/>
          <w:sz w:val="22"/>
        </w:rPr>
        <w:t>仅</w:t>
      </w:r>
      <w:r>
        <w:rPr>
          <w:sz w:val="22"/>
        </w:rPr>
        <w:t>L3+12.7%</w:t>
      </w:r>
      <w:r>
        <w:rPr>
          <w:rFonts w:ascii="宋体" w:hAnsi="宋体"/>
          <w:sz w:val="22"/>
        </w:rPr>
        <w:t>、连续</w:t>
      </w:r>
      <w:r>
        <w:rPr>
          <w:sz w:val="22"/>
        </w:rPr>
        <w:t>vs</w:t>
      </w:r>
      <w:r>
        <w:rPr>
          <w:rFonts w:ascii="宋体" w:hAnsi="宋体"/>
          <w:sz w:val="22"/>
        </w:rPr>
        <w:t>硬阈值</w:t>
      </w:r>
      <w:r>
        <w:rPr>
          <w:sz w:val="22"/>
        </w:rPr>
        <w:t>+23.0%</w:t>
      </w:r>
      <w:r>
        <w:rPr>
          <w:rFonts w:ascii="宋体" w:hAnsi="宋体"/>
          <w:sz w:val="22"/>
        </w:rPr>
        <w:t>）和第</w:t>
      </w:r>
      <w:r>
        <w:rPr>
          <w:sz w:val="22"/>
        </w:rPr>
        <w:t>5</w:t>
      </w:r>
      <w:r>
        <w:rPr>
          <w:rFonts w:ascii="宋体" w:hAnsi="宋体"/>
          <w:sz w:val="22"/>
        </w:rPr>
        <w:t>章（安全八卦消融：贡献</w:t>
      </w:r>
      <w:r>
        <w:rPr>
          <w:sz w:val="22"/>
        </w:rPr>
        <w:t>-0.122</w:t>
      </w:r>
      <w:r>
        <w:rPr>
          <w:rFonts w:ascii="宋体" w:hAnsi="宋体"/>
          <w:sz w:val="22"/>
        </w:rPr>
        <w:t>、二爻高权重</w:t>
      </w:r>
      <w:r>
        <w:rPr>
          <w:sz w:val="22"/>
        </w:rPr>
        <w:t>-0.150</w:t>
      </w:r>
      <w:r>
        <w:rPr>
          <w:rFonts w:ascii="宋体" w:hAnsi="宋体"/>
          <w:sz w:val="22"/>
        </w:rPr>
        <w:t>）已分别在各章中报告了核心消融实验。此处将全部消融实验汇总为一张对照表，以体现</w:t>
      </w:r>
      <w:r>
        <w:rPr>
          <w:sz w:val="22"/>
        </w:rPr>
        <w:t>YLYW</w:t>
      </w:r>
      <w:r>
        <w:rPr>
          <w:rFonts w:ascii="宋体" w:hAnsi="宋体"/>
          <w:sz w:val="22"/>
        </w:rPr>
        <w:t>全部设计选择的独立贡献。</w:t>
      </w:r>
    </w:p>
    <w:p w14:paraId="6C8FE703">
      <w:pPr>
        <w:spacing w:before="0" w:after="100"/>
        <w:ind w:firstLine="420"/>
      </w:pPr>
      <w:r>
        <w:rPr>
          <w:rFonts w:ascii="宋体" w:hAnsi="宋体"/>
          <w:b/>
          <w:sz w:val="22"/>
        </w:rPr>
        <w:t>表</w:t>
      </w:r>
      <w:r>
        <w:rPr>
          <w:b/>
          <w:sz w:val="22"/>
        </w:rPr>
        <w:t>6.24 YLYW</w:t>
      </w:r>
      <w:r>
        <w:rPr>
          <w:rFonts w:ascii="宋体" w:hAnsi="宋体"/>
          <w:b/>
          <w:sz w:val="22"/>
        </w:rPr>
        <w:t>全部消融实验结果一览</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1438"/>
        <w:gridCol w:w="1440"/>
        <w:gridCol w:w="1439"/>
        <w:gridCol w:w="1438"/>
        <w:gridCol w:w="1440"/>
      </w:tblGrid>
      <w:tr w14:paraId="1C9F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A111132">
            <w:pPr>
              <w:widowControl/>
              <w:spacing w:before="40" w:after="40" w:line="240" w:lineRule="auto"/>
              <w:jc w:val="left"/>
              <w:rPr>
                <w:kern w:val="0"/>
              </w:rPr>
            </w:pPr>
            <w:r>
              <w:rPr>
                <w:rFonts w:ascii="宋体" w:hAnsi="宋体"/>
                <w:b/>
                <w:kern w:val="0"/>
                <w:sz w:val="18"/>
              </w:rPr>
              <w:t>实验编号</w:t>
            </w:r>
          </w:p>
        </w:tc>
        <w:tc>
          <w:tcPr>
            <w:tcW w:w="1438" w:type="dxa"/>
          </w:tcPr>
          <w:p w14:paraId="408809C8">
            <w:pPr>
              <w:widowControl/>
              <w:spacing w:before="40" w:after="40" w:line="240" w:lineRule="auto"/>
              <w:jc w:val="left"/>
              <w:rPr>
                <w:kern w:val="0"/>
              </w:rPr>
            </w:pPr>
            <w:r>
              <w:rPr>
                <w:rFonts w:ascii="宋体" w:hAnsi="宋体"/>
                <w:b/>
                <w:kern w:val="0"/>
                <w:sz w:val="18"/>
              </w:rPr>
              <w:t>对照组（完整</w:t>
            </w:r>
            <w:r>
              <w:rPr>
                <w:b/>
                <w:kern w:val="0"/>
                <w:sz w:val="18"/>
              </w:rPr>
              <w:t>YLYW</w:t>
            </w:r>
            <w:r>
              <w:rPr>
                <w:rFonts w:ascii="宋体" w:hAnsi="宋体"/>
                <w:b/>
                <w:kern w:val="0"/>
                <w:sz w:val="18"/>
              </w:rPr>
              <w:t>）</w:t>
            </w:r>
          </w:p>
        </w:tc>
        <w:tc>
          <w:tcPr>
            <w:tcW w:w="1440" w:type="dxa"/>
          </w:tcPr>
          <w:p w14:paraId="64DE083A">
            <w:pPr>
              <w:widowControl/>
              <w:spacing w:before="40" w:after="40" w:line="240" w:lineRule="auto"/>
              <w:jc w:val="left"/>
              <w:rPr>
                <w:kern w:val="0"/>
              </w:rPr>
            </w:pPr>
            <w:r>
              <w:rPr>
                <w:rFonts w:ascii="宋体" w:hAnsi="宋体"/>
                <w:b/>
                <w:kern w:val="0"/>
                <w:sz w:val="18"/>
              </w:rPr>
              <w:t>消融组</w:t>
            </w:r>
          </w:p>
        </w:tc>
        <w:tc>
          <w:tcPr>
            <w:tcW w:w="1439" w:type="dxa"/>
          </w:tcPr>
          <w:p w14:paraId="555B651F">
            <w:pPr>
              <w:widowControl/>
              <w:spacing w:before="40" w:after="40" w:line="240" w:lineRule="auto"/>
              <w:jc w:val="left"/>
              <w:rPr>
                <w:kern w:val="0"/>
              </w:rPr>
            </w:pPr>
            <w:r>
              <w:rPr>
                <w:rFonts w:ascii="宋体" w:hAnsi="宋体"/>
                <w:b/>
                <w:kern w:val="0"/>
                <w:sz w:val="18"/>
              </w:rPr>
              <w:t>变化</w:t>
            </w:r>
          </w:p>
        </w:tc>
        <w:tc>
          <w:tcPr>
            <w:tcW w:w="1438" w:type="dxa"/>
          </w:tcPr>
          <w:p w14:paraId="01B91855">
            <w:pPr>
              <w:widowControl/>
              <w:spacing w:before="40" w:after="40" w:line="240" w:lineRule="auto"/>
              <w:jc w:val="left"/>
              <w:rPr>
                <w:kern w:val="0"/>
              </w:rPr>
            </w:pPr>
            <w:r>
              <w:rPr>
                <w:rFonts w:ascii="宋体" w:hAnsi="宋体"/>
                <w:b/>
                <w:kern w:val="0"/>
                <w:sz w:val="18"/>
              </w:rPr>
              <w:t>验证假设</w:t>
            </w:r>
          </w:p>
        </w:tc>
        <w:tc>
          <w:tcPr>
            <w:tcW w:w="1440" w:type="dxa"/>
          </w:tcPr>
          <w:p w14:paraId="28F59F6F">
            <w:pPr>
              <w:widowControl/>
              <w:spacing w:before="40" w:after="40" w:line="240" w:lineRule="auto"/>
              <w:jc w:val="left"/>
              <w:rPr>
                <w:kern w:val="0"/>
              </w:rPr>
            </w:pPr>
            <w:r>
              <w:rPr>
                <w:rFonts w:ascii="宋体" w:hAnsi="宋体"/>
                <w:b/>
                <w:kern w:val="0"/>
                <w:sz w:val="18"/>
              </w:rPr>
              <w:t>报告章节</w:t>
            </w:r>
          </w:p>
        </w:tc>
      </w:tr>
      <w:tr w14:paraId="421B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1B52E4">
            <w:pPr>
              <w:widowControl/>
              <w:spacing w:before="40" w:after="40" w:line="240" w:lineRule="auto"/>
              <w:jc w:val="left"/>
              <w:rPr>
                <w:kern w:val="0"/>
              </w:rPr>
            </w:pPr>
            <w:r>
              <w:rPr>
                <w:kern w:val="0"/>
                <w:sz w:val="18"/>
              </w:rPr>
              <w:t>A</w:t>
            </w:r>
          </w:p>
        </w:tc>
        <w:tc>
          <w:tcPr>
            <w:tcW w:w="1438" w:type="dxa"/>
          </w:tcPr>
          <w:p w14:paraId="5E15C647">
            <w:pPr>
              <w:widowControl/>
              <w:spacing w:before="40" w:after="40" w:line="240" w:lineRule="auto"/>
              <w:jc w:val="left"/>
              <w:rPr>
                <w:kern w:val="0"/>
              </w:rPr>
            </w:pPr>
            <w:r>
              <w:rPr>
                <w:rFonts w:ascii="宋体" w:hAnsi="宋体"/>
                <w:kern w:val="0"/>
                <w:sz w:val="18"/>
              </w:rPr>
              <w:t>完整</w:t>
            </w:r>
            <w:r>
              <w:rPr>
                <w:kern w:val="0"/>
                <w:sz w:val="18"/>
              </w:rPr>
              <w:t>64</w:t>
            </w:r>
            <w:r>
              <w:rPr>
                <w:rFonts w:ascii="宋体" w:hAnsi="宋体"/>
                <w:kern w:val="0"/>
                <w:sz w:val="18"/>
              </w:rPr>
              <w:t>卦映射</w:t>
            </w:r>
          </w:p>
        </w:tc>
        <w:tc>
          <w:tcPr>
            <w:tcW w:w="1440" w:type="dxa"/>
          </w:tcPr>
          <w:p w14:paraId="065071E5">
            <w:pPr>
              <w:widowControl/>
              <w:spacing w:before="40" w:after="40" w:line="240" w:lineRule="auto"/>
              <w:jc w:val="left"/>
              <w:rPr>
                <w:kern w:val="0"/>
              </w:rPr>
            </w:pPr>
            <w:r>
              <w:rPr>
                <w:rFonts w:ascii="宋体" w:hAnsi="宋体"/>
                <w:kern w:val="0"/>
                <w:sz w:val="18"/>
              </w:rPr>
              <w:t>随机打乱卦象→策略</w:t>
            </w:r>
          </w:p>
        </w:tc>
        <w:tc>
          <w:tcPr>
            <w:tcW w:w="1439" w:type="dxa"/>
          </w:tcPr>
          <w:p w14:paraId="75C6D98D">
            <w:pPr>
              <w:widowControl/>
              <w:spacing w:before="40" w:after="40" w:line="240" w:lineRule="auto"/>
              <w:jc w:val="left"/>
              <w:rPr>
                <w:kern w:val="0"/>
              </w:rPr>
            </w:pPr>
            <w:r>
              <w:rPr>
                <w:kern w:val="0"/>
                <w:sz w:val="18"/>
              </w:rPr>
              <w:t>**-33.6%**</w:t>
            </w:r>
          </w:p>
        </w:tc>
        <w:tc>
          <w:tcPr>
            <w:tcW w:w="1438" w:type="dxa"/>
          </w:tcPr>
          <w:p w14:paraId="6A39B775">
            <w:pPr>
              <w:widowControl/>
              <w:spacing w:before="40" w:after="40" w:line="240" w:lineRule="auto"/>
              <w:jc w:val="left"/>
              <w:rPr>
                <w:kern w:val="0"/>
              </w:rPr>
            </w:pPr>
            <w:r>
              <w:rPr>
                <w:rFonts w:ascii="宋体" w:hAnsi="宋体"/>
                <w:kern w:val="0"/>
                <w:sz w:val="18"/>
              </w:rPr>
              <w:t>卦象携带真实物理先验</w:t>
            </w:r>
          </w:p>
        </w:tc>
        <w:tc>
          <w:tcPr>
            <w:tcW w:w="1440" w:type="dxa"/>
          </w:tcPr>
          <w:p w14:paraId="0E30B70F">
            <w:pPr>
              <w:widowControl/>
              <w:spacing w:before="40" w:after="40" w:line="240" w:lineRule="auto"/>
              <w:jc w:val="left"/>
              <w:rPr>
                <w:kern w:val="0"/>
              </w:rPr>
            </w:pPr>
            <w:r>
              <w:rPr>
                <w:kern w:val="0"/>
                <w:sz w:val="18"/>
              </w:rPr>
              <w:t>3.5</w:t>
            </w:r>
            <w:r>
              <w:rPr>
                <w:rFonts w:ascii="宋体" w:hAnsi="宋体"/>
                <w:kern w:val="0"/>
                <w:sz w:val="18"/>
              </w:rPr>
              <w:t>节</w:t>
            </w:r>
          </w:p>
        </w:tc>
      </w:tr>
      <w:tr w14:paraId="7277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3718A1B">
            <w:pPr>
              <w:widowControl/>
              <w:spacing w:before="40" w:after="40" w:line="240" w:lineRule="auto"/>
              <w:jc w:val="left"/>
              <w:rPr>
                <w:kern w:val="0"/>
              </w:rPr>
            </w:pPr>
            <w:r>
              <w:rPr>
                <w:kern w:val="0"/>
                <w:sz w:val="18"/>
              </w:rPr>
              <w:t>B</w:t>
            </w:r>
          </w:p>
        </w:tc>
        <w:tc>
          <w:tcPr>
            <w:tcW w:w="1438" w:type="dxa"/>
          </w:tcPr>
          <w:p w14:paraId="051A6D9F">
            <w:pPr>
              <w:widowControl/>
              <w:spacing w:before="40" w:after="40" w:line="240" w:lineRule="auto"/>
              <w:jc w:val="left"/>
              <w:rPr>
                <w:kern w:val="0"/>
              </w:rPr>
            </w:pPr>
            <w:r>
              <w:rPr>
                <w:rFonts w:ascii="宋体" w:hAnsi="宋体"/>
                <w:kern w:val="0"/>
                <w:sz w:val="18"/>
              </w:rPr>
              <w:t>完整</w:t>
            </w:r>
            <w:r>
              <w:rPr>
                <w:kern w:val="0"/>
                <w:sz w:val="18"/>
              </w:rPr>
              <w:t>L1+L2+L3</w:t>
            </w:r>
          </w:p>
        </w:tc>
        <w:tc>
          <w:tcPr>
            <w:tcW w:w="1440" w:type="dxa"/>
          </w:tcPr>
          <w:p w14:paraId="08D525DE">
            <w:pPr>
              <w:widowControl/>
              <w:spacing w:before="40" w:after="40" w:line="240" w:lineRule="auto"/>
              <w:jc w:val="left"/>
              <w:rPr>
                <w:kern w:val="0"/>
              </w:rPr>
            </w:pPr>
            <w:r>
              <w:rPr>
                <w:rFonts w:ascii="宋体" w:hAnsi="宋体"/>
                <w:kern w:val="0"/>
                <w:sz w:val="18"/>
              </w:rPr>
              <w:t>仅</w:t>
            </w:r>
            <w:r>
              <w:rPr>
                <w:kern w:val="0"/>
                <w:sz w:val="18"/>
              </w:rPr>
              <w:t>L3</w:t>
            </w:r>
            <w:r>
              <w:rPr>
                <w:rFonts w:ascii="宋体" w:hAnsi="宋体"/>
                <w:kern w:val="0"/>
                <w:sz w:val="18"/>
              </w:rPr>
              <w:t>（随机投影替代</w:t>
            </w:r>
            <w:r>
              <w:rPr>
                <w:kern w:val="0"/>
                <w:sz w:val="18"/>
              </w:rPr>
              <w:t>L1+L2</w:t>
            </w:r>
            <w:r>
              <w:rPr>
                <w:rFonts w:ascii="宋体" w:hAnsi="宋体"/>
                <w:kern w:val="0"/>
                <w:sz w:val="18"/>
              </w:rPr>
              <w:t>）</w:t>
            </w:r>
          </w:p>
        </w:tc>
        <w:tc>
          <w:tcPr>
            <w:tcW w:w="1439" w:type="dxa"/>
          </w:tcPr>
          <w:p w14:paraId="491B7BB1">
            <w:pPr>
              <w:widowControl/>
              <w:spacing w:before="40" w:after="40" w:line="240" w:lineRule="auto"/>
              <w:jc w:val="left"/>
              <w:rPr>
                <w:kern w:val="0"/>
              </w:rPr>
            </w:pPr>
            <w:r>
              <w:rPr>
                <w:kern w:val="0"/>
                <w:sz w:val="18"/>
              </w:rPr>
              <w:t>**-12.7%**</w:t>
            </w:r>
          </w:p>
        </w:tc>
        <w:tc>
          <w:tcPr>
            <w:tcW w:w="1438" w:type="dxa"/>
          </w:tcPr>
          <w:p w14:paraId="0E7B227B">
            <w:pPr>
              <w:widowControl/>
              <w:spacing w:before="40" w:after="40" w:line="240" w:lineRule="auto"/>
              <w:jc w:val="left"/>
              <w:rPr>
                <w:kern w:val="0"/>
              </w:rPr>
            </w:pPr>
            <w:r>
              <w:rPr>
                <w:rFonts w:ascii="宋体" w:hAnsi="宋体"/>
                <w:kern w:val="0"/>
                <w:sz w:val="18"/>
              </w:rPr>
              <w:t>三层架构每层必要</w:t>
            </w:r>
          </w:p>
        </w:tc>
        <w:tc>
          <w:tcPr>
            <w:tcW w:w="1440" w:type="dxa"/>
          </w:tcPr>
          <w:p w14:paraId="7332AD05">
            <w:pPr>
              <w:widowControl/>
              <w:spacing w:before="40" w:after="40" w:line="240" w:lineRule="auto"/>
              <w:jc w:val="left"/>
              <w:rPr>
                <w:kern w:val="0"/>
              </w:rPr>
            </w:pPr>
            <w:r>
              <w:rPr>
                <w:kern w:val="0"/>
                <w:sz w:val="18"/>
              </w:rPr>
              <w:t>3.5</w:t>
            </w:r>
            <w:r>
              <w:rPr>
                <w:rFonts w:ascii="宋体" w:hAnsi="宋体"/>
                <w:kern w:val="0"/>
                <w:sz w:val="18"/>
              </w:rPr>
              <w:t>节</w:t>
            </w:r>
          </w:p>
        </w:tc>
      </w:tr>
      <w:tr w14:paraId="752BB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9C92AE3">
            <w:pPr>
              <w:widowControl/>
              <w:spacing w:before="40" w:after="40" w:line="240" w:lineRule="auto"/>
              <w:jc w:val="left"/>
              <w:rPr>
                <w:kern w:val="0"/>
              </w:rPr>
            </w:pPr>
            <w:r>
              <w:rPr>
                <w:kern w:val="0"/>
                <w:sz w:val="18"/>
              </w:rPr>
              <w:t>C</w:t>
            </w:r>
          </w:p>
        </w:tc>
        <w:tc>
          <w:tcPr>
            <w:tcW w:w="1438" w:type="dxa"/>
          </w:tcPr>
          <w:p w14:paraId="4BE78DDF">
            <w:pPr>
              <w:widowControl/>
              <w:spacing w:before="40" w:after="40" w:line="240" w:lineRule="auto"/>
              <w:jc w:val="left"/>
              <w:rPr>
                <w:kern w:val="0"/>
              </w:rPr>
            </w:pPr>
            <w:r>
              <w:rPr>
                <w:rFonts w:ascii="宋体" w:hAnsi="宋体"/>
                <w:kern w:val="0"/>
                <w:sz w:val="18"/>
              </w:rPr>
              <w:t>连续隶属度</w:t>
            </w:r>
          </w:p>
        </w:tc>
        <w:tc>
          <w:tcPr>
            <w:tcW w:w="1440" w:type="dxa"/>
          </w:tcPr>
          <w:p w14:paraId="7650BF37">
            <w:pPr>
              <w:widowControl/>
              <w:spacing w:before="40" w:after="40" w:line="240" w:lineRule="auto"/>
              <w:jc w:val="left"/>
              <w:rPr>
                <w:kern w:val="0"/>
              </w:rPr>
            </w:pPr>
            <w:r>
              <w:rPr>
                <w:rFonts w:ascii="宋体" w:hAnsi="宋体"/>
                <w:kern w:val="0"/>
                <w:sz w:val="18"/>
              </w:rPr>
              <w:t>硬阈值二值化</w:t>
            </w:r>
          </w:p>
        </w:tc>
        <w:tc>
          <w:tcPr>
            <w:tcW w:w="1439" w:type="dxa"/>
          </w:tcPr>
          <w:p w14:paraId="490778A0">
            <w:pPr>
              <w:widowControl/>
              <w:spacing w:before="40" w:after="40" w:line="240" w:lineRule="auto"/>
              <w:jc w:val="left"/>
              <w:rPr>
                <w:kern w:val="0"/>
              </w:rPr>
            </w:pPr>
            <w:r>
              <w:rPr>
                <w:kern w:val="0"/>
                <w:sz w:val="18"/>
              </w:rPr>
              <w:t>**-23.0%**</w:t>
            </w:r>
          </w:p>
        </w:tc>
        <w:tc>
          <w:tcPr>
            <w:tcW w:w="1438" w:type="dxa"/>
          </w:tcPr>
          <w:p w14:paraId="50DAFC85">
            <w:pPr>
              <w:widowControl/>
              <w:spacing w:before="40" w:after="40" w:line="240" w:lineRule="auto"/>
              <w:jc w:val="left"/>
              <w:rPr>
                <w:kern w:val="0"/>
              </w:rPr>
            </w:pPr>
            <w:r>
              <w:rPr>
                <w:rFonts w:ascii="宋体" w:hAnsi="宋体"/>
                <w:kern w:val="0"/>
                <w:sz w:val="18"/>
              </w:rPr>
              <w:t>模糊表示的先验承载能力</w:t>
            </w:r>
          </w:p>
        </w:tc>
        <w:tc>
          <w:tcPr>
            <w:tcW w:w="1440" w:type="dxa"/>
          </w:tcPr>
          <w:p w14:paraId="0A0D57DA">
            <w:pPr>
              <w:widowControl/>
              <w:spacing w:before="40" w:after="40" w:line="240" w:lineRule="auto"/>
              <w:jc w:val="left"/>
              <w:rPr>
                <w:kern w:val="0"/>
              </w:rPr>
            </w:pPr>
            <w:r>
              <w:rPr>
                <w:kern w:val="0"/>
                <w:sz w:val="18"/>
              </w:rPr>
              <w:t>3.5</w:t>
            </w:r>
            <w:r>
              <w:rPr>
                <w:rFonts w:ascii="宋体" w:hAnsi="宋体"/>
                <w:kern w:val="0"/>
                <w:sz w:val="18"/>
              </w:rPr>
              <w:t>节</w:t>
            </w:r>
          </w:p>
        </w:tc>
      </w:tr>
      <w:tr w14:paraId="3AE7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8F6A7B0">
            <w:pPr>
              <w:widowControl/>
              <w:spacing w:before="40" w:after="40" w:line="240" w:lineRule="auto"/>
              <w:jc w:val="left"/>
              <w:rPr>
                <w:kern w:val="0"/>
              </w:rPr>
            </w:pPr>
            <w:r>
              <w:rPr>
                <w:kern w:val="0"/>
                <w:sz w:val="18"/>
              </w:rPr>
              <w:t>D</w:t>
            </w:r>
          </w:p>
        </w:tc>
        <w:tc>
          <w:tcPr>
            <w:tcW w:w="1438" w:type="dxa"/>
          </w:tcPr>
          <w:p w14:paraId="3ED701D4">
            <w:pPr>
              <w:widowControl/>
              <w:spacing w:before="40" w:after="40" w:line="240" w:lineRule="auto"/>
              <w:jc w:val="left"/>
              <w:rPr>
                <w:kern w:val="0"/>
              </w:rPr>
            </w:pPr>
            <w:r>
              <w:rPr>
                <w:rFonts w:ascii="宋体" w:hAnsi="宋体"/>
                <w:kern w:val="0"/>
                <w:sz w:val="18"/>
              </w:rPr>
              <w:t>完整双八卦安全</w:t>
            </w:r>
          </w:p>
        </w:tc>
        <w:tc>
          <w:tcPr>
            <w:tcW w:w="1440" w:type="dxa"/>
          </w:tcPr>
          <w:p w14:paraId="5D7D9E68">
            <w:pPr>
              <w:widowControl/>
              <w:spacing w:before="40" w:after="40" w:line="240" w:lineRule="auto"/>
              <w:jc w:val="left"/>
              <w:rPr>
                <w:kern w:val="0"/>
              </w:rPr>
            </w:pPr>
            <w:r>
              <w:rPr>
                <w:rFonts w:ascii="宋体" w:hAnsi="宋体"/>
                <w:kern w:val="0"/>
                <w:sz w:val="18"/>
              </w:rPr>
              <w:t>关闭安全八卦（力修正恒</w:t>
            </w:r>
            <w:r>
              <w:rPr>
                <w:kern w:val="0"/>
                <w:sz w:val="18"/>
              </w:rPr>
              <w:t>×1.0</w:t>
            </w:r>
            <w:r>
              <w:rPr>
                <w:rFonts w:ascii="宋体" w:hAnsi="宋体"/>
                <w:kern w:val="0"/>
                <w:sz w:val="18"/>
              </w:rPr>
              <w:t>）</w:t>
            </w:r>
          </w:p>
        </w:tc>
        <w:tc>
          <w:tcPr>
            <w:tcW w:w="1439" w:type="dxa"/>
          </w:tcPr>
          <w:p w14:paraId="40D261EE">
            <w:pPr>
              <w:widowControl/>
              <w:spacing w:before="40" w:after="40" w:line="240" w:lineRule="auto"/>
              <w:jc w:val="left"/>
              <w:rPr>
                <w:kern w:val="0"/>
              </w:rPr>
            </w:pPr>
            <w:r>
              <w:rPr>
                <w:kern w:val="0"/>
                <w:sz w:val="18"/>
              </w:rPr>
              <w:t>**-0.122(</w:t>
            </w:r>
            <w:r>
              <w:rPr>
                <w:rFonts w:ascii="宋体" w:hAnsi="宋体"/>
                <w:kern w:val="0"/>
                <w:sz w:val="18"/>
              </w:rPr>
              <w:t>均值</w:t>
            </w:r>
            <w:r>
              <w:rPr>
                <w:kern w:val="0"/>
                <w:sz w:val="18"/>
              </w:rPr>
              <w:t>)**</w:t>
            </w:r>
          </w:p>
        </w:tc>
        <w:tc>
          <w:tcPr>
            <w:tcW w:w="1438" w:type="dxa"/>
          </w:tcPr>
          <w:p w14:paraId="76A61A33">
            <w:pPr>
              <w:widowControl/>
              <w:spacing w:before="40" w:after="40" w:line="240" w:lineRule="auto"/>
              <w:jc w:val="left"/>
              <w:rPr>
                <w:kern w:val="0"/>
              </w:rPr>
            </w:pPr>
            <w:r>
              <w:rPr>
                <w:rFonts w:ascii="宋体" w:hAnsi="宋体"/>
                <w:kern w:val="0"/>
                <w:sz w:val="18"/>
              </w:rPr>
              <w:t>安全八卦对操作安全的全���贡献</w:t>
            </w:r>
          </w:p>
        </w:tc>
        <w:tc>
          <w:tcPr>
            <w:tcW w:w="1440" w:type="dxa"/>
          </w:tcPr>
          <w:p w14:paraId="571CE6B4">
            <w:pPr>
              <w:widowControl/>
              <w:spacing w:before="40" w:after="40" w:line="240" w:lineRule="auto"/>
              <w:jc w:val="left"/>
              <w:rPr>
                <w:kern w:val="0"/>
              </w:rPr>
            </w:pPr>
            <w:r>
              <w:rPr>
                <w:kern w:val="0"/>
                <w:sz w:val="18"/>
              </w:rPr>
              <w:t>5.3</w:t>
            </w:r>
            <w:r>
              <w:rPr>
                <w:rFonts w:ascii="宋体" w:hAnsi="宋体"/>
                <w:kern w:val="0"/>
                <w:sz w:val="18"/>
              </w:rPr>
              <w:t>节</w:t>
            </w:r>
          </w:p>
        </w:tc>
      </w:tr>
      <w:tr w14:paraId="5E19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B57D711">
            <w:pPr>
              <w:widowControl/>
              <w:spacing w:before="40" w:after="40" w:line="240" w:lineRule="auto"/>
              <w:jc w:val="left"/>
              <w:rPr>
                <w:kern w:val="0"/>
              </w:rPr>
            </w:pPr>
            <w:r>
              <w:rPr>
                <w:kern w:val="0"/>
                <w:sz w:val="18"/>
              </w:rPr>
              <w:t>E</w:t>
            </w:r>
          </w:p>
        </w:tc>
        <w:tc>
          <w:tcPr>
            <w:tcW w:w="1438" w:type="dxa"/>
          </w:tcPr>
          <w:p w14:paraId="28D73F64">
            <w:pPr>
              <w:widowControl/>
              <w:spacing w:before="40" w:after="40" w:line="240" w:lineRule="auto"/>
              <w:jc w:val="left"/>
              <w:rPr>
                <w:kern w:val="0"/>
              </w:rPr>
            </w:pPr>
            <w:r>
              <w:rPr>
                <w:rFonts w:ascii="宋体" w:hAnsi="宋体"/>
                <w:kern w:val="0"/>
                <w:sz w:val="18"/>
              </w:rPr>
              <w:t>安全满配（二爻</w:t>
            </w:r>
            <w:r>
              <w:rPr>
                <w:kern w:val="0"/>
                <w:sz w:val="18"/>
              </w:rPr>
              <w:t>×2</w:t>
            </w:r>
            <w:r>
              <w:rPr>
                <w:rFonts w:ascii="宋体" w:hAnsi="宋体"/>
                <w:kern w:val="0"/>
                <w:sz w:val="18"/>
              </w:rPr>
              <w:t>）</w:t>
            </w:r>
          </w:p>
        </w:tc>
        <w:tc>
          <w:tcPr>
            <w:tcW w:w="1440" w:type="dxa"/>
          </w:tcPr>
          <w:p w14:paraId="1555C02C">
            <w:pPr>
              <w:widowControl/>
              <w:spacing w:before="40" w:after="40" w:line="240" w:lineRule="auto"/>
              <w:jc w:val="left"/>
              <w:rPr>
                <w:kern w:val="0"/>
              </w:rPr>
            </w:pPr>
            <w:r>
              <w:rPr>
                <w:rFonts w:ascii="宋体" w:hAnsi="宋体"/>
                <w:kern w:val="0"/>
                <w:sz w:val="18"/>
              </w:rPr>
              <w:t>去掉二爻高权重（</w:t>
            </w:r>
            <w:r>
              <w:rPr>
                <w:kern w:val="0"/>
                <w:sz w:val="18"/>
              </w:rPr>
              <w:t>×2→×1</w:t>
            </w:r>
            <w:r>
              <w:rPr>
                <w:rFonts w:ascii="宋体" w:hAnsi="宋体"/>
                <w:kern w:val="0"/>
                <w:sz w:val="18"/>
              </w:rPr>
              <w:t>）</w:t>
            </w:r>
          </w:p>
        </w:tc>
        <w:tc>
          <w:tcPr>
            <w:tcW w:w="1439" w:type="dxa"/>
          </w:tcPr>
          <w:p w14:paraId="24414B4D">
            <w:pPr>
              <w:widowControl/>
              <w:spacing w:before="40" w:after="40" w:line="240" w:lineRule="auto"/>
              <w:jc w:val="left"/>
              <w:rPr>
                <w:kern w:val="0"/>
              </w:rPr>
            </w:pPr>
            <w:r>
              <w:rPr>
                <w:kern w:val="0"/>
                <w:sz w:val="18"/>
              </w:rPr>
              <w:t>**-0.150**</w:t>
            </w:r>
          </w:p>
        </w:tc>
        <w:tc>
          <w:tcPr>
            <w:tcW w:w="1438" w:type="dxa"/>
          </w:tcPr>
          <w:p w14:paraId="70A87012">
            <w:pPr>
              <w:widowControl/>
              <w:spacing w:before="40" w:after="40" w:line="240" w:lineRule="auto"/>
              <w:jc w:val="left"/>
              <w:rPr>
                <w:kern w:val="0"/>
              </w:rPr>
            </w:pPr>
            <w:r>
              <w:rPr>
                <w:rFonts w:ascii="宋体" w:hAnsi="宋体"/>
                <w:kern w:val="0"/>
                <w:sz w:val="18"/>
              </w:rPr>
              <w:t>二爻</w:t>
            </w:r>
            <w:r>
              <w:rPr>
                <w:kern w:val="0"/>
                <w:sz w:val="18"/>
              </w:rPr>
              <w:t>(</w:t>
            </w:r>
            <w:r>
              <w:rPr>
                <w:rFonts w:ascii="宋体" w:hAnsi="宋体"/>
                <w:kern w:val="0"/>
                <w:sz w:val="18"/>
              </w:rPr>
              <w:t>破坏风险</w:t>
            </w:r>
            <w:r>
              <w:rPr>
                <w:kern w:val="0"/>
                <w:sz w:val="18"/>
              </w:rPr>
              <w:t>)</w:t>
            </w:r>
            <w:r>
              <w:rPr>
                <w:rFonts w:ascii="宋体" w:hAnsi="宋体"/>
                <w:kern w:val="0"/>
                <w:sz w:val="18"/>
              </w:rPr>
              <w:t>高权重的特异性</w:t>
            </w:r>
          </w:p>
        </w:tc>
        <w:tc>
          <w:tcPr>
            <w:tcW w:w="1440" w:type="dxa"/>
          </w:tcPr>
          <w:p w14:paraId="5EADA4C5">
            <w:pPr>
              <w:widowControl/>
              <w:spacing w:before="40" w:after="40" w:line="240" w:lineRule="auto"/>
              <w:jc w:val="left"/>
              <w:rPr>
                <w:kern w:val="0"/>
              </w:rPr>
            </w:pPr>
            <w:r>
              <w:rPr>
                <w:kern w:val="0"/>
                <w:sz w:val="18"/>
              </w:rPr>
              <w:t>5.3</w:t>
            </w:r>
            <w:r>
              <w:rPr>
                <w:rFonts w:ascii="宋体" w:hAnsi="宋体"/>
                <w:kern w:val="0"/>
                <w:sz w:val="18"/>
              </w:rPr>
              <w:t>节</w:t>
            </w:r>
          </w:p>
        </w:tc>
      </w:tr>
      <w:tr w14:paraId="012A7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FF3924E">
            <w:pPr>
              <w:widowControl/>
              <w:spacing w:before="40" w:after="40" w:line="240" w:lineRule="auto"/>
              <w:jc w:val="left"/>
              <w:rPr>
                <w:kern w:val="0"/>
              </w:rPr>
            </w:pPr>
            <w:r>
              <w:rPr>
                <w:kern w:val="0"/>
                <w:sz w:val="18"/>
              </w:rPr>
              <w:t>F</w:t>
            </w:r>
          </w:p>
        </w:tc>
        <w:tc>
          <w:tcPr>
            <w:tcW w:w="1438" w:type="dxa"/>
          </w:tcPr>
          <w:p w14:paraId="6FAC5878">
            <w:pPr>
              <w:widowControl/>
              <w:spacing w:before="40" w:after="40" w:line="240" w:lineRule="auto"/>
              <w:jc w:val="left"/>
              <w:rPr>
                <w:kern w:val="0"/>
              </w:rPr>
            </w:pPr>
            <w:r>
              <w:rPr>
                <w:rFonts w:ascii="宋体" w:hAnsi="宋体"/>
                <w:kern w:val="0"/>
                <w:sz w:val="18"/>
              </w:rPr>
              <w:t>主动角度搜索</w:t>
            </w:r>
            <w:r>
              <w:rPr>
                <w:kern w:val="0"/>
                <w:sz w:val="18"/>
              </w:rPr>
              <w:t>(0-40°)</w:t>
            </w:r>
          </w:p>
        </w:tc>
        <w:tc>
          <w:tcPr>
            <w:tcW w:w="1440" w:type="dxa"/>
          </w:tcPr>
          <w:p w14:paraId="0ABBA8C2">
            <w:pPr>
              <w:widowControl/>
              <w:spacing w:before="40" w:after="40" w:line="240" w:lineRule="auto"/>
              <w:jc w:val="left"/>
              <w:rPr>
                <w:kern w:val="0"/>
              </w:rPr>
            </w:pPr>
            <w:r>
              <w:rPr>
                <w:rFonts w:ascii="宋体" w:hAnsi="宋体"/>
                <w:kern w:val="0"/>
                <w:sz w:val="18"/>
              </w:rPr>
              <w:t>固定</w:t>
            </w:r>
            <w:r>
              <w:rPr>
                <w:kern w:val="0"/>
                <w:sz w:val="18"/>
              </w:rPr>
              <w:t>0°</w:t>
            </w:r>
          </w:p>
        </w:tc>
        <w:tc>
          <w:tcPr>
            <w:tcW w:w="1439" w:type="dxa"/>
          </w:tcPr>
          <w:p w14:paraId="44ED9973">
            <w:pPr>
              <w:widowControl/>
              <w:spacing w:before="40" w:after="40" w:line="240" w:lineRule="auto"/>
              <w:jc w:val="left"/>
              <w:rPr>
                <w:kern w:val="0"/>
              </w:rPr>
            </w:pPr>
            <w:r>
              <w:rPr>
                <w:kern w:val="0"/>
                <w:sz w:val="18"/>
              </w:rPr>
              <w:t>**-26.0%**</w:t>
            </w:r>
          </w:p>
        </w:tc>
        <w:tc>
          <w:tcPr>
            <w:tcW w:w="1438" w:type="dxa"/>
          </w:tcPr>
          <w:p w14:paraId="24FFFDBA">
            <w:pPr>
              <w:widowControl/>
              <w:spacing w:before="40" w:after="40" w:line="240" w:lineRule="auto"/>
              <w:jc w:val="left"/>
              <w:rPr>
                <w:kern w:val="0"/>
              </w:rPr>
            </w:pPr>
            <w:r>
              <w:rPr>
                <w:rFonts w:ascii="宋体" w:hAnsi="宋体"/>
                <w:kern w:val="0"/>
                <w:sz w:val="18"/>
              </w:rPr>
              <w:t>角度增益对低摩擦物体的补偿</w:t>
            </w:r>
          </w:p>
        </w:tc>
        <w:tc>
          <w:tcPr>
            <w:tcW w:w="1440" w:type="dxa"/>
          </w:tcPr>
          <w:p w14:paraId="7AA303DE">
            <w:pPr>
              <w:widowControl/>
              <w:spacing w:before="40" w:after="40" w:line="240" w:lineRule="auto"/>
              <w:jc w:val="left"/>
              <w:rPr>
                <w:kern w:val="0"/>
              </w:rPr>
            </w:pPr>
            <w:r>
              <w:rPr>
                <w:kern w:val="0"/>
                <w:sz w:val="18"/>
              </w:rPr>
              <w:t>6.2</w:t>
            </w:r>
            <w:r>
              <w:rPr>
                <w:rFonts w:ascii="宋体" w:hAnsi="宋体"/>
                <w:kern w:val="0"/>
                <w:sz w:val="18"/>
              </w:rPr>
              <w:t>节</w:t>
            </w:r>
          </w:p>
        </w:tc>
      </w:tr>
      <w:tr w14:paraId="71718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8234411">
            <w:pPr>
              <w:widowControl/>
              <w:spacing w:before="40" w:after="40" w:line="240" w:lineRule="auto"/>
              <w:jc w:val="left"/>
              <w:rPr>
                <w:kern w:val="0"/>
              </w:rPr>
            </w:pPr>
            <w:r>
              <w:rPr>
                <w:kern w:val="0"/>
                <w:sz w:val="18"/>
              </w:rPr>
              <w:t>G</w:t>
            </w:r>
          </w:p>
        </w:tc>
        <w:tc>
          <w:tcPr>
            <w:tcW w:w="1438" w:type="dxa"/>
          </w:tcPr>
          <w:p w14:paraId="5AB3A3E3">
            <w:pPr>
              <w:widowControl/>
              <w:spacing w:before="40" w:after="40" w:line="240" w:lineRule="auto"/>
              <w:jc w:val="left"/>
              <w:rPr>
                <w:kern w:val="0"/>
              </w:rPr>
            </w:pPr>
            <w:r>
              <w:rPr>
                <w:kern w:val="0"/>
                <w:sz w:val="18"/>
              </w:rPr>
              <w:t>V6</w:t>
            </w:r>
            <w:r>
              <w:rPr>
                <w:rFonts w:ascii="宋体" w:hAnsi="宋体"/>
                <w:kern w:val="0"/>
                <w:sz w:val="18"/>
              </w:rPr>
              <w:t>完整</w:t>
            </w:r>
            <w:r>
              <w:rPr>
                <w:kern w:val="0"/>
                <w:sz w:val="18"/>
              </w:rPr>
              <w:t>PDDL+YLYW</w:t>
            </w:r>
          </w:p>
        </w:tc>
        <w:tc>
          <w:tcPr>
            <w:tcW w:w="1440" w:type="dxa"/>
          </w:tcPr>
          <w:p w14:paraId="5E4DE248">
            <w:pPr>
              <w:widowControl/>
              <w:spacing w:before="40" w:after="40" w:line="240" w:lineRule="auto"/>
              <w:jc w:val="left"/>
              <w:rPr>
                <w:kern w:val="0"/>
              </w:rPr>
            </w:pPr>
            <w:r>
              <w:rPr>
                <w:kern w:val="0"/>
                <w:sz w:val="18"/>
              </w:rPr>
              <w:t>V4</w:t>
            </w:r>
            <w:r>
              <w:rPr>
                <w:rFonts w:ascii="宋体" w:hAnsi="宋体"/>
                <w:kern w:val="0"/>
                <w:sz w:val="18"/>
              </w:rPr>
              <w:t>随机基线</w:t>
            </w:r>
          </w:p>
        </w:tc>
        <w:tc>
          <w:tcPr>
            <w:tcW w:w="1439" w:type="dxa"/>
          </w:tcPr>
          <w:p w14:paraId="13654C88">
            <w:pPr>
              <w:widowControl/>
              <w:spacing w:before="40" w:after="40" w:line="240" w:lineRule="auto"/>
              <w:jc w:val="left"/>
              <w:rPr>
                <w:kern w:val="0"/>
              </w:rPr>
            </w:pPr>
            <w:r>
              <w:rPr>
                <w:kern w:val="0"/>
                <w:sz w:val="18"/>
              </w:rPr>
              <w:t>**+88.8pp**</w:t>
            </w:r>
          </w:p>
        </w:tc>
        <w:tc>
          <w:tcPr>
            <w:tcW w:w="1438" w:type="dxa"/>
          </w:tcPr>
          <w:p w14:paraId="7F4B003E">
            <w:pPr>
              <w:widowControl/>
              <w:spacing w:before="40" w:after="40" w:line="240" w:lineRule="auto"/>
              <w:jc w:val="left"/>
              <w:rPr>
                <w:kern w:val="0"/>
              </w:rPr>
            </w:pPr>
            <w:r>
              <w:rPr>
                <w:rFonts w:ascii="宋体" w:hAnsi="宋体"/>
                <w:kern w:val="0"/>
                <w:sz w:val="18"/>
              </w:rPr>
              <w:t>先验</w:t>
            </w:r>
            <w:r>
              <w:rPr>
                <w:kern w:val="0"/>
                <w:sz w:val="18"/>
              </w:rPr>
              <w:t>+</w:t>
            </w:r>
            <w:r>
              <w:rPr>
                <w:rFonts w:ascii="宋体" w:hAnsi="宋体"/>
                <w:kern w:val="0"/>
                <w:sz w:val="18"/>
              </w:rPr>
              <w:t>规则主导性能</w:t>
            </w:r>
          </w:p>
        </w:tc>
        <w:tc>
          <w:tcPr>
            <w:tcW w:w="1440" w:type="dxa"/>
          </w:tcPr>
          <w:p w14:paraId="5C2C46FC">
            <w:pPr>
              <w:widowControl/>
              <w:spacing w:before="40" w:after="40" w:line="240" w:lineRule="auto"/>
              <w:jc w:val="left"/>
              <w:rPr>
                <w:kern w:val="0"/>
              </w:rPr>
            </w:pPr>
            <w:r>
              <w:rPr>
                <w:kern w:val="0"/>
                <w:sz w:val="18"/>
              </w:rPr>
              <w:t>6.4</w:t>
            </w:r>
            <w:r>
              <w:rPr>
                <w:rFonts w:ascii="宋体" w:hAnsi="宋体"/>
                <w:kern w:val="0"/>
                <w:sz w:val="18"/>
              </w:rPr>
              <w:t>节</w:t>
            </w:r>
          </w:p>
        </w:tc>
      </w:tr>
      <w:tr w14:paraId="35B32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285FACC">
            <w:pPr>
              <w:widowControl/>
              <w:spacing w:before="40" w:after="40" w:line="240" w:lineRule="auto"/>
              <w:jc w:val="left"/>
              <w:rPr>
                <w:kern w:val="0"/>
              </w:rPr>
            </w:pPr>
            <w:r>
              <w:rPr>
                <w:kern w:val="0"/>
                <w:sz w:val="18"/>
              </w:rPr>
              <w:t>H</w:t>
            </w:r>
          </w:p>
        </w:tc>
        <w:tc>
          <w:tcPr>
            <w:tcW w:w="1438" w:type="dxa"/>
          </w:tcPr>
          <w:p w14:paraId="3F406CEB">
            <w:pPr>
              <w:widowControl/>
              <w:spacing w:before="40" w:after="40" w:line="240" w:lineRule="auto"/>
              <w:jc w:val="left"/>
              <w:rPr>
                <w:kern w:val="0"/>
              </w:rPr>
            </w:pPr>
            <w:r>
              <w:rPr>
                <w:kern w:val="0"/>
                <w:sz w:val="18"/>
              </w:rPr>
              <w:t>V10</w:t>
            </w:r>
            <w:r>
              <w:rPr>
                <w:rFonts w:ascii="宋体" w:hAnsi="宋体"/>
                <w:kern w:val="0"/>
                <w:sz w:val="18"/>
              </w:rPr>
              <w:t>完整知几学习</w:t>
            </w:r>
          </w:p>
        </w:tc>
        <w:tc>
          <w:tcPr>
            <w:tcW w:w="1440" w:type="dxa"/>
          </w:tcPr>
          <w:p w14:paraId="0DB4C53B">
            <w:pPr>
              <w:widowControl/>
              <w:spacing w:before="40" w:after="40" w:line="240" w:lineRule="auto"/>
              <w:jc w:val="left"/>
              <w:rPr>
                <w:kern w:val="0"/>
              </w:rPr>
            </w:pPr>
            <w:r>
              <w:rPr>
                <w:kern w:val="0"/>
                <w:sz w:val="18"/>
              </w:rPr>
              <w:t>V5</w:t>
            </w:r>
            <w:r>
              <w:rPr>
                <w:rFonts w:ascii="宋体" w:hAnsi="宋体"/>
                <w:kern w:val="0"/>
                <w:sz w:val="18"/>
              </w:rPr>
              <w:t>先验仅推理（无学习）</w:t>
            </w:r>
          </w:p>
        </w:tc>
        <w:tc>
          <w:tcPr>
            <w:tcW w:w="1439" w:type="dxa"/>
          </w:tcPr>
          <w:p w14:paraId="26FF9CCA">
            <w:pPr>
              <w:widowControl/>
              <w:spacing w:before="40" w:after="40" w:line="240" w:lineRule="auto"/>
              <w:jc w:val="left"/>
              <w:rPr>
                <w:kern w:val="0"/>
              </w:rPr>
            </w:pPr>
            <w:r>
              <w:rPr>
                <w:kern w:val="0"/>
                <w:sz w:val="18"/>
              </w:rPr>
              <w:t>**+7.4pp**</w:t>
            </w:r>
          </w:p>
        </w:tc>
        <w:tc>
          <w:tcPr>
            <w:tcW w:w="1438" w:type="dxa"/>
          </w:tcPr>
          <w:p w14:paraId="397BF266">
            <w:pPr>
              <w:widowControl/>
              <w:spacing w:before="40" w:after="40" w:line="240" w:lineRule="auto"/>
              <w:jc w:val="left"/>
              <w:rPr>
                <w:kern w:val="0"/>
              </w:rPr>
            </w:pPr>
            <w:r>
              <w:rPr>
                <w:rFonts w:ascii="宋体" w:hAnsi="宋体"/>
                <w:kern w:val="0"/>
                <w:sz w:val="18"/>
              </w:rPr>
              <w:t>知几学习的独立增量</w:t>
            </w:r>
          </w:p>
        </w:tc>
        <w:tc>
          <w:tcPr>
            <w:tcW w:w="1440" w:type="dxa"/>
          </w:tcPr>
          <w:p w14:paraId="11416F51">
            <w:pPr>
              <w:widowControl/>
              <w:spacing w:before="40" w:after="40" w:line="240" w:lineRule="auto"/>
              <w:jc w:val="left"/>
              <w:rPr>
                <w:kern w:val="0"/>
              </w:rPr>
            </w:pPr>
            <w:r>
              <w:rPr>
                <w:kern w:val="0"/>
                <w:sz w:val="18"/>
              </w:rPr>
              <w:t>6.4</w:t>
            </w:r>
            <w:r>
              <w:rPr>
                <w:rFonts w:ascii="宋体" w:hAnsi="宋体"/>
                <w:kern w:val="0"/>
                <w:sz w:val="18"/>
              </w:rPr>
              <w:t>节</w:t>
            </w:r>
          </w:p>
        </w:tc>
      </w:tr>
    </w:tbl>
    <w:p w14:paraId="4F64301A"/>
    <w:p w14:paraId="242C6CEE">
      <w:pPr>
        <w:spacing w:before="0" w:after="100"/>
        <w:ind w:firstLine="420"/>
      </w:pPr>
      <w:r>
        <w:rPr>
          <w:b/>
          <w:sz w:val="22"/>
        </w:rPr>
        <w:t xml:space="preserve">pp = </w:t>
      </w:r>
      <w:r>
        <w:rPr>
          <w:rFonts w:ascii="宋体" w:hAnsi="宋体"/>
          <w:b/>
          <w:sz w:val="22"/>
        </w:rPr>
        <w:t>百分点。</w:t>
      </w:r>
      <w:r>
        <w:rPr>
          <w:rFonts w:ascii="宋体" w:hAnsi="宋体"/>
          <w:sz w:val="22"/>
        </w:rPr>
        <w:t xml:space="preserve"> 注意实验</w:t>
      </w:r>
      <w:r>
        <w:rPr>
          <w:sz w:val="22"/>
        </w:rPr>
        <w:t>G</w:t>
      </w:r>
      <w:r>
        <w:rPr>
          <w:rFonts w:ascii="宋体" w:hAnsi="宋体"/>
          <w:sz w:val="22"/>
        </w:rPr>
        <w:t>的差值（</w:t>
      </w:r>
      <w:r>
        <w:rPr>
          <w:sz w:val="22"/>
        </w:rPr>
        <w:t>+88.8pp</w:t>
      </w:r>
      <w:r>
        <w:rPr>
          <w:rFonts w:ascii="宋体" w:hAnsi="宋体"/>
          <w:sz w:val="22"/>
        </w:rPr>
        <w:t>）是百分点差而非相对百分比。</w:t>
      </w:r>
    </w:p>
    <w:p w14:paraId="5003D3F1">
      <w:pPr>
        <w:spacing w:before="120" w:after="120"/>
        <w:ind w:firstLine="0"/>
      </w:pPr>
      <w:r>
        <w:rPr>
          <w:color w:val="969696"/>
          <w:sz w:val="18"/>
        </w:rPr>
        <w:t>——————————————————————————————</w:t>
      </w:r>
    </w:p>
    <w:p w14:paraId="0CD1CE8A">
      <w:pPr>
        <w:pStyle w:val="4"/>
        <w:spacing w:before="320" w:after="160"/>
      </w:pPr>
      <w:bookmarkStart w:id="101" w:name="_Toc19154"/>
      <w:bookmarkStart w:id="102" w:name="_Toc28092"/>
      <w:r>
        <w:rPr>
          <w:rFonts w:ascii="黑体" w:hAnsi="黑体"/>
          <w:b/>
          <w:sz w:val="30"/>
        </w:rPr>
        <w:t>6.6 跨域实验总结</w:t>
      </w:r>
      <w:bookmarkEnd w:id="101"/>
      <w:bookmarkEnd w:id="102"/>
    </w:p>
    <w:p w14:paraId="21D831C5">
      <w:pPr>
        <w:spacing w:before="0" w:after="100"/>
        <w:ind w:firstLine="420"/>
      </w:pPr>
      <w:r>
        <w:rPr>
          <w:rFonts w:ascii="宋体" w:hAnsi="宋体"/>
          <w:sz w:val="22"/>
        </w:rPr>
        <w:t>六个域、八组消融实验、三个验证层次——</w:t>
      </w:r>
      <w:r>
        <w:rPr>
          <w:sz w:val="22"/>
        </w:rPr>
        <w:t>YLYW</w:t>
      </w:r>
      <w:r>
        <w:rPr>
          <w:rFonts w:ascii="宋体" w:hAnsi="宋体"/>
          <w:sz w:val="22"/>
        </w:rPr>
        <w:t>的跨域实证覆盖了从具身决策（物理抓取、</w:t>
      </w:r>
      <w:r>
        <w:rPr>
          <w:sz w:val="22"/>
        </w:rPr>
        <w:t>ALFWorld</w:t>
      </w:r>
      <w:r>
        <w:rPr>
          <w:rFonts w:ascii="宋体" w:hAnsi="宋体"/>
          <w:sz w:val="22"/>
        </w:rPr>
        <w:t>导航）到连续控制（运动步态、书法轨迹）再到感知（视觉分类）和边缘部署（</w:t>
      </w:r>
      <w:r>
        <w:rPr>
          <w:sz w:val="22"/>
        </w:rPr>
        <w:t>8051</w:t>
      </w:r>
      <w:r>
        <w:rPr>
          <w:rFonts w:ascii="宋体" w:hAnsi="宋体"/>
          <w:sz w:val="22"/>
        </w:rPr>
        <w:t>嵌入式）的完整技术谱系。</w:t>
      </w:r>
    </w:p>
    <w:p w14:paraId="0D31D0E8">
      <w:pPr>
        <w:spacing w:before="0" w:after="100"/>
        <w:ind w:firstLine="420"/>
      </w:pPr>
      <w:r>
        <w:rPr>
          <w:rFonts w:ascii="宋体" w:hAnsi="宋体"/>
          <w:b/>
          <w:sz w:val="22"/>
        </w:rPr>
        <w:t>表</w:t>
      </w:r>
      <w:r>
        <w:rPr>
          <w:b/>
          <w:sz w:val="22"/>
        </w:rPr>
        <w:t>6.25 YLYW</w:t>
      </w:r>
      <w:r>
        <w:rPr>
          <w:rFonts w:ascii="宋体" w:hAnsi="宋体"/>
          <w:b/>
          <w:sz w:val="22"/>
        </w:rPr>
        <w:t>跨域实验一览</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5C2E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293FDF0">
            <w:pPr>
              <w:widowControl/>
              <w:spacing w:before="40" w:after="40" w:line="240" w:lineRule="auto"/>
              <w:jc w:val="left"/>
              <w:rPr>
                <w:kern w:val="0"/>
              </w:rPr>
            </w:pPr>
            <w:r>
              <w:rPr>
                <w:rFonts w:ascii="宋体" w:hAnsi="宋体"/>
                <w:b/>
                <w:kern w:val="0"/>
                <w:sz w:val="18"/>
              </w:rPr>
              <w:t>域</w:t>
            </w:r>
          </w:p>
        </w:tc>
        <w:tc>
          <w:tcPr>
            <w:tcW w:w="2158" w:type="dxa"/>
          </w:tcPr>
          <w:p w14:paraId="69D93529">
            <w:pPr>
              <w:widowControl/>
              <w:spacing w:before="40" w:after="40" w:line="240" w:lineRule="auto"/>
              <w:jc w:val="left"/>
              <w:rPr>
                <w:kern w:val="0"/>
              </w:rPr>
            </w:pPr>
            <w:r>
              <w:rPr>
                <w:rFonts w:ascii="宋体" w:hAnsi="宋体"/>
                <w:b/>
                <w:kern w:val="0"/>
                <w:sz w:val="18"/>
              </w:rPr>
              <w:t>实验内容</w:t>
            </w:r>
          </w:p>
        </w:tc>
        <w:tc>
          <w:tcPr>
            <w:tcW w:w="2158" w:type="dxa"/>
          </w:tcPr>
          <w:p w14:paraId="09F80DE8">
            <w:pPr>
              <w:widowControl/>
              <w:spacing w:before="40" w:after="40" w:line="240" w:lineRule="auto"/>
              <w:jc w:val="left"/>
              <w:rPr>
                <w:kern w:val="0"/>
              </w:rPr>
            </w:pPr>
            <w:r>
              <w:rPr>
                <w:rFonts w:ascii="宋体" w:hAnsi="宋体"/>
                <w:b/>
                <w:kern w:val="0"/>
                <w:sz w:val="18"/>
              </w:rPr>
              <w:t>核心指标</w:t>
            </w:r>
          </w:p>
        </w:tc>
        <w:tc>
          <w:tcPr>
            <w:tcW w:w="2158" w:type="dxa"/>
          </w:tcPr>
          <w:p w14:paraId="04C93574">
            <w:pPr>
              <w:widowControl/>
              <w:spacing w:before="40" w:after="40" w:line="240" w:lineRule="auto"/>
              <w:jc w:val="left"/>
              <w:rPr>
                <w:kern w:val="0"/>
              </w:rPr>
            </w:pPr>
            <w:r>
              <w:rPr>
                <w:rFonts w:ascii="宋体" w:hAnsi="宋体"/>
                <w:b/>
                <w:kern w:val="0"/>
                <w:sz w:val="18"/>
              </w:rPr>
              <w:t>验证目的</w:t>
            </w:r>
          </w:p>
        </w:tc>
      </w:tr>
      <w:tr w14:paraId="570C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0E9AF4">
            <w:pPr>
              <w:widowControl/>
              <w:spacing w:before="40" w:after="40" w:line="240" w:lineRule="auto"/>
              <w:jc w:val="left"/>
              <w:rPr>
                <w:kern w:val="0"/>
              </w:rPr>
            </w:pPr>
            <w:r>
              <w:rPr>
                <w:rFonts w:ascii="宋体" w:hAnsi="宋体"/>
                <w:kern w:val="0"/>
                <w:sz w:val="18"/>
              </w:rPr>
              <w:t>物理抓取</w:t>
            </w:r>
          </w:p>
        </w:tc>
        <w:tc>
          <w:tcPr>
            <w:tcW w:w="2158" w:type="dxa"/>
          </w:tcPr>
          <w:p w14:paraId="0C99467B">
            <w:pPr>
              <w:widowControl/>
              <w:spacing w:before="40" w:after="40" w:line="240" w:lineRule="auto"/>
              <w:jc w:val="left"/>
              <w:rPr>
                <w:kern w:val="0"/>
              </w:rPr>
            </w:pPr>
            <w:r>
              <w:rPr>
                <w:kern w:val="0"/>
                <w:sz w:val="18"/>
              </w:rPr>
              <w:t>YCB 50</w:t>
            </w:r>
            <w:r>
              <w:rPr>
                <w:rFonts w:ascii="宋体" w:hAnsi="宋体"/>
                <w:kern w:val="0"/>
                <w:sz w:val="18"/>
              </w:rPr>
              <w:t>物体</w:t>
            </w:r>
            <w:r>
              <w:rPr>
                <w:kern w:val="0"/>
                <w:sz w:val="18"/>
              </w:rPr>
              <w:t>×3</w:t>
            </w:r>
            <w:r>
              <w:rPr>
                <w:rFonts w:ascii="宋体" w:hAnsi="宋体"/>
                <w:kern w:val="0"/>
                <w:sz w:val="18"/>
              </w:rPr>
              <w:t>次</w:t>
            </w:r>
            <w:r>
              <w:rPr>
                <w:kern w:val="0"/>
                <w:sz w:val="18"/>
              </w:rPr>
              <w:t>=150</w:t>
            </w:r>
            <w:r>
              <w:rPr>
                <w:rFonts w:ascii="宋体" w:hAnsi="宋体"/>
                <w:kern w:val="0"/>
                <w:sz w:val="18"/>
              </w:rPr>
              <w:t>次</w:t>
            </w:r>
          </w:p>
        </w:tc>
        <w:tc>
          <w:tcPr>
            <w:tcW w:w="2158" w:type="dxa"/>
          </w:tcPr>
          <w:p w14:paraId="49CB6E3E">
            <w:pPr>
              <w:widowControl/>
              <w:spacing w:before="40" w:after="40" w:line="240" w:lineRule="auto"/>
              <w:jc w:val="left"/>
              <w:rPr>
                <w:kern w:val="0"/>
              </w:rPr>
            </w:pPr>
            <w:r>
              <w:rPr>
                <w:kern w:val="0"/>
                <w:sz w:val="18"/>
              </w:rPr>
              <w:t>92.0%</w:t>
            </w:r>
            <w:r>
              <w:rPr>
                <w:rFonts w:ascii="宋体" w:hAnsi="宋体"/>
                <w:kern w:val="0"/>
                <w:sz w:val="18"/>
              </w:rPr>
              <w:t>成功率</w:t>
            </w:r>
          </w:p>
        </w:tc>
        <w:tc>
          <w:tcPr>
            <w:tcW w:w="2158" w:type="dxa"/>
          </w:tcPr>
          <w:p w14:paraId="19FA72C4">
            <w:pPr>
              <w:widowControl/>
              <w:spacing w:before="40" w:after="40" w:line="240" w:lineRule="auto"/>
              <w:jc w:val="left"/>
              <w:rPr>
                <w:kern w:val="0"/>
              </w:rPr>
            </w:pPr>
            <w:r>
              <w:rPr>
                <w:rFonts w:ascii="宋体" w:hAnsi="宋体"/>
                <w:kern w:val="0"/>
                <w:sz w:val="18"/>
              </w:rPr>
              <w:t>先验知识→真实物理决策</w:t>
            </w:r>
          </w:p>
        </w:tc>
      </w:tr>
      <w:tr w14:paraId="1292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7F6C422">
            <w:pPr>
              <w:widowControl/>
              <w:spacing w:before="40" w:after="40" w:line="240" w:lineRule="auto"/>
              <w:jc w:val="left"/>
              <w:rPr>
                <w:kern w:val="0"/>
              </w:rPr>
            </w:pPr>
            <w:r>
              <w:rPr>
                <w:rFonts w:ascii="宋体" w:hAnsi="宋体"/>
                <w:kern w:val="0"/>
                <w:sz w:val="18"/>
              </w:rPr>
              <w:t>运动控制</w:t>
            </w:r>
          </w:p>
        </w:tc>
        <w:tc>
          <w:tcPr>
            <w:tcW w:w="2158" w:type="dxa"/>
          </w:tcPr>
          <w:p w14:paraId="1D9D1E9B">
            <w:pPr>
              <w:widowControl/>
              <w:spacing w:before="40" w:after="40" w:line="240" w:lineRule="auto"/>
              <w:jc w:val="left"/>
              <w:rPr>
                <w:kern w:val="0"/>
              </w:rPr>
            </w:pPr>
            <w:r>
              <w:rPr>
                <w:kern w:val="0"/>
                <w:sz w:val="18"/>
              </w:rPr>
              <w:t>11</w:t>
            </w:r>
            <w:r>
              <w:rPr>
                <w:rFonts w:ascii="宋体" w:hAnsi="宋体"/>
                <w:kern w:val="0"/>
                <w:sz w:val="18"/>
              </w:rPr>
              <w:t>种场景</w:t>
            </w:r>
            <w:r>
              <w:rPr>
                <w:kern w:val="0"/>
                <w:sz w:val="18"/>
              </w:rPr>
              <w:t>×G1</w:t>
            </w:r>
            <w:r>
              <w:rPr>
                <w:rFonts w:ascii="宋体" w:hAnsi="宋体"/>
                <w:kern w:val="0"/>
                <w:sz w:val="18"/>
              </w:rPr>
              <w:t>仿真</w:t>
            </w:r>
          </w:p>
        </w:tc>
        <w:tc>
          <w:tcPr>
            <w:tcW w:w="2158" w:type="dxa"/>
          </w:tcPr>
          <w:p w14:paraId="10FB2F13">
            <w:pPr>
              <w:widowControl/>
              <w:spacing w:before="40" w:after="40" w:line="240" w:lineRule="auto"/>
              <w:jc w:val="left"/>
              <w:rPr>
                <w:kern w:val="0"/>
              </w:rPr>
            </w:pPr>
            <w:r>
              <w:rPr>
                <w:kern w:val="0"/>
                <w:sz w:val="18"/>
              </w:rPr>
              <w:t>4</w:t>
            </w:r>
            <w:r>
              <w:rPr>
                <w:rFonts w:ascii="宋体" w:hAnsi="宋体"/>
                <w:kern w:val="0"/>
                <w:sz w:val="18"/>
              </w:rPr>
              <w:t>秒恢复</w:t>
            </w:r>
            <w:r>
              <w:rPr>
                <w:kern w:val="0"/>
                <w:sz w:val="18"/>
              </w:rPr>
              <w:t>(300N</w:t>
            </w:r>
            <w:r>
              <w:rPr>
                <w:rFonts w:ascii="宋体" w:hAnsi="宋体"/>
                <w:kern w:val="0"/>
                <w:sz w:val="18"/>
              </w:rPr>
              <w:t>推搡</w:t>
            </w:r>
            <w:r>
              <w:rPr>
                <w:kern w:val="0"/>
                <w:sz w:val="18"/>
              </w:rPr>
              <w:t>)</w:t>
            </w:r>
          </w:p>
        </w:tc>
        <w:tc>
          <w:tcPr>
            <w:tcW w:w="2158" w:type="dxa"/>
          </w:tcPr>
          <w:p w14:paraId="1F809A89">
            <w:pPr>
              <w:widowControl/>
              <w:spacing w:before="40" w:after="40" w:line="240" w:lineRule="auto"/>
              <w:jc w:val="left"/>
              <w:rPr>
                <w:kern w:val="0"/>
              </w:rPr>
            </w:pPr>
            <w:r>
              <w:rPr>
                <w:rFonts w:ascii="宋体" w:hAnsi="宋体"/>
                <w:kern w:val="0"/>
                <w:sz w:val="18"/>
              </w:rPr>
              <w:t>跨域架构复用→实时动态</w:t>
            </w:r>
          </w:p>
        </w:tc>
      </w:tr>
      <w:tr w14:paraId="4F8D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3CF1E1">
            <w:pPr>
              <w:widowControl/>
              <w:spacing w:before="40" w:after="40" w:line="240" w:lineRule="auto"/>
              <w:jc w:val="left"/>
              <w:rPr>
                <w:kern w:val="0"/>
              </w:rPr>
            </w:pPr>
            <w:r>
              <w:rPr>
                <w:kern w:val="0"/>
                <w:sz w:val="18"/>
              </w:rPr>
              <w:t>ALFWorld</w:t>
            </w:r>
            <w:r>
              <w:rPr>
                <w:rFonts w:ascii="宋体" w:hAnsi="宋体"/>
                <w:kern w:val="0"/>
                <w:sz w:val="18"/>
              </w:rPr>
              <w:t>导航</w:t>
            </w:r>
          </w:p>
        </w:tc>
        <w:tc>
          <w:tcPr>
            <w:tcW w:w="2158" w:type="dxa"/>
          </w:tcPr>
          <w:p w14:paraId="19A96141">
            <w:pPr>
              <w:widowControl/>
              <w:spacing w:before="40" w:after="40" w:line="240" w:lineRule="auto"/>
              <w:jc w:val="left"/>
              <w:rPr>
                <w:kern w:val="0"/>
              </w:rPr>
            </w:pPr>
            <w:r>
              <w:rPr>
                <w:kern w:val="0"/>
                <w:sz w:val="18"/>
              </w:rPr>
              <w:t>134</w:t>
            </w:r>
            <w:r>
              <w:rPr>
                <w:rFonts w:ascii="宋体" w:hAnsi="宋体"/>
                <w:kern w:val="0"/>
                <w:sz w:val="18"/>
              </w:rPr>
              <w:t>局评测</w:t>
            </w:r>
          </w:p>
        </w:tc>
        <w:tc>
          <w:tcPr>
            <w:tcW w:w="2158" w:type="dxa"/>
          </w:tcPr>
          <w:p w14:paraId="55C16BA4">
            <w:pPr>
              <w:widowControl/>
              <w:spacing w:before="40" w:after="40" w:line="240" w:lineRule="auto"/>
              <w:jc w:val="left"/>
              <w:rPr>
                <w:kern w:val="0"/>
              </w:rPr>
            </w:pPr>
            <w:r>
              <w:rPr>
                <w:kern w:val="0"/>
                <w:sz w:val="18"/>
              </w:rPr>
              <w:t>90.0%(</w:t>
            </w:r>
            <w:r>
              <w:rPr>
                <w:rFonts w:ascii="宋体" w:hAnsi="宋体"/>
                <w:kern w:val="0"/>
                <w:sz w:val="18"/>
              </w:rPr>
              <w:t>一致子集</w:t>
            </w:r>
            <w:r>
              <w:rPr>
                <w:kern w:val="0"/>
                <w:sz w:val="18"/>
              </w:rPr>
              <w:t>)</w:t>
            </w:r>
          </w:p>
        </w:tc>
        <w:tc>
          <w:tcPr>
            <w:tcW w:w="2158" w:type="dxa"/>
          </w:tcPr>
          <w:p w14:paraId="634C042E">
            <w:pPr>
              <w:widowControl/>
              <w:spacing w:before="40" w:after="40" w:line="240" w:lineRule="auto"/>
              <w:jc w:val="left"/>
              <w:rPr>
                <w:kern w:val="0"/>
              </w:rPr>
            </w:pPr>
            <w:r>
              <w:rPr>
                <w:rFonts w:ascii="宋体" w:hAnsi="宋体"/>
                <w:kern w:val="0"/>
                <w:sz w:val="18"/>
              </w:rPr>
              <w:t>跨域架构复用→具身导航</w:t>
            </w:r>
          </w:p>
        </w:tc>
      </w:tr>
      <w:tr w14:paraId="263A5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604072">
            <w:pPr>
              <w:widowControl/>
              <w:spacing w:before="40" w:after="40" w:line="240" w:lineRule="auto"/>
              <w:jc w:val="left"/>
              <w:rPr>
                <w:kern w:val="0"/>
              </w:rPr>
            </w:pPr>
            <w:r>
              <w:rPr>
                <w:rFonts w:ascii="宋体" w:hAnsi="宋体"/>
                <w:kern w:val="0"/>
                <w:sz w:val="18"/>
              </w:rPr>
              <w:t>学灵通嵌入式</w:t>
            </w:r>
          </w:p>
        </w:tc>
        <w:tc>
          <w:tcPr>
            <w:tcW w:w="2158" w:type="dxa"/>
          </w:tcPr>
          <w:p w14:paraId="64FFAB20">
            <w:pPr>
              <w:widowControl/>
              <w:spacing w:before="40" w:after="40" w:line="240" w:lineRule="auto"/>
              <w:jc w:val="left"/>
              <w:rPr>
                <w:kern w:val="0"/>
              </w:rPr>
            </w:pPr>
            <w:r>
              <w:rPr>
                <w:kern w:val="0"/>
                <w:sz w:val="18"/>
              </w:rPr>
              <w:t>7</w:t>
            </w:r>
            <w:r>
              <w:rPr>
                <w:rFonts w:ascii="宋体" w:hAnsi="宋体"/>
                <w:kern w:val="0"/>
                <w:sz w:val="18"/>
              </w:rPr>
              <w:t>级步态</w:t>
            </w:r>
            <w:r>
              <w:rPr>
                <w:kern w:val="0"/>
                <w:sz w:val="18"/>
              </w:rPr>
              <w:t>×8051</w:t>
            </w:r>
          </w:p>
        </w:tc>
        <w:tc>
          <w:tcPr>
            <w:tcW w:w="2158" w:type="dxa"/>
          </w:tcPr>
          <w:p w14:paraId="6E06E2EF">
            <w:pPr>
              <w:widowControl/>
              <w:spacing w:before="40" w:after="40" w:line="240" w:lineRule="auto"/>
              <w:jc w:val="left"/>
              <w:rPr>
                <w:kern w:val="0"/>
              </w:rPr>
            </w:pPr>
            <w:r>
              <w:rPr>
                <w:kern w:val="0"/>
                <w:sz w:val="18"/>
              </w:rPr>
              <w:t>&lt;2ms</w:t>
            </w:r>
            <w:r>
              <w:rPr>
                <w:rFonts w:ascii="宋体" w:hAnsi="宋体"/>
                <w:kern w:val="0"/>
                <w:sz w:val="18"/>
              </w:rPr>
              <w:t>推理</w:t>
            </w:r>
            <w:r>
              <w:rPr>
                <w:kern w:val="0"/>
                <w:sz w:val="18"/>
              </w:rPr>
              <w:t>@15%</w:t>
            </w:r>
            <w:r>
              <w:rPr>
                <w:rFonts w:ascii="宋体" w:hAnsi="宋体"/>
                <w:kern w:val="0"/>
                <w:sz w:val="18"/>
              </w:rPr>
              <w:t>占用</w:t>
            </w:r>
          </w:p>
        </w:tc>
        <w:tc>
          <w:tcPr>
            <w:tcW w:w="2158" w:type="dxa"/>
          </w:tcPr>
          <w:p w14:paraId="41AB7AE7">
            <w:pPr>
              <w:widowControl/>
              <w:spacing w:before="40" w:after="40" w:line="240" w:lineRule="auto"/>
              <w:jc w:val="left"/>
              <w:rPr>
                <w:kern w:val="0"/>
              </w:rPr>
            </w:pPr>
            <w:r>
              <w:rPr>
                <w:rFonts w:ascii="宋体" w:hAnsi="宋体"/>
                <w:kern w:val="0"/>
                <w:sz w:val="18"/>
              </w:rPr>
              <w:t>极端硬件约束下的可行性</w:t>
            </w:r>
          </w:p>
        </w:tc>
      </w:tr>
      <w:tr w14:paraId="1E9E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1A7EF3">
            <w:pPr>
              <w:widowControl/>
              <w:spacing w:before="40" w:after="40" w:line="240" w:lineRule="auto"/>
              <w:jc w:val="left"/>
              <w:rPr>
                <w:kern w:val="0"/>
              </w:rPr>
            </w:pPr>
            <w:r>
              <w:rPr>
                <w:rFonts w:ascii="宋体" w:hAnsi="宋体"/>
                <w:kern w:val="0"/>
                <w:sz w:val="18"/>
              </w:rPr>
              <w:t>书法学习</w:t>
            </w:r>
          </w:p>
        </w:tc>
        <w:tc>
          <w:tcPr>
            <w:tcW w:w="2158" w:type="dxa"/>
          </w:tcPr>
          <w:p w14:paraId="0A77635B">
            <w:pPr>
              <w:widowControl/>
              <w:spacing w:before="40" w:after="40" w:line="240" w:lineRule="auto"/>
              <w:jc w:val="left"/>
              <w:rPr>
                <w:kern w:val="0"/>
              </w:rPr>
            </w:pPr>
            <w:r>
              <w:rPr>
                <w:kern w:val="0"/>
                <w:sz w:val="18"/>
              </w:rPr>
              <w:t>10</w:t>
            </w:r>
            <w:r>
              <w:rPr>
                <w:rFonts w:ascii="宋体" w:hAnsi="宋体"/>
                <w:kern w:val="0"/>
                <w:sz w:val="18"/>
              </w:rPr>
              <w:t>汉字</w:t>
            </w:r>
            <w:r>
              <w:rPr>
                <w:kern w:val="0"/>
                <w:sz w:val="18"/>
              </w:rPr>
              <w:t>×5</w:t>
            </w:r>
            <w:r>
              <w:rPr>
                <w:rFonts w:ascii="宋体" w:hAnsi="宋体"/>
                <w:kern w:val="0"/>
                <w:sz w:val="18"/>
              </w:rPr>
              <w:t>轮</w:t>
            </w:r>
          </w:p>
        </w:tc>
        <w:tc>
          <w:tcPr>
            <w:tcW w:w="2158" w:type="dxa"/>
          </w:tcPr>
          <w:p w14:paraId="08737117">
            <w:pPr>
              <w:widowControl/>
              <w:spacing w:before="40" w:after="40" w:line="240" w:lineRule="auto"/>
              <w:jc w:val="left"/>
              <w:rPr>
                <w:kern w:val="0"/>
              </w:rPr>
            </w:pPr>
            <w:r>
              <w:rPr>
                <w:kern w:val="0"/>
                <w:sz w:val="18"/>
              </w:rPr>
              <w:t>5</w:t>
            </w:r>
            <w:r>
              <w:rPr>
                <w:rFonts w:ascii="宋体" w:hAnsi="宋体"/>
                <w:kern w:val="0"/>
                <w:sz w:val="18"/>
              </w:rPr>
              <w:t>轮平均改进</w:t>
            </w:r>
            <w:r>
              <w:rPr>
                <w:kern w:val="0"/>
                <w:sz w:val="18"/>
              </w:rPr>
              <w:t>4.9%</w:t>
            </w:r>
          </w:p>
        </w:tc>
        <w:tc>
          <w:tcPr>
            <w:tcW w:w="2158" w:type="dxa"/>
          </w:tcPr>
          <w:p w14:paraId="0526E2BC">
            <w:pPr>
              <w:widowControl/>
              <w:spacing w:before="40" w:after="40" w:line="240" w:lineRule="auto"/>
              <w:jc w:val="left"/>
              <w:rPr>
                <w:kern w:val="0"/>
              </w:rPr>
            </w:pPr>
            <w:r>
              <w:rPr>
                <w:rFonts w:ascii="宋体" w:hAnsi="宋体"/>
                <w:kern w:val="0"/>
                <w:sz w:val="18"/>
              </w:rPr>
              <w:t>知几学习在其他模态的效果</w:t>
            </w:r>
          </w:p>
        </w:tc>
      </w:tr>
      <w:tr w14:paraId="13C54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38D7E1">
            <w:pPr>
              <w:widowControl/>
              <w:spacing w:before="40" w:after="40" w:line="240" w:lineRule="auto"/>
              <w:jc w:val="left"/>
              <w:rPr>
                <w:kern w:val="0"/>
              </w:rPr>
            </w:pPr>
            <w:r>
              <w:rPr>
                <w:kern w:val="0"/>
                <w:sz w:val="18"/>
              </w:rPr>
              <w:t>STL-10</w:t>
            </w:r>
            <w:r>
              <w:rPr>
                <w:rFonts w:ascii="宋体" w:hAnsi="宋体"/>
                <w:kern w:val="0"/>
                <w:sz w:val="18"/>
              </w:rPr>
              <w:t>视觉</w:t>
            </w:r>
          </w:p>
        </w:tc>
        <w:tc>
          <w:tcPr>
            <w:tcW w:w="2158" w:type="dxa"/>
          </w:tcPr>
          <w:p w14:paraId="53B0D7C7">
            <w:pPr>
              <w:widowControl/>
              <w:spacing w:before="40" w:after="40" w:line="240" w:lineRule="auto"/>
              <w:jc w:val="left"/>
              <w:rPr>
                <w:kern w:val="0"/>
              </w:rPr>
            </w:pPr>
            <w:r>
              <w:rPr>
                <w:kern w:val="0"/>
                <w:sz w:val="18"/>
              </w:rPr>
              <w:t>10</w:t>
            </w:r>
            <w:r>
              <w:rPr>
                <w:rFonts w:ascii="宋体" w:hAnsi="宋体"/>
                <w:kern w:val="0"/>
                <w:sz w:val="18"/>
              </w:rPr>
              <w:t>类</w:t>
            </w:r>
            <w:r>
              <w:rPr>
                <w:kern w:val="0"/>
                <w:sz w:val="18"/>
              </w:rPr>
              <w:t>×800</w:t>
            </w:r>
            <w:r>
              <w:rPr>
                <w:rFonts w:ascii="宋体" w:hAnsi="宋体"/>
                <w:kern w:val="0"/>
                <w:sz w:val="18"/>
              </w:rPr>
              <w:t>张</w:t>
            </w:r>
          </w:p>
        </w:tc>
        <w:tc>
          <w:tcPr>
            <w:tcW w:w="2158" w:type="dxa"/>
          </w:tcPr>
          <w:p w14:paraId="0D28C745">
            <w:pPr>
              <w:widowControl/>
              <w:spacing w:before="40" w:after="40" w:line="240" w:lineRule="auto"/>
              <w:jc w:val="left"/>
              <w:rPr>
                <w:kern w:val="0"/>
              </w:rPr>
            </w:pPr>
            <w:r>
              <w:rPr>
                <w:kern w:val="0"/>
                <w:sz w:val="18"/>
              </w:rPr>
              <w:t>37.0% Top-1(3.7×</w:t>
            </w:r>
            <w:r>
              <w:rPr>
                <w:rFonts w:ascii="宋体" w:hAnsi="宋体"/>
                <w:kern w:val="0"/>
                <w:sz w:val="18"/>
              </w:rPr>
              <w:t>随机</w:t>
            </w:r>
            <w:r>
              <w:rPr>
                <w:kern w:val="0"/>
                <w:sz w:val="18"/>
              </w:rPr>
              <w:t>)</w:t>
            </w:r>
          </w:p>
        </w:tc>
        <w:tc>
          <w:tcPr>
            <w:tcW w:w="2158" w:type="dxa"/>
          </w:tcPr>
          <w:p w14:paraId="071D27C7">
            <w:pPr>
              <w:widowControl/>
              <w:spacing w:before="40" w:after="40" w:line="240" w:lineRule="auto"/>
              <w:jc w:val="left"/>
              <w:rPr>
                <w:kern w:val="0"/>
              </w:rPr>
            </w:pPr>
            <w:r>
              <w:rPr>
                <w:rFonts w:ascii="宋体" w:hAnsi="宋体"/>
                <w:kern w:val="0"/>
                <w:sz w:val="18"/>
              </w:rPr>
              <w:t>非物理域的泛化边界</w:t>
            </w:r>
          </w:p>
        </w:tc>
      </w:tr>
    </w:tbl>
    <w:p w14:paraId="7D569744"/>
    <w:p w14:paraId="4DB5F6F4">
      <w:pPr>
        <w:spacing w:before="0" w:after="100"/>
        <w:ind w:firstLine="420"/>
      </w:pPr>
      <w:r>
        <w:rPr>
          <w:rFonts w:ascii="宋体" w:hAnsi="宋体"/>
          <w:sz w:val="22"/>
        </w:rPr>
        <w:t>这些实验共同构成了对</w:t>
      </w:r>
      <w:r>
        <w:rPr>
          <w:sz w:val="22"/>
        </w:rPr>
        <w:t>YLYW</w:t>
      </w:r>
      <w:r>
        <w:rPr>
          <w:rFonts w:ascii="宋体" w:hAnsi="宋体"/>
          <w:sz w:val="22"/>
        </w:rPr>
        <w:t>核心主张</w:t>
      </w:r>
      <w:r>
        <w:rPr>
          <w:sz w:val="22"/>
        </w:rPr>
        <w:t>"</w:t>
      </w:r>
      <w:r>
        <w:rPr>
          <w:rFonts w:ascii="宋体" w:hAnsi="宋体"/>
          <w:sz w:val="22"/>
        </w:rPr>
        <w:t>结构化的先验知识可以在零样本条件下赋予智能体超越随机网络的物理决策能力</w:t>
      </w:r>
      <w:r>
        <w:rPr>
          <w:sz w:val="22"/>
        </w:rPr>
        <w:t>"</w:t>
      </w:r>
      <w:r>
        <w:rPr>
          <w:rFonts w:ascii="宋体" w:hAnsi="宋体"/>
          <w:sz w:val="22"/>
        </w:rPr>
        <w:t>的跨域实证支撑。</w:t>
      </w:r>
    </w:p>
    <w:p w14:paraId="7ECD66FA">
      <w:pPr>
        <w:spacing w:before="0" w:after="100"/>
        <w:ind w:firstLine="420"/>
      </w:pPr>
      <w:r>
        <w:rPr>
          <w:sz w:val="22"/>
        </w:rPr>
        <w:t>*</w:t>
      </w:r>
      <w:r>
        <w:rPr>
          <w:rFonts w:ascii="宋体" w:hAnsi="宋体"/>
          <w:sz w:val="22"/>
        </w:rPr>
        <w:t>本章完。</w:t>
      </w:r>
      <w:r>
        <w:rPr>
          <w:sz w:val="22"/>
        </w:rPr>
        <w:t>*</w:t>
      </w:r>
    </w:p>
    <w:p w14:paraId="138B346C">
      <w:pPr>
        <w:rPr>
          <w:rFonts w:ascii="黑体" w:hAnsi="黑体" w:eastAsia="黑体"/>
          <w:b/>
          <w:i w:val="0"/>
          <w:sz w:val="36"/>
        </w:rPr>
      </w:pPr>
      <w:r>
        <w:rPr>
          <w:rFonts w:ascii="黑体" w:hAnsi="黑体" w:eastAsia="黑体"/>
          <w:b/>
          <w:i w:val="0"/>
          <w:sz w:val="36"/>
        </w:rPr>
        <w:br w:type="page"/>
      </w:r>
    </w:p>
    <w:p w14:paraId="515A2D73">
      <w:pPr>
        <w:pStyle w:val="3"/>
        <w:jc w:val="center"/>
      </w:pPr>
      <w:bookmarkStart w:id="103" w:name="_Toc23568"/>
      <w:r>
        <w:rPr>
          <w:rFonts w:ascii="黑体" w:hAnsi="黑体" w:eastAsia="黑体"/>
          <w:b/>
          <w:i w:val="0"/>
          <w:sz w:val="36"/>
        </w:rPr>
        <w:t>第7章 量子易理：从"计算易理"到"涌现易理"</w:t>
      </w:r>
      <w:bookmarkEnd w:id="103"/>
    </w:p>
    <w:p w14:paraId="5F426FDD">
      <w:pPr>
        <w:pStyle w:val="4"/>
      </w:pPr>
      <w:bookmarkStart w:id="104" w:name="_Toc26301"/>
      <w:r>
        <w:rPr>
          <w:rFonts w:ascii="黑体" w:hAnsi="黑体" w:eastAsia="黑体"/>
          <w:b/>
          <w:i w:val="0"/>
          <w:sz w:val="30"/>
        </w:rPr>
        <w:t>7.1 引言：为什么要量子化</w:t>
      </w:r>
      <w:bookmarkEnd w:id="104"/>
    </w:p>
    <w:p w14:paraId="49787F7D">
      <w:pPr>
        <w:pStyle w:val="5"/>
      </w:pPr>
      <w:r>
        <w:rPr>
          <w:rFonts w:ascii="黑体" w:hAnsi="黑体" w:eastAsia="黑体"/>
          <w:b/>
          <w:i w:val="0"/>
          <w:sz w:val="26"/>
        </w:rPr>
        <w:t>7.1.1 从玻尔到卡普拉：量子力学与易理的两个千年共鸣</w:t>
      </w:r>
    </w:p>
    <w:p w14:paraId="74DDCE93">
      <w:pPr>
        <w:spacing w:before="0" w:after="120" w:line="360" w:lineRule="auto"/>
        <w:ind w:firstLine="440"/>
      </w:pPr>
      <w:r>
        <w:rPr>
          <w:rFonts w:ascii="宋体" w:hAnsi="宋体" w:eastAsia="宋体"/>
          <w:b w:val="0"/>
          <w:i w:val="0"/>
          <w:sz w:val="22"/>
        </w:rPr>
        <w:t>量子力学自诞生之日起，其反直觉的理论结构便持续挑战着经典物理的因果论与实在论世界观。而在这一挑战的早期，东西方思想的碰撞就已经发生。</w:t>
      </w:r>
    </w:p>
    <w:p w14:paraId="62DCBFDB">
      <w:pPr>
        <w:spacing w:before="0" w:after="120" w:line="360" w:lineRule="auto"/>
        <w:ind w:firstLine="440"/>
      </w:pPr>
      <w:r>
        <w:rPr>
          <w:rFonts w:eastAsia="宋体"/>
          <w:b w:val="0"/>
          <w:i w:val="0"/>
          <w:sz w:val="22"/>
        </w:rPr>
        <w:t>1937</w:t>
      </w:r>
      <w:r>
        <w:rPr>
          <w:rFonts w:ascii="宋体" w:hAnsi="宋体" w:eastAsia="宋体"/>
          <w:b w:val="0"/>
          <w:i w:val="0"/>
          <w:sz w:val="22"/>
        </w:rPr>
        <w:t>年，尼尔斯</w:t>
      </w:r>
      <w:r>
        <w:rPr>
          <w:rFonts w:eastAsia="宋体"/>
          <w:b w:val="0"/>
          <w:i w:val="0"/>
          <w:sz w:val="22"/>
        </w:rPr>
        <w:t>·</w:t>
      </w:r>
      <w:r>
        <w:rPr>
          <w:rFonts w:ascii="宋体" w:hAnsi="宋体" w:eastAsia="宋体"/>
          <w:b w:val="0"/>
          <w:i w:val="0"/>
          <w:sz w:val="22"/>
        </w:rPr>
        <w:t>玻尔（</w:t>
      </w:r>
      <w:r>
        <w:rPr>
          <w:rFonts w:eastAsia="宋体"/>
          <w:b w:val="0"/>
          <w:i w:val="0"/>
          <w:sz w:val="22"/>
        </w:rPr>
        <w:t>Niels Bohr</w:t>
      </w:r>
      <w:r>
        <w:rPr>
          <w:rFonts w:ascii="宋体" w:hAnsi="宋体" w:eastAsia="宋体"/>
          <w:b w:val="0"/>
          <w:i w:val="0"/>
          <w:sz w:val="22"/>
        </w:rPr>
        <w:t>）在访问中国之后，深刻察觉到量子理论中的</w:t>
      </w:r>
      <w:r>
        <w:rPr>
          <w:rFonts w:eastAsia="宋体"/>
          <w:b w:val="0"/>
          <w:i w:val="0"/>
          <w:sz w:val="22"/>
        </w:rPr>
        <w:t>"</w:t>
      </w:r>
      <w:r>
        <w:rPr>
          <w:rFonts w:ascii="宋体" w:hAnsi="宋体" w:eastAsia="宋体"/>
          <w:b w:val="0"/>
          <w:i w:val="0"/>
          <w:sz w:val="22"/>
        </w:rPr>
        <w:t>互补原理</w:t>
      </w:r>
      <w:r>
        <w:rPr>
          <w:rFonts w:eastAsia="宋体"/>
          <w:b w:val="0"/>
          <w:i w:val="0"/>
          <w:sz w:val="22"/>
        </w:rPr>
        <w:t>"</w:t>
      </w:r>
      <w:r>
        <w:rPr>
          <w:rFonts w:ascii="宋体" w:hAnsi="宋体" w:eastAsia="宋体"/>
          <w:b w:val="0"/>
          <w:i w:val="0"/>
          <w:sz w:val="22"/>
        </w:rPr>
        <w:t>（</w:t>
      </w:r>
      <w:r>
        <w:rPr>
          <w:rFonts w:eastAsia="宋体"/>
          <w:b w:val="0"/>
          <w:i w:val="0"/>
          <w:sz w:val="22"/>
        </w:rPr>
        <w:t>complementarity principle</w:t>
      </w:r>
      <w:r>
        <w:rPr>
          <w:rFonts w:ascii="宋体" w:hAnsi="宋体" w:eastAsia="宋体"/>
          <w:b w:val="0"/>
          <w:i w:val="0"/>
          <w:sz w:val="22"/>
        </w:rPr>
        <w:t>）与东方太极阴阳思想之间存在着结构性的呼应。他将太极图设计为自己家族徽章的核心图案，并亲笔题写拉丁格言</w:t>
      </w:r>
      <w:r>
        <w:rPr>
          <w:rFonts w:eastAsia="宋体"/>
          <w:b w:val="0"/>
          <w:i w:val="0"/>
          <w:sz w:val="22"/>
        </w:rPr>
        <w:t>"Contraria sunt complementa"——</w:t>
      </w:r>
      <w:r>
        <w:rPr>
          <w:rFonts w:ascii="宋体" w:hAnsi="宋体" w:eastAsia="宋体"/>
          <w:b w:val="0"/>
          <w:i w:val="0"/>
          <w:sz w:val="22"/>
        </w:rPr>
        <w:t>意为</w:t>
      </w:r>
      <w:r>
        <w:rPr>
          <w:rFonts w:eastAsia="宋体"/>
          <w:b w:val="0"/>
          <w:i w:val="0"/>
          <w:sz w:val="22"/>
        </w:rPr>
        <w:t>"</w:t>
      </w:r>
      <w:r>
        <w:rPr>
          <w:rFonts w:ascii="宋体" w:hAnsi="宋体" w:eastAsia="宋体"/>
          <w:b w:val="0"/>
          <w:i w:val="0"/>
          <w:sz w:val="22"/>
        </w:rPr>
        <w:t>相反者相成</w:t>
      </w:r>
      <w:r>
        <w:rPr>
          <w:rFonts w:eastAsia="宋体"/>
          <w:b w:val="0"/>
          <w:i w:val="0"/>
          <w:sz w:val="22"/>
        </w:rPr>
        <w:t>"</w:t>
      </w:r>
      <w:r>
        <w:rPr>
          <w:rFonts w:ascii="宋体" w:hAnsi="宋体" w:eastAsia="宋体"/>
          <w:b w:val="0"/>
          <w:i w:val="0"/>
          <w:sz w:val="22"/>
        </w:rPr>
        <w:t>。在玻尔看来，微观粒子的波动性与粒子性这一对</w:t>
      </w:r>
      <w:r>
        <w:rPr>
          <w:rFonts w:eastAsia="宋体"/>
          <w:b w:val="0"/>
          <w:i w:val="0"/>
          <w:sz w:val="22"/>
        </w:rPr>
        <w:t>"</w:t>
      </w:r>
      <w:r>
        <w:rPr>
          <w:rFonts w:ascii="宋体" w:hAnsi="宋体" w:eastAsia="宋体"/>
          <w:b w:val="0"/>
          <w:i w:val="0"/>
          <w:sz w:val="22"/>
        </w:rPr>
        <w:t>互斥却又互补</w:t>
      </w:r>
      <w:r>
        <w:rPr>
          <w:rFonts w:eastAsia="宋体"/>
          <w:b w:val="0"/>
          <w:i w:val="0"/>
          <w:sz w:val="22"/>
        </w:rPr>
        <w:t>"</w:t>
      </w:r>
      <w:r>
        <w:rPr>
          <w:rFonts w:ascii="宋体" w:hAnsi="宋体" w:eastAsia="宋体"/>
          <w:b w:val="0"/>
          <w:i w:val="0"/>
          <w:sz w:val="22"/>
        </w:rPr>
        <w:t>的属性，与太极图中阴阳两极</w:t>
      </w:r>
      <w:r>
        <w:rPr>
          <w:rFonts w:eastAsia="宋体"/>
          <w:b w:val="0"/>
          <w:i w:val="0"/>
          <w:sz w:val="22"/>
        </w:rPr>
        <w:t>"</w:t>
      </w:r>
      <w:r>
        <w:rPr>
          <w:rFonts w:ascii="宋体" w:hAnsi="宋体" w:eastAsia="宋体"/>
          <w:b w:val="0"/>
          <w:i w:val="0"/>
          <w:sz w:val="22"/>
        </w:rPr>
        <w:t>对立而互根</w:t>
      </w:r>
      <w:r>
        <w:rPr>
          <w:rFonts w:eastAsia="宋体"/>
          <w:b w:val="0"/>
          <w:i w:val="0"/>
          <w:sz w:val="22"/>
        </w:rPr>
        <w:t>"</w:t>
      </w:r>
      <w:r>
        <w:rPr>
          <w:rFonts w:ascii="宋体" w:hAnsi="宋体" w:eastAsia="宋体"/>
          <w:b w:val="0"/>
          <w:i w:val="0"/>
          <w:sz w:val="22"/>
        </w:rPr>
        <w:t>的关系，共享着同一种超越二值逻辑的深层结构。</w:t>
      </w:r>
    </w:p>
    <w:p w14:paraId="43A7232D">
      <w:pPr>
        <w:spacing w:before="0" w:after="120" w:line="360" w:lineRule="auto"/>
        <w:ind w:firstLine="440"/>
      </w:pPr>
      <w:r>
        <w:rPr>
          <w:rFonts w:ascii="宋体" w:hAnsi="宋体" w:eastAsia="宋体"/>
          <w:b w:val="0"/>
          <w:i w:val="0"/>
          <w:sz w:val="22"/>
        </w:rPr>
        <w:t>在此之后，物理学家弗里乔夫</w:t>
      </w:r>
      <w:r>
        <w:rPr>
          <w:rFonts w:eastAsia="宋体"/>
          <w:b w:val="0"/>
          <w:i w:val="0"/>
          <w:sz w:val="22"/>
        </w:rPr>
        <w:t>·</w:t>
      </w:r>
      <w:r>
        <w:rPr>
          <w:rFonts w:ascii="宋体" w:hAnsi="宋体" w:eastAsia="宋体"/>
          <w:b w:val="0"/>
          <w:i w:val="0"/>
          <w:sz w:val="22"/>
        </w:rPr>
        <w:t>卡普拉（</w:t>
      </w:r>
      <w:r>
        <w:rPr>
          <w:rFonts w:eastAsia="宋体"/>
          <w:b w:val="0"/>
          <w:i w:val="0"/>
          <w:sz w:val="22"/>
        </w:rPr>
        <w:t>Fritjof Capra</w:t>
      </w:r>
      <w:r>
        <w:rPr>
          <w:rFonts w:ascii="宋体" w:hAnsi="宋体" w:eastAsia="宋体"/>
          <w:b w:val="0"/>
          <w:i w:val="0"/>
          <w:sz w:val="22"/>
        </w:rPr>
        <w:t>）于</w:t>
      </w:r>
      <w:r>
        <w:rPr>
          <w:rFonts w:eastAsia="宋体"/>
          <w:b w:val="0"/>
          <w:i w:val="0"/>
          <w:sz w:val="22"/>
        </w:rPr>
        <w:t>1975</w:t>
      </w:r>
      <w:r>
        <w:rPr>
          <w:rFonts w:ascii="宋体" w:hAnsi="宋体" w:eastAsia="宋体"/>
          <w:b w:val="0"/>
          <w:i w:val="0"/>
          <w:sz w:val="22"/>
        </w:rPr>
        <w:t>年出版《物理学之道》（</w:t>
      </w:r>
      <w:r>
        <w:rPr>
          <w:rFonts w:eastAsia="宋体"/>
          <w:b w:val="0"/>
          <w:i w:val="0"/>
          <w:sz w:val="22"/>
        </w:rPr>
        <w:t>*The Tao of Physics*</w:t>
      </w:r>
      <w:r>
        <w:rPr>
          <w:rFonts w:ascii="宋体" w:hAnsi="宋体" w:eastAsia="宋体"/>
          <w:b w:val="0"/>
          <w:i w:val="0"/>
          <w:sz w:val="22"/>
        </w:rPr>
        <w:t>），系统性地比较了现代物理学（尤其是量子力学与相对论）与东方神秘主义哲学（包括道家、佛家与《易经》）在宇宙观上的相似性。卡普拉的论述虽然更多停留在哲学层面，但它把一个长期被科学话语边缘化的问题重新带回了学术视野：</w:t>
      </w:r>
      <w:r>
        <w:rPr>
          <w:rFonts w:ascii="宋体" w:hAnsi="宋体" w:eastAsia="宋体"/>
          <w:b/>
          <w:i w:val="0"/>
          <w:sz w:val="22"/>
        </w:rPr>
        <w:t>东方古典的符号体系，是否可能对应着某种尚未被形式化的自然结构？</w:t>
      </w:r>
    </w:p>
    <w:p w14:paraId="3BAD84FB">
      <w:pPr>
        <w:spacing w:before="0" w:after="120" w:line="360" w:lineRule="auto"/>
        <w:ind w:firstLine="440"/>
      </w:pPr>
      <w:r>
        <w:rPr>
          <w:rFonts w:ascii="宋体" w:hAnsi="宋体" w:eastAsia="宋体"/>
          <w:b w:val="0"/>
          <w:i w:val="0"/>
          <w:sz w:val="22"/>
        </w:rPr>
        <w:t>这两次思想交汇建立了一个重要的事实基础：量子力学与易理之间的相似性不是一个偶然的修辞类比，而是两个独立发展起来的知识体系在</w:t>
      </w:r>
      <w:r>
        <w:rPr>
          <w:rFonts w:eastAsia="宋体"/>
          <w:b w:val="0"/>
          <w:i w:val="0"/>
          <w:sz w:val="22"/>
        </w:rPr>
        <w:t>"</w:t>
      </w:r>
      <w:r>
        <w:rPr>
          <w:rFonts w:ascii="宋体" w:hAnsi="宋体" w:eastAsia="宋体"/>
          <w:b w:val="0"/>
          <w:i w:val="0"/>
          <w:sz w:val="22"/>
        </w:rPr>
        <w:t>如何描述变化与关系</w:t>
      </w:r>
      <w:r>
        <w:rPr>
          <w:rFonts w:eastAsia="宋体"/>
          <w:b w:val="0"/>
          <w:i w:val="0"/>
          <w:sz w:val="22"/>
        </w:rPr>
        <w:t>"</w:t>
      </w:r>
      <w:r>
        <w:rPr>
          <w:rFonts w:ascii="宋体" w:hAnsi="宋体" w:eastAsia="宋体"/>
          <w:b w:val="0"/>
          <w:i w:val="0"/>
          <w:sz w:val="22"/>
        </w:rPr>
        <w:t>这一问题上的结构性重合。图</w:t>
      </w:r>
      <w:r>
        <w:rPr>
          <w:rFonts w:eastAsia="宋体"/>
          <w:b w:val="0"/>
          <w:i w:val="0"/>
          <w:sz w:val="22"/>
        </w:rPr>
        <w:t>7.1</w:t>
      </w:r>
      <w:r>
        <w:rPr>
          <w:rFonts w:ascii="宋体" w:hAnsi="宋体" w:eastAsia="宋体"/>
          <w:b w:val="0"/>
          <w:i w:val="0"/>
          <w:sz w:val="22"/>
        </w:rPr>
        <w:t>以时间轴的形式呈现了从《易经》成书到本章工作之间，量子与易理思想的交汇历程——一条跨越三千年的思想线索。</w:t>
      </w:r>
    </w:p>
    <w:p w14:paraId="5BACED2A">
      <w:pPr>
        <w:jc w:val="center"/>
      </w:pPr>
      <w:r>
        <w:drawing>
          <wp:inline distT="0" distB="0" distL="0" distR="0">
            <wp:extent cx="5039995" cy="2585085"/>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14"/>
                    <a:stretch>
                      <a:fillRect/>
                    </a:stretch>
                  </pic:blipFill>
                  <pic:spPr>
                    <a:xfrm>
                      <a:off x="0" y="0"/>
                      <a:ext cx="5039995" cy="2585085"/>
                    </a:xfrm>
                    <a:prstGeom prst="rect">
                      <a:avLst/>
                    </a:prstGeom>
                    <a:noFill/>
                  </pic:spPr>
                </pic:pic>
              </a:graphicData>
            </a:graphic>
          </wp:inline>
        </w:drawing>
      </w:r>
    </w:p>
    <w:p w14:paraId="64C164D2">
      <w:pPr>
        <w:spacing w:before="0" w:after="120" w:line="360" w:lineRule="auto"/>
        <w:ind w:firstLine="0"/>
        <w:jc w:val="center"/>
      </w:pPr>
      <w:r>
        <w:rPr>
          <w:rFonts w:ascii="宋体" w:hAnsi="宋体" w:eastAsia="宋体"/>
          <w:b/>
          <w:i w:val="0"/>
          <w:sz w:val="21"/>
        </w:rPr>
        <w:t>图</w:t>
      </w:r>
      <w:r>
        <w:rPr>
          <w:rFonts w:eastAsia="宋体"/>
          <w:b/>
          <w:i w:val="0"/>
          <w:sz w:val="21"/>
        </w:rPr>
        <w:t>7.1</w:t>
      </w:r>
      <w:r>
        <w:rPr>
          <w:rFonts w:ascii="宋体" w:hAnsi="宋体" w:eastAsia="宋体"/>
          <w:b/>
          <w:i w:val="0"/>
          <w:sz w:val="21"/>
        </w:rPr>
        <w:t>　量子力学与易理思想交汇的时间轴</w:t>
      </w:r>
      <w:r>
        <w:rPr>
          <w:rFonts w:ascii="宋体" w:hAnsi="宋体" w:eastAsia="宋体"/>
          <w:b w:val="0"/>
          <w:i w:val="0"/>
          <w:sz w:val="21"/>
        </w:rPr>
        <w:t>（从《易经》符号体系的形成，经玻尔互补原理、卡普拉哲学比较、量子认知理论、张量积结构发现，到本章的全栈量子化工作）</w:t>
      </w:r>
    </w:p>
    <w:p w14:paraId="315316B1">
      <w:pPr>
        <w:spacing w:before="0" w:after="120" w:line="360" w:lineRule="auto"/>
        <w:ind w:firstLine="440"/>
      </w:pPr>
      <w:r>
        <w:rPr>
          <w:rFonts w:ascii="宋体" w:hAnsi="宋体" w:eastAsia="宋体"/>
          <w:b w:val="0"/>
          <w:i w:val="0"/>
          <w:sz w:val="22"/>
        </w:rPr>
        <w:t>然而，无论是玻尔的互补原理还是卡普拉的哲学比较，都停留在</w:t>
      </w:r>
      <w:r>
        <w:rPr>
          <w:rFonts w:ascii="宋体" w:hAnsi="宋体" w:eastAsia="宋体"/>
          <w:b/>
          <w:i w:val="0"/>
          <w:sz w:val="22"/>
        </w:rPr>
        <w:t>隐喻与哲学</w:t>
      </w:r>
      <w:r>
        <w:rPr>
          <w:rFonts w:ascii="宋体" w:hAnsi="宋体" w:eastAsia="宋体"/>
          <w:b w:val="0"/>
          <w:i w:val="0"/>
          <w:sz w:val="22"/>
        </w:rPr>
        <w:t>的层面。它们指出了一个方向，却没有给出一条可计算、可验证、可工程化的路径。</w:t>
      </w:r>
    </w:p>
    <w:p w14:paraId="0D6B8376">
      <w:pPr>
        <w:spacing w:before="0" w:after="120" w:line="360" w:lineRule="auto"/>
        <w:ind w:firstLine="440"/>
      </w:pPr>
      <w:r>
        <w:rPr>
          <w:rFonts w:ascii="宋体" w:hAnsi="宋体" w:eastAsia="宋体"/>
          <w:b w:val="0"/>
          <w:i w:val="0"/>
          <w:sz w:val="22"/>
        </w:rPr>
        <w:t>本书前六章建立的</w:t>
      </w:r>
      <w:r>
        <w:rPr>
          <w:rFonts w:eastAsia="宋体"/>
          <w:b w:val="0"/>
          <w:i w:val="0"/>
          <w:sz w:val="22"/>
        </w:rPr>
        <w:t>YLYW</w:t>
      </w:r>
      <w:r>
        <w:rPr>
          <w:rFonts w:ascii="宋体" w:hAnsi="宋体" w:eastAsia="宋体"/>
          <w:b w:val="0"/>
          <w:i w:val="0"/>
          <w:sz w:val="22"/>
        </w:rPr>
        <w:t>框架，恰好在</w:t>
      </w:r>
      <w:r>
        <w:rPr>
          <w:rFonts w:eastAsia="宋体"/>
          <w:b w:val="0"/>
          <w:i w:val="0"/>
          <w:sz w:val="22"/>
        </w:rPr>
        <w:t>"</w:t>
      </w:r>
      <w:r>
        <w:rPr>
          <w:rFonts w:ascii="宋体" w:hAnsi="宋体" w:eastAsia="宋体"/>
          <w:b w:val="0"/>
          <w:i w:val="0"/>
          <w:sz w:val="22"/>
        </w:rPr>
        <w:t>可计算、可验证、可工程化</w:t>
      </w:r>
      <w:r>
        <w:rPr>
          <w:rFonts w:eastAsia="宋体"/>
          <w:b w:val="0"/>
          <w:i w:val="0"/>
          <w:sz w:val="22"/>
        </w:rPr>
        <w:t>"</w:t>
      </w:r>
      <w:r>
        <w:rPr>
          <w:rFonts w:ascii="宋体" w:hAnsi="宋体" w:eastAsia="宋体"/>
          <w:b w:val="0"/>
          <w:i w:val="0"/>
          <w:sz w:val="22"/>
        </w:rPr>
        <w:t>这一维度上完成了对《易经》符号系统的形式化。这就引出了一个此前无法被严肃追问的问题：</w:t>
      </w:r>
      <w:r>
        <w:rPr>
          <w:rFonts w:ascii="宋体" w:hAnsi="宋体" w:eastAsia="宋体"/>
          <w:b/>
          <w:i w:val="0"/>
          <w:sz w:val="22"/>
        </w:rPr>
        <w:t>如果把这两个都已具备严谨结构的体系——量子计算的数学形式主义与</w:t>
      </w:r>
      <w:r>
        <w:rPr>
          <w:rFonts w:eastAsia="宋体"/>
          <w:b/>
          <w:i w:val="0"/>
          <w:sz w:val="22"/>
        </w:rPr>
        <w:t>YLYW</w:t>
      </w:r>
      <w:r>
        <w:rPr>
          <w:rFonts w:ascii="宋体" w:hAnsi="宋体" w:eastAsia="宋体"/>
          <w:b/>
          <w:i w:val="0"/>
          <w:sz w:val="22"/>
        </w:rPr>
        <w:t>的易理符号形式化——真正对接起来，会发生什么？</w:t>
      </w:r>
    </w:p>
    <w:p w14:paraId="561AC0A7">
      <w:pPr>
        <w:pStyle w:val="5"/>
      </w:pPr>
      <w:r>
        <w:rPr>
          <w:rFonts w:ascii="黑体" w:hAnsi="黑体" w:eastAsia="黑体"/>
          <w:b/>
          <w:i w:val="0"/>
          <w:sz w:val="26"/>
        </w:rPr>
        <w:t>7.1.2 问题的重新提出：卦是被"计算"还是被"表达"</w:t>
      </w:r>
    </w:p>
    <w:p w14:paraId="13FCDC66">
      <w:pPr>
        <w:spacing w:before="0" w:after="120" w:line="360" w:lineRule="auto"/>
        <w:ind w:firstLine="440"/>
      </w:pPr>
      <w:r>
        <w:rPr>
          <w:rFonts w:ascii="宋体" w:hAnsi="宋体" w:eastAsia="宋体"/>
          <w:b w:val="0"/>
          <w:i w:val="0"/>
          <w:sz w:val="22"/>
        </w:rPr>
        <w:t>在经典</w:t>
      </w:r>
      <w:r>
        <w:rPr>
          <w:rFonts w:eastAsia="宋体"/>
          <w:b w:val="0"/>
          <w:i w:val="0"/>
          <w:sz w:val="22"/>
        </w:rPr>
        <w:t>YLYW</w:t>
      </w:r>
      <w:r>
        <w:rPr>
          <w:rFonts w:ascii="宋体" w:hAnsi="宋体" w:eastAsia="宋体"/>
          <w:b w:val="0"/>
          <w:i w:val="0"/>
          <w:sz w:val="22"/>
        </w:rPr>
        <w:t>中（第</w:t>
      </w:r>
      <w:r>
        <w:rPr>
          <w:rFonts w:eastAsia="宋体"/>
          <w:b w:val="0"/>
          <w:i w:val="0"/>
          <w:sz w:val="22"/>
        </w:rPr>
        <w:t>3</w:t>
      </w:r>
      <w:r>
        <w:rPr>
          <w:rFonts w:ascii="宋体" w:hAnsi="宋体" w:eastAsia="宋体"/>
          <w:b w:val="0"/>
          <w:i w:val="0"/>
          <w:sz w:val="22"/>
        </w:rPr>
        <w:t>章），一个卦象是这样产生的：物体的连续物理特征先被映射为八卦隶属度向量，上下卦隶属度相乘得到</w:t>
      </w:r>
      <w:r>
        <w:rPr>
          <w:rFonts w:eastAsia="宋体"/>
          <w:b w:val="0"/>
          <w:i w:val="0"/>
          <w:sz w:val="22"/>
        </w:rPr>
        <w:t>64</w:t>
      </w:r>
      <w:r>
        <w:rPr>
          <w:rFonts w:ascii="宋体" w:hAnsi="宋体" w:eastAsia="宋体"/>
          <w:b w:val="0"/>
          <w:i w:val="0"/>
          <w:sz w:val="22"/>
        </w:rPr>
        <w:t>个标量分数，再经由</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的爻位关系运算逐条修正，最后排序取出最优卦。整个过程是一条</w:t>
      </w:r>
      <w:r>
        <w:rPr>
          <w:rFonts w:ascii="宋体" w:hAnsi="宋体" w:eastAsia="宋体"/>
          <w:b/>
          <w:i w:val="0"/>
          <w:sz w:val="22"/>
        </w:rPr>
        <w:t>串行的经典计算链</w:t>
      </w:r>
      <w:r>
        <w:rPr>
          <w:rFonts w:ascii="宋体" w:hAnsi="宋体" w:eastAsia="宋体"/>
          <w:b w:val="0"/>
          <w:i w:val="0"/>
          <w:sz w:val="22"/>
        </w:rPr>
        <w:t>——每一步都是数值运算，卦象是这些运算的</w:t>
      </w:r>
      <w:r>
        <w:rPr>
          <w:rFonts w:ascii="宋体" w:hAnsi="宋体" w:eastAsia="宋体"/>
          <w:b/>
          <w:i w:val="0"/>
          <w:sz w:val="22"/>
        </w:rPr>
        <w:t>输出结果</w:t>
      </w:r>
      <w:r>
        <w:rPr>
          <w:rFonts w:ascii="宋体" w:hAnsi="宋体" w:eastAsia="宋体"/>
          <w:b w:val="0"/>
          <w:i w:val="0"/>
          <w:sz w:val="22"/>
        </w:rPr>
        <w:t>。</w:t>
      </w:r>
    </w:p>
    <w:p w14:paraId="3E90DCD4">
      <w:pPr>
        <w:spacing w:before="0" w:after="120" w:line="360" w:lineRule="auto"/>
        <w:ind w:firstLine="440"/>
      </w:pPr>
      <w:r>
        <w:rPr>
          <w:rFonts w:ascii="宋体" w:hAnsi="宋体" w:eastAsia="宋体"/>
          <w:b w:val="0"/>
          <w:i w:val="0"/>
          <w:sz w:val="22"/>
        </w:rPr>
        <w:t>这里隐藏着一个值得追问的前提：</w:t>
      </w:r>
      <w:r>
        <w:rPr>
          <w:rFonts w:ascii="宋体" w:hAnsi="宋体" w:eastAsia="宋体"/>
          <w:b/>
          <w:i w:val="0"/>
          <w:sz w:val="22"/>
        </w:rPr>
        <w:t>卦象在经典计算中是一个被</w:t>
      </w:r>
      <w:r>
        <w:rPr>
          <w:rFonts w:eastAsia="宋体"/>
          <w:b/>
          <w:i w:val="0"/>
          <w:sz w:val="22"/>
        </w:rPr>
        <w:t>"</w:t>
      </w:r>
      <w:r>
        <w:rPr>
          <w:rFonts w:ascii="宋体" w:hAnsi="宋体" w:eastAsia="宋体"/>
          <w:b/>
          <w:i w:val="0"/>
          <w:sz w:val="22"/>
        </w:rPr>
        <w:t>算出来</w:t>
      </w:r>
      <w:r>
        <w:rPr>
          <w:rFonts w:eastAsia="宋体"/>
          <w:b/>
          <w:i w:val="0"/>
          <w:sz w:val="22"/>
        </w:rPr>
        <w:t>"</w:t>
      </w:r>
      <w:r>
        <w:rPr>
          <w:rFonts w:ascii="宋体" w:hAnsi="宋体" w:eastAsia="宋体"/>
          <w:b/>
          <w:i w:val="0"/>
          <w:sz w:val="22"/>
        </w:rPr>
        <w:t>的东西</w:t>
      </w:r>
      <w:r>
        <w:rPr>
          <w:rFonts w:ascii="宋体" w:hAnsi="宋体" w:eastAsia="宋体"/>
          <w:b w:val="0"/>
          <w:i w:val="0"/>
          <w:sz w:val="22"/>
        </w:rPr>
        <w:t>。它是一种数据结构，是数组中的一个索引，是一组被</w:t>
      </w:r>
      <w:r>
        <w:rPr>
          <w:rFonts w:eastAsia="宋体"/>
          <w:b w:val="0"/>
          <w:i w:val="0"/>
          <w:sz w:val="22"/>
        </w:rPr>
        <w:t>if-else</w:t>
      </w:r>
      <w:r>
        <w:rPr>
          <w:rFonts w:ascii="宋体" w:hAnsi="宋体" w:eastAsia="宋体"/>
          <w:b w:val="0"/>
          <w:i w:val="0"/>
          <w:sz w:val="22"/>
        </w:rPr>
        <w:t>规则处理过的标量。经典计算机</w:t>
      </w:r>
      <w:r>
        <w:rPr>
          <w:rFonts w:eastAsia="宋体"/>
          <w:b w:val="0"/>
          <w:i w:val="0"/>
          <w:sz w:val="22"/>
        </w:rPr>
        <w:t>"</w:t>
      </w:r>
      <w:r>
        <w:rPr>
          <w:rFonts w:ascii="宋体" w:hAnsi="宋体" w:eastAsia="宋体"/>
          <w:b w:val="0"/>
          <w:i w:val="0"/>
          <w:sz w:val="22"/>
        </w:rPr>
        <w:t>知道</w:t>
      </w:r>
      <w:r>
        <w:rPr>
          <w:rFonts w:eastAsia="宋体"/>
          <w:b w:val="0"/>
          <w:i w:val="0"/>
          <w:sz w:val="22"/>
        </w:rPr>
        <w:t>"</w:t>
      </w:r>
      <w:r>
        <w:rPr>
          <w:rFonts w:ascii="宋体" w:hAnsi="宋体" w:eastAsia="宋体"/>
          <w:b w:val="0"/>
          <w:i w:val="0"/>
          <w:sz w:val="22"/>
        </w:rPr>
        <w:t>自己在代表乾卦，仅仅是因为人类告诉它比特串</w:t>
      </w:r>
      <w:r>
        <w:rPr>
          <w:rFonts w:eastAsia="宋体"/>
          <w:b w:val="0"/>
          <w:i w:val="0"/>
          <w:sz w:val="22"/>
        </w:rPr>
        <w:t>`111111`</w:t>
      </w:r>
      <w:r>
        <w:rPr>
          <w:rFonts w:ascii="宋体" w:hAnsi="宋体" w:eastAsia="宋体"/>
          <w:b w:val="0"/>
          <w:i w:val="0"/>
          <w:sz w:val="22"/>
        </w:rPr>
        <w:t>对应乾卦——这是一种</w:t>
      </w:r>
      <w:r>
        <w:rPr>
          <w:rFonts w:ascii="宋体" w:hAnsi="宋体" w:eastAsia="宋体"/>
          <w:b/>
          <w:i w:val="0"/>
          <w:sz w:val="22"/>
        </w:rPr>
        <w:t>人为约定的编码关系</w:t>
      </w:r>
      <w:r>
        <w:rPr>
          <w:rFonts w:ascii="宋体" w:hAnsi="宋体" w:eastAsia="宋体"/>
          <w:b w:val="0"/>
          <w:i w:val="0"/>
          <w:sz w:val="22"/>
        </w:rPr>
        <w:t>。</w:t>
      </w:r>
    </w:p>
    <w:p w14:paraId="185D78CD">
      <w:pPr>
        <w:spacing w:before="0" w:after="120" w:line="360" w:lineRule="auto"/>
        <w:ind w:firstLine="440"/>
      </w:pPr>
      <w:r>
        <w:rPr>
          <w:rFonts w:ascii="宋体" w:hAnsi="宋体" w:eastAsia="宋体"/>
          <w:b w:val="0"/>
          <w:i w:val="0"/>
          <w:sz w:val="22"/>
        </w:rPr>
        <w:t>量子计算提供了另一种可能。在量子计算机中，</w:t>
      </w:r>
      <w:r>
        <w:rPr>
          <w:rFonts w:eastAsia="宋体"/>
          <w:b w:val="0"/>
          <w:i w:val="0"/>
          <w:sz w:val="22"/>
        </w:rPr>
        <w:t>6</w:t>
      </w:r>
      <w:r>
        <w:rPr>
          <w:rFonts w:ascii="宋体" w:hAnsi="宋体" w:eastAsia="宋体"/>
          <w:b w:val="0"/>
          <w:i w:val="0"/>
          <w:sz w:val="22"/>
        </w:rPr>
        <w:t>个量子比特的基态集合</w:t>
      </w:r>
    </w:p>
    <w:p w14:paraId="337CCFD9">
      <w:pPr>
        <w:jc w:val="center"/>
      </w:pPr>
      <m:oMathPara>
        <m:oMathParaPr>
          <m:jc m:val="center"/>
        </m:oMathParaPr>
        <m:oMath>
          <m:r>
            <m:rPr>
              <m:nor/>
              <m:sty m:val="p"/>
            </m:rPr>
            <w:rPr>
              <w:rFonts w:ascii="Cambria Math" w:hAnsi="Cambria Math"/>
            </w:rPr>
            <m:t>{|000000</m:t>
          </m:r>
          <m:r>
            <m:rPr/>
            <w:rPr>
              <w:rFonts w:ascii="Cambria Math" w:hAnsi="Cambria Math"/>
            </w:rPr>
            <m:t>⟩</m:t>
          </m:r>
          <m:r>
            <m:rPr>
              <m:nor/>
              <m:sty m:val="p"/>
            </m:rPr>
            <w:rPr>
              <w:rFonts w:ascii="Cambria Math" w:hAnsi="Cambria Math"/>
            </w:rPr>
            <m:t>, |000001</m:t>
          </m:r>
          <m:r>
            <m:rPr/>
            <w:rPr>
              <w:rFonts w:ascii="Cambria Math" w:hAnsi="Cambria Math"/>
            </w:rPr>
            <m:t>⟩</m:t>
          </m:r>
          <m:r>
            <m:rPr>
              <m:nor/>
              <m:sty m:val="p"/>
            </m:rPr>
            <w:rPr>
              <w:rFonts w:ascii="Cambria Math" w:hAnsi="Cambria Math"/>
            </w:rPr>
            <m:t>, </m:t>
          </m:r>
          <m:r>
            <m:rPr/>
            <w:rPr>
              <w:rFonts w:ascii="Cambria Math" w:hAnsi="Cambria Math"/>
            </w:rPr>
            <m:t>…</m:t>
          </m:r>
          <m:r>
            <m:rPr>
              <m:nor/>
              <m:sty m:val="p"/>
            </m:rPr>
            <w:rPr>
              <w:rFonts w:ascii="Cambria Math" w:hAnsi="Cambria Math"/>
            </w:rPr>
            <m:t>, |111111</m:t>
          </m:r>
          <m:r>
            <m:rPr/>
            <w:rPr>
              <w:rFonts w:ascii="Cambria Math" w:hAnsi="Cambria Math"/>
            </w:rPr>
            <m:t>⟩</m:t>
          </m:r>
          <m:r>
            <m:rPr>
              <m:nor/>
              <m:sty m:val="p"/>
            </m:rPr>
            <w:rPr>
              <w:rFonts w:ascii="Cambria Math" w:hAnsi="Cambria Math"/>
            </w:rPr>
            <m:t>}</m:t>
          </m:r>
        </m:oMath>
      </m:oMathPara>
    </w:p>
    <w:p w14:paraId="21AE4B60">
      <w:pPr>
        <w:spacing w:before="0" w:after="120" w:line="360" w:lineRule="auto"/>
        <w:ind w:firstLine="440"/>
      </w:pPr>
      <w:r>
        <w:rPr>
          <w:rFonts w:ascii="宋体" w:hAnsi="宋体" w:eastAsia="宋体"/>
          <w:b w:val="0"/>
          <w:i w:val="0"/>
          <w:sz w:val="22"/>
        </w:rPr>
        <w:t xml:space="preserve">恰好包含 </w:t>
      </w:r>
      <m:oMath>
        <m:sSup>
          <m:sSupPr/>
          <m:e>
            <m:r>
              <m:rPr>
                <m:nor/>
                <m:sty m:val="p"/>
              </m:rPr>
              <w:rPr>
                <w:rFonts w:ascii="Cambria Math" w:hAnsi="Cambria Math"/>
              </w:rPr>
              <m:t>2</m:t>
            </m:r>
          </m:e>
          <m:sup>
            <m:r>
              <m:rPr>
                <m:nor/>
                <m:sty m:val="p"/>
              </m:rPr>
              <w:rPr>
                <w:rFonts w:ascii="Cambria Math" w:hAnsi="Cambria Math"/>
              </w:rPr>
              <m:t>6</m:t>
            </m:r>
          </m:sup>
        </m:sSup>
        <m:r>
          <m:rPr>
            <m:nor/>
            <m:sty m:val="p"/>
          </m:rPr>
          <w:rPr>
            <w:rFonts w:ascii="Cambria Math" w:hAnsi="Cambria Math"/>
          </w:rPr>
          <m:t>=64</m:t>
        </m:r>
      </m:oMath>
      <w:r>
        <w:rPr>
          <w:rFonts w:ascii="宋体" w:hAnsi="宋体" w:eastAsia="宋体"/>
          <w:b w:val="0"/>
          <w:i w:val="0"/>
          <w:sz w:val="22"/>
        </w:rPr>
        <w:t xml:space="preserve"> 个正交基矢，它们张成一个</w:t>
      </w:r>
      <w:r>
        <w:rPr>
          <w:rFonts w:eastAsia="宋体"/>
          <w:b w:val="0"/>
          <w:i w:val="0"/>
          <w:sz w:val="22"/>
        </w:rPr>
        <w:t>64</w:t>
      </w:r>
      <w:r>
        <w:rPr>
          <w:rFonts w:ascii="宋体" w:hAnsi="宋体" w:eastAsia="宋体"/>
          <w:b w:val="0"/>
          <w:i w:val="0"/>
          <w:sz w:val="22"/>
        </w:rPr>
        <w:t>维的希尔伯特空间。而《易经》的六十四卦，作为一个完备的符号系统，其</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维。这两个</w:t>
      </w:r>
      <w:r>
        <w:rPr>
          <w:rFonts w:eastAsia="宋体"/>
          <w:b w:val="0"/>
          <w:i w:val="0"/>
          <w:sz w:val="22"/>
        </w:rPr>
        <w:t>64</w:t>
      </w:r>
      <w:r>
        <w:rPr>
          <w:rFonts w:ascii="宋体" w:hAnsi="宋体" w:eastAsia="宋体"/>
          <w:b w:val="0"/>
          <w:i w:val="0"/>
          <w:sz w:val="22"/>
        </w:rPr>
        <w:t>维空间之间，不是一种</w:t>
      </w:r>
      <w:r>
        <w:rPr>
          <w:rFonts w:eastAsia="宋体"/>
          <w:b w:val="0"/>
          <w:i w:val="0"/>
          <w:sz w:val="22"/>
        </w:rPr>
        <w:t>"</w:t>
      </w:r>
      <w:r>
        <w:rPr>
          <w:rFonts w:ascii="宋体" w:hAnsi="宋体" w:eastAsia="宋体"/>
          <w:b w:val="0"/>
          <w:i w:val="0"/>
          <w:sz w:val="22"/>
        </w:rPr>
        <w:t>编码</w:t>
      </w:r>
      <w:r>
        <w:rPr>
          <w:rFonts w:eastAsia="宋体"/>
          <w:b w:val="0"/>
          <w:i w:val="0"/>
          <w:sz w:val="22"/>
        </w:rPr>
        <w:t>"</w:t>
      </w:r>
      <w:r>
        <w:rPr>
          <w:rFonts w:ascii="宋体" w:hAnsi="宋体" w:eastAsia="宋体"/>
          <w:b w:val="0"/>
          <w:i w:val="0"/>
          <w:sz w:val="22"/>
        </w:rPr>
        <w:t>关系，而是一种</w:t>
      </w:r>
      <w:r>
        <w:rPr>
          <w:rFonts w:ascii="宋体" w:hAnsi="宋体" w:eastAsia="宋体"/>
          <w:b/>
          <w:i w:val="0"/>
          <w:sz w:val="22"/>
        </w:rPr>
        <w:t>维度等同</w:t>
      </w:r>
      <w:r>
        <w:rPr>
          <w:rFonts w:ascii="宋体" w:hAnsi="宋体" w:eastAsia="宋体"/>
          <w:b w:val="0"/>
          <w:i w:val="0"/>
          <w:sz w:val="22"/>
        </w:rPr>
        <w:t>关系。</w:t>
      </w:r>
    </w:p>
    <w:p w14:paraId="6272005B">
      <w:pPr>
        <w:spacing w:before="0" w:after="120" w:line="360" w:lineRule="auto"/>
        <w:ind w:firstLine="440"/>
      </w:pPr>
      <w:r>
        <w:rPr>
          <w:rFonts w:ascii="宋体" w:hAnsi="宋体" w:eastAsia="宋体"/>
          <w:b w:val="0"/>
          <w:i w:val="0"/>
          <w:sz w:val="22"/>
        </w:rPr>
        <w:t>这意味着一个根本性的追问：</w:t>
      </w:r>
      <w:r>
        <w:rPr>
          <w:rFonts w:ascii="宋体" w:hAnsi="宋体" w:eastAsia="宋体"/>
          <w:b/>
          <w:i w:val="0"/>
          <w:sz w:val="22"/>
        </w:rPr>
        <w:t>如果我们不是用经典计算机去</w:t>
      </w:r>
      <w:r>
        <w:rPr>
          <w:rFonts w:eastAsia="宋体"/>
          <w:b/>
          <w:i w:val="0"/>
          <w:sz w:val="22"/>
        </w:rPr>
        <w:t>"</w:t>
      </w:r>
      <w:r>
        <w:rPr>
          <w:rFonts w:ascii="宋体" w:hAnsi="宋体" w:eastAsia="宋体"/>
          <w:b/>
          <w:i w:val="0"/>
          <w:sz w:val="22"/>
        </w:rPr>
        <w:t>计算</w:t>
      </w:r>
      <w:r>
        <w:rPr>
          <w:rFonts w:eastAsia="宋体"/>
          <w:b/>
          <w:i w:val="0"/>
          <w:sz w:val="22"/>
        </w:rPr>
        <w:t>"</w:t>
      </w:r>
      <w:r>
        <w:rPr>
          <w:rFonts w:ascii="宋体" w:hAnsi="宋体" w:eastAsia="宋体"/>
          <w:b/>
          <w:i w:val="0"/>
          <w:sz w:val="22"/>
        </w:rPr>
        <w:t>卦，而是让量子比特的物理状态本身去</w:t>
      </w:r>
      <w:r>
        <w:rPr>
          <w:rFonts w:eastAsia="宋体"/>
          <w:b/>
          <w:i w:val="0"/>
          <w:sz w:val="22"/>
        </w:rPr>
        <w:t>"</w:t>
      </w:r>
      <w:r>
        <w:rPr>
          <w:rFonts w:ascii="宋体" w:hAnsi="宋体" w:eastAsia="宋体"/>
          <w:b/>
          <w:i w:val="0"/>
          <w:sz w:val="22"/>
        </w:rPr>
        <w:t>表达</w:t>
      </w:r>
      <w:r>
        <w:rPr>
          <w:rFonts w:eastAsia="宋体"/>
          <w:b/>
          <w:i w:val="0"/>
          <w:sz w:val="22"/>
        </w:rPr>
        <w:t>"</w:t>
      </w:r>
      <w:r>
        <w:rPr>
          <w:rFonts w:ascii="宋体" w:hAnsi="宋体" w:eastAsia="宋体"/>
          <w:b/>
          <w:i w:val="0"/>
          <w:sz w:val="22"/>
        </w:rPr>
        <w:t>卦，会涌现出怎样的智能形态？</w:t>
      </w:r>
    </w:p>
    <w:p w14:paraId="4A42C031">
      <w:pPr>
        <w:spacing w:before="0" w:after="120" w:line="360" w:lineRule="auto"/>
        <w:ind w:firstLine="440"/>
      </w:pPr>
      <w:r>
        <w:rPr>
          <w:rFonts w:ascii="宋体" w:hAnsi="宋体" w:eastAsia="宋体"/>
          <w:b w:val="0"/>
          <w:i w:val="0"/>
          <w:sz w:val="22"/>
        </w:rPr>
        <w:t>经典计算机需要</w:t>
      </w:r>
      <w:r>
        <w:rPr>
          <w:rFonts w:eastAsia="宋体"/>
          <w:b w:val="0"/>
          <w:i w:val="0"/>
          <w:sz w:val="22"/>
        </w:rPr>
        <w:t>"</w:t>
      </w:r>
      <w:r>
        <w:rPr>
          <w:rFonts w:ascii="宋体" w:hAnsi="宋体" w:eastAsia="宋体"/>
          <w:b w:val="0"/>
          <w:i w:val="0"/>
          <w:sz w:val="22"/>
        </w:rPr>
        <w:t>计算</w:t>
      </w:r>
      <w:r>
        <w:rPr>
          <w:rFonts w:eastAsia="宋体"/>
          <w:b w:val="0"/>
          <w:i w:val="0"/>
          <w:sz w:val="22"/>
        </w:rPr>
        <w:t>"</w:t>
      </w:r>
      <w:r>
        <w:rPr>
          <w:rFonts w:ascii="宋体" w:hAnsi="宋体" w:eastAsia="宋体"/>
          <w:b w:val="0"/>
          <w:i w:val="0"/>
          <w:sz w:val="22"/>
        </w:rPr>
        <w:t>卦象；量子计算机则可以让卦象</w:t>
      </w:r>
      <w:r>
        <w:rPr>
          <w:rFonts w:ascii="宋体" w:hAnsi="宋体" w:eastAsia="宋体"/>
          <w:b/>
          <w:i w:val="0"/>
          <w:sz w:val="22"/>
        </w:rPr>
        <w:t>物理存在</w:t>
      </w:r>
      <w:r>
        <w:rPr>
          <w:rFonts w:ascii="宋体" w:hAnsi="宋体" w:eastAsia="宋体"/>
          <w:b w:val="0"/>
          <w:i w:val="0"/>
          <w:sz w:val="22"/>
        </w:rPr>
        <w:t>。这不是修辞——这是两种计算范式在</w:t>
      </w:r>
      <w:r>
        <w:rPr>
          <w:rFonts w:eastAsia="宋体"/>
          <w:b w:val="0"/>
          <w:i w:val="0"/>
          <w:sz w:val="22"/>
        </w:rPr>
        <w:t>"</w:t>
      </w:r>
      <w:r>
        <w:rPr>
          <w:rFonts w:ascii="宋体" w:hAnsi="宋体" w:eastAsia="宋体"/>
          <w:b w:val="0"/>
          <w:i w:val="0"/>
          <w:sz w:val="22"/>
        </w:rPr>
        <w:t>符号与物理实体的关系</w:t>
      </w:r>
      <w:r>
        <w:rPr>
          <w:rFonts w:eastAsia="宋体"/>
          <w:b w:val="0"/>
          <w:i w:val="0"/>
          <w:sz w:val="22"/>
        </w:rPr>
        <w:t>"</w:t>
      </w:r>
      <w:r>
        <w:rPr>
          <w:rFonts w:ascii="宋体" w:hAnsi="宋体" w:eastAsia="宋体"/>
          <w:b w:val="0"/>
          <w:i w:val="0"/>
          <w:sz w:val="22"/>
        </w:rPr>
        <w:t>这一根本问题上的分野。在经典范式中，符号是对物理世界的</w:t>
      </w:r>
      <w:r>
        <w:rPr>
          <w:rFonts w:ascii="宋体" w:hAnsi="宋体" w:eastAsia="宋体"/>
          <w:b/>
          <w:i w:val="0"/>
          <w:sz w:val="22"/>
        </w:rPr>
        <w:t>外部描述</w:t>
      </w:r>
      <w:r>
        <w:rPr>
          <w:rFonts w:ascii="宋体" w:hAnsi="宋体" w:eastAsia="宋体"/>
          <w:b w:val="0"/>
          <w:i w:val="0"/>
          <w:sz w:val="22"/>
        </w:rPr>
        <w:t>；在量子范式中，符号可以与物理状态</w:t>
      </w:r>
      <w:r>
        <w:rPr>
          <w:rFonts w:ascii="宋体" w:hAnsi="宋体" w:eastAsia="宋体"/>
          <w:b/>
          <w:i w:val="0"/>
          <w:sz w:val="22"/>
        </w:rPr>
        <w:t>内在同一</w:t>
      </w:r>
      <w:r>
        <w:rPr>
          <w:rFonts w:ascii="宋体" w:hAnsi="宋体" w:eastAsia="宋体"/>
          <w:b w:val="0"/>
          <w:i w:val="0"/>
          <w:sz w:val="22"/>
        </w:rPr>
        <w:t>。</w:t>
      </w:r>
    </w:p>
    <w:p w14:paraId="1FEA65C0">
      <w:pPr>
        <w:pStyle w:val="5"/>
      </w:pPr>
      <w:r>
        <w:rPr>
          <w:rFonts w:ascii="黑体" w:hAnsi="黑体" w:eastAsia="黑体"/>
          <w:b/>
          <w:i w:val="0"/>
          <w:sz w:val="26"/>
        </w:rPr>
        <w:t>7.1.3 从"单点替换"到"全栈量子化"：QYUF的三个版本演进</w:t>
      </w:r>
    </w:p>
    <w:p w14:paraId="39C7BF5D">
      <w:pPr>
        <w:spacing w:before="0" w:after="120" w:line="360" w:lineRule="auto"/>
        <w:ind w:firstLine="440"/>
      </w:pPr>
      <w:r>
        <w:rPr>
          <w:rFonts w:ascii="宋体" w:hAnsi="宋体" w:eastAsia="宋体"/>
          <w:b w:val="0"/>
          <w:i w:val="0"/>
          <w:sz w:val="22"/>
        </w:rPr>
        <w:t>认识到这一可能性之后，本课题组沿着</w:t>
      </w:r>
      <w:r>
        <w:rPr>
          <w:rFonts w:eastAsia="宋体"/>
          <w:b w:val="0"/>
          <w:i w:val="0"/>
          <w:sz w:val="22"/>
        </w:rPr>
        <w:t>"</w:t>
      </w:r>
      <w:r>
        <w:rPr>
          <w:rFonts w:ascii="宋体" w:hAnsi="宋体" w:eastAsia="宋体"/>
          <w:b w:val="0"/>
          <w:i w:val="0"/>
          <w:sz w:val="22"/>
        </w:rPr>
        <w:t>量子易理统一框架</w:t>
      </w:r>
      <w:r>
        <w:rPr>
          <w:rFonts w:eastAsia="宋体"/>
          <w:b w:val="0"/>
          <w:i w:val="0"/>
          <w:sz w:val="22"/>
        </w:rPr>
        <w:t>"</w:t>
      </w:r>
      <w:r>
        <w:rPr>
          <w:rFonts w:ascii="宋体" w:hAnsi="宋体" w:eastAsia="宋体"/>
          <w:b w:val="0"/>
          <w:i w:val="0"/>
          <w:sz w:val="22"/>
        </w:rPr>
        <w:t>（</w:t>
      </w:r>
      <w:r>
        <w:rPr>
          <w:rFonts w:eastAsia="宋体"/>
          <w:b w:val="0"/>
          <w:i w:val="0"/>
          <w:sz w:val="22"/>
        </w:rPr>
        <w:t>Quantum Yili Unified Framework</w:t>
      </w:r>
      <w:r>
        <w:rPr>
          <w:rFonts w:ascii="宋体" w:hAnsi="宋体" w:eastAsia="宋体"/>
          <w:b w:val="0"/>
          <w:i w:val="0"/>
          <w:sz w:val="22"/>
        </w:rPr>
        <w:t>，</w:t>
      </w:r>
      <w:r>
        <w:rPr>
          <w:rFonts w:eastAsia="宋体"/>
          <w:b w:val="0"/>
          <w:i w:val="0"/>
          <w:sz w:val="22"/>
        </w:rPr>
        <w:t>QYUF</w:t>
      </w:r>
      <w:r>
        <w:rPr>
          <w:rFonts w:ascii="宋体" w:hAnsi="宋体" w:eastAsia="宋体"/>
          <w:b w:val="0"/>
          <w:i w:val="0"/>
          <w:sz w:val="22"/>
        </w:rPr>
        <w:t>）的方向开展了系统的工程探索。这一探索并非一蹴而就，而是经历了从局部替换到全栈量子化的三个版本演进。</w:t>
      </w:r>
    </w:p>
    <w:p w14:paraId="33E8B420">
      <w:pPr>
        <w:spacing w:before="0" w:after="120" w:line="360" w:lineRule="auto"/>
        <w:ind w:firstLine="440"/>
      </w:pPr>
      <w:r>
        <w:rPr>
          <w:rFonts w:ascii="宋体" w:hAnsi="宋体" w:eastAsia="宋体"/>
          <w:b w:val="0"/>
          <w:i w:val="0"/>
          <w:sz w:val="22"/>
        </w:rPr>
        <w:t>经典</w:t>
      </w:r>
      <w:r>
        <w:rPr>
          <w:rFonts w:eastAsia="宋体"/>
          <w:b w:val="0"/>
          <w:i w:val="0"/>
          <w:sz w:val="22"/>
        </w:rPr>
        <w:t>YLYW</w:t>
      </w:r>
      <w:r>
        <w:rPr>
          <w:rFonts w:ascii="宋体" w:hAnsi="宋体" w:eastAsia="宋体"/>
          <w:b w:val="0"/>
          <w:i w:val="0"/>
          <w:sz w:val="22"/>
        </w:rPr>
        <w:t>的易理计算可以分解为四个计算层：</w:t>
      </w:r>
    </w:p>
    <w:p w14:paraId="03D3826E">
      <w:pPr>
        <w:spacing w:before="0" w:after="120" w:line="360" w:lineRule="auto"/>
        <w:ind w:firstLine="440"/>
      </w:pPr>
      <w:r>
        <w:rPr>
          <w:rFonts w:eastAsia="宋体"/>
          <w:b w:val="0"/>
          <w:i w:val="0"/>
          <w:sz w:val="22"/>
        </w:rPr>
        <w:t xml:space="preserve">- </w:t>
      </w:r>
      <w:r>
        <w:rPr>
          <w:rFonts w:eastAsia="宋体"/>
          <w:b/>
          <w:i w:val="0"/>
          <w:sz w:val="22"/>
        </w:rPr>
        <w:t>L0</w:t>
      </w:r>
      <w:r>
        <w:rPr>
          <w:rFonts w:ascii="宋体" w:hAnsi="宋体" w:eastAsia="宋体"/>
          <w:b/>
          <w:i w:val="0"/>
          <w:sz w:val="22"/>
        </w:rPr>
        <w:t>层</w:t>
      </w:r>
      <w:r>
        <w:rPr>
          <w:rFonts w:ascii="宋体" w:hAnsi="宋体" w:eastAsia="宋体"/>
          <w:b w:val="0"/>
          <w:i w:val="0"/>
          <w:sz w:val="22"/>
        </w:rPr>
        <w:t>——物体特征到八卦隶属度的映射；</w:t>
      </w:r>
    </w:p>
    <w:p w14:paraId="72F16242">
      <w:pPr>
        <w:spacing w:before="0" w:after="120" w:line="360" w:lineRule="auto"/>
        <w:ind w:firstLine="440"/>
      </w:pPr>
      <w:r>
        <w:rPr>
          <w:rFonts w:eastAsia="宋体"/>
          <w:b w:val="0"/>
          <w:i w:val="0"/>
          <w:sz w:val="22"/>
        </w:rPr>
        <w:t xml:space="preserve">- </w:t>
      </w:r>
      <w:r>
        <w:rPr>
          <w:rFonts w:eastAsia="宋体"/>
          <w:b/>
          <w:i w:val="0"/>
          <w:sz w:val="22"/>
        </w:rPr>
        <w:t>L1/L2</w:t>
      </w:r>
      <w:r>
        <w:rPr>
          <w:rFonts w:ascii="宋体" w:hAnsi="宋体" w:eastAsia="宋体"/>
          <w:b/>
          <w:i w:val="0"/>
          <w:sz w:val="22"/>
        </w:rPr>
        <w:t>层</w:t>
      </w:r>
      <w:r>
        <w:rPr>
          <w:rFonts w:ascii="宋体" w:hAnsi="宋体" w:eastAsia="宋体"/>
          <w:b w:val="0"/>
          <w:i w:val="0"/>
          <w:sz w:val="22"/>
        </w:rPr>
        <w:t>——八卦隶属度到六十四卦的乘积编码；</w:t>
      </w:r>
    </w:p>
    <w:p w14:paraId="2C540A37">
      <w:pPr>
        <w:spacing w:before="0" w:after="120" w:line="360" w:lineRule="auto"/>
        <w:ind w:firstLine="440"/>
      </w:pPr>
      <w:r>
        <w:rPr>
          <w:rFonts w:eastAsia="宋体"/>
          <w:b w:val="0"/>
          <w:i w:val="0"/>
          <w:sz w:val="22"/>
        </w:rPr>
        <w:t xml:space="preserve">- </w:t>
      </w:r>
      <w:r>
        <w:rPr>
          <w:rFonts w:eastAsia="宋体"/>
          <w:b/>
          <w:i w:val="0"/>
          <w:sz w:val="22"/>
        </w:rPr>
        <w:t>L3</w:t>
      </w:r>
      <w:r>
        <w:rPr>
          <w:rFonts w:ascii="宋体" w:hAnsi="宋体" w:eastAsia="宋体"/>
          <w:b/>
          <w:i w:val="0"/>
          <w:sz w:val="22"/>
        </w:rPr>
        <w:t>层</w:t>
      </w:r>
      <w:r>
        <w:rPr>
          <w:rFonts w:ascii="宋体" w:hAnsi="宋体" w:eastAsia="宋体"/>
          <w:b w:val="0"/>
          <w:i w:val="0"/>
          <w:sz w:val="22"/>
        </w:rPr>
        <w:t>——</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的爻位关系运算；</w:t>
      </w:r>
    </w:p>
    <w:p w14:paraId="2BF2D57B">
      <w:pPr>
        <w:spacing w:before="0" w:after="120" w:line="360" w:lineRule="auto"/>
        <w:ind w:firstLine="440"/>
      </w:pPr>
      <w:r>
        <w:rPr>
          <w:rFonts w:eastAsia="宋体"/>
          <w:b w:val="0"/>
          <w:i w:val="0"/>
          <w:sz w:val="22"/>
        </w:rPr>
        <w:t xml:space="preserve">- </w:t>
      </w:r>
      <w:r>
        <w:rPr>
          <w:rFonts w:eastAsia="宋体"/>
          <w:b/>
          <w:i w:val="0"/>
          <w:sz w:val="22"/>
        </w:rPr>
        <w:t>L4</w:t>
      </w:r>
      <w:r>
        <w:rPr>
          <w:rFonts w:ascii="宋体" w:hAnsi="宋体" w:eastAsia="宋体"/>
          <w:b/>
          <w:i w:val="0"/>
          <w:sz w:val="22"/>
        </w:rPr>
        <w:t>层</w:t>
      </w:r>
      <w:r>
        <w:rPr>
          <w:rFonts w:ascii="宋体" w:hAnsi="宋体" w:eastAsia="宋体"/>
          <w:b w:val="0"/>
          <w:i w:val="0"/>
          <w:sz w:val="22"/>
        </w:rPr>
        <w:t>——策略排序与</w:t>
      </w:r>
      <w:r>
        <w:rPr>
          <w:rFonts w:eastAsia="宋体"/>
          <w:b w:val="0"/>
          <w:i w:val="0"/>
          <w:sz w:val="22"/>
        </w:rPr>
        <w:t>Top-1</w:t>
      </w:r>
      <w:r>
        <w:rPr>
          <w:rFonts w:ascii="宋体" w:hAnsi="宋体" w:eastAsia="宋体"/>
          <w:b w:val="0"/>
          <w:i w:val="0"/>
          <w:sz w:val="22"/>
        </w:rPr>
        <w:t>决策取出。</w:t>
      </w:r>
    </w:p>
    <w:p w14:paraId="2BEAAAF9">
      <w:pPr>
        <w:spacing w:before="0" w:after="120" w:line="360" w:lineRule="auto"/>
        <w:ind w:firstLine="440"/>
      </w:pPr>
      <w:r>
        <w:rPr>
          <w:rFonts w:eastAsia="宋体"/>
          <w:b/>
          <w:i w:val="0"/>
          <w:sz w:val="22"/>
        </w:rPr>
        <w:t>QYUF v1–v2</w:t>
      </w:r>
      <w:r>
        <w:rPr>
          <w:rFonts w:ascii="宋体" w:hAnsi="宋体" w:eastAsia="宋体"/>
          <w:b/>
          <w:i w:val="0"/>
          <w:sz w:val="22"/>
        </w:rPr>
        <w:t>（局部量子化）</w:t>
      </w:r>
      <w:r>
        <w:rPr>
          <w:rFonts w:ascii="宋体" w:hAnsi="宋体" w:eastAsia="宋体"/>
          <w:b w:val="0"/>
          <w:i w:val="0"/>
          <w:sz w:val="22"/>
        </w:rPr>
        <w:t xml:space="preserve"> 分别验证了两个单点替换的可行性：其一，用</w:t>
      </w:r>
      <w:r>
        <w:rPr>
          <w:rFonts w:eastAsia="宋体"/>
          <w:b w:val="0"/>
          <w:i w:val="0"/>
          <w:sz w:val="22"/>
        </w:rPr>
        <w:t>Grover</w:t>
      </w:r>
      <w:r>
        <w:rPr>
          <w:rFonts w:ascii="宋体" w:hAnsi="宋体" w:eastAsia="宋体"/>
          <w:b w:val="0"/>
          <w:i w:val="0"/>
          <w:sz w:val="22"/>
        </w:rPr>
        <w:t>振幅放大替代经典</w:t>
      </w:r>
      <w:r>
        <w:rPr>
          <w:rFonts w:eastAsia="宋体"/>
          <w:b w:val="0"/>
          <w:i w:val="0"/>
          <w:sz w:val="22"/>
        </w:rPr>
        <w:t>L4</w:t>
      </w:r>
      <w:r>
        <w:rPr>
          <w:rFonts w:ascii="宋体" w:hAnsi="宋体" w:eastAsia="宋体"/>
          <w:b w:val="0"/>
          <w:i w:val="0"/>
          <w:sz w:val="22"/>
        </w:rPr>
        <w:t>的</w:t>
      </w:r>
      <w:r>
        <w:rPr>
          <w:rFonts w:eastAsia="宋体"/>
          <w:b w:val="0"/>
          <w:i w:val="0"/>
          <w:sz w:val="22"/>
        </w:rPr>
        <w:t>"</w:t>
      </w:r>
      <w:r>
        <w:rPr>
          <w:rFonts w:ascii="宋体" w:hAnsi="宋体" w:eastAsia="宋体"/>
          <w:b w:val="0"/>
          <w:i w:val="0"/>
          <w:sz w:val="22"/>
        </w:rPr>
        <w:t>排序取</w:t>
      </w:r>
      <w:r>
        <w:rPr>
          <w:rFonts w:eastAsia="宋体"/>
          <w:b w:val="0"/>
          <w:i w:val="0"/>
          <w:sz w:val="22"/>
        </w:rPr>
        <w:t>Top-1"</w:t>
      </w:r>
      <w:r>
        <w:rPr>
          <w:rFonts w:ascii="宋体" w:hAnsi="宋体" w:eastAsia="宋体"/>
          <w:b w:val="0"/>
          <w:i w:val="0"/>
          <w:sz w:val="22"/>
        </w:rPr>
        <w:t>；其二，用</w:t>
      </w:r>
      <w:r>
        <w:rPr>
          <w:rFonts w:eastAsia="宋体"/>
          <w:b w:val="0"/>
          <w:i w:val="0"/>
          <w:sz w:val="22"/>
        </w:rPr>
        <w:t>YiliOracle</w:t>
      </w:r>
      <w:r>
        <w:rPr>
          <w:rFonts w:ascii="宋体" w:hAnsi="宋体" w:eastAsia="宋体"/>
          <w:b w:val="0"/>
          <w:i w:val="0"/>
          <w:sz w:val="22"/>
        </w:rPr>
        <w:t>的酉变换替代经典</w:t>
      </w:r>
      <w:r>
        <w:rPr>
          <w:rFonts w:eastAsia="宋体"/>
          <w:b w:val="0"/>
          <w:i w:val="0"/>
          <w:sz w:val="22"/>
        </w:rPr>
        <w:t>L3</w:t>
      </w:r>
      <w:r>
        <w:rPr>
          <w:rFonts w:ascii="宋体" w:hAnsi="宋体" w:eastAsia="宋体"/>
          <w:b w:val="0"/>
          <w:i w:val="0"/>
          <w:sz w:val="22"/>
        </w:rPr>
        <w:t>的乘承比应</w:t>
      </w:r>
      <w:r>
        <w:rPr>
          <w:rFonts w:eastAsia="宋体"/>
          <w:b w:val="0"/>
          <w:i w:val="0"/>
          <w:sz w:val="22"/>
        </w:rPr>
        <w:t>if-else</w:t>
      </w:r>
      <w:r>
        <w:rPr>
          <w:rFonts w:ascii="宋体" w:hAnsi="宋体" w:eastAsia="宋体"/>
          <w:b w:val="0"/>
          <w:i w:val="0"/>
          <w:sz w:val="22"/>
        </w:rPr>
        <w:t>规则。这两个单点替换证明了量子方法在</w:t>
      </w:r>
      <w:r>
        <w:rPr>
          <w:rFonts w:ascii="宋体" w:hAnsi="宋体" w:eastAsia="宋体"/>
          <w:b/>
          <w:i w:val="0"/>
          <w:sz w:val="22"/>
        </w:rPr>
        <w:t>局部</w:t>
      </w:r>
      <w:r>
        <w:rPr>
          <w:rFonts w:ascii="宋体" w:hAnsi="宋体" w:eastAsia="宋体"/>
          <w:b w:val="0"/>
          <w:i w:val="0"/>
          <w:sz w:val="22"/>
        </w:rPr>
        <w:t>可以完成经典易理计算的功能。</w:t>
      </w:r>
    </w:p>
    <w:p w14:paraId="375EB789">
      <w:pPr>
        <w:spacing w:before="0" w:after="120" w:line="360" w:lineRule="auto"/>
        <w:ind w:firstLine="440"/>
      </w:pPr>
      <w:r>
        <w:rPr>
          <w:rFonts w:eastAsia="宋体"/>
          <w:b/>
          <w:i w:val="0"/>
          <w:sz w:val="22"/>
        </w:rPr>
        <w:t>QYUF v3</w:t>
      </w:r>
      <w:r>
        <w:rPr>
          <w:rFonts w:ascii="宋体" w:hAnsi="宋体" w:eastAsia="宋体"/>
          <w:b/>
          <w:i w:val="0"/>
          <w:sz w:val="22"/>
        </w:rPr>
        <w:t>（全栈量子化）</w:t>
      </w:r>
      <w:r>
        <w:rPr>
          <w:rFonts w:ascii="宋体" w:hAnsi="宋体" w:eastAsia="宋体"/>
          <w:b w:val="0"/>
          <w:i w:val="0"/>
          <w:sz w:val="22"/>
        </w:rPr>
        <w:t xml:space="preserve"> 则进一步实现了</w:t>
      </w:r>
      <w:r>
        <w:rPr>
          <w:rFonts w:eastAsia="宋体"/>
          <w:b w:val="0"/>
          <w:i w:val="0"/>
          <w:sz w:val="22"/>
        </w:rPr>
        <w:t>L0</w:t>
      </w:r>
      <w:r>
        <w:rPr>
          <w:rFonts w:ascii="宋体" w:hAnsi="宋体" w:eastAsia="宋体"/>
          <w:b w:val="0"/>
          <w:i w:val="0"/>
          <w:sz w:val="22"/>
        </w:rPr>
        <w:t>层的量子化——将物体特征直接编码为量子叠加态，完成了从输入到输出的</w:t>
      </w:r>
      <w:r>
        <w:rPr>
          <w:rFonts w:ascii="宋体" w:hAnsi="宋体" w:eastAsia="宋体"/>
          <w:b/>
          <w:i w:val="0"/>
          <w:sz w:val="22"/>
        </w:rPr>
        <w:t>全栈量子化</w:t>
      </w:r>
      <w:r>
        <w:rPr>
          <w:rFonts w:ascii="宋体" w:hAnsi="宋体" w:eastAsia="宋体"/>
          <w:b w:val="0"/>
          <w:i w:val="0"/>
          <w:sz w:val="22"/>
        </w:rPr>
        <w:t>。至此，经典</w:t>
      </w:r>
      <w:r>
        <w:rPr>
          <w:rFonts w:eastAsia="宋体"/>
          <w:b w:val="0"/>
          <w:i w:val="0"/>
          <w:sz w:val="22"/>
        </w:rPr>
        <w:t>YLYW</w:t>
      </w:r>
      <w:r>
        <w:rPr>
          <w:rFonts w:ascii="宋体" w:hAnsi="宋体" w:eastAsia="宋体"/>
          <w:b w:val="0"/>
          <w:i w:val="0"/>
          <w:sz w:val="22"/>
        </w:rPr>
        <w:t>的四层串行计算被完整地替换为量子并行运算：</w:t>
      </w:r>
      <w:r>
        <w:rPr>
          <w:rFonts w:eastAsia="宋体"/>
          <w:b w:val="0"/>
          <w:i w:val="0"/>
          <w:sz w:val="22"/>
        </w:rPr>
        <w:t>L0</w:t>
      </w:r>
      <w:r>
        <w:rPr>
          <w:rFonts w:ascii="宋体" w:hAnsi="宋体" w:eastAsia="宋体"/>
          <w:b w:val="0"/>
          <w:i w:val="0"/>
          <w:sz w:val="22"/>
        </w:rPr>
        <w:t>的特征编码成为量子态制备，</w:t>
      </w:r>
      <w:r>
        <w:rPr>
          <w:rFonts w:eastAsia="宋体"/>
          <w:b w:val="0"/>
          <w:i w:val="0"/>
          <w:sz w:val="22"/>
        </w:rPr>
        <w:t>L1/L2</w:t>
      </w:r>
      <w:r>
        <w:rPr>
          <w:rFonts w:ascii="宋体" w:hAnsi="宋体" w:eastAsia="宋体"/>
          <w:b w:val="0"/>
          <w:i w:val="0"/>
          <w:sz w:val="22"/>
        </w:rPr>
        <w:t>的乘积编码成为张量积，</w:t>
      </w:r>
      <w:r>
        <w:rPr>
          <w:rFonts w:eastAsia="宋体"/>
          <w:b w:val="0"/>
          <w:i w:val="0"/>
          <w:sz w:val="22"/>
        </w:rPr>
        <w:t>L3</w:t>
      </w:r>
      <w:r>
        <w:rPr>
          <w:rFonts w:ascii="宋体" w:hAnsi="宋体" w:eastAsia="宋体"/>
          <w:b w:val="0"/>
          <w:i w:val="0"/>
          <w:sz w:val="22"/>
        </w:rPr>
        <w:t>的爻位关系成为一次酉变换，</w:t>
      </w:r>
      <w:r>
        <w:rPr>
          <w:rFonts w:eastAsia="宋体"/>
          <w:b w:val="0"/>
          <w:i w:val="0"/>
          <w:sz w:val="22"/>
        </w:rPr>
        <w:t>L4</w:t>
      </w:r>
      <w:r>
        <w:rPr>
          <w:rFonts w:ascii="宋体" w:hAnsi="宋体" w:eastAsia="宋体"/>
          <w:b w:val="0"/>
          <w:i w:val="0"/>
          <w:sz w:val="22"/>
        </w:rPr>
        <w:t>的策略排序成为</w:t>
      </w:r>
      <w:r>
        <w:rPr>
          <w:rFonts w:eastAsia="宋体"/>
          <w:b w:val="0"/>
          <w:i w:val="0"/>
          <w:sz w:val="22"/>
        </w:rPr>
        <w:t>Grover</w:t>
      </w:r>
      <w:r>
        <w:rPr>
          <w:rFonts w:ascii="宋体" w:hAnsi="宋体" w:eastAsia="宋体"/>
          <w:b w:val="0"/>
          <w:i w:val="0"/>
          <w:sz w:val="22"/>
        </w:rPr>
        <w:t>振幅放大或直接的干涉涌现。表</w:t>
      </w:r>
      <w:r>
        <w:rPr>
          <w:rFonts w:eastAsia="宋体"/>
          <w:b w:val="0"/>
          <w:i w:val="0"/>
          <w:sz w:val="22"/>
        </w:rPr>
        <w:t>7.1</w:t>
      </w:r>
      <w:r>
        <w:rPr>
          <w:rFonts w:ascii="宋体" w:hAnsi="宋体" w:eastAsia="宋体"/>
          <w:b w:val="0"/>
          <w:i w:val="0"/>
          <w:sz w:val="22"/>
        </w:rPr>
        <w:t>给出了经典</w:t>
      </w:r>
      <w:r>
        <w:rPr>
          <w:rFonts w:eastAsia="宋体"/>
          <w:b w:val="0"/>
          <w:i w:val="0"/>
          <w:sz w:val="22"/>
        </w:rPr>
        <w:t>YLYW</w:t>
      </w:r>
      <w:r>
        <w:rPr>
          <w:rFonts w:ascii="宋体" w:hAnsi="宋体" w:eastAsia="宋体"/>
          <w:b w:val="0"/>
          <w:i w:val="0"/>
          <w:sz w:val="22"/>
        </w:rPr>
        <w:t>四层计算与</w:t>
      </w:r>
      <w:r>
        <w:rPr>
          <w:rFonts w:eastAsia="宋体"/>
          <w:b w:val="0"/>
          <w:i w:val="0"/>
          <w:sz w:val="22"/>
        </w:rPr>
        <w:t>QYUF</w:t>
      </w:r>
      <w:r>
        <w:rPr>
          <w:rFonts w:ascii="宋体" w:hAnsi="宋体" w:eastAsia="宋体"/>
          <w:b w:val="0"/>
          <w:i w:val="0"/>
          <w:sz w:val="22"/>
        </w:rPr>
        <w:t>三个版本量子化替代的完整对应关系。</w:t>
      </w:r>
    </w:p>
    <w:p w14:paraId="2B896C17">
      <w:pPr>
        <w:spacing w:before="0" w:after="120" w:line="360" w:lineRule="auto"/>
        <w:ind w:firstLine="0"/>
        <w:jc w:val="center"/>
      </w:pPr>
      <w:r>
        <w:rPr>
          <w:rFonts w:ascii="宋体" w:hAnsi="宋体" w:eastAsia="宋体"/>
          <w:b/>
          <w:i w:val="0"/>
          <w:sz w:val="21"/>
        </w:rPr>
        <w:t>表</w:t>
      </w:r>
      <w:r>
        <w:rPr>
          <w:rFonts w:eastAsia="宋体"/>
          <w:b/>
          <w:i w:val="0"/>
          <w:sz w:val="21"/>
        </w:rPr>
        <w:t>7.1</w:t>
      </w:r>
      <w:r>
        <w:rPr>
          <w:rFonts w:ascii="宋体" w:hAnsi="宋体" w:eastAsia="宋体"/>
          <w:b/>
          <w:i w:val="0"/>
          <w:sz w:val="21"/>
        </w:rPr>
        <w:t>　经典</w:t>
      </w:r>
      <w:r>
        <w:rPr>
          <w:rFonts w:eastAsia="宋体"/>
          <w:b/>
          <w:i w:val="0"/>
          <w:sz w:val="21"/>
        </w:rPr>
        <w:t>YLYW</w:t>
      </w:r>
      <w:r>
        <w:rPr>
          <w:rFonts w:ascii="宋体" w:hAnsi="宋体" w:eastAsia="宋体"/>
          <w:b/>
          <w:i w:val="0"/>
          <w:sz w:val="21"/>
        </w:rPr>
        <w:t>四层计算与</w:t>
      </w:r>
      <w:r>
        <w:rPr>
          <w:rFonts w:eastAsia="宋体"/>
          <w:b/>
          <w:i w:val="0"/>
          <w:sz w:val="21"/>
        </w:rPr>
        <w:t>QYUF</w:t>
      </w:r>
      <w:r>
        <w:rPr>
          <w:rFonts w:ascii="宋体" w:hAnsi="宋体" w:eastAsia="宋体"/>
          <w:b/>
          <w:i w:val="0"/>
          <w:sz w:val="21"/>
        </w:rPr>
        <w:t>量子化演进</w:t>
      </w:r>
    </w:p>
    <w:tbl>
      <w:tblPr>
        <w:tblStyle w:val="37"/>
        <w:tblW w:w="8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2293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4CC500D">
            <w:pPr>
              <w:widowControl/>
              <w:spacing w:before="0" w:after="200"/>
              <w:jc w:val="left"/>
              <w:rPr>
                <w:kern w:val="0"/>
              </w:rPr>
            </w:pPr>
            <w:r>
              <w:rPr>
                <w:rFonts w:ascii="宋体" w:hAnsi="宋体" w:eastAsia="宋体"/>
                <w:b/>
                <w:i w:val="0"/>
                <w:kern w:val="0"/>
                <w:sz w:val="20"/>
              </w:rPr>
              <w:t>计算层</w:t>
            </w:r>
          </w:p>
        </w:tc>
        <w:tc>
          <w:tcPr>
            <w:tcW w:w="2158" w:type="dxa"/>
          </w:tcPr>
          <w:p w14:paraId="116ED8E7">
            <w:pPr>
              <w:widowControl/>
              <w:spacing w:before="0" w:after="200"/>
              <w:jc w:val="left"/>
              <w:rPr>
                <w:kern w:val="0"/>
              </w:rPr>
            </w:pPr>
            <w:r>
              <w:rPr>
                <w:rFonts w:ascii="宋体" w:hAnsi="宋体" w:eastAsia="宋体"/>
                <w:b/>
                <w:i w:val="0"/>
                <w:kern w:val="0"/>
                <w:sz w:val="20"/>
              </w:rPr>
              <w:t>经典</w:t>
            </w:r>
            <w:r>
              <w:rPr>
                <w:rFonts w:eastAsia="宋体"/>
                <w:b/>
                <w:i w:val="0"/>
                <w:kern w:val="0"/>
                <w:sz w:val="20"/>
              </w:rPr>
              <w:t>YLYW</w:t>
            </w:r>
          </w:p>
        </w:tc>
        <w:tc>
          <w:tcPr>
            <w:tcW w:w="2158" w:type="dxa"/>
          </w:tcPr>
          <w:p w14:paraId="6EC59BE7">
            <w:pPr>
              <w:widowControl/>
              <w:spacing w:before="0" w:after="200"/>
              <w:jc w:val="left"/>
              <w:rPr>
                <w:kern w:val="0"/>
              </w:rPr>
            </w:pPr>
            <w:r>
              <w:rPr>
                <w:rFonts w:eastAsia="宋体"/>
                <w:b/>
                <w:i w:val="0"/>
                <w:kern w:val="0"/>
                <w:sz w:val="20"/>
              </w:rPr>
              <w:t>QYUF v1–v2</w:t>
            </w:r>
            <w:r>
              <w:rPr>
                <w:rFonts w:ascii="宋体" w:hAnsi="宋体" w:eastAsia="宋体"/>
                <w:b/>
                <w:i w:val="0"/>
                <w:kern w:val="0"/>
                <w:sz w:val="20"/>
              </w:rPr>
              <w:t>（局部量子化）</w:t>
            </w:r>
          </w:p>
        </w:tc>
        <w:tc>
          <w:tcPr>
            <w:tcW w:w="2158" w:type="dxa"/>
          </w:tcPr>
          <w:p w14:paraId="56F878C7">
            <w:pPr>
              <w:widowControl/>
              <w:spacing w:before="0" w:after="200"/>
              <w:jc w:val="left"/>
              <w:rPr>
                <w:kern w:val="0"/>
              </w:rPr>
            </w:pPr>
            <w:r>
              <w:rPr>
                <w:rFonts w:eastAsia="宋体"/>
                <w:b/>
                <w:i w:val="0"/>
                <w:kern w:val="0"/>
                <w:sz w:val="20"/>
              </w:rPr>
              <w:t>QYUF v3</w:t>
            </w:r>
            <w:r>
              <w:rPr>
                <w:rFonts w:ascii="宋体" w:hAnsi="宋体" w:eastAsia="宋体"/>
                <w:b/>
                <w:i w:val="0"/>
                <w:kern w:val="0"/>
                <w:sz w:val="20"/>
              </w:rPr>
              <w:t>（全栈量子化）</w:t>
            </w:r>
          </w:p>
        </w:tc>
      </w:tr>
      <w:tr w14:paraId="37AD6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383F6B8">
            <w:pPr>
              <w:widowControl/>
              <w:spacing w:before="0" w:after="200"/>
              <w:jc w:val="left"/>
              <w:rPr>
                <w:kern w:val="0"/>
              </w:rPr>
            </w:pPr>
            <w:r>
              <w:rPr>
                <w:rFonts w:eastAsia="宋体"/>
                <w:b/>
                <w:i w:val="0"/>
                <w:kern w:val="0"/>
                <w:sz w:val="20"/>
              </w:rPr>
              <w:t>L0</w:t>
            </w:r>
            <w:r>
              <w:rPr>
                <w:rFonts w:eastAsia="宋体"/>
                <w:b w:val="0"/>
                <w:i w:val="0"/>
                <w:kern w:val="0"/>
                <w:sz w:val="20"/>
              </w:rPr>
              <w:t xml:space="preserve"> </w:t>
            </w:r>
            <w:r>
              <w:rPr>
                <w:rFonts w:ascii="宋体" w:hAnsi="宋体" w:eastAsia="宋体"/>
                <w:b w:val="0"/>
                <w:i w:val="0"/>
                <w:kern w:val="0"/>
                <w:sz w:val="20"/>
              </w:rPr>
              <w:t>特征编码</w:t>
            </w:r>
          </w:p>
        </w:tc>
        <w:tc>
          <w:tcPr>
            <w:tcW w:w="2158" w:type="dxa"/>
          </w:tcPr>
          <w:p w14:paraId="64CB7768">
            <w:pPr>
              <w:widowControl/>
              <w:spacing w:before="0" w:after="200"/>
              <w:jc w:val="left"/>
              <w:rPr>
                <w:kern w:val="0"/>
              </w:rPr>
            </w:pPr>
            <w:r>
              <w:rPr>
                <w:rFonts w:ascii="宋体" w:hAnsi="宋体" w:eastAsia="宋体"/>
                <w:b w:val="0"/>
                <w:i w:val="0"/>
                <w:kern w:val="0"/>
                <w:sz w:val="20"/>
              </w:rPr>
              <w:t>高斯核→八卦隶属度</w:t>
            </w:r>
          </w:p>
        </w:tc>
        <w:tc>
          <w:tcPr>
            <w:tcW w:w="2158" w:type="dxa"/>
          </w:tcPr>
          <w:p w14:paraId="19252410">
            <w:pPr>
              <w:widowControl/>
              <w:spacing w:before="0" w:after="200"/>
              <w:jc w:val="left"/>
              <w:rPr>
                <w:kern w:val="0"/>
              </w:rPr>
            </w:pPr>
            <w:r>
              <w:rPr>
                <w:rFonts w:ascii="宋体" w:hAnsi="宋体" w:eastAsia="宋体"/>
                <w:b w:val="0"/>
                <w:i w:val="0"/>
                <w:kern w:val="0"/>
                <w:sz w:val="20"/>
              </w:rPr>
              <w:t>经典编码</w:t>
            </w:r>
          </w:p>
        </w:tc>
        <w:tc>
          <w:tcPr>
            <w:tcW w:w="2158" w:type="dxa"/>
          </w:tcPr>
          <w:p w14:paraId="6CCA92CC">
            <w:pPr>
              <w:widowControl/>
              <w:spacing w:before="0" w:after="200"/>
              <w:jc w:val="left"/>
              <w:rPr>
                <w:kern w:val="0"/>
              </w:rPr>
            </w:pPr>
            <w:r>
              <w:rPr>
                <w:rFonts w:ascii="宋体" w:hAnsi="宋体" w:eastAsia="宋体"/>
                <w:b/>
                <w:i w:val="0"/>
                <w:kern w:val="0"/>
                <w:sz w:val="20"/>
              </w:rPr>
              <w:t>量子态编码（</w:t>
            </w:r>
            <w:r>
              <w:rPr>
                <w:rFonts w:eastAsia="宋体"/>
                <w:b/>
                <w:i w:val="0"/>
                <w:kern w:val="0"/>
                <w:sz w:val="20"/>
              </w:rPr>
              <w:t>FeatureEncoder</w:t>
            </w:r>
            <w:r>
              <w:rPr>
                <w:rFonts w:ascii="宋体" w:hAnsi="宋体" w:eastAsia="宋体"/>
                <w:b/>
                <w:i w:val="0"/>
                <w:kern w:val="0"/>
                <w:sz w:val="20"/>
              </w:rPr>
              <w:t>）</w:t>
            </w:r>
          </w:p>
        </w:tc>
      </w:tr>
      <w:tr w14:paraId="661F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F4B540B">
            <w:pPr>
              <w:widowControl/>
              <w:spacing w:before="0" w:after="200"/>
              <w:jc w:val="left"/>
              <w:rPr>
                <w:kern w:val="0"/>
              </w:rPr>
            </w:pPr>
            <w:r>
              <w:rPr>
                <w:rFonts w:eastAsia="宋体"/>
                <w:b/>
                <w:i w:val="0"/>
                <w:kern w:val="0"/>
                <w:sz w:val="20"/>
              </w:rPr>
              <w:t>L1/L2</w:t>
            </w:r>
            <w:r>
              <w:rPr>
                <w:rFonts w:eastAsia="宋体"/>
                <w:b w:val="0"/>
                <w:i w:val="0"/>
                <w:kern w:val="0"/>
                <w:sz w:val="20"/>
              </w:rPr>
              <w:t xml:space="preserve"> </w:t>
            </w:r>
            <w:r>
              <w:rPr>
                <w:rFonts w:ascii="宋体" w:hAnsi="宋体" w:eastAsia="宋体"/>
                <w:b w:val="0"/>
                <w:i w:val="0"/>
                <w:kern w:val="0"/>
                <w:sz w:val="20"/>
              </w:rPr>
              <w:t>卦象编码</w:t>
            </w:r>
          </w:p>
        </w:tc>
        <w:tc>
          <w:tcPr>
            <w:tcW w:w="2158" w:type="dxa"/>
          </w:tcPr>
          <w:p w14:paraId="0B50C550">
            <w:pPr>
              <w:widowControl/>
              <w:spacing w:before="0" w:after="200"/>
              <w:jc w:val="left"/>
              <w:rPr>
                <w:kern w:val="0"/>
              </w:rPr>
            </w:pPr>
            <w:r>
              <w:rPr>
                <w:rFonts w:ascii="宋体" w:hAnsi="宋体" w:eastAsia="宋体"/>
                <w:b w:val="0"/>
                <w:i w:val="0"/>
                <w:kern w:val="0"/>
                <w:sz w:val="20"/>
              </w:rPr>
              <w:t>上下卦隶属度乘积</w:t>
            </w:r>
          </w:p>
        </w:tc>
        <w:tc>
          <w:tcPr>
            <w:tcW w:w="2158" w:type="dxa"/>
          </w:tcPr>
          <w:p w14:paraId="0CE08937">
            <w:pPr>
              <w:widowControl/>
              <w:spacing w:before="0" w:after="200"/>
              <w:jc w:val="left"/>
              <w:rPr>
                <w:kern w:val="0"/>
              </w:rPr>
            </w:pPr>
            <w:r>
              <w:rPr>
                <w:rFonts w:eastAsia="宋体"/>
                <w:b w:val="0"/>
                <w:i w:val="0"/>
                <w:kern w:val="0"/>
                <w:sz w:val="20"/>
              </w:rPr>
              <w:t>6</w:t>
            </w:r>
            <w:r>
              <w:rPr>
                <w:rFonts w:ascii="宋体" w:hAnsi="宋体" w:eastAsia="宋体"/>
                <w:b w:val="0"/>
                <w:i w:val="0"/>
                <w:kern w:val="0"/>
                <w:sz w:val="20"/>
              </w:rPr>
              <w:t>量子比特叠加态</w:t>
            </w:r>
          </w:p>
        </w:tc>
        <w:tc>
          <w:tcPr>
            <w:tcW w:w="2158" w:type="dxa"/>
          </w:tcPr>
          <w:p w14:paraId="2A8FCA17">
            <w:pPr>
              <w:widowControl/>
              <w:spacing w:before="0" w:after="200"/>
              <w:jc w:val="left"/>
              <w:rPr>
                <w:kern w:val="0"/>
              </w:rPr>
            </w:pPr>
            <w:r>
              <w:rPr>
                <w:rFonts w:eastAsia="宋体"/>
                <w:b w:val="0"/>
                <w:i w:val="0"/>
                <w:kern w:val="0"/>
                <w:sz w:val="20"/>
              </w:rPr>
              <w:t>6</w:t>
            </w:r>
            <w:r>
              <w:rPr>
                <w:rFonts w:ascii="宋体" w:hAnsi="宋体" w:eastAsia="宋体"/>
                <w:b w:val="0"/>
                <w:i w:val="0"/>
                <w:kern w:val="0"/>
                <w:sz w:val="20"/>
              </w:rPr>
              <w:t>量子比特叠加态</w:t>
            </w:r>
          </w:p>
        </w:tc>
      </w:tr>
      <w:tr w14:paraId="0D74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D61A8AB">
            <w:pPr>
              <w:widowControl/>
              <w:spacing w:before="0" w:after="200"/>
              <w:jc w:val="left"/>
              <w:rPr>
                <w:kern w:val="0"/>
              </w:rPr>
            </w:pPr>
            <w:r>
              <w:rPr>
                <w:rFonts w:eastAsia="宋体"/>
                <w:b/>
                <w:i w:val="0"/>
                <w:kern w:val="0"/>
                <w:sz w:val="20"/>
              </w:rPr>
              <w:t>L3</w:t>
            </w:r>
            <w:r>
              <w:rPr>
                <w:rFonts w:eastAsia="宋体"/>
                <w:b w:val="0"/>
                <w:i w:val="0"/>
                <w:kern w:val="0"/>
                <w:sz w:val="20"/>
              </w:rPr>
              <w:t xml:space="preserve"> </w:t>
            </w:r>
            <w:r>
              <w:rPr>
                <w:rFonts w:ascii="宋体" w:hAnsi="宋体" w:eastAsia="宋体"/>
                <w:b w:val="0"/>
                <w:i w:val="0"/>
                <w:kern w:val="0"/>
                <w:sz w:val="20"/>
              </w:rPr>
              <w:t>爻位关系</w:t>
            </w:r>
          </w:p>
        </w:tc>
        <w:tc>
          <w:tcPr>
            <w:tcW w:w="2158" w:type="dxa"/>
          </w:tcPr>
          <w:p w14:paraId="24E46636">
            <w:pPr>
              <w:widowControl/>
              <w:spacing w:before="0" w:after="200"/>
              <w:jc w:val="left"/>
              <w:rPr>
                <w:kern w:val="0"/>
              </w:rPr>
            </w:pPr>
            <w:r>
              <w:rPr>
                <w:rFonts w:ascii="宋体" w:hAnsi="宋体" w:eastAsia="宋体"/>
                <w:b w:val="0"/>
                <w:i w:val="0"/>
                <w:kern w:val="0"/>
                <w:sz w:val="20"/>
              </w:rPr>
              <w:t xml:space="preserve">乘承比应 </w:t>
            </w:r>
            <w:r>
              <w:rPr>
                <w:rFonts w:eastAsia="宋体"/>
                <w:b w:val="0"/>
                <w:i w:val="0"/>
                <w:kern w:val="0"/>
                <w:sz w:val="20"/>
              </w:rPr>
              <w:t xml:space="preserve">if-else </w:t>
            </w:r>
            <w:r>
              <w:rPr>
                <w:rFonts w:ascii="宋体" w:hAnsi="宋体" w:eastAsia="宋体"/>
                <w:b w:val="0"/>
                <w:i w:val="0"/>
                <w:kern w:val="0"/>
                <w:sz w:val="20"/>
              </w:rPr>
              <w:t>规则</w:t>
            </w:r>
          </w:p>
        </w:tc>
        <w:tc>
          <w:tcPr>
            <w:tcW w:w="2158" w:type="dxa"/>
          </w:tcPr>
          <w:p w14:paraId="52F87BEB">
            <w:pPr>
              <w:widowControl/>
              <w:spacing w:before="0" w:after="200"/>
              <w:jc w:val="left"/>
              <w:rPr>
                <w:kern w:val="0"/>
              </w:rPr>
            </w:pPr>
            <w:r>
              <w:rPr>
                <w:rFonts w:ascii="宋体" w:hAnsi="宋体" w:eastAsia="宋体"/>
                <w:b w:val="0"/>
                <w:i w:val="0"/>
                <w:kern w:val="0"/>
                <w:sz w:val="20"/>
              </w:rPr>
              <w:t>硬编码评分</w:t>
            </w:r>
          </w:p>
        </w:tc>
        <w:tc>
          <w:tcPr>
            <w:tcW w:w="2158" w:type="dxa"/>
          </w:tcPr>
          <w:p w14:paraId="3EE394AE">
            <w:pPr>
              <w:widowControl/>
              <w:spacing w:before="0" w:after="200"/>
              <w:jc w:val="left"/>
              <w:rPr>
                <w:kern w:val="0"/>
              </w:rPr>
            </w:pPr>
            <w:r>
              <w:rPr>
                <w:rFonts w:eastAsia="宋体"/>
                <w:b/>
                <w:i w:val="0"/>
                <w:kern w:val="0"/>
                <w:sz w:val="20"/>
              </w:rPr>
              <w:t xml:space="preserve">YiliOracle </w:t>
            </w:r>
            <w:r>
              <w:rPr>
                <w:rFonts w:ascii="宋体" w:hAnsi="宋体" w:eastAsia="宋体"/>
                <w:b/>
                <w:i w:val="0"/>
                <w:kern w:val="0"/>
                <w:sz w:val="20"/>
              </w:rPr>
              <w:t>酉变换</w:t>
            </w:r>
          </w:p>
        </w:tc>
      </w:tr>
      <w:tr w14:paraId="1A4F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1856FCF">
            <w:pPr>
              <w:widowControl/>
              <w:spacing w:before="0" w:after="200"/>
              <w:jc w:val="left"/>
              <w:rPr>
                <w:kern w:val="0"/>
              </w:rPr>
            </w:pPr>
            <w:r>
              <w:rPr>
                <w:rFonts w:eastAsia="宋体"/>
                <w:b/>
                <w:i w:val="0"/>
                <w:kern w:val="0"/>
                <w:sz w:val="20"/>
              </w:rPr>
              <w:t>L4</w:t>
            </w:r>
            <w:r>
              <w:rPr>
                <w:rFonts w:eastAsia="宋体"/>
                <w:b w:val="0"/>
                <w:i w:val="0"/>
                <w:kern w:val="0"/>
                <w:sz w:val="20"/>
              </w:rPr>
              <w:t xml:space="preserve"> </w:t>
            </w:r>
            <w:r>
              <w:rPr>
                <w:rFonts w:ascii="宋体" w:hAnsi="宋体" w:eastAsia="宋体"/>
                <w:b w:val="0"/>
                <w:i w:val="0"/>
                <w:kern w:val="0"/>
                <w:sz w:val="20"/>
              </w:rPr>
              <w:t>策略决策</w:t>
            </w:r>
          </w:p>
        </w:tc>
        <w:tc>
          <w:tcPr>
            <w:tcW w:w="2158" w:type="dxa"/>
          </w:tcPr>
          <w:p w14:paraId="4C08FC5A">
            <w:pPr>
              <w:widowControl/>
              <w:spacing w:before="0" w:after="200"/>
              <w:jc w:val="left"/>
              <w:rPr>
                <w:kern w:val="0"/>
              </w:rPr>
            </w:pPr>
            <w:r>
              <w:rPr>
                <w:rFonts w:ascii="宋体" w:hAnsi="宋体" w:eastAsia="宋体"/>
                <w:b w:val="0"/>
                <w:i w:val="0"/>
                <w:kern w:val="0"/>
                <w:sz w:val="20"/>
              </w:rPr>
              <w:t xml:space="preserve">排序取 </w:t>
            </w:r>
            <w:r>
              <w:rPr>
                <w:rFonts w:eastAsia="宋体"/>
                <w:b w:val="0"/>
                <w:i w:val="0"/>
                <w:kern w:val="0"/>
                <w:sz w:val="20"/>
              </w:rPr>
              <w:t>Top-1</w:t>
            </w:r>
          </w:p>
        </w:tc>
        <w:tc>
          <w:tcPr>
            <w:tcW w:w="2158" w:type="dxa"/>
          </w:tcPr>
          <w:p w14:paraId="030334FA">
            <w:pPr>
              <w:widowControl/>
              <w:spacing w:before="0" w:after="200"/>
              <w:jc w:val="left"/>
              <w:rPr>
                <w:kern w:val="0"/>
              </w:rPr>
            </w:pPr>
            <w:r>
              <w:rPr>
                <w:rFonts w:eastAsia="宋体"/>
                <w:b/>
                <w:i w:val="0"/>
                <w:kern w:val="0"/>
                <w:sz w:val="20"/>
              </w:rPr>
              <w:t xml:space="preserve">Grover </w:t>
            </w:r>
            <w:r>
              <w:rPr>
                <w:rFonts w:ascii="宋体" w:hAnsi="宋体" w:eastAsia="宋体"/>
                <w:b/>
                <w:i w:val="0"/>
                <w:kern w:val="0"/>
                <w:sz w:val="20"/>
              </w:rPr>
              <w:t>振幅放大</w:t>
            </w:r>
          </w:p>
        </w:tc>
        <w:tc>
          <w:tcPr>
            <w:tcW w:w="2158" w:type="dxa"/>
          </w:tcPr>
          <w:p w14:paraId="0023447C">
            <w:pPr>
              <w:widowControl/>
              <w:spacing w:before="0" w:after="200"/>
              <w:jc w:val="left"/>
              <w:rPr>
                <w:kern w:val="0"/>
              </w:rPr>
            </w:pPr>
            <w:r>
              <w:rPr>
                <w:rFonts w:eastAsia="宋体"/>
                <w:b/>
                <w:i w:val="0"/>
                <w:kern w:val="0"/>
                <w:sz w:val="20"/>
              </w:rPr>
              <w:t xml:space="preserve">Grover </w:t>
            </w:r>
            <w:r>
              <w:rPr>
                <w:rFonts w:ascii="宋体" w:hAnsi="宋体" w:eastAsia="宋体"/>
                <w:b/>
                <w:i w:val="0"/>
                <w:kern w:val="0"/>
                <w:sz w:val="20"/>
              </w:rPr>
              <w:t>涌现</w:t>
            </w:r>
          </w:p>
        </w:tc>
      </w:tr>
      <w:tr w14:paraId="4BA0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6263060">
            <w:pPr>
              <w:widowControl/>
              <w:spacing w:before="0" w:after="200"/>
              <w:jc w:val="left"/>
              <w:rPr>
                <w:kern w:val="0"/>
              </w:rPr>
            </w:pPr>
            <w:r>
              <w:rPr>
                <w:rFonts w:ascii="宋体" w:hAnsi="宋体" w:eastAsia="宋体"/>
                <w:b w:val="0"/>
                <w:i w:val="0"/>
                <w:kern w:val="0"/>
                <w:sz w:val="20"/>
              </w:rPr>
              <w:t>计算范式</w:t>
            </w:r>
          </w:p>
        </w:tc>
        <w:tc>
          <w:tcPr>
            <w:tcW w:w="2158" w:type="dxa"/>
          </w:tcPr>
          <w:p w14:paraId="0A816B60">
            <w:pPr>
              <w:widowControl/>
              <w:spacing w:before="0" w:after="200"/>
              <w:jc w:val="left"/>
              <w:rPr>
                <w:kern w:val="0"/>
              </w:rPr>
            </w:pPr>
            <w:r>
              <w:rPr>
                <w:rFonts w:ascii="宋体" w:hAnsi="宋体" w:eastAsia="宋体"/>
                <w:b w:val="0"/>
                <w:i w:val="0"/>
                <w:kern w:val="0"/>
                <w:sz w:val="20"/>
              </w:rPr>
              <w:t>逐条规则串行计算</w:t>
            </w:r>
          </w:p>
        </w:tc>
        <w:tc>
          <w:tcPr>
            <w:tcW w:w="2158" w:type="dxa"/>
          </w:tcPr>
          <w:p w14:paraId="6244CD5F">
            <w:pPr>
              <w:widowControl/>
              <w:spacing w:before="0" w:after="200"/>
              <w:jc w:val="left"/>
              <w:rPr>
                <w:kern w:val="0"/>
              </w:rPr>
            </w:pPr>
            <w:r>
              <w:rPr>
                <w:rFonts w:ascii="宋体" w:hAnsi="宋体" w:eastAsia="宋体"/>
                <w:b w:val="0"/>
                <w:i w:val="0"/>
                <w:kern w:val="0"/>
                <w:sz w:val="20"/>
              </w:rPr>
              <w:t>单点并行</w:t>
            </w:r>
          </w:p>
        </w:tc>
        <w:tc>
          <w:tcPr>
            <w:tcW w:w="2158" w:type="dxa"/>
          </w:tcPr>
          <w:p w14:paraId="69952BCA">
            <w:pPr>
              <w:widowControl/>
              <w:spacing w:before="0" w:after="200"/>
              <w:jc w:val="left"/>
              <w:rPr>
                <w:kern w:val="0"/>
              </w:rPr>
            </w:pPr>
            <w:r>
              <w:rPr>
                <w:rFonts w:ascii="宋体" w:hAnsi="宋体" w:eastAsia="宋体"/>
                <w:b/>
                <w:i w:val="0"/>
                <w:kern w:val="0"/>
                <w:sz w:val="20"/>
              </w:rPr>
              <w:t>一次变换并行涌现</w:t>
            </w:r>
          </w:p>
        </w:tc>
      </w:tr>
    </w:tbl>
    <w:p w14:paraId="67C4D251"/>
    <w:p w14:paraId="79E6717C">
      <w:pPr>
        <w:spacing w:before="0" w:after="120" w:line="360" w:lineRule="auto"/>
        <w:ind w:firstLine="440"/>
      </w:pPr>
      <w:r>
        <w:rPr>
          <w:rFonts w:ascii="宋体" w:hAnsi="宋体" w:eastAsia="宋体"/>
          <w:b w:val="0"/>
          <w:i w:val="0"/>
          <w:sz w:val="22"/>
        </w:rPr>
        <w:t>这一演进的意义不在于</w:t>
      </w:r>
      <w:r>
        <w:rPr>
          <w:rFonts w:eastAsia="宋体"/>
          <w:b w:val="0"/>
          <w:i w:val="0"/>
          <w:sz w:val="22"/>
        </w:rPr>
        <w:t>"</w:t>
      </w:r>
      <w:r>
        <w:rPr>
          <w:rFonts w:ascii="宋体" w:hAnsi="宋体" w:eastAsia="宋体"/>
          <w:b w:val="0"/>
          <w:i w:val="0"/>
          <w:sz w:val="22"/>
        </w:rPr>
        <w:t>哪一版更快</w:t>
      </w:r>
      <w:r>
        <w:rPr>
          <w:rFonts w:eastAsia="宋体"/>
          <w:b w:val="0"/>
          <w:i w:val="0"/>
          <w:sz w:val="22"/>
        </w:rPr>
        <w:t>"——</w:t>
      </w:r>
      <w:r>
        <w:rPr>
          <w:rFonts w:ascii="宋体" w:hAnsi="宋体" w:eastAsia="宋体"/>
          <w:b w:val="0"/>
          <w:i w:val="0"/>
          <w:sz w:val="22"/>
        </w:rPr>
        <w:t>在纯数值仿真下，</w:t>
      </w:r>
      <w:r>
        <w:rPr>
          <w:rFonts w:eastAsia="宋体"/>
          <w:b w:val="0"/>
          <w:i w:val="0"/>
          <w:sz w:val="22"/>
        </w:rPr>
        <w:t>QYUF</w:t>
      </w:r>
      <w:r>
        <w:rPr>
          <w:rFonts w:ascii="宋体" w:hAnsi="宋体" w:eastAsia="宋体"/>
          <w:b w:val="0"/>
          <w:i w:val="0"/>
          <w:sz w:val="22"/>
        </w:rPr>
        <w:t>与经典</w:t>
      </w:r>
      <w:r>
        <w:rPr>
          <w:rFonts w:eastAsia="宋体"/>
          <w:b w:val="0"/>
          <w:i w:val="0"/>
          <w:sz w:val="22"/>
        </w:rPr>
        <w:t>YLYW</w:t>
      </w:r>
      <w:r>
        <w:rPr>
          <w:rFonts w:ascii="宋体" w:hAnsi="宋体" w:eastAsia="宋体"/>
          <w:b w:val="0"/>
          <w:i w:val="0"/>
          <w:sz w:val="22"/>
        </w:rPr>
        <w:t>的计算速度相当。它的意义在于</w:t>
      </w:r>
      <w:r>
        <w:rPr>
          <w:rFonts w:ascii="宋体" w:hAnsi="宋体" w:eastAsia="宋体"/>
          <w:b/>
          <w:i w:val="0"/>
          <w:sz w:val="22"/>
        </w:rPr>
        <w:t>计算范式的根本转变</w:t>
      </w:r>
      <w:r>
        <w:rPr>
          <w:rFonts w:ascii="宋体" w:hAnsi="宋体" w:eastAsia="宋体"/>
          <w:b w:val="0"/>
          <w:i w:val="0"/>
          <w:sz w:val="22"/>
        </w:rPr>
        <w:t>：经典</w:t>
      </w:r>
      <w:r>
        <w:rPr>
          <w:rFonts w:eastAsia="宋体"/>
          <w:b w:val="0"/>
          <w:i w:val="0"/>
          <w:sz w:val="22"/>
        </w:rPr>
        <w:t>YLYW</w:t>
      </w:r>
      <w:r>
        <w:rPr>
          <w:rFonts w:ascii="宋体" w:hAnsi="宋体" w:eastAsia="宋体"/>
          <w:b w:val="0"/>
          <w:i w:val="0"/>
          <w:sz w:val="22"/>
        </w:rPr>
        <w:t>的工作方式是</w:t>
      </w:r>
      <w:r>
        <w:rPr>
          <w:rFonts w:eastAsia="宋体"/>
          <w:b w:val="0"/>
          <w:i w:val="0"/>
          <w:sz w:val="22"/>
        </w:rPr>
        <w:t>"</w:t>
      </w:r>
      <w:r>
        <w:rPr>
          <w:rFonts w:ascii="宋体" w:hAnsi="宋体" w:eastAsia="宋体"/>
          <w:b w:val="0"/>
          <w:i w:val="0"/>
          <w:sz w:val="22"/>
        </w:rPr>
        <w:t>逐条</w:t>
      </w:r>
      <w:r>
        <w:rPr>
          <w:rFonts w:eastAsia="宋体"/>
          <w:b w:val="0"/>
          <w:i w:val="0"/>
          <w:sz w:val="22"/>
        </w:rPr>
        <w:t>if-else</w:t>
      </w:r>
      <w:r>
        <w:rPr>
          <w:rFonts w:ascii="宋体" w:hAnsi="宋体" w:eastAsia="宋体"/>
          <w:b w:val="0"/>
          <w:i w:val="0"/>
          <w:sz w:val="22"/>
        </w:rPr>
        <w:t>规则串行计算易理</w:t>
      </w:r>
      <w:r>
        <w:rPr>
          <w:rFonts w:eastAsia="宋体"/>
          <w:b w:val="0"/>
          <w:i w:val="0"/>
          <w:sz w:val="22"/>
        </w:rPr>
        <w:t>"</w:t>
      </w:r>
      <w:r>
        <w:rPr>
          <w:rFonts w:ascii="宋体" w:hAnsi="宋体" w:eastAsia="宋体"/>
          <w:b w:val="0"/>
          <w:i w:val="0"/>
          <w:sz w:val="22"/>
        </w:rPr>
        <w:t>，而全栈量子化的</w:t>
      </w:r>
      <w:r>
        <w:rPr>
          <w:rFonts w:eastAsia="宋体"/>
          <w:b w:val="0"/>
          <w:i w:val="0"/>
          <w:sz w:val="22"/>
        </w:rPr>
        <w:t>QYUF</w:t>
      </w:r>
      <w:r>
        <w:rPr>
          <w:rFonts w:ascii="宋体" w:hAnsi="宋体" w:eastAsia="宋体"/>
          <w:b w:val="0"/>
          <w:i w:val="0"/>
          <w:sz w:val="22"/>
        </w:rPr>
        <w:t>的工作方式是</w:t>
      </w:r>
      <w:r>
        <w:rPr>
          <w:rFonts w:eastAsia="宋体"/>
          <w:b w:val="0"/>
          <w:i w:val="0"/>
          <w:sz w:val="22"/>
        </w:rPr>
        <w:t>"</w:t>
      </w:r>
      <w:r>
        <w:rPr>
          <w:rFonts w:ascii="宋体" w:hAnsi="宋体" w:eastAsia="宋体"/>
          <w:b w:val="0"/>
          <w:i w:val="0"/>
          <w:sz w:val="22"/>
        </w:rPr>
        <w:t>让易理在物理变换中一次涌现</w:t>
      </w:r>
      <w:r>
        <w:rPr>
          <w:rFonts w:eastAsia="宋体"/>
          <w:b w:val="0"/>
          <w:i w:val="0"/>
          <w:sz w:val="22"/>
        </w:rPr>
        <w:t>"</w:t>
      </w:r>
      <w:r>
        <w:rPr>
          <w:rFonts w:ascii="宋体" w:hAnsi="宋体" w:eastAsia="宋体"/>
          <w:b w:val="0"/>
          <w:i w:val="0"/>
          <w:sz w:val="22"/>
        </w:rPr>
        <w:t>。用一句话概括：</w:t>
      </w:r>
    </w:p>
    <w:p w14:paraId="5587336D">
      <w:pPr>
        <w:jc w:val="center"/>
      </w:pPr>
      <w:r>
        <w:rPr>
          <w:rFonts w:ascii="宋体" w:hAnsi="宋体" w:eastAsia="宋体"/>
          <w:b/>
          <w:i w:val="0"/>
          <w:sz w:val="22"/>
        </w:rPr>
        <w:t>经典</w:t>
      </w:r>
      <w:r>
        <w:rPr>
          <w:rFonts w:eastAsia="宋体"/>
          <w:b/>
          <w:i w:val="0"/>
          <w:sz w:val="22"/>
        </w:rPr>
        <w:t>YLYW</w:t>
      </w:r>
      <w:r>
        <w:rPr>
          <w:rFonts w:ascii="宋体" w:hAnsi="宋体" w:eastAsia="宋体"/>
          <w:b/>
          <w:i w:val="0"/>
          <w:sz w:val="22"/>
        </w:rPr>
        <w:t>是</w:t>
      </w:r>
      <w:r>
        <w:rPr>
          <w:rFonts w:eastAsia="宋体"/>
          <w:b/>
          <w:i w:val="0"/>
          <w:sz w:val="22"/>
        </w:rPr>
        <w:t>"</w:t>
      </w:r>
      <w:r>
        <w:rPr>
          <w:rFonts w:ascii="宋体" w:hAnsi="宋体" w:eastAsia="宋体"/>
          <w:b/>
          <w:i w:val="0"/>
          <w:sz w:val="22"/>
        </w:rPr>
        <w:t>计算</w:t>
      </w:r>
      <w:r>
        <w:rPr>
          <w:rFonts w:eastAsia="宋体"/>
          <w:b/>
          <w:i w:val="0"/>
          <w:sz w:val="22"/>
        </w:rPr>
        <w:t>"</w:t>
      </w:r>
      <w:r>
        <w:rPr>
          <w:rFonts w:ascii="宋体" w:hAnsi="宋体" w:eastAsia="宋体"/>
          <w:b/>
          <w:i w:val="0"/>
          <w:sz w:val="22"/>
        </w:rPr>
        <w:t>《易经》；量子</w:t>
      </w:r>
      <w:r>
        <w:rPr>
          <w:rFonts w:eastAsia="宋体"/>
          <w:b/>
          <w:i w:val="0"/>
          <w:sz w:val="22"/>
        </w:rPr>
        <w:t>QYUF</w:t>
      </w:r>
      <w:r>
        <w:rPr>
          <w:rFonts w:ascii="宋体" w:hAnsi="宋体" w:eastAsia="宋体"/>
          <w:b/>
          <w:i w:val="0"/>
          <w:sz w:val="22"/>
        </w:rPr>
        <w:t>是</w:t>
      </w:r>
      <w:r>
        <w:rPr>
          <w:rFonts w:eastAsia="宋体"/>
          <w:b/>
          <w:i w:val="0"/>
          <w:sz w:val="22"/>
        </w:rPr>
        <w:t>"</w:t>
      </w:r>
      <w:r>
        <w:rPr>
          <w:rFonts w:ascii="宋体" w:hAnsi="宋体" w:eastAsia="宋体"/>
          <w:b/>
          <w:i w:val="0"/>
          <w:sz w:val="22"/>
        </w:rPr>
        <w:t>成为</w:t>
      </w:r>
      <w:r>
        <w:rPr>
          <w:rFonts w:eastAsia="宋体"/>
          <w:b/>
          <w:i w:val="0"/>
          <w:sz w:val="22"/>
        </w:rPr>
        <w:t>"</w:t>
      </w:r>
      <w:r>
        <w:rPr>
          <w:rFonts w:ascii="宋体" w:hAnsi="宋体" w:eastAsia="宋体"/>
          <w:b/>
          <w:i w:val="0"/>
          <w:sz w:val="22"/>
        </w:rPr>
        <w:t>《易经》。</w:t>
      </w:r>
    </w:p>
    <w:p w14:paraId="3646F902">
      <w:pPr>
        <w:pStyle w:val="5"/>
      </w:pPr>
      <w:r>
        <w:rPr>
          <w:rFonts w:ascii="黑体" w:hAnsi="黑体" w:eastAsia="黑体"/>
          <w:b/>
          <w:i w:val="0"/>
          <w:sz w:val="26"/>
        </w:rPr>
        <w:t>7.1.4 本章在全书中的位置与方法论承诺</w:t>
      </w:r>
    </w:p>
    <w:p w14:paraId="6661E8CF">
      <w:pPr>
        <w:spacing w:before="0" w:after="120" w:line="360" w:lineRule="auto"/>
        <w:ind w:firstLine="440"/>
      </w:pPr>
      <w:r>
        <w:rPr>
          <w:rFonts w:ascii="宋体" w:hAnsi="宋体" w:eastAsia="宋体"/>
          <w:b w:val="0"/>
          <w:i w:val="0"/>
          <w:sz w:val="22"/>
        </w:rPr>
        <w:t>本章在全书结构中的位置，承接第</w:t>
      </w:r>
      <w:r>
        <w:rPr>
          <w:rFonts w:eastAsia="宋体"/>
          <w:b w:val="0"/>
          <w:i w:val="0"/>
          <w:sz w:val="22"/>
        </w:rPr>
        <w:t>6</w:t>
      </w:r>
      <w:r>
        <w:rPr>
          <w:rFonts w:ascii="宋体" w:hAnsi="宋体" w:eastAsia="宋体"/>
          <w:b w:val="0"/>
          <w:i w:val="0"/>
          <w:sz w:val="22"/>
        </w:rPr>
        <w:t>章的跨域实证，并开启对</w:t>
      </w:r>
      <w:r>
        <w:rPr>
          <w:rFonts w:eastAsia="宋体"/>
          <w:b w:val="0"/>
          <w:i w:val="0"/>
          <w:sz w:val="22"/>
        </w:rPr>
        <w:t>YLYW</w:t>
      </w:r>
      <w:r>
        <w:rPr>
          <w:rFonts w:ascii="宋体" w:hAnsi="宋体" w:eastAsia="宋体"/>
          <w:b w:val="0"/>
          <w:i w:val="0"/>
          <w:sz w:val="22"/>
        </w:rPr>
        <w:t>架构在计算范式层面的深化。如果说第</w:t>
      </w:r>
      <w:r>
        <w:rPr>
          <w:rFonts w:eastAsia="宋体"/>
          <w:b w:val="0"/>
          <w:i w:val="0"/>
          <w:sz w:val="22"/>
        </w:rPr>
        <w:t>6</w:t>
      </w:r>
      <w:r>
        <w:rPr>
          <w:rFonts w:ascii="宋体" w:hAnsi="宋体" w:eastAsia="宋体"/>
          <w:b w:val="0"/>
          <w:i w:val="0"/>
          <w:sz w:val="22"/>
        </w:rPr>
        <w:t>章回答了</w:t>
      </w:r>
      <w:r>
        <w:rPr>
          <w:rFonts w:eastAsia="宋体"/>
          <w:b w:val="0"/>
          <w:i w:val="0"/>
          <w:sz w:val="22"/>
        </w:rPr>
        <w:t>"YLYW</w:t>
      </w:r>
      <w:r>
        <w:rPr>
          <w:rFonts w:ascii="宋体" w:hAnsi="宋体" w:eastAsia="宋体"/>
          <w:b w:val="0"/>
          <w:i w:val="0"/>
          <w:sz w:val="22"/>
        </w:rPr>
        <w:t>在经典计算下能在哪些域工作、工作得有多好</w:t>
      </w:r>
      <w:r>
        <w:rPr>
          <w:rFonts w:eastAsia="宋体"/>
          <w:b w:val="0"/>
          <w:i w:val="0"/>
          <w:sz w:val="22"/>
        </w:rPr>
        <w:t>"</w:t>
      </w:r>
      <w:r>
        <w:rPr>
          <w:rFonts w:ascii="宋体" w:hAnsi="宋体" w:eastAsia="宋体"/>
          <w:b w:val="0"/>
          <w:i w:val="0"/>
          <w:sz w:val="22"/>
        </w:rPr>
        <w:t>，那么本章要回答的是一个更深层的问题：</w:t>
      </w:r>
      <w:r>
        <w:rPr>
          <w:rFonts w:eastAsia="宋体"/>
          <w:b w:val="0"/>
          <w:i w:val="0"/>
          <w:sz w:val="22"/>
        </w:rPr>
        <w:t>"</w:t>
      </w:r>
      <w:r>
        <w:rPr>
          <w:rFonts w:ascii="宋体" w:hAnsi="宋体" w:eastAsia="宋体"/>
          <w:b/>
          <w:i w:val="0"/>
          <w:sz w:val="22"/>
        </w:rPr>
        <w:t>当</w:t>
      </w:r>
      <w:r>
        <w:rPr>
          <w:rFonts w:eastAsia="宋体"/>
          <w:b/>
          <w:i w:val="0"/>
          <w:sz w:val="22"/>
        </w:rPr>
        <w:t>YLYW</w:t>
      </w:r>
      <w:r>
        <w:rPr>
          <w:rFonts w:ascii="宋体" w:hAnsi="宋体" w:eastAsia="宋体"/>
          <w:b/>
          <w:i w:val="0"/>
          <w:sz w:val="22"/>
        </w:rPr>
        <w:t>被移植到量子计算范式下，它的理论根基是否会发生变化？这种变化意味着什么？</w:t>
      </w:r>
      <w:r>
        <w:rPr>
          <w:rFonts w:eastAsia="宋体"/>
          <w:b w:val="0"/>
          <w:i w:val="0"/>
          <w:sz w:val="22"/>
        </w:rPr>
        <w:t>"</w:t>
      </w:r>
    </w:p>
    <w:p w14:paraId="66E13879">
      <w:pPr>
        <w:spacing w:before="0" w:after="120" w:line="360" w:lineRule="auto"/>
        <w:ind w:firstLine="440"/>
      </w:pPr>
      <w:r>
        <w:rPr>
          <w:rFonts w:ascii="宋体" w:hAnsi="宋体" w:eastAsia="宋体"/>
          <w:b w:val="0"/>
          <w:i w:val="0"/>
          <w:sz w:val="22"/>
        </w:rPr>
        <w:t>需要特别说明本章的方法论立场。本章主张量子计算与易理之间存在</w:t>
      </w:r>
      <w:r>
        <w:rPr>
          <w:rFonts w:eastAsia="宋体"/>
          <w:b w:val="0"/>
          <w:i w:val="0"/>
          <w:sz w:val="22"/>
        </w:rPr>
        <w:t>"</w:t>
      </w:r>
      <w:r>
        <w:rPr>
          <w:rFonts w:ascii="宋体" w:hAnsi="宋体" w:eastAsia="宋体"/>
          <w:b/>
          <w:i w:val="0"/>
          <w:sz w:val="22"/>
        </w:rPr>
        <w:t>深层工程同构</w:t>
      </w:r>
      <w:r>
        <w:rPr>
          <w:rFonts w:eastAsia="宋体"/>
          <w:b w:val="0"/>
          <w:i w:val="0"/>
          <w:sz w:val="22"/>
        </w:rPr>
        <w:t>"</w:t>
      </w:r>
      <w:r>
        <w:rPr>
          <w:rFonts w:ascii="宋体" w:hAnsi="宋体" w:eastAsia="宋体"/>
          <w:b w:val="0"/>
          <w:i w:val="0"/>
          <w:sz w:val="22"/>
        </w:rPr>
        <w:t>（</w:t>
      </w:r>
      <w:r>
        <w:rPr>
          <w:rFonts w:eastAsia="宋体"/>
          <w:b w:val="0"/>
          <w:i w:val="0"/>
          <w:sz w:val="22"/>
        </w:rPr>
        <w:t>deep engineering isomorphism</w:t>
      </w:r>
      <w:r>
        <w:rPr>
          <w:rFonts w:ascii="宋体" w:hAnsi="宋体" w:eastAsia="宋体"/>
          <w:b w:val="0"/>
          <w:i w:val="0"/>
          <w:sz w:val="22"/>
        </w:rPr>
        <w:t>）——即两者在抽象结构层面可以建立可计算、可验证的工程映射，对偶地保持运算的封闭性与可组合性。这一主张是</w:t>
      </w:r>
      <w:r>
        <w:rPr>
          <w:rFonts w:ascii="宋体" w:hAnsi="宋体" w:eastAsia="宋体"/>
          <w:b/>
          <w:i w:val="0"/>
          <w:sz w:val="22"/>
        </w:rPr>
        <w:t>工程层面的实证验证</w:t>
      </w:r>
      <w:r>
        <w:rPr>
          <w:rFonts w:ascii="宋体" w:hAnsi="宋体" w:eastAsia="宋体"/>
          <w:b w:val="0"/>
          <w:i w:val="0"/>
          <w:sz w:val="22"/>
        </w:rPr>
        <w:t>（</w:t>
      </w:r>
      <w:r>
        <w:rPr>
          <w:rFonts w:eastAsia="宋体"/>
          <w:b w:val="0"/>
          <w:i w:val="0"/>
          <w:sz w:val="22"/>
        </w:rPr>
        <w:t>empirical validation</w:t>
      </w:r>
      <w:r>
        <w:rPr>
          <w:rFonts w:ascii="宋体" w:hAnsi="宋体" w:eastAsia="宋体"/>
          <w:b w:val="0"/>
          <w:i w:val="0"/>
          <w:sz w:val="22"/>
        </w:rPr>
        <w:t>），而非纯数学的范畴论严格证明。正如仿生学不需要证明自然界的</w:t>
      </w:r>
      <w:r>
        <w:rPr>
          <w:rFonts w:eastAsia="宋体"/>
          <w:b w:val="0"/>
          <w:i w:val="0"/>
          <w:sz w:val="22"/>
        </w:rPr>
        <w:t>"</w:t>
      </w:r>
      <w:r>
        <w:rPr>
          <w:rFonts w:ascii="宋体" w:hAnsi="宋体" w:eastAsia="宋体"/>
          <w:b w:val="0"/>
          <w:i w:val="0"/>
          <w:sz w:val="22"/>
        </w:rPr>
        <w:t>正确性</w:t>
      </w:r>
      <w:r>
        <w:rPr>
          <w:rFonts w:eastAsia="宋体"/>
          <w:b w:val="0"/>
          <w:i w:val="0"/>
          <w:sz w:val="22"/>
        </w:rPr>
        <w:t>"</w:t>
      </w:r>
      <w:r>
        <w:rPr>
          <w:rFonts w:ascii="宋体" w:hAnsi="宋体" w:eastAsia="宋体"/>
          <w:b w:val="0"/>
          <w:i w:val="0"/>
          <w:sz w:val="22"/>
        </w:rPr>
        <w:t>才能产生有用的设计，本章也不需要证明《易经》是一个量子系统——本章需要证明的是：</w:t>
      </w:r>
      <w:r>
        <w:rPr>
          <w:rFonts w:ascii="宋体" w:hAnsi="宋体" w:eastAsia="宋体"/>
          <w:b/>
          <w:i w:val="0"/>
          <w:sz w:val="22"/>
        </w:rPr>
        <w:t>当《易经》的符号运算被映射到量子运算之上时，得到的系统具有可验证的、超越经典方法的工程性质。</w:t>
      </w:r>
    </w:p>
    <w:p w14:paraId="4D053697">
      <w:pPr>
        <w:spacing w:before="0" w:after="120" w:line="360" w:lineRule="auto"/>
        <w:ind w:firstLine="440"/>
      </w:pPr>
      <w:r>
        <w:rPr>
          <w:rFonts w:ascii="宋体" w:hAnsi="宋体" w:eastAsia="宋体"/>
          <w:b w:val="0"/>
          <w:i w:val="0"/>
          <w:sz w:val="22"/>
        </w:rPr>
        <w:t>本章遵循全书</w:t>
      </w:r>
      <w:r>
        <w:rPr>
          <w:rFonts w:eastAsia="宋体"/>
          <w:b w:val="0"/>
          <w:i w:val="0"/>
          <w:sz w:val="22"/>
        </w:rPr>
        <w:t>"</w:t>
      </w:r>
      <w:r>
        <w:rPr>
          <w:rFonts w:ascii="宋体" w:hAnsi="宋体" w:eastAsia="宋体"/>
          <w:b w:val="0"/>
          <w:i w:val="0"/>
          <w:sz w:val="22"/>
        </w:rPr>
        <w:t>为什么—是什么—怎么验证—局限在哪</w:t>
      </w:r>
      <w:r>
        <w:rPr>
          <w:rFonts w:eastAsia="宋体"/>
          <w:b w:val="0"/>
          <w:i w:val="0"/>
          <w:sz w:val="22"/>
        </w:rPr>
        <w:t>"</w:t>
      </w:r>
      <w:r>
        <w:rPr>
          <w:rFonts w:ascii="宋体" w:hAnsi="宋体" w:eastAsia="宋体"/>
          <w:b w:val="0"/>
          <w:i w:val="0"/>
          <w:sz w:val="22"/>
        </w:rPr>
        <w:t>的四段结构，依次展开：</w:t>
      </w:r>
    </w:p>
    <w:p w14:paraId="70EBB7C6">
      <w:pPr>
        <w:spacing w:before="0" w:after="120" w:line="360" w:lineRule="auto"/>
        <w:ind w:firstLine="440"/>
      </w:pPr>
      <w:r>
        <w:rPr>
          <w:rFonts w:eastAsia="宋体"/>
          <w:b w:val="0"/>
          <w:i w:val="0"/>
          <w:sz w:val="22"/>
        </w:rPr>
        <w:t xml:space="preserve">- </w:t>
      </w:r>
      <w:r>
        <w:rPr>
          <w:rFonts w:eastAsia="宋体"/>
          <w:b/>
          <w:i w:val="0"/>
          <w:sz w:val="22"/>
        </w:rPr>
        <w:t>7.2</w:t>
      </w:r>
      <w:r>
        <w:rPr>
          <w:rFonts w:eastAsia="宋体"/>
          <w:b w:val="0"/>
          <w:i w:val="0"/>
          <w:sz w:val="22"/>
        </w:rPr>
        <w:t xml:space="preserve"> </w:t>
      </w:r>
      <w:r>
        <w:rPr>
          <w:rFonts w:ascii="宋体" w:hAnsi="宋体" w:eastAsia="宋体"/>
          <w:b w:val="0"/>
          <w:i w:val="0"/>
          <w:sz w:val="22"/>
        </w:rPr>
        <w:t>建立量子计算与易理之间的四层工程同构；</w:t>
      </w:r>
    </w:p>
    <w:p w14:paraId="5FF65FBF">
      <w:pPr>
        <w:spacing w:before="0" w:after="120" w:line="360" w:lineRule="auto"/>
        <w:ind w:firstLine="440"/>
      </w:pPr>
      <w:r>
        <w:rPr>
          <w:rFonts w:eastAsia="宋体"/>
          <w:b w:val="0"/>
          <w:i w:val="0"/>
          <w:sz w:val="22"/>
        </w:rPr>
        <w:t xml:space="preserve">- </w:t>
      </w:r>
      <w:r>
        <w:rPr>
          <w:rFonts w:eastAsia="宋体"/>
          <w:b/>
          <w:i w:val="0"/>
          <w:sz w:val="22"/>
        </w:rPr>
        <w:t>7.3–7.4</w:t>
      </w:r>
      <w:r>
        <w:rPr>
          <w:rFonts w:eastAsia="宋体"/>
          <w:b w:val="0"/>
          <w:i w:val="0"/>
          <w:sz w:val="22"/>
        </w:rPr>
        <w:t xml:space="preserve"> </w:t>
      </w:r>
      <w:r>
        <w:rPr>
          <w:rFonts w:ascii="宋体" w:hAnsi="宋体" w:eastAsia="宋体"/>
          <w:b w:val="0"/>
          <w:i w:val="0"/>
          <w:sz w:val="22"/>
        </w:rPr>
        <w:t>将</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形式化为张量积、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形式化为酉变换干涉；</w:t>
      </w:r>
    </w:p>
    <w:p w14:paraId="13F200B3">
      <w:pPr>
        <w:spacing w:before="0" w:after="120" w:line="360" w:lineRule="auto"/>
        <w:ind w:firstLine="440"/>
      </w:pPr>
      <w:r>
        <w:rPr>
          <w:rFonts w:eastAsia="宋体"/>
          <w:b w:val="0"/>
          <w:i w:val="0"/>
          <w:sz w:val="22"/>
        </w:rPr>
        <w:t xml:space="preserve">- </w:t>
      </w:r>
      <w:r>
        <w:rPr>
          <w:rFonts w:eastAsia="宋体"/>
          <w:b/>
          <w:i w:val="0"/>
          <w:sz w:val="22"/>
        </w:rPr>
        <w:t>7.5</w:t>
      </w:r>
      <w:r>
        <w:rPr>
          <w:rFonts w:eastAsia="宋体"/>
          <w:b w:val="0"/>
          <w:i w:val="0"/>
          <w:sz w:val="22"/>
        </w:rPr>
        <w:t xml:space="preserve"> </w:t>
      </w:r>
      <w:r>
        <w:rPr>
          <w:rFonts w:ascii="宋体" w:hAnsi="宋体" w:eastAsia="宋体"/>
          <w:b w:val="0"/>
          <w:i w:val="0"/>
          <w:sz w:val="22"/>
        </w:rPr>
        <w:t>揭示时间参数</w:t>
      </w:r>
      <w:r>
        <w:rPr>
          <w:rFonts w:eastAsia="宋体"/>
          <w:b w:val="0"/>
          <w:i w:val="0"/>
          <w:sz w:val="22"/>
        </w:rPr>
        <w:t>τ</w:t>
      </w:r>
      <w:r>
        <w:rPr>
          <w:rFonts w:ascii="宋体" w:hAnsi="宋体" w:eastAsia="宋体"/>
          <w:b w:val="0"/>
          <w:i w:val="0"/>
          <w:sz w:val="22"/>
        </w:rPr>
        <w:t>作为易学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的数学对偶；</w:t>
      </w:r>
    </w:p>
    <w:p w14:paraId="5707ED6B">
      <w:pPr>
        <w:spacing w:before="0" w:after="120" w:line="360" w:lineRule="auto"/>
        <w:ind w:firstLine="440"/>
      </w:pPr>
      <w:r>
        <w:rPr>
          <w:rFonts w:eastAsia="宋体"/>
          <w:b w:val="0"/>
          <w:i w:val="0"/>
          <w:sz w:val="22"/>
        </w:rPr>
        <w:t xml:space="preserve">- </w:t>
      </w:r>
      <w:r>
        <w:rPr>
          <w:rFonts w:eastAsia="宋体"/>
          <w:b/>
          <w:i w:val="0"/>
          <w:sz w:val="22"/>
        </w:rPr>
        <w:t>7.6</w:t>
      </w:r>
      <w:r>
        <w:rPr>
          <w:rFonts w:eastAsia="宋体"/>
          <w:b w:val="0"/>
          <w:i w:val="0"/>
          <w:sz w:val="22"/>
        </w:rPr>
        <w:t xml:space="preserve"> </w:t>
      </w:r>
      <w:r>
        <w:rPr>
          <w:rFonts w:ascii="宋体" w:hAnsi="宋体" w:eastAsia="宋体"/>
          <w:b w:val="0"/>
          <w:i w:val="0"/>
          <w:sz w:val="22"/>
        </w:rPr>
        <w:t>补全</w:t>
      </w:r>
      <w:r>
        <w:rPr>
          <w:rFonts w:eastAsia="宋体"/>
          <w:b w:val="0"/>
          <w:i w:val="0"/>
          <w:sz w:val="22"/>
        </w:rPr>
        <w:t>"</w:t>
      </w:r>
      <w:r>
        <w:rPr>
          <w:rFonts w:ascii="宋体" w:hAnsi="宋体" w:eastAsia="宋体"/>
          <w:b w:val="0"/>
          <w:i w:val="0"/>
          <w:sz w:val="22"/>
        </w:rPr>
        <w:t>道生一</w:t>
      </w:r>
      <w:r>
        <w:rPr>
          <w:rFonts w:eastAsia="宋体"/>
          <w:b w:val="0"/>
          <w:i w:val="0"/>
          <w:sz w:val="22"/>
        </w:rPr>
        <w:t>"</w:t>
      </w:r>
      <w:r>
        <w:rPr>
          <w:rFonts w:ascii="宋体" w:hAnsi="宋体" w:eastAsia="宋体"/>
          <w:b w:val="0"/>
          <w:i w:val="0"/>
          <w:sz w:val="22"/>
        </w:rPr>
        <w:t>到</w:t>
      </w:r>
      <w:r>
        <w:rPr>
          <w:rFonts w:eastAsia="宋体"/>
          <w:b w:val="0"/>
          <w:i w:val="0"/>
          <w:sz w:val="22"/>
        </w:rPr>
        <w:t>"</w:t>
      </w:r>
      <w:r>
        <w:rPr>
          <w:rFonts w:ascii="宋体" w:hAnsi="宋体" w:eastAsia="宋体"/>
          <w:b w:val="0"/>
          <w:i w:val="0"/>
          <w:sz w:val="22"/>
        </w:rPr>
        <w:t>八卦成</w:t>
      </w:r>
      <w:r>
        <w:rPr>
          <w:rFonts w:eastAsia="宋体"/>
          <w:b w:val="0"/>
          <w:i w:val="0"/>
          <w:sz w:val="22"/>
        </w:rPr>
        <w:t>"</w:t>
      </w:r>
      <w:r>
        <w:rPr>
          <w:rFonts w:ascii="宋体" w:hAnsi="宋体" w:eastAsia="宋体"/>
          <w:b w:val="0"/>
          <w:i w:val="0"/>
          <w:sz w:val="22"/>
        </w:rPr>
        <w:t>这一哲学史上的逻辑缺环；</w:t>
      </w:r>
    </w:p>
    <w:p w14:paraId="3C7828DA">
      <w:pPr>
        <w:spacing w:before="0" w:after="120" w:line="360" w:lineRule="auto"/>
        <w:ind w:firstLine="440"/>
      </w:pPr>
      <w:r>
        <w:rPr>
          <w:rFonts w:eastAsia="宋体"/>
          <w:b w:val="0"/>
          <w:i w:val="0"/>
          <w:sz w:val="22"/>
        </w:rPr>
        <w:t xml:space="preserve">- </w:t>
      </w:r>
      <w:r>
        <w:rPr>
          <w:rFonts w:eastAsia="宋体"/>
          <w:b/>
          <w:i w:val="0"/>
          <w:sz w:val="22"/>
        </w:rPr>
        <w:t>7.7</w:t>
      </w:r>
      <w:r>
        <w:rPr>
          <w:rFonts w:eastAsia="宋体"/>
          <w:b w:val="0"/>
          <w:i w:val="0"/>
          <w:sz w:val="22"/>
        </w:rPr>
        <w:t xml:space="preserve"> </w:t>
      </w:r>
      <w:r>
        <w:rPr>
          <w:rFonts w:ascii="宋体" w:hAnsi="宋体" w:eastAsia="宋体"/>
          <w:b w:val="0"/>
          <w:i w:val="0"/>
          <w:sz w:val="22"/>
        </w:rPr>
        <w:t>用统计假设检验验证结构涌现的非平凡性；</w:t>
      </w:r>
    </w:p>
    <w:p w14:paraId="55271164">
      <w:pPr>
        <w:spacing w:before="0" w:after="120" w:line="360" w:lineRule="auto"/>
        <w:ind w:firstLine="440"/>
      </w:pPr>
      <w:r>
        <w:rPr>
          <w:rFonts w:eastAsia="宋体"/>
          <w:b w:val="0"/>
          <w:i w:val="0"/>
          <w:sz w:val="22"/>
        </w:rPr>
        <w:t xml:space="preserve">- </w:t>
      </w:r>
      <w:r>
        <w:rPr>
          <w:rFonts w:eastAsia="宋体"/>
          <w:b/>
          <w:i w:val="0"/>
          <w:sz w:val="22"/>
        </w:rPr>
        <w:t>7.8</w:t>
      </w:r>
      <w:r>
        <w:rPr>
          <w:rFonts w:eastAsia="宋体"/>
          <w:b w:val="0"/>
          <w:i w:val="0"/>
          <w:sz w:val="22"/>
        </w:rPr>
        <w:t xml:space="preserve"> </w:t>
      </w:r>
      <w:r>
        <w:rPr>
          <w:rFonts w:ascii="宋体" w:hAnsi="宋体" w:eastAsia="宋体"/>
          <w:b w:val="0"/>
          <w:i w:val="0"/>
          <w:sz w:val="22"/>
        </w:rPr>
        <w:t>给出全栈量子化的工程实现（</w:t>
      </w:r>
      <w:r>
        <w:rPr>
          <w:rFonts w:eastAsia="宋体"/>
          <w:b w:val="0"/>
          <w:i w:val="0"/>
          <w:sz w:val="22"/>
        </w:rPr>
        <w:t>QYUF v3</w:t>
      </w:r>
      <w:r>
        <w:rPr>
          <w:rFonts w:ascii="宋体" w:hAnsi="宋体" w:eastAsia="宋体"/>
          <w:b w:val="0"/>
          <w:i w:val="0"/>
          <w:sz w:val="22"/>
        </w:rPr>
        <w:t>）；</w:t>
      </w:r>
    </w:p>
    <w:p w14:paraId="4F32F385">
      <w:pPr>
        <w:spacing w:before="0" w:after="120" w:line="360" w:lineRule="auto"/>
        <w:ind w:firstLine="440"/>
      </w:pPr>
      <w:r>
        <w:rPr>
          <w:rFonts w:eastAsia="宋体"/>
          <w:b w:val="0"/>
          <w:i w:val="0"/>
          <w:sz w:val="22"/>
        </w:rPr>
        <w:t xml:space="preserve">- </w:t>
      </w:r>
      <w:r>
        <w:rPr>
          <w:rFonts w:eastAsia="宋体"/>
          <w:b/>
          <w:i w:val="0"/>
          <w:sz w:val="22"/>
        </w:rPr>
        <w:t>7.9</w:t>
      </w:r>
      <w:r>
        <w:rPr>
          <w:rFonts w:eastAsia="宋体"/>
          <w:b w:val="0"/>
          <w:i w:val="0"/>
          <w:sz w:val="22"/>
        </w:rPr>
        <w:t xml:space="preserve"> </w:t>
      </w:r>
      <w:r>
        <w:rPr>
          <w:rFonts w:ascii="宋体" w:hAnsi="宋体" w:eastAsia="宋体"/>
          <w:b w:val="0"/>
          <w:i w:val="0"/>
          <w:sz w:val="22"/>
        </w:rPr>
        <w:t>在</w:t>
      </w:r>
      <w:r>
        <w:rPr>
          <w:rFonts w:eastAsia="宋体"/>
          <w:b w:val="0"/>
          <w:i w:val="0"/>
          <w:sz w:val="22"/>
        </w:rPr>
        <w:t>ALFWorld</w:t>
      </w:r>
      <w:r>
        <w:rPr>
          <w:rFonts w:ascii="宋体" w:hAnsi="宋体" w:eastAsia="宋体"/>
          <w:b w:val="0"/>
          <w:i w:val="0"/>
          <w:sz w:val="22"/>
        </w:rPr>
        <w:t>具身智能基准上完成端到端验证；</w:t>
      </w:r>
    </w:p>
    <w:p w14:paraId="0790D0D8">
      <w:pPr>
        <w:spacing w:before="0" w:after="120" w:line="360" w:lineRule="auto"/>
        <w:ind w:firstLine="440"/>
      </w:pPr>
      <w:r>
        <w:rPr>
          <w:rFonts w:eastAsia="宋体"/>
          <w:b w:val="0"/>
          <w:i w:val="0"/>
          <w:sz w:val="22"/>
        </w:rPr>
        <w:t xml:space="preserve">- </w:t>
      </w:r>
      <w:r>
        <w:rPr>
          <w:rFonts w:eastAsia="宋体"/>
          <w:b/>
          <w:i w:val="0"/>
          <w:sz w:val="22"/>
        </w:rPr>
        <w:t>7.10–7.11</w:t>
      </w:r>
      <w:r>
        <w:rPr>
          <w:rFonts w:eastAsia="宋体"/>
          <w:b w:val="0"/>
          <w:i w:val="0"/>
          <w:sz w:val="22"/>
        </w:rPr>
        <w:t xml:space="preserve"> </w:t>
      </w:r>
      <w:r>
        <w:rPr>
          <w:rFonts w:ascii="宋体" w:hAnsi="宋体" w:eastAsia="宋体"/>
          <w:b w:val="0"/>
          <w:i w:val="0"/>
          <w:sz w:val="22"/>
        </w:rPr>
        <w:t>讨论范式的深层含义、局限与未来方向。</w:t>
      </w:r>
    </w:p>
    <w:p w14:paraId="0E4AA2E2">
      <w:pPr>
        <w:pStyle w:val="4"/>
      </w:pPr>
      <w:bookmarkStart w:id="105" w:name="_Toc16685"/>
      <w:r>
        <w:rPr>
          <w:rFonts w:ascii="黑体" w:hAnsi="黑体" w:eastAsia="黑体"/>
          <w:b/>
          <w:i w:val="0"/>
          <w:sz w:val="30"/>
        </w:rPr>
        <w:t>7.2 量子计算与易理的深层工程同构</w:t>
      </w:r>
      <w:bookmarkEnd w:id="105"/>
    </w:p>
    <w:p w14:paraId="1A0DAC9A">
      <w:pPr>
        <w:spacing w:before="0" w:after="120" w:line="360" w:lineRule="auto"/>
        <w:ind w:firstLine="440"/>
      </w:pPr>
      <w:r>
        <w:rPr>
          <w:rFonts w:ascii="宋体" w:hAnsi="宋体" w:eastAsia="宋体"/>
          <w:b w:val="0"/>
          <w:i w:val="0"/>
          <w:sz w:val="22"/>
        </w:rPr>
        <w:t>本节从量子计算最基本的三种运算——量子态的叠加与编码、</w:t>
      </w:r>
      <w:r>
        <w:rPr>
          <w:rFonts w:eastAsia="宋体"/>
          <w:b w:val="0"/>
          <w:i w:val="0"/>
          <w:sz w:val="22"/>
        </w:rPr>
        <w:t>CNOT</w:t>
      </w:r>
      <w:r>
        <w:rPr>
          <w:rFonts w:ascii="宋体" w:hAnsi="宋体" w:eastAsia="宋体"/>
          <w:b w:val="0"/>
          <w:i w:val="0"/>
          <w:sz w:val="22"/>
        </w:rPr>
        <w:t>门、酉变换、</w:t>
      </w:r>
      <w:r>
        <w:rPr>
          <w:rFonts w:eastAsia="宋体"/>
          <w:b w:val="0"/>
          <w:i w:val="0"/>
          <w:sz w:val="22"/>
        </w:rPr>
        <w:t>Grover</w:t>
      </w:r>
      <w:r>
        <w:rPr>
          <w:rFonts w:ascii="宋体" w:hAnsi="宋体" w:eastAsia="宋体"/>
          <w:b w:val="0"/>
          <w:i w:val="0"/>
          <w:sz w:val="22"/>
        </w:rPr>
        <w:t>振幅放大——出发，逐一揭示其与易理</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之间存在的</w:t>
      </w:r>
      <w:r>
        <w:rPr>
          <w:rFonts w:ascii="宋体" w:hAnsi="宋体" w:eastAsia="宋体"/>
          <w:b/>
          <w:i w:val="0"/>
          <w:sz w:val="22"/>
        </w:rPr>
        <w:t>深层工程同构关系</w:t>
      </w:r>
      <w:r>
        <w:rPr>
          <w:rFonts w:ascii="宋体" w:hAnsi="宋体" w:eastAsia="宋体"/>
          <w:b w:val="0"/>
          <w:i w:val="0"/>
          <w:sz w:val="22"/>
        </w:rPr>
        <w:t>。这里</w:t>
      </w:r>
      <w:r>
        <w:rPr>
          <w:rFonts w:eastAsia="宋体"/>
          <w:b w:val="0"/>
          <w:i w:val="0"/>
          <w:sz w:val="22"/>
        </w:rPr>
        <w:t>"</w:t>
      </w:r>
      <w:r>
        <w:rPr>
          <w:rFonts w:ascii="宋体" w:hAnsi="宋体" w:eastAsia="宋体"/>
          <w:b w:val="0"/>
          <w:i w:val="0"/>
          <w:sz w:val="22"/>
        </w:rPr>
        <w:t>工程同构</w:t>
      </w:r>
      <w:r>
        <w:rPr>
          <w:rFonts w:eastAsia="宋体"/>
          <w:b w:val="0"/>
          <w:i w:val="0"/>
          <w:sz w:val="22"/>
        </w:rPr>
        <w:t>"</w:t>
      </w:r>
      <w:r>
        <w:rPr>
          <w:rFonts w:ascii="宋体" w:hAnsi="宋体" w:eastAsia="宋体"/>
          <w:b w:val="0"/>
          <w:i w:val="0"/>
          <w:sz w:val="22"/>
        </w:rPr>
        <w:t>的严格含义是：对应关系不是人为设计的编码方案，而是在抽象数学结构层面可以建立可计算、可验证的工程映射，对偶地保持运算的封闭性与可组合性。图</w:t>
      </w:r>
      <w:r>
        <w:rPr>
          <w:rFonts w:eastAsia="宋体"/>
          <w:b w:val="0"/>
          <w:i w:val="0"/>
          <w:sz w:val="22"/>
        </w:rPr>
        <w:t>7.2</w:t>
      </w:r>
      <w:r>
        <w:rPr>
          <w:rFonts w:ascii="宋体" w:hAnsi="宋体" w:eastAsia="宋体"/>
          <w:b w:val="0"/>
          <w:i w:val="0"/>
          <w:sz w:val="22"/>
        </w:rPr>
        <w:t>给出了这一同构体系的整体框架。</w:t>
      </w:r>
    </w:p>
    <w:p w14:paraId="59EA394D">
      <w:pPr>
        <w:jc w:val="center"/>
      </w:pPr>
      <w:r>
        <w:drawing>
          <wp:inline distT="0" distB="0" distL="0" distR="0">
            <wp:extent cx="5039995" cy="2773045"/>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15"/>
                    <a:stretch>
                      <a:fillRect/>
                    </a:stretch>
                  </pic:blipFill>
                  <pic:spPr>
                    <a:xfrm>
                      <a:off x="0" y="0"/>
                      <a:ext cx="5039995" cy="2773045"/>
                    </a:xfrm>
                    <a:prstGeom prst="rect">
                      <a:avLst/>
                    </a:prstGeom>
                    <a:noFill/>
                  </pic:spPr>
                </pic:pic>
              </a:graphicData>
            </a:graphic>
          </wp:inline>
        </w:drawing>
      </w:r>
    </w:p>
    <w:p w14:paraId="598DD00F">
      <w:pPr>
        <w:spacing w:before="0" w:after="120" w:line="360" w:lineRule="auto"/>
        <w:ind w:firstLine="0"/>
        <w:jc w:val="center"/>
      </w:pPr>
      <w:r>
        <w:rPr>
          <w:rFonts w:ascii="宋体" w:hAnsi="宋体" w:eastAsia="宋体"/>
          <w:b/>
          <w:i w:val="0"/>
          <w:sz w:val="21"/>
        </w:rPr>
        <w:t>图</w:t>
      </w:r>
      <w:r>
        <w:rPr>
          <w:rFonts w:eastAsia="宋体"/>
          <w:b/>
          <w:i w:val="0"/>
          <w:sz w:val="21"/>
        </w:rPr>
        <w:t>7.2</w:t>
      </w:r>
      <w:r>
        <w:rPr>
          <w:rFonts w:ascii="宋体" w:hAnsi="宋体" w:eastAsia="宋体"/>
          <w:b/>
          <w:i w:val="0"/>
          <w:sz w:val="21"/>
        </w:rPr>
        <w:t>　量子运算与易理规则的四层工程同构</w:t>
      </w:r>
      <w:r>
        <w:rPr>
          <w:rFonts w:ascii="宋体" w:hAnsi="宋体" w:eastAsia="宋体"/>
          <w:b w:val="0"/>
          <w:i w:val="0"/>
          <w:sz w:val="21"/>
        </w:rPr>
        <w:t>（</w:t>
      </w:r>
      <w:r>
        <w:rPr>
          <w:rFonts w:eastAsia="宋体"/>
          <w:b w:val="0"/>
          <w:i w:val="0"/>
          <w:sz w:val="21"/>
        </w:rPr>
        <w:t>6</w:t>
      </w:r>
      <w:r>
        <w:rPr>
          <w:rFonts w:ascii="宋体" w:hAnsi="宋体" w:eastAsia="宋体"/>
          <w:b w:val="0"/>
          <w:i w:val="0"/>
          <w:sz w:val="21"/>
        </w:rPr>
        <w:t>量子比特↔</w:t>
      </w:r>
      <w:r>
        <w:rPr>
          <w:rFonts w:eastAsia="宋体"/>
          <w:b w:val="0"/>
          <w:i w:val="0"/>
          <w:sz w:val="21"/>
        </w:rPr>
        <w:t>64</w:t>
      </w:r>
      <w:r>
        <w:rPr>
          <w:rFonts w:ascii="宋体" w:hAnsi="宋体" w:eastAsia="宋体"/>
          <w:b w:val="0"/>
          <w:i w:val="0"/>
          <w:sz w:val="21"/>
        </w:rPr>
        <w:t>卦、</w:t>
      </w:r>
      <w:r>
        <w:rPr>
          <w:rFonts w:eastAsia="宋体"/>
          <w:b w:val="0"/>
          <w:i w:val="0"/>
          <w:sz w:val="21"/>
        </w:rPr>
        <w:t>CNOT↔"</w:t>
      </w:r>
      <w:r>
        <w:rPr>
          <w:rFonts w:ascii="宋体" w:hAnsi="宋体" w:eastAsia="宋体"/>
          <w:b w:val="0"/>
          <w:i w:val="0"/>
          <w:sz w:val="21"/>
        </w:rPr>
        <w:t>应</w:t>
      </w:r>
      <w:r>
        <w:rPr>
          <w:rFonts w:eastAsia="宋体"/>
          <w:b w:val="0"/>
          <w:i w:val="0"/>
          <w:sz w:val="21"/>
        </w:rPr>
        <w:t>"</w:t>
      </w:r>
      <w:r>
        <w:rPr>
          <w:rFonts w:ascii="宋体" w:hAnsi="宋体" w:eastAsia="宋体"/>
          <w:b w:val="0"/>
          <w:i w:val="0"/>
          <w:sz w:val="21"/>
        </w:rPr>
        <w:t>、酉变换↔</w:t>
      </w:r>
      <w:r>
        <w:rPr>
          <w:rFonts w:eastAsia="宋体"/>
          <w:b w:val="0"/>
          <w:i w:val="0"/>
          <w:sz w:val="21"/>
        </w:rPr>
        <w:t>"</w:t>
      </w:r>
      <w:r>
        <w:rPr>
          <w:rFonts w:ascii="宋体" w:hAnsi="宋体" w:eastAsia="宋体"/>
          <w:b w:val="0"/>
          <w:i w:val="0"/>
          <w:sz w:val="21"/>
        </w:rPr>
        <w:t>乘承比应</w:t>
      </w:r>
      <w:r>
        <w:rPr>
          <w:rFonts w:eastAsia="宋体"/>
          <w:b w:val="0"/>
          <w:i w:val="0"/>
          <w:sz w:val="21"/>
        </w:rPr>
        <w:t>"</w:t>
      </w:r>
      <w:r>
        <w:rPr>
          <w:rFonts w:ascii="宋体" w:hAnsi="宋体" w:eastAsia="宋体"/>
          <w:b w:val="0"/>
          <w:i w:val="0"/>
          <w:sz w:val="21"/>
        </w:rPr>
        <w:t>、</w:t>
      </w:r>
      <w:r>
        <w:rPr>
          <w:rFonts w:eastAsia="宋体"/>
          <w:b w:val="0"/>
          <w:i w:val="0"/>
          <w:sz w:val="21"/>
        </w:rPr>
        <w:t>Grover↔"</w:t>
      </w:r>
      <w:r>
        <w:rPr>
          <w:rFonts w:ascii="宋体" w:hAnsi="宋体" w:eastAsia="宋体"/>
          <w:b w:val="0"/>
          <w:i w:val="0"/>
          <w:sz w:val="21"/>
        </w:rPr>
        <w:t>涌现</w:t>
      </w:r>
      <w:r>
        <w:rPr>
          <w:rFonts w:eastAsia="宋体"/>
          <w:b w:val="0"/>
          <w:i w:val="0"/>
          <w:sz w:val="21"/>
        </w:rPr>
        <w:t>"</w:t>
      </w:r>
      <w:r>
        <w:rPr>
          <w:rFonts w:ascii="宋体" w:hAnsi="宋体" w:eastAsia="宋体"/>
          <w:b w:val="0"/>
          <w:i w:val="0"/>
          <w:sz w:val="21"/>
        </w:rPr>
        <w:t>）</w:t>
      </w:r>
    </w:p>
    <w:p w14:paraId="1CD9EE44">
      <w:pPr>
        <w:pStyle w:val="5"/>
      </w:pPr>
      <w:r>
        <w:rPr>
          <w:rFonts w:ascii="黑体" w:hAnsi="黑体" w:eastAsia="黑体"/>
          <w:b/>
          <w:i w:val="0"/>
          <w:sz w:val="26"/>
        </w:rPr>
        <w:t>7.2.1 6量子比特与64卦：从"编码"到"等同"</w:t>
      </w:r>
    </w:p>
    <w:p w14:paraId="63F5038F">
      <w:pPr>
        <w:spacing w:before="0" w:after="120" w:line="360" w:lineRule="auto"/>
        <w:ind w:firstLine="440"/>
      </w:pPr>
      <w:r>
        <w:rPr>
          <w:rFonts w:ascii="宋体" w:hAnsi="宋体" w:eastAsia="宋体"/>
          <w:b w:val="0"/>
          <w:i w:val="0"/>
          <w:sz w:val="22"/>
        </w:rPr>
        <w:t>经典计算机用</w:t>
      </w:r>
      <w:r>
        <w:rPr>
          <w:rFonts w:eastAsia="宋体"/>
          <w:b w:val="0"/>
          <w:i w:val="0"/>
          <w:sz w:val="22"/>
        </w:rPr>
        <w:t>6</w:t>
      </w:r>
      <w:r>
        <w:rPr>
          <w:rFonts w:ascii="宋体" w:hAnsi="宋体" w:eastAsia="宋体"/>
          <w:b w:val="0"/>
          <w:i w:val="0"/>
          <w:sz w:val="22"/>
        </w:rPr>
        <w:t>个比特表示</w:t>
      </w:r>
      <w:r>
        <w:rPr>
          <w:rFonts w:eastAsia="宋体"/>
          <w:b w:val="0"/>
          <w:i w:val="0"/>
          <w:sz w:val="22"/>
        </w:rPr>
        <w:t>64</w:t>
      </w:r>
      <w:r>
        <w:rPr>
          <w:rFonts w:ascii="宋体" w:hAnsi="宋体" w:eastAsia="宋体"/>
          <w:b w:val="0"/>
          <w:i w:val="0"/>
          <w:sz w:val="22"/>
        </w:rPr>
        <w:t>卦时，两者之间是一种</w:t>
      </w:r>
      <w:r>
        <w:rPr>
          <w:rFonts w:ascii="宋体" w:hAnsi="宋体" w:eastAsia="宋体"/>
          <w:b/>
          <w:i w:val="0"/>
          <w:sz w:val="22"/>
        </w:rPr>
        <w:t>编码关系</w:t>
      </w:r>
      <w:r>
        <w:rPr>
          <w:rFonts w:ascii="宋体" w:hAnsi="宋体" w:eastAsia="宋体"/>
          <w:b w:val="0"/>
          <w:i w:val="0"/>
          <w:sz w:val="22"/>
        </w:rPr>
        <w:t>：比特串</w:t>
      </w:r>
      <w:r>
        <w:rPr>
          <w:rFonts w:eastAsia="宋体"/>
          <w:b w:val="0"/>
          <w:i w:val="0"/>
          <w:sz w:val="22"/>
        </w:rPr>
        <w:t>`000000`</w:t>
      </w:r>
      <w:r>
        <w:rPr>
          <w:rFonts w:ascii="宋体" w:hAnsi="宋体" w:eastAsia="宋体"/>
          <w:b w:val="0"/>
          <w:i w:val="0"/>
          <w:sz w:val="22"/>
        </w:rPr>
        <w:t>代表坤卦，</w:t>
      </w:r>
      <w:r>
        <w:rPr>
          <w:rFonts w:eastAsia="宋体"/>
          <w:b w:val="0"/>
          <w:i w:val="0"/>
          <w:sz w:val="22"/>
        </w:rPr>
        <w:t>`111111`</w:t>
      </w:r>
      <w:r>
        <w:rPr>
          <w:rFonts w:ascii="宋体" w:hAnsi="宋体" w:eastAsia="宋体"/>
          <w:b w:val="0"/>
          <w:i w:val="0"/>
          <w:sz w:val="22"/>
        </w:rPr>
        <w:t>代表乾卦，但这种对应是人为约定的——</w:t>
      </w:r>
      <w:r>
        <w:rPr>
          <w:rFonts w:eastAsia="宋体"/>
          <w:b w:val="0"/>
          <w:i w:val="0"/>
          <w:sz w:val="22"/>
        </w:rPr>
        <w:t>6</w:t>
      </w:r>
      <w:r>
        <w:rPr>
          <w:rFonts w:ascii="宋体" w:hAnsi="宋体" w:eastAsia="宋体"/>
          <w:b w:val="0"/>
          <w:i w:val="0"/>
          <w:sz w:val="22"/>
        </w:rPr>
        <w:t>个比特本身并不</w:t>
      </w:r>
      <w:r>
        <w:rPr>
          <w:rFonts w:eastAsia="宋体"/>
          <w:b w:val="0"/>
          <w:i w:val="0"/>
          <w:sz w:val="22"/>
        </w:rPr>
        <w:t>"</w:t>
      </w:r>
      <w:r>
        <w:rPr>
          <w:rFonts w:ascii="宋体" w:hAnsi="宋体" w:eastAsia="宋体"/>
          <w:b w:val="0"/>
          <w:i w:val="0"/>
          <w:sz w:val="22"/>
        </w:rPr>
        <w:t>知道</w:t>
      </w:r>
      <w:r>
        <w:rPr>
          <w:rFonts w:eastAsia="宋体"/>
          <w:b w:val="0"/>
          <w:i w:val="0"/>
          <w:sz w:val="22"/>
        </w:rPr>
        <w:t>"</w:t>
      </w:r>
      <w:r>
        <w:rPr>
          <w:rFonts w:ascii="宋体" w:hAnsi="宋体" w:eastAsia="宋体"/>
          <w:b w:val="0"/>
          <w:i w:val="0"/>
          <w:sz w:val="22"/>
        </w:rPr>
        <w:t>自己在代表什么。比特串与卦象之间隔着一层由人类语言约定的语义鸿沟。</w:t>
      </w:r>
    </w:p>
    <w:p w14:paraId="7FEDF45F">
      <w:pPr>
        <w:spacing w:before="0" w:after="120" w:line="360" w:lineRule="auto"/>
        <w:ind w:firstLine="440"/>
      </w:pPr>
      <w:r>
        <w:rPr>
          <w:rFonts w:ascii="宋体" w:hAnsi="宋体" w:eastAsia="宋体"/>
          <w:b w:val="0"/>
          <w:i w:val="0"/>
          <w:sz w:val="22"/>
        </w:rPr>
        <w:t>量子计算机中，</w:t>
      </w:r>
      <w:r>
        <w:rPr>
          <w:rFonts w:eastAsia="宋体"/>
          <w:b w:val="0"/>
          <w:i w:val="0"/>
          <w:sz w:val="22"/>
        </w:rPr>
        <w:t>6</w:t>
      </w:r>
      <w:r>
        <w:rPr>
          <w:rFonts w:ascii="宋体" w:hAnsi="宋体" w:eastAsia="宋体"/>
          <w:b w:val="0"/>
          <w:i w:val="0"/>
          <w:sz w:val="22"/>
        </w:rPr>
        <w:t>个量子比特的基态集合</w:t>
      </w:r>
    </w:p>
    <w:p w14:paraId="43B3CE8E">
      <w:pPr>
        <w:jc w:val="center"/>
      </w:pPr>
      <m:oMathPara>
        <m:oMathParaPr>
          <m:jc m:val="center"/>
        </m:oMathParaPr>
        <m:oMath>
          <m:r>
            <m:rPr>
              <m:nor/>
              <m:sty m:val="p"/>
            </m:rPr>
            <w:rPr>
              <w:rFonts w:ascii="Cambria Math" w:hAnsi="Cambria Math"/>
            </w:rPr>
            <m:t>{|000000</m:t>
          </m:r>
          <m:r>
            <m:rPr/>
            <w:rPr>
              <w:rFonts w:ascii="Cambria Math" w:hAnsi="Cambria Math"/>
            </w:rPr>
            <m:t>⟩</m:t>
          </m:r>
          <m:r>
            <m:rPr>
              <m:nor/>
              <m:sty m:val="p"/>
            </m:rPr>
            <w:rPr>
              <w:rFonts w:ascii="Cambria Math" w:hAnsi="Cambria Math"/>
            </w:rPr>
            <m:t>, |000001</m:t>
          </m:r>
          <m:r>
            <m:rPr/>
            <w:rPr>
              <w:rFonts w:ascii="Cambria Math" w:hAnsi="Cambria Math"/>
            </w:rPr>
            <m:t>⟩</m:t>
          </m:r>
          <m:r>
            <m:rPr>
              <m:nor/>
              <m:sty m:val="p"/>
            </m:rPr>
            <w:rPr>
              <w:rFonts w:ascii="Cambria Math" w:hAnsi="Cambria Math"/>
            </w:rPr>
            <m:t>, </m:t>
          </m:r>
          <m:r>
            <m:rPr/>
            <w:rPr>
              <w:rFonts w:ascii="Cambria Math" w:hAnsi="Cambria Math"/>
            </w:rPr>
            <m:t>…</m:t>
          </m:r>
          <m:r>
            <m:rPr>
              <m:nor/>
              <m:sty m:val="p"/>
            </m:rPr>
            <w:rPr>
              <w:rFonts w:ascii="Cambria Math" w:hAnsi="Cambria Math"/>
            </w:rPr>
            <m:t>, |111111</m:t>
          </m:r>
          <m:r>
            <m:rPr/>
            <w:rPr>
              <w:rFonts w:ascii="Cambria Math" w:hAnsi="Cambria Math"/>
            </w:rPr>
            <m:t>⟩</m:t>
          </m:r>
          <m:r>
            <m:rPr>
              <m:nor/>
              <m:sty m:val="p"/>
            </m:rPr>
            <w:rPr>
              <w:rFonts w:ascii="Cambria Math" w:hAnsi="Cambria Math"/>
            </w:rPr>
            <m:t>}</m:t>
          </m:r>
        </m:oMath>
      </m:oMathPara>
    </w:p>
    <w:p w14:paraId="33147A1B">
      <w:pPr>
        <w:spacing w:before="0" w:after="120" w:line="360" w:lineRule="auto"/>
        <w:ind w:firstLine="440"/>
      </w:pPr>
      <w:r>
        <w:rPr>
          <w:rFonts w:ascii="宋体" w:hAnsi="宋体" w:eastAsia="宋体"/>
          <w:b w:val="0"/>
          <w:i w:val="0"/>
          <w:sz w:val="22"/>
        </w:rPr>
        <w:t>正好是</w:t>
      </w:r>
      <w:r>
        <w:rPr>
          <w:rFonts w:eastAsia="宋体"/>
          <w:b w:val="0"/>
          <w:i w:val="0"/>
          <w:sz w:val="22"/>
        </w:rPr>
        <w:t>64</w:t>
      </w:r>
      <w:r>
        <w:rPr>
          <w:rFonts w:ascii="宋体" w:hAnsi="宋体" w:eastAsia="宋体"/>
          <w:b w:val="0"/>
          <w:i w:val="0"/>
          <w:sz w:val="22"/>
        </w:rPr>
        <w:t>个正交基矢，它们张成一个</w:t>
      </w:r>
      <w:r>
        <w:rPr>
          <w:rFonts w:eastAsia="宋体"/>
          <w:b w:val="0"/>
          <w:i w:val="0"/>
          <w:sz w:val="22"/>
        </w:rPr>
        <w:t>64</w:t>
      </w:r>
      <w:r>
        <w:rPr>
          <w:rFonts w:ascii="宋体" w:hAnsi="宋体" w:eastAsia="宋体"/>
          <w:b w:val="0"/>
          <w:i w:val="0"/>
          <w:sz w:val="22"/>
        </w:rPr>
        <w:t xml:space="preserve">维的复希尔伯特空间 </w:t>
      </w:r>
      <m:oMath>
        <m:sSub>
          <m:sSubPr/>
          <m:e>
            <m:r>
              <m:rPr/>
              <w:rPr>
                <w:rFonts w:ascii="Cambria Math" w:hAnsi="Cambria Math"/>
              </w:rPr>
              <m:t>ℋ</m:t>
            </m:r>
          </m:e>
          <m:sub>
            <m:r>
              <m:rPr>
                <m:nor/>
                <m:sty m:val="p"/>
              </m:rPr>
              <w:rPr>
                <w:rFonts w:ascii="Cambria Math" w:hAnsi="Cambria Math"/>
              </w:rPr>
              <m:t>6</m:t>
            </m:r>
          </m:sub>
        </m:sSub>
        <m:r>
          <m:rPr>
            <m:nor/>
            <m:sty m:val="p"/>
          </m:rPr>
          <w:rPr>
            <w:rFonts w:ascii="Cambria Math" w:hAnsi="Cambria Math"/>
          </w:rPr>
          <m:t>=</m:t>
        </m:r>
        <m:sSup>
          <m:sSupPr/>
          <m:e>
            <m:r>
              <m:rPr/>
              <w:rPr>
                <w:rFonts w:ascii="Cambria Math" w:hAnsi="Cambria Math"/>
              </w:rPr>
              <m:t>ℂ</m:t>
            </m:r>
          </m:e>
          <m:sup>
            <m:r>
              <m:rPr>
                <m:nor/>
                <m:sty m:val="p"/>
              </m:rPr>
              <w:rPr>
                <w:rFonts w:ascii="Cambria Math" w:hAnsi="Cambria Math"/>
              </w:rPr>
              <m:t>64</m:t>
            </m:r>
          </m:sup>
        </m:sSup>
      </m:oMath>
      <w:r>
        <w:rPr>
          <w:rFonts w:ascii="宋体" w:hAnsi="宋体" w:eastAsia="宋体"/>
          <w:b w:val="0"/>
          <w:i w:val="0"/>
          <w:sz w:val="22"/>
        </w:rPr>
        <w:t>。而在易理系统中，六十四卦构成的</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维。两个空间之间存在严格的</w:t>
      </w:r>
      <w:r>
        <w:rPr>
          <w:rFonts w:ascii="宋体" w:hAnsi="宋体" w:eastAsia="宋体"/>
          <w:b/>
          <w:i w:val="0"/>
          <w:sz w:val="22"/>
        </w:rPr>
        <w:t>维度等同</w:t>
      </w:r>
      <w:r>
        <w:rPr>
          <w:rFonts w:ascii="宋体" w:hAnsi="宋体" w:eastAsia="宋体"/>
          <w:b w:val="0"/>
          <w:i w:val="0"/>
          <w:sz w:val="22"/>
        </w:rPr>
        <w:t>关系：</w:t>
      </w:r>
    </w:p>
    <w:p w14:paraId="1A8BC8D8">
      <w:pPr>
        <w:jc w:val="center"/>
      </w:pPr>
      <m:oMathPara>
        <m:oMathParaPr>
          <m:jc m:val="center"/>
        </m:oMathParaPr>
        <m:oMath>
          <m:r>
            <m:rPr>
              <m:nor/>
              <m:sty m:val="p"/>
            </m:rPr>
            <w:rPr>
              <w:rFonts w:ascii="Cambria Math" w:hAnsi="Cambria Math"/>
            </w:rPr>
            <m:t xml:space="preserve">6量子比特希尔伯特空间（维数64） </m:t>
          </m:r>
          <m:r>
            <m:rPr/>
            <w:rPr>
              <w:rFonts w:ascii="Cambria Math" w:hAnsi="Cambria Math"/>
            </w:rPr>
            <m:t>⟺</m:t>
          </m:r>
          <m:r>
            <m:rPr>
              <m:nor/>
              <m:sty m:val="p"/>
            </m:rPr>
            <w:rPr>
              <w:rFonts w:ascii="Cambria Math" w:hAnsi="Cambria Math"/>
            </w:rPr>
            <m:t xml:space="preserve"> 六十四卦的完全状态空间（维数64）</m:t>
          </m:r>
        </m:oMath>
      </m:oMathPara>
    </w:p>
    <w:p w14:paraId="14CC1A95">
      <w:pPr>
        <w:spacing w:before="0" w:after="120" w:line="360" w:lineRule="auto"/>
        <w:ind w:firstLine="440"/>
      </w:pPr>
      <w:r>
        <w:rPr>
          <w:rFonts w:ascii="宋体" w:hAnsi="宋体" w:eastAsia="宋体"/>
          <w:b w:val="0"/>
          <w:i w:val="0"/>
          <w:sz w:val="22"/>
        </w:rPr>
        <w:t>任何易理系统的一个一般态，都可以写成</w:t>
      </w:r>
      <w:r>
        <w:rPr>
          <w:rFonts w:eastAsia="宋体"/>
          <w:b w:val="0"/>
          <w:i w:val="0"/>
          <w:sz w:val="22"/>
        </w:rPr>
        <w:t>64</w:t>
      </w:r>
      <w:r>
        <w:rPr>
          <w:rFonts w:ascii="宋体" w:hAnsi="宋体" w:eastAsia="宋体"/>
          <w:b w:val="0"/>
          <w:i w:val="0"/>
          <w:sz w:val="22"/>
        </w:rPr>
        <w:t>个卦象基矢的线性叠加：</w:t>
      </w:r>
    </w:p>
    <w:p w14:paraId="1336E4F4">
      <w:pPr>
        <w:jc w:val="center"/>
      </w:pPr>
      <m:oMathPara>
        <m:oMathParaPr>
          <m:jc m:val="center"/>
        </m:oMathParaPr>
        <m:oMath>
          <m:r>
            <m:rPr>
              <m:nor/>
              <m:sty m:val="p"/>
            </m:rPr>
            <w:rPr>
              <w:rFonts w:ascii="Cambria Math" w:hAnsi="Cambria Math"/>
            </w:rPr>
            <m:t>|</m:t>
          </m:r>
          <m:r>
            <m:rPr/>
            <w:rPr>
              <w:rFonts w:ascii="Cambria Math" w:hAnsi="Cambria Math"/>
            </w:rPr>
            <m:t>ψ⟩</m:t>
          </m:r>
          <m:r>
            <m:rPr>
              <m:nor/>
              <m:sty m:val="p"/>
            </m:rPr>
            <w:rPr>
              <w:rFonts w:ascii="Cambria Math" w:hAnsi="Cambria Math"/>
            </w:rPr>
            <m:t>=</m:t>
          </m:r>
          <m:sSubSup>
            <m:sSubSupPr/>
            <m:e>
              <m:r>
                <m:rPr>
                  <m:nor/>
                  <m:sty m:val="p"/>
                </m:rPr>
                <w:rPr>
                  <w:rFonts w:ascii="Cambria Math" w:hAnsi="Cambria Math"/>
                </w:rPr>
                <m:t>∑</m:t>
              </m:r>
            </m:e>
            <m:sub>
              <m:r>
                <m:rPr/>
                <w:rPr>
                  <w:rFonts w:ascii="Cambria Math" w:hAnsi="Cambria Math"/>
                </w:rPr>
                <m:t>k</m:t>
              </m:r>
              <m:r>
                <m:rPr>
                  <m:nor/>
                  <m:sty m:val="p"/>
                </m:rPr>
                <w:rPr>
                  <w:rFonts w:ascii="Cambria Math" w:hAnsi="Cambria Math"/>
                </w:rPr>
                <m:t>=0</m:t>
              </m:r>
            </m:sub>
            <m:sup>
              <m:r>
                <m:rPr>
                  <m:nor/>
                  <m:sty m:val="p"/>
                </m:rPr>
                <w:rPr>
                  <w:rFonts w:ascii="Cambria Math" w:hAnsi="Cambria Math"/>
                </w:rPr>
                <m:t>63</m:t>
              </m:r>
            </m:sup>
          </m:sSubSup>
          <m:sSub>
            <m:sSubPr/>
            <m:e>
              <m:r>
                <m:rPr/>
                <w:rPr>
                  <w:rFonts w:ascii="Cambria Math" w:hAnsi="Cambria Math"/>
                </w:rPr>
                <m:t>α</m:t>
              </m:r>
            </m:e>
            <m:sub>
              <m:r>
                <m:rPr/>
                <w:rPr>
                  <w:rFonts w:ascii="Cambria Math" w:hAnsi="Cambria Math"/>
                </w:rPr>
                <m:t>k</m:t>
              </m:r>
            </m:sub>
          </m:sSub>
          <m:r>
            <m:rPr>
              <m:nor/>
              <m:sty m:val="p"/>
            </m:rPr>
            <w:rPr>
              <w:rFonts w:ascii="Cambria Math" w:hAnsi="Cambria Math"/>
            </w:rPr>
            <m:t>|</m:t>
          </m:r>
          <m:r>
            <m:rPr/>
            <w:rPr>
              <w:rFonts w:ascii="Cambria Math" w:hAnsi="Cambria Math"/>
            </w:rPr>
            <m:t>k⟩</m:t>
          </m:r>
          <m:r>
            <m:rPr>
              <m:nor/>
              <m:sty m:val="p"/>
            </m:rPr>
            <w:rPr>
              <w:rFonts w:ascii="Cambria Math" w:hAnsi="Cambria Math"/>
            </w:rPr>
            <m:t xml:space="preserve">, </m:t>
          </m:r>
          <m:sSubSup>
            <m:sSubSupPr/>
            <m:e>
              <m:r>
                <m:rPr>
                  <m:nor/>
                  <m:sty m:val="p"/>
                </m:rPr>
                <w:rPr>
                  <w:rFonts w:ascii="Cambria Math" w:hAnsi="Cambria Math"/>
                </w:rPr>
                <m:t>∑</m:t>
              </m:r>
            </m:e>
            <m:sub>
              <m:r>
                <m:rPr/>
                <w:rPr>
                  <w:rFonts w:ascii="Cambria Math" w:hAnsi="Cambria Math"/>
                </w:rPr>
                <m:t>k</m:t>
              </m:r>
              <m:r>
                <m:rPr>
                  <m:nor/>
                  <m:sty m:val="p"/>
                </m:rPr>
                <w:rPr>
                  <w:rFonts w:ascii="Cambria Math" w:hAnsi="Cambria Math"/>
                </w:rPr>
                <m:t>=0</m:t>
              </m:r>
            </m:sub>
            <m:sup>
              <m:r>
                <m:rPr>
                  <m:nor/>
                  <m:sty m:val="p"/>
                </m:rPr>
                <w:rPr>
                  <w:rFonts w:ascii="Cambria Math" w:hAnsi="Cambria Math"/>
                </w:rPr>
                <m:t>63</m:t>
              </m:r>
            </m:sup>
          </m:sSubSup>
          <m:r>
            <m:rPr>
              <m:nor/>
              <m:sty m:val="p"/>
            </m:rPr>
            <w:rPr>
              <w:rFonts w:ascii="Cambria Math" w:hAnsi="Cambria Math"/>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rPr>
                <m:t>|</m:t>
              </m:r>
            </m:e>
            <m:sup>
              <m:r>
                <m:rPr>
                  <m:nor/>
                  <m:sty m:val="p"/>
                </m:rPr>
                <w:rPr>
                  <w:rFonts w:ascii="Cambria Math" w:hAnsi="Cambria Math"/>
                </w:rPr>
                <m:t>2</m:t>
              </m:r>
            </m:sup>
          </m:sSup>
          <m:r>
            <m:rPr>
              <m:nor/>
              <m:sty m:val="p"/>
            </m:rPr>
            <w:rPr>
              <w:rFonts w:ascii="Cambria Math" w:hAnsi="Cambria Math"/>
            </w:rPr>
            <m:t>=1</m:t>
          </m:r>
        </m:oMath>
      </m:oMathPara>
    </w:p>
    <w:p w14:paraId="6B222B5A">
      <w:pPr>
        <w:spacing w:before="0" w:after="120" w:line="360" w:lineRule="auto"/>
        <w:ind w:firstLine="440"/>
      </w:pPr>
      <w:r>
        <w:rPr>
          <w:rFonts w:ascii="宋体" w:hAnsi="宋体" w:eastAsia="宋体"/>
          <w:b w:val="0"/>
          <w:i w:val="0"/>
          <w:sz w:val="22"/>
        </w:rPr>
        <w:t xml:space="preserve">其中复振幅 </w:t>
      </w:r>
      <m:oMath>
        <m:sSub>
          <m:sSubPr/>
          <m:e>
            <m:r>
              <m:rPr/>
              <w:rPr>
                <w:rFonts w:ascii="Cambria Math" w:hAnsi="Cambria Math"/>
              </w:rPr>
              <m:t>α</m:t>
            </m:r>
          </m:e>
          <m:sub>
            <m:r>
              <m:rPr/>
              <w:rPr>
                <w:rFonts w:ascii="Cambria Math" w:hAnsi="Cambria Math"/>
              </w:rPr>
              <m:t>k</m:t>
            </m:r>
          </m:sub>
        </m:sSub>
      </m:oMath>
      <w:r>
        <w:rPr>
          <w:rFonts w:ascii="宋体" w:hAnsi="宋体" w:eastAsia="宋体"/>
          <w:b w:val="0"/>
          <w:i w:val="0"/>
          <w:sz w:val="22"/>
        </w:rPr>
        <w:t xml:space="preserve"> 的模平方 </w:t>
      </w:r>
      <m:oMath>
        <m:r>
          <m:rPr>
            <m:nor/>
            <m:sty m:val="p"/>
          </m:rPr>
          <w:rPr>
            <w:rFonts w:ascii="Cambria Math" w:hAnsi="Cambria Math"/>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rPr>
              <m:t>|</m:t>
            </m:r>
          </m:e>
          <m:sup>
            <m:r>
              <m:rPr>
                <m:nor/>
                <m:sty m:val="p"/>
              </m:rPr>
              <w:rPr>
                <w:rFonts w:ascii="Cambria Math" w:hAnsi="Cambria Math"/>
              </w:rPr>
              <m:t>2</m:t>
            </m:r>
          </m:sup>
        </m:sSup>
      </m:oMath>
      <w:r>
        <w:rPr>
          <w:rFonts w:ascii="宋体" w:hAnsi="宋体" w:eastAsia="宋体"/>
          <w:b w:val="0"/>
          <w:i w:val="0"/>
          <w:sz w:val="22"/>
        </w:rPr>
        <w:t xml:space="preserve"> 给出卦象 </w:t>
      </w:r>
      <m:oMath>
        <m:r>
          <m:rPr/>
          <w:rPr>
            <w:rFonts w:ascii="Cambria Math" w:hAnsi="Cambria Math"/>
          </w:rPr>
          <m:t>k</m:t>
        </m:r>
      </m:oMath>
      <w:r>
        <w:rPr>
          <w:rFonts w:ascii="宋体" w:hAnsi="宋体" w:eastAsia="宋体"/>
          <w:b w:val="0"/>
          <w:i w:val="0"/>
          <w:sz w:val="22"/>
        </w:rPr>
        <w:t xml:space="preserve"> 在被</w:t>
      </w:r>
      <w:r>
        <w:rPr>
          <w:rFonts w:eastAsia="宋体"/>
          <w:b w:val="0"/>
          <w:i w:val="0"/>
          <w:sz w:val="22"/>
        </w:rPr>
        <w:t>"</w:t>
      </w:r>
      <w:r>
        <w:rPr>
          <w:rFonts w:ascii="宋体" w:hAnsi="宋体" w:eastAsia="宋体"/>
          <w:b w:val="0"/>
          <w:i w:val="0"/>
          <w:sz w:val="22"/>
        </w:rPr>
        <w:t>观</w:t>
      </w:r>
      <w:r>
        <w:rPr>
          <w:rFonts w:eastAsia="宋体"/>
          <w:b w:val="0"/>
          <w:i w:val="0"/>
          <w:sz w:val="22"/>
        </w:rPr>
        <w:t>"</w:t>
      </w:r>
      <w:r>
        <w:rPr>
          <w:rFonts w:ascii="宋体" w:hAnsi="宋体" w:eastAsia="宋体"/>
          <w:b w:val="0"/>
          <w:i w:val="0"/>
          <w:sz w:val="22"/>
        </w:rPr>
        <w:t>（测量）时呈现的概率。这意味着：</w:t>
      </w:r>
      <w:r>
        <w:rPr>
          <w:rFonts w:ascii="宋体" w:hAnsi="宋体" w:eastAsia="宋体"/>
          <w:b/>
          <w:i w:val="0"/>
          <w:sz w:val="22"/>
        </w:rPr>
        <w:t>一个</w:t>
      </w:r>
      <w:r>
        <w:rPr>
          <w:rFonts w:eastAsia="宋体"/>
          <w:b/>
          <w:i w:val="0"/>
          <w:sz w:val="22"/>
        </w:rPr>
        <w:t>6</w:t>
      </w:r>
      <w:r>
        <w:rPr>
          <w:rFonts w:ascii="宋体" w:hAnsi="宋体" w:eastAsia="宋体"/>
          <w:b/>
          <w:i w:val="0"/>
          <w:sz w:val="22"/>
        </w:rPr>
        <w:t>量子比特系统不是在</w:t>
      </w:r>
      <w:r>
        <w:rPr>
          <w:rFonts w:eastAsia="宋体"/>
          <w:b/>
          <w:i w:val="0"/>
          <w:sz w:val="22"/>
        </w:rPr>
        <w:t>"</w:t>
      </w:r>
      <w:r>
        <w:rPr>
          <w:rFonts w:ascii="宋体" w:hAnsi="宋体" w:eastAsia="宋体"/>
          <w:b/>
          <w:i w:val="0"/>
          <w:sz w:val="22"/>
        </w:rPr>
        <w:t>模拟</w:t>
      </w:r>
      <w:r>
        <w:rPr>
          <w:rFonts w:eastAsia="宋体"/>
          <w:b/>
          <w:i w:val="0"/>
          <w:sz w:val="22"/>
        </w:rPr>
        <w:t>"</w:t>
      </w:r>
      <w:r>
        <w:rPr>
          <w:rFonts w:ascii="宋体" w:hAnsi="宋体" w:eastAsia="宋体"/>
          <w:b/>
          <w:i w:val="0"/>
          <w:sz w:val="22"/>
        </w:rPr>
        <w:t>易理，而可以说它本身就是</w:t>
      </w:r>
      <w:r>
        <w:rPr>
          <w:rFonts w:eastAsia="宋体"/>
          <w:b/>
          <w:i w:val="0"/>
          <w:sz w:val="22"/>
        </w:rPr>
        <w:t>64</w:t>
      </w:r>
      <w:r>
        <w:rPr>
          <w:rFonts w:ascii="宋体" w:hAnsi="宋体" w:eastAsia="宋体"/>
          <w:b/>
          <w:i w:val="0"/>
          <w:sz w:val="22"/>
        </w:rPr>
        <w:t>卦的一个物理实现</w:t>
      </w:r>
      <w:r>
        <w:rPr>
          <w:rFonts w:ascii="宋体" w:hAnsi="宋体" w:eastAsia="宋体"/>
          <w:b w:val="0"/>
          <w:i w:val="0"/>
          <w:sz w:val="22"/>
        </w:rPr>
        <w:t>。经典计算机需要</w:t>
      </w:r>
      <w:r>
        <w:rPr>
          <w:rFonts w:eastAsia="宋体"/>
          <w:b w:val="0"/>
          <w:i w:val="0"/>
          <w:sz w:val="22"/>
        </w:rPr>
        <w:t>"</w:t>
      </w:r>
      <w:r>
        <w:rPr>
          <w:rFonts w:ascii="宋体" w:hAnsi="宋体" w:eastAsia="宋体"/>
          <w:b w:val="0"/>
          <w:i w:val="0"/>
          <w:sz w:val="22"/>
        </w:rPr>
        <w:t>计算</w:t>
      </w:r>
      <w:r>
        <w:rPr>
          <w:rFonts w:eastAsia="宋体"/>
          <w:b w:val="0"/>
          <w:i w:val="0"/>
          <w:sz w:val="22"/>
        </w:rPr>
        <w:t>"</w:t>
      </w:r>
      <w:r>
        <w:rPr>
          <w:rFonts w:ascii="宋体" w:hAnsi="宋体" w:eastAsia="宋体"/>
          <w:b w:val="0"/>
          <w:i w:val="0"/>
          <w:sz w:val="22"/>
        </w:rPr>
        <w:t>卦象，量子计算机则让卦象</w:t>
      </w:r>
      <w:r>
        <w:rPr>
          <w:rFonts w:ascii="宋体" w:hAnsi="宋体" w:eastAsia="宋体"/>
          <w:b/>
          <w:i w:val="0"/>
          <w:sz w:val="22"/>
        </w:rPr>
        <w:t>物理存在</w:t>
      </w:r>
      <w:r>
        <w:rPr>
          <w:rFonts w:ascii="宋体" w:hAnsi="宋体" w:eastAsia="宋体"/>
          <w:b w:val="0"/>
          <w:i w:val="0"/>
          <w:sz w:val="22"/>
        </w:rPr>
        <w:t>。表</w:t>
      </w:r>
      <w:r>
        <w:rPr>
          <w:rFonts w:eastAsia="宋体"/>
          <w:b w:val="0"/>
          <w:i w:val="0"/>
          <w:sz w:val="22"/>
        </w:rPr>
        <w:t>7.2</w:t>
      </w:r>
      <w:r>
        <w:rPr>
          <w:rFonts w:ascii="宋体" w:hAnsi="宋体" w:eastAsia="宋体"/>
          <w:b w:val="0"/>
          <w:i w:val="0"/>
          <w:sz w:val="22"/>
        </w:rPr>
        <w:t>给出了</w:t>
      </w:r>
      <w:r>
        <w:rPr>
          <w:rFonts w:eastAsia="宋体"/>
          <w:b w:val="0"/>
          <w:i w:val="0"/>
          <w:sz w:val="22"/>
        </w:rPr>
        <w:t>6</w:t>
      </w:r>
      <w:r>
        <w:rPr>
          <w:rFonts w:ascii="宋体" w:hAnsi="宋体" w:eastAsia="宋体"/>
          <w:b w:val="0"/>
          <w:i w:val="0"/>
          <w:sz w:val="22"/>
        </w:rPr>
        <w:t>量子比特基态与</w:t>
      </w:r>
      <w:r>
        <w:rPr>
          <w:rFonts w:eastAsia="宋体"/>
          <w:b w:val="0"/>
          <w:i w:val="0"/>
          <w:sz w:val="22"/>
        </w:rPr>
        <w:t>64</w:t>
      </w:r>
      <w:r>
        <w:rPr>
          <w:rFonts w:ascii="宋体" w:hAnsi="宋体" w:eastAsia="宋体"/>
          <w:b w:val="0"/>
          <w:i w:val="0"/>
          <w:sz w:val="22"/>
        </w:rPr>
        <w:t>卦的维度对应细节。</w:t>
      </w:r>
    </w:p>
    <w:p w14:paraId="0E379C55">
      <w:pPr>
        <w:spacing w:before="0" w:after="120" w:line="360" w:lineRule="auto"/>
        <w:ind w:firstLine="0"/>
        <w:jc w:val="center"/>
      </w:pPr>
      <w:r>
        <w:rPr>
          <w:rFonts w:ascii="宋体" w:hAnsi="宋体" w:eastAsia="宋体"/>
          <w:b/>
          <w:i w:val="0"/>
          <w:sz w:val="21"/>
        </w:rPr>
        <w:t>表</w:t>
      </w:r>
      <w:r>
        <w:rPr>
          <w:rFonts w:eastAsia="宋体"/>
          <w:b/>
          <w:i w:val="0"/>
          <w:sz w:val="21"/>
        </w:rPr>
        <w:t>7.2</w:t>
      </w:r>
      <w:r>
        <w:rPr>
          <w:rFonts w:ascii="宋体" w:hAnsi="宋体" w:eastAsia="宋体"/>
          <w:b/>
          <w:i w:val="0"/>
          <w:sz w:val="21"/>
        </w:rPr>
        <w:t>　</w:t>
      </w:r>
      <w:r>
        <w:rPr>
          <w:rFonts w:eastAsia="宋体"/>
          <w:b/>
          <w:i w:val="0"/>
          <w:sz w:val="21"/>
        </w:rPr>
        <w:t>6</w:t>
      </w:r>
      <w:r>
        <w:rPr>
          <w:rFonts w:ascii="宋体" w:hAnsi="宋体" w:eastAsia="宋体"/>
          <w:b/>
          <w:i w:val="0"/>
          <w:sz w:val="21"/>
        </w:rPr>
        <w:t>量子比特基态与</w:t>
      </w:r>
      <w:r>
        <w:rPr>
          <w:rFonts w:eastAsia="宋体"/>
          <w:b/>
          <w:i w:val="0"/>
          <w:sz w:val="21"/>
        </w:rPr>
        <w:t>64</w:t>
      </w:r>
      <w:r>
        <w:rPr>
          <w:rFonts w:ascii="宋体" w:hAnsi="宋体" w:eastAsia="宋体"/>
          <w:b/>
          <w:i w:val="0"/>
          <w:sz w:val="21"/>
        </w:rPr>
        <w:t>卦的维度对应</w:t>
      </w:r>
    </w:p>
    <w:tbl>
      <w:tblPr>
        <w:tblStyle w:val="37"/>
        <w:tblW w:w="8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5515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3FBE4B8">
            <w:pPr>
              <w:widowControl/>
              <w:spacing w:before="0" w:after="200"/>
              <w:jc w:val="left"/>
              <w:rPr>
                <w:kern w:val="0"/>
              </w:rPr>
            </w:pPr>
            <w:r>
              <w:rPr>
                <w:rFonts w:eastAsia="宋体"/>
                <w:b/>
                <w:i w:val="0"/>
                <w:kern w:val="0"/>
                <w:sz w:val="20"/>
              </w:rPr>
              <w:t>6</w:t>
            </w:r>
            <w:r>
              <w:rPr>
                <w:rFonts w:ascii="宋体" w:hAnsi="宋体" w:eastAsia="宋体"/>
                <w:b/>
                <w:i w:val="0"/>
                <w:kern w:val="0"/>
                <w:sz w:val="20"/>
              </w:rPr>
              <w:t>比特基态</w:t>
            </w:r>
          </w:p>
        </w:tc>
        <w:tc>
          <w:tcPr>
            <w:tcW w:w="2158" w:type="dxa"/>
          </w:tcPr>
          <w:p w14:paraId="695B9DF2">
            <w:pPr>
              <w:widowControl/>
              <w:spacing w:before="0" w:after="200"/>
              <w:jc w:val="left"/>
              <w:rPr>
                <w:kern w:val="0"/>
              </w:rPr>
            </w:pPr>
            <w:r>
              <w:rPr>
                <w:rFonts w:ascii="宋体" w:hAnsi="宋体" w:eastAsia="宋体"/>
                <w:b/>
                <w:i w:val="0"/>
                <w:kern w:val="0"/>
                <w:sz w:val="20"/>
              </w:rPr>
              <w:t>对应卦象</w:t>
            </w:r>
          </w:p>
        </w:tc>
        <w:tc>
          <w:tcPr>
            <w:tcW w:w="2158" w:type="dxa"/>
          </w:tcPr>
          <w:p w14:paraId="2FB82C15">
            <w:pPr>
              <w:widowControl/>
              <w:spacing w:before="0" w:after="200"/>
              <w:jc w:val="left"/>
              <w:rPr>
                <w:kern w:val="0"/>
              </w:rPr>
            </w:pPr>
            <w:r>
              <w:rPr>
                <w:rFonts w:ascii="宋体" w:hAnsi="宋体" w:eastAsia="宋体"/>
                <w:b/>
                <w:i w:val="0"/>
                <w:kern w:val="0"/>
                <w:sz w:val="20"/>
              </w:rPr>
              <w:t>爻象（自上而下）</w:t>
            </w:r>
          </w:p>
        </w:tc>
        <w:tc>
          <w:tcPr>
            <w:tcW w:w="2158" w:type="dxa"/>
          </w:tcPr>
          <w:p w14:paraId="3A2C3689">
            <w:pPr>
              <w:widowControl/>
              <w:spacing w:before="0" w:after="200"/>
              <w:jc w:val="left"/>
              <w:rPr>
                <w:kern w:val="0"/>
              </w:rPr>
            </w:pPr>
            <w:r>
              <w:rPr>
                <w:rFonts w:ascii="宋体" w:hAnsi="宋体" w:eastAsia="宋体"/>
                <w:b/>
                <w:i w:val="0"/>
                <w:kern w:val="0"/>
                <w:sz w:val="20"/>
              </w:rPr>
              <w:t>易理属性</w:t>
            </w:r>
          </w:p>
        </w:tc>
      </w:tr>
      <w:tr w14:paraId="26E0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40BD742">
            <w:pPr>
              <w:widowControl/>
              <w:spacing w:before="0" w:after="200"/>
              <w:jc w:val="left"/>
              <w:rPr>
                <w:kern w:val="0"/>
              </w:rPr>
            </w:pPr>
            <w:r>
              <w:rPr>
                <w:rFonts w:eastAsia="宋体"/>
                <w:b w:val="0"/>
                <w:i w:val="0"/>
                <w:kern w:val="0"/>
                <w:sz w:val="20"/>
              </w:rPr>
              <w:t>`111111`</w:t>
            </w:r>
          </w:p>
        </w:tc>
        <w:tc>
          <w:tcPr>
            <w:tcW w:w="2158" w:type="dxa"/>
          </w:tcPr>
          <w:p w14:paraId="2ED349AA">
            <w:pPr>
              <w:widowControl/>
              <w:spacing w:before="0" w:after="200"/>
              <w:jc w:val="left"/>
              <w:rPr>
                <w:kern w:val="0"/>
              </w:rPr>
            </w:pPr>
            <w:r>
              <w:rPr>
                <w:rFonts w:ascii="宋体" w:hAnsi="宋体" w:eastAsia="宋体"/>
                <w:b w:val="0"/>
                <w:i w:val="0"/>
                <w:kern w:val="0"/>
                <w:sz w:val="20"/>
              </w:rPr>
              <w:t>乾（卦</w:t>
            </w:r>
            <w:r>
              <w:rPr>
                <w:rFonts w:eastAsia="宋体"/>
                <w:b w:val="0"/>
                <w:i w:val="0"/>
                <w:kern w:val="0"/>
                <w:sz w:val="20"/>
              </w:rPr>
              <w:t>1</w:t>
            </w:r>
            <w:r>
              <w:rPr>
                <w:rFonts w:ascii="宋体" w:hAnsi="宋体" w:eastAsia="宋体"/>
                <w:b w:val="0"/>
                <w:i w:val="0"/>
                <w:kern w:val="0"/>
                <w:sz w:val="20"/>
              </w:rPr>
              <w:t>）</w:t>
            </w:r>
          </w:p>
        </w:tc>
        <w:tc>
          <w:tcPr>
            <w:tcW w:w="2158" w:type="dxa"/>
          </w:tcPr>
          <w:p w14:paraId="7E97CBE3">
            <w:pPr>
              <w:widowControl/>
              <w:spacing w:before="0" w:after="200"/>
              <w:jc w:val="left"/>
              <w:rPr>
                <w:kern w:val="0"/>
              </w:rPr>
            </w:pPr>
            <w:r>
              <w:rPr>
                <w:rFonts w:ascii="宋体" w:hAnsi="宋体" w:eastAsia="宋体"/>
                <w:b w:val="0"/>
                <w:i w:val="0"/>
                <w:kern w:val="0"/>
                <w:sz w:val="20"/>
              </w:rPr>
              <w:t>纯阳</w:t>
            </w:r>
          </w:p>
        </w:tc>
        <w:tc>
          <w:tcPr>
            <w:tcW w:w="2158" w:type="dxa"/>
          </w:tcPr>
          <w:p w14:paraId="7E955C8D">
            <w:pPr>
              <w:widowControl/>
              <w:spacing w:before="0" w:after="200"/>
              <w:jc w:val="left"/>
              <w:rPr>
                <w:kern w:val="0"/>
              </w:rPr>
            </w:pPr>
            <w:r>
              <w:rPr>
                <w:rFonts w:ascii="宋体" w:hAnsi="宋体" w:eastAsia="宋体"/>
                <w:b w:val="0"/>
                <w:i w:val="0"/>
                <w:kern w:val="0"/>
                <w:sz w:val="20"/>
              </w:rPr>
              <w:t>健</w:t>
            </w:r>
          </w:p>
        </w:tc>
      </w:tr>
      <w:tr w14:paraId="1572C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9C2EE4B">
            <w:pPr>
              <w:widowControl/>
              <w:spacing w:before="0" w:after="200"/>
              <w:jc w:val="left"/>
              <w:rPr>
                <w:kern w:val="0"/>
              </w:rPr>
            </w:pPr>
            <w:r>
              <w:rPr>
                <w:rFonts w:eastAsia="宋体"/>
                <w:b w:val="0"/>
                <w:i w:val="0"/>
                <w:kern w:val="0"/>
                <w:sz w:val="20"/>
              </w:rPr>
              <w:t>`000000`</w:t>
            </w:r>
          </w:p>
        </w:tc>
        <w:tc>
          <w:tcPr>
            <w:tcW w:w="2158" w:type="dxa"/>
          </w:tcPr>
          <w:p w14:paraId="5864C74F">
            <w:pPr>
              <w:widowControl/>
              <w:spacing w:before="0" w:after="200"/>
              <w:jc w:val="left"/>
              <w:rPr>
                <w:kern w:val="0"/>
              </w:rPr>
            </w:pPr>
            <w:r>
              <w:rPr>
                <w:rFonts w:ascii="宋体" w:hAnsi="宋体" w:eastAsia="宋体"/>
                <w:b w:val="0"/>
                <w:i w:val="0"/>
                <w:kern w:val="0"/>
                <w:sz w:val="20"/>
              </w:rPr>
              <w:t>坤（卦</w:t>
            </w:r>
            <w:r>
              <w:rPr>
                <w:rFonts w:eastAsia="宋体"/>
                <w:b w:val="0"/>
                <w:i w:val="0"/>
                <w:kern w:val="0"/>
                <w:sz w:val="20"/>
              </w:rPr>
              <w:t>2</w:t>
            </w:r>
            <w:r>
              <w:rPr>
                <w:rFonts w:ascii="宋体" w:hAnsi="宋体" w:eastAsia="宋体"/>
                <w:b w:val="0"/>
                <w:i w:val="0"/>
                <w:kern w:val="0"/>
                <w:sz w:val="20"/>
              </w:rPr>
              <w:t>）</w:t>
            </w:r>
          </w:p>
        </w:tc>
        <w:tc>
          <w:tcPr>
            <w:tcW w:w="2158" w:type="dxa"/>
          </w:tcPr>
          <w:p w14:paraId="5C000659">
            <w:pPr>
              <w:widowControl/>
              <w:spacing w:before="0" w:after="200"/>
              <w:jc w:val="left"/>
              <w:rPr>
                <w:kern w:val="0"/>
              </w:rPr>
            </w:pPr>
            <w:r>
              <w:rPr>
                <w:rFonts w:ascii="宋体" w:hAnsi="宋体" w:eastAsia="宋体"/>
                <w:b w:val="0"/>
                <w:i w:val="0"/>
                <w:kern w:val="0"/>
                <w:sz w:val="20"/>
              </w:rPr>
              <w:t>纯阴</w:t>
            </w:r>
          </w:p>
        </w:tc>
        <w:tc>
          <w:tcPr>
            <w:tcW w:w="2158" w:type="dxa"/>
          </w:tcPr>
          <w:p w14:paraId="1368842C">
            <w:pPr>
              <w:widowControl/>
              <w:spacing w:before="0" w:after="200"/>
              <w:jc w:val="left"/>
              <w:rPr>
                <w:kern w:val="0"/>
              </w:rPr>
            </w:pPr>
            <w:r>
              <w:rPr>
                <w:rFonts w:ascii="宋体" w:hAnsi="宋体" w:eastAsia="宋体"/>
                <w:b w:val="0"/>
                <w:i w:val="0"/>
                <w:kern w:val="0"/>
                <w:sz w:val="20"/>
              </w:rPr>
              <w:t>顺</w:t>
            </w:r>
          </w:p>
        </w:tc>
      </w:tr>
      <w:tr w14:paraId="7435A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0E6EAC2">
            <w:pPr>
              <w:widowControl/>
              <w:spacing w:before="0" w:after="200"/>
              <w:jc w:val="left"/>
              <w:rPr>
                <w:kern w:val="0"/>
              </w:rPr>
            </w:pPr>
            <w:r>
              <w:rPr>
                <w:rFonts w:eastAsia="宋体"/>
                <w:b w:val="0"/>
                <w:i w:val="0"/>
                <w:kern w:val="0"/>
                <w:sz w:val="20"/>
              </w:rPr>
              <w:t>`100000`</w:t>
            </w:r>
          </w:p>
        </w:tc>
        <w:tc>
          <w:tcPr>
            <w:tcW w:w="2158" w:type="dxa"/>
          </w:tcPr>
          <w:p w14:paraId="73FB7D0C">
            <w:pPr>
              <w:widowControl/>
              <w:spacing w:before="0" w:after="200"/>
              <w:jc w:val="left"/>
              <w:rPr>
                <w:kern w:val="0"/>
              </w:rPr>
            </w:pPr>
            <w:r>
              <w:rPr>
                <w:rFonts w:ascii="宋体" w:hAnsi="宋体" w:eastAsia="宋体"/>
                <w:b w:val="0"/>
                <w:i w:val="0"/>
                <w:kern w:val="0"/>
                <w:sz w:val="20"/>
              </w:rPr>
              <w:t>复（卦</w:t>
            </w:r>
            <w:r>
              <w:rPr>
                <w:rFonts w:eastAsia="宋体"/>
                <w:b w:val="0"/>
                <w:i w:val="0"/>
                <w:kern w:val="0"/>
                <w:sz w:val="20"/>
              </w:rPr>
              <w:t>24</w:t>
            </w:r>
            <w:r>
              <w:rPr>
                <w:rFonts w:ascii="宋体" w:hAnsi="宋体" w:eastAsia="宋体"/>
                <w:b w:val="0"/>
                <w:i w:val="0"/>
                <w:kern w:val="0"/>
                <w:sz w:val="20"/>
              </w:rPr>
              <w:t>）</w:t>
            </w:r>
          </w:p>
        </w:tc>
        <w:tc>
          <w:tcPr>
            <w:tcW w:w="2158" w:type="dxa"/>
          </w:tcPr>
          <w:p w14:paraId="2A15A4B4">
            <w:pPr>
              <w:widowControl/>
              <w:spacing w:before="0" w:after="200"/>
              <w:jc w:val="left"/>
              <w:rPr>
                <w:kern w:val="0"/>
              </w:rPr>
            </w:pPr>
            <w:r>
              <w:rPr>
                <w:rFonts w:ascii="宋体" w:hAnsi="宋体" w:eastAsia="宋体"/>
                <w:b w:val="0"/>
                <w:i w:val="0"/>
                <w:kern w:val="0"/>
                <w:sz w:val="20"/>
              </w:rPr>
              <w:t>一阳初生</w:t>
            </w:r>
          </w:p>
        </w:tc>
        <w:tc>
          <w:tcPr>
            <w:tcW w:w="2158" w:type="dxa"/>
          </w:tcPr>
          <w:p w14:paraId="77880A2C">
            <w:pPr>
              <w:widowControl/>
              <w:spacing w:before="0" w:after="200"/>
              <w:jc w:val="left"/>
              <w:rPr>
                <w:kern w:val="0"/>
              </w:rPr>
            </w:pPr>
            <w:r>
              <w:rPr>
                <w:rFonts w:ascii="宋体" w:hAnsi="宋体" w:eastAsia="宋体"/>
                <w:b w:val="0"/>
                <w:i w:val="0"/>
                <w:kern w:val="0"/>
                <w:sz w:val="20"/>
              </w:rPr>
              <w:t>动</w:t>
            </w:r>
          </w:p>
        </w:tc>
      </w:tr>
      <w:tr w14:paraId="637CF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171E928">
            <w:pPr>
              <w:widowControl/>
              <w:spacing w:before="0" w:after="200"/>
              <w:jc w:val="left"/>
              <w:rPr>
                <w:kern w:val="0"/>
              </w:rPr>
            </w:pPr>
            <w:r>
              <w:rPr>
                <w:rFonts w:eastAsia="宋体"/>
                <w:b w:val="0"/>
                <w:i w:val="0"/>
                <w:kern w:val="0"/>
                <w:sz w:val="20"/>
              </w:rPr>
              <w:t>`011111`</w:t>
            </w:r>
          </w:p>
        </w:tc>
        <w:tc>
          <w:tcPr>
            <w:tcW w:w="2158" w:type="dxa"/>
          </w:tcPr>
          <w:p w14:paraId="7CEC771A">
            <w:pPr>
              <w:widowControl/>
              <w:spacing w:before="0" w:after="200"/>
              <w:jc w:val="left"/>
              <w:rPr>
                <w:kern w:val="0"/>
              </w:rPr>
            </w:pPr>
            <w:r>
              <w:rPr>
                <w:rFonts w:ascii="宋体" w:hAnsi="宋体" w:eastAsia="宋体"/>
                <w:b w:val="0"/>
                <w:i w:val="0"/>
                <w:kern w:val="0"/>
                <w:sz w:val="20"/>
              </w:rPr>
              <w:t>姤（卦</w:t>
            </w:r>
            <w:r>
              <w:rPr>
                <w:rFonts w:eastAsia="宋体"/>
                <w:b w:val="0"/>
                <w:i w:val="0"/>
                <w:kern w:val="0"/>
                <w:sz w:val="20"/>
              </w:rPr>
              <w:t>44</w:t>
            </w:r>
            <w:r>
              <w:rPr>
                <w:rFonts w:ascii="宋体" w:hAnsi="宋体" w:eastAsia="宋体"/>
                <w:b w:val="0"/>
                <w:i w:val="0"/>
                <w:kern w:val="0"/>
                <w:sz w:val="20"/>
              </w:rPr>
              <w:t>）</w:t>
            </w:r>
          </w:p>
        </w:tc>
        <w:tc>
          <w:tcPr>
            <w:tcW w:w="2158" w:type="dxa"/>
          </w:tcPr>
          <w:p w14:paraId="059B9ED7">
            <w:pPr>
              <w:widowControl/>
              <w:spacing w:before="0" w:after="200"/>
              <w:jc w:val="left"/>
              <w:rPr>
                <w:kern w:val="0"/>
              </w:rPr>
            </w:pPr>
            <w:r>
              <w:rPr>
                <w:rFonts w:ascii="宋体" w:hAnsi="宋体" w:eastAsia="宋体"/>
                <w:b w:val="0"/>
                <w:i w:val="0"/>
                <w:kern w:val="0"/>
                <w:sz w:val="20"/>
              </w:rPr>
              <w:t>一阴始生</w:t>
            </w:r>
          </w:p>
        </w:tc>
        <w:tc>
          <w:tcPr>
            <w:tcW w:w="2158" w:type="dxa"/>
          </w:tcPr>
          <w:p w14:paraId="456044BE">
            <w:pPr>
              <w:widowControl/>
              <w:spacing w:before="0" w:after="200"/>
              <w:jc w:val="left"/>
              <w:rPr>
                <w:kern w:val="0"/>
              </w:rPr>
            </w:pPr>
            <w:r>
              <w:rPr>
                <w:rFonts w:ascii="宋体" w:hAnsi="宋体" w:eastAsia="宋体"/>
                <w:b w:val="0"/>
                <w:i w:val="0"/>
                <w:kern w:val="0"/>
                <w:sz w:val="20"/>
              </w:rPr>
              <w:t>遇</w:t>
            </w:r>
          </w:p>
        </w:tc>
      </w:tr>
      <w:tr w14:paraId="19FF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1506015">
            <w:pPr>
              <w:widowControl/>
              <w:spacing w:before="0" w:after="200"/>
              <w:jc w:val="left"/>
              <w:rPr>
                <w:kern w:val="0"/>
              </w:rPr>
            </w:pPr>
            <w:r>
              <w:rPr>
                <w:rFonts w:eastAsia="宋体"/>
                <w:b w:val="0"/>
                <w:i w:val="0"/>
                <w:kern w:val="0"/>
                <w:sz w:val="20"/>
              </w:rPr>
              <w:t>`⋯`</w:t>
            </w:r>
          </w:p>
        </w:tc>
        <w:tc>
          <w:tcPr>
            <w:tcW w:w="2158" w:type="dxa"/>
          </w:tcPr>
          <w:p w14:paraId="075DA8DD">
            <w:pPr>
              <w:widowControl/>
              <w:spacing w:before="0" w:after="200"/>
              <w:jc w:val="left"/>
              <w:rPr>
                <w:kern w:val="0"/>
              </w:rPr>
            </w:pPr>
            <w:r>
              <w:rPr>
                <w:rFonts w:ascii="宋体" w:hAnsi="宋体" w:eastAsia="宋体"/>
                <w:b w:val="0"/>
                <w:i w:val="0"/>
                <w:kern w:val="0"/>
                <w:sz w:val="20"/>
              </w:rPr>
              <w:t>⋯</w:t>
            </w:r>
          </w:p>
        </w:tc>
        <w:tc>
          <w:tcPr>
            <w:tcW w:w="2158" w:type="dxa"/>
          </w:tcPr>
          <w:p w14:paraId="7F6FAE08">
            <w:pPr>
              <w:widowControl/>
              <w:spacing w:before="0" w:after="200"/>
              <w:jc w:val="left"/>
              <w:rPr>
                <w:kern w:val="0"/>
              </w:rPr>
            </w:pPr>
            <w:r>
              <w:rPr>
                <w:rFonts w:ascii="宋体" w:hAnsi="宋体" w:eastAsia="宋体"/>
                <w:b w:val="0"/>
                <w:i w:val="0"/>
                <w:kern w:val="0"/>
                <w:sz w:val="20"/>
              </w:rPr>
              <w:t>⋯</w:t>
            </w:r>
          </w:p>
        </w:tc>
        <w:tc>
          <w:tcPr>
            <w:tcW w:w="2158" w:type="dxa"/>
          </w:tcPr>
          <w:p w14:paraId="39CDA2EE">
            <w:pPr>
              <w:widowControl/>
              <w:spacing w:before="0" w:after="200"/>
              <w:jc w:val="left"/>
              <w:rPr>
                <w:kern w:val="0"/>
              </w:rPr>
            </w:pPr>
            <w:r>
              <w:rPr>
                <w:rFonts w:ascii="宋体" w:hAnsi="宋体" w:eastAsia="宋体"/>
                <w:b w:val="0"/>
                <w:i w:val="0"/>
                <w:kern w:val="0"/>
                <w:sz w:val="20"/>
              </w:rPr>
              <w:t>⋯</w:t>
            </w:r>
          </w:p>
        </w:tc>
      </w:tr>
      <w:tr w14:paraId="6A00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68BFCBA">
            <w:pPr>
              <w:widowControl/>
              <w:spacing w:before="0" w:after="200"/>
              <w:jc w:val="left"/>
              <w:rPr>
                <w:kern w:val="0"/>
              </w:rPr>
            </w:pPr>
            <w:r>
              <w:rPr>
                <w:rFonts w:eastAsia="宋体"/>
                <w:b w:val="0"/>
                <w:i w:val="0"/>
                <w:kern w:val="0"/>
                <w:sz w:val="20"/>
              </w:rPr>
              <w:t>`010101`</w:t>
            </w:r>
          </w:p>
        </w:tc>
        <w:tc>
          <w:tcPr>
            <w:tcW w:w="2158" w:type="dxa"/>
          </w:tcPr>
          <w:p w14:paraId="41F16778">
            <w:pPr>
              <w:widowControl/>
              <w:spacing w:before="0" w:after="200"/>
              <w:jc w:val="left"/>
              <w:rPr>
                <w:kern w:val="0"/>
              </w:rPr>
            </w:pPr>
            <w:r>
              <w:rPr>
                <w:rFonts w:ascii="宋体" w:hAnsi="宋体" w:eastAsia="宋体"/>
                <w:b w:val="0"/>
                <w:i w:val="0"/>
                <w:kern w:val="0"/>
                <w:sz w:val="20"/>
              </w:rPr>
              <w:t>既济（卦</w:t>
            </w:r>
            <w:r>
              <w:rPr>
                <w:rFonts w:eastAsia="宋体"/>
                <w:b w:val="0"/>
                <w:i w:val="0"/>
                <w:kern w:val="0"/>
                <w:sz w:val="20"/>
              </w:rPr>
              <w:t>63</w:t>
            </w:r>
            <w:r>
              <w:rPr>
                <w:rFonts w:ascii="宋体" w:hAnsi="宋体" w:eastAsia="宋体"/>
                <w:b w:val="0"/>
                <w:i w:val="0"/>
                <w:kern w:val="0"/>
                <w:sz w:val="20"/>
              </w:rPr>
              <w:t>）</w:t>
            </w:r>
          </w:p>
        </w:tc>
        <w:tc>
          <w:tcPr>
            <w:tcW w:w="2158" w:type="dxa"/>
          </w:tcPr>
          <w:p w14:paraId="4F3F13A9">
            <w:pPr>
              <w:widowControl/>
              <w:spacing w:before="0" w:after="200"/>
              <w:jc w:val="left"/>
              <w:rPr>
                <w:kern w:val="0"/>
              </w:rPr>
            </w:pPr>
            <w:r>
              <w:rPr>
                <w:rFonts w:ascii="宋体" w:hAnsi="宋体" w:eastAsia="宋体"/>
                <w:b w:val="0"/>
                <w:i w:val="0"/>
                <w:kern w:val="0"/>
                <w:sz w:val="20"/>
              </w:rPr>
              <w:t>阴阳交错，当位</w:t>
            </w:r>
          </w:p>
        </w:tc>
        <w:tc>
          <w:tcPr>
            <w:tcW w:w="2158" w:type="dxa"/>
          </w:tcPr>
          <w:p w14:paraId="10D847AE">
            <w:pPr>
              <w:widowControl/>
              <w:spacing w:before="0" w:after="200"/>
              <w:jc w:val="left"/>
              <w:rPr>
                <w:kern w:val="0"/>
              </w:rPr>
            </w:pPr>
            <w:r>
              <w:rPr>
                <w:rFonts w:ascii="宋体" w:hAnsi="宋体" w:eastAsia="宋体"/>
                <w:b w:val="0"/>
                <w:i w:val="0"/>
                <w:kern w:val="0"/>
                <w:sz w:val="20"/>
              </w:rPr>
              <w:t>成</w:t>
            </w:r>
          </w:p>
        </w:tc>
      </w:tr>
      <w:tr w14:paraId="1F52B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1B9D731">
            <w:pPr>
              <w:widowControl/>
              <w:spacing w:before="0" w:after="200"/>
              <w:jc w:val="left"/>
              <w:rPr>
                <w:kern w:val="0"/>
              </w:rPr>
            </w:pPr>
            <w:r>
              <w:rPr>
                <w:rFonts w:eastAsia="宋体"/>
                <w:b w:val="0"/>
                <w:i w:val="0"/>
                <w:kern w:val="0"/>
                <w:sz w:val="20"/>
              </w:rPr>
              <w:t>`101010`</w:t>
            </w:r>
          </w:p>
        </w:tc>
        <w:tc>
          <w:tcPr>
            <w:tcW w:w="2158" w:type="dxa"/>
          </w:tcPr>
          <w:p w14:paraId="1188D949">
            <w:pPr>
              <w:widowControl/>
              <w:spacing w:before="0" w:after="200"/>
              <w:jc w:val="left"/>
              <w:rPr>
                <w:kern w:val="0"/>
              </w:rPr>
            </w:pPr>
            <w:r>
              <w:rPr>
                <w:rFonts w:ascii="宋体" w:hAnsi="宋体" w:eastAsia="宋体"/>
                <w:b w:val="0"/>
                <w:i w:val="0"/>
                <w:kern w:val="0"/>
                <w:sz w:val="20"/>
              </w:rPr>
              <w:t>未济（卦</w:t>
            </w:r>
            <w:r>
              <w:rPr>
                <w:rFonts w:eastAsia="宋体"/>
                <w:b w:val="0"/>
                <w:i w:val="0"/>
                <w:kern w:val="0"/>
                <w:sz w:val="20"/>
              </w:rPr>
              <w:t>64</w:t>
            </w:r>
            <w:r>
              <w:rPr>
                <w:rFonts w:ascii="宋体" w:hAnsi="宋体" w:eastAsia="宋体"/>
                <w:b w:val="0"/>
                <w:i w:val="0"/>
                <w:kern w:val="0"/>
                <w:sz w:val="20"/>
              </w:rPr>
              <w:t>）</w:t>
            </w:r>
          </w:p>
        </w:tc>
        <w:tc>
          <w:tcPr>
            <w:tcW w:w="2158" w:type="dxa"/>
          </w:tcPr>
          <w:p w14:paraId="5AB34E83">
            <w:pPr>
              <w:widowControl/>
              <w:spacing w:before="0" w:after="200"/>
              <w:jc w:val="left"/>
              <w:rPr>
                <w:kern w:val="0"/>
              </w:rPr>
            </w:pPr>
            <w:r>
              <w:rPr>
                <w:rFonts w:ascii="宋体" w:hAnsi="宋体" w:eastAsia="宋体"/>
                <w:b w:val="0"/>
                <w:i w:val="0"/>
                <w:kern w:val="0"/>
                <w:sz w:val="20"/>
              </w:rPr>
              <w:t>阴阳交错，失位</w:t>
            </w:r>
          </w:p>
        </w:tc>
        <w:tc>
          <w:tcPr>
            <w:tcW w:w="2158" w:type="dxa"/>
          </w:tcPr>
          <w:p w14:paraId="20FD1E8B">
            <w:pPr>
              <w:widowControl/>
              <w:spacing w:before="0" w:after="200"/>
              <w:jc w:val="left"/>
              <w:rPr>
                <w:kern w:val="0"/>
              </w:rPr>
            </w:pPr>
            <w:r>
              <w:rPr>
                <w:rFonts w:ascii="宋体" w:hAnsi="宋体" w:eastAsia="宋体"/>
                <w:b w:val="0"/>
                <w:i w:val="0"/>
                <w:kern w:val="0"/>
                <w:sz w:val="20"/>
              </w:rPr>
              <w:t>未成</w:t>
            </w:r>
          </w:p>
        </w:tc>
      </w:tr>
    </w:tbl>
    <w:p w14:paraId="5A2498DD"/>
    <w:p w14:paraId="1AA32A52">
      <w:pPr>
        <w:pStyle w:val="5"/>
      </w:pPr>
      <w:r>
        <w:rPr>
          <w:rFonts w:ascii="黑体" w:hAnsi="黑体" w:eastAsia="黑体"/>
          <w:b/>
          <w:i w:val="0"/>
          <w:sz w:val="26"/>
        </w:rPr>
        <w:t>7.2.2 CNOT门与"应"：非定域关联的物理实现</w:t>
      </w:r>
    </w:p>
    <w:p w14:paraId="00BA60B6">
      <w:pPr>
        <w:spacing w:before="0" w:after="120" w:line="360" w:lineRule="auto"/>
        <w:ind w:firstLine="440"/>
      </w:pPr>
      <w:r>
        <w:rPr>
          <w:rFonts w:ascii="宋体" w:hAnsi="宋体" w:eastAsia="宋体"/>
          <w:b w:val="0"/>
          <w:i w:val="0"/>
          <w:sz w:val="22"/>
        </w:rPr>
        <w:t>易理中的</w:t>
      </w:r>
      <w:r>
        <w:rPr>
          <w:rFonts w:eastAsia="宋体"/>
          <w:b w:val="0"/>
          <w:i w:val="0"/>
          <w:sz w:val="22"/>
        </w:rPr>
        <w:t>"</w:t>
      </w:r>
      <w:r>
        <w:rPr>
          <w:rFonts w:ascii="宋体" w:hAnsi="宋体" w:eastAsia="宋体"/>
          <w:b w:val="0"/>
          <w:i w:val="0"/>
          <w:sz w:val="22"/>
        </w:rPr>
        <w:t>应</w:t>
      </w:r>
      <w:r>
        <w:rPr>
          <w:rFonts w:eastAsia="宋体"/>
          <w:b w:val="0"/>
          <w:i w:val="0"/>
          <w:sz w:val="22"/>
        </w:rPr>
        <w:t>"</w:t>
      </w:r>
      <w:r>
        <w:rPr>
          <w:rFonts w:ascii="宋体" w:hAnsi="宋体" w:eastAsia="宋体"/>
          <w:b w:val="0"/>
          <w:i w:val="0"/>
          <w:sz w:val="22"/>
        </w:rPr>
        <w:t>描述了初爻与四爻、二爻与五爻、三爻与上爻之间的远距离呼应关系。在经典</w:t>
      </w:r>
      <w:r>
        <w:rPr>
          <w:rFonts w:eastAsia="宋体"/>
          <w:b w:val="0"/>
          <w:i w:val="0"/>
          <w:sz w:val="22"/>
        </w:rPr>
        <w:t>YLYW</w:t>
      </w:r>
      <w:r>
        <w:rPr>
          <w:rFonts w:ascii="宋体" w:hAnsi="宋体" w:eastAsia="宋体"/>
          <w:b w:val="0"/>
          <w:i w:val="0"/>
          <w:sz w:val="22"/>
        </w:rPr>
        <w:t>中，这是通过检查对应爻位的值是否相反来实现的一条</w:t>
      </w:r>
      <w:r>
        <w:rPr>
          <w:rFonts w:eastAsia="宋体"/>
          <w:b w:val="0"/>
          <w:i w:val="0"/>
          <w:sz w:val="22"/>
        </w:rPr>
        <w:t>if-else</w:t>
      </w:r>
      <w:r>
        <w:rPr>
          <w:rFonts w:ascii="宋体" w:hAnsi="宋体" w:eastAsia="宋体"/>
          <w:b w:val="0"/>
          <w:i w:val="0"/>
          <w:sz w:val="22"/>
        </w:rPr>
        <w:t>规则——</w:t>
      </w:r>
      <w:r>
        <w:rPr>
          <w:rFonts w:eastAsia="宋体"/>
          <w:b w:val="0"/>
          <w:i w:val="0"/>
          <w:sz w:val="22"/>
        </w:rPr>
        <w:t>"</w:t>
      </w:r>
      <w:r>
        <w:rPr>
          <w:rFonts w:ascii="宋体" w:hAnsi="宋体" w:eastAsia="宋体"/>
          <w:b w:val="0"/>
          <w:i w:val="0"/>
          <w:sz w:val="22"/>
        </w:rPr>
        <w:t>应</w:t>
      </w:r>
      <w:r>
        <w:rPr>
          <w:rFonts w:eastAsia="宋体"/>
          <w:b w:val="0"/>
          <w:i w:val="0"/>
          <w:sz w:val="22"/>
        </w:rPr>
        <w:t>"</w:t>
      </w:r>
      <w:r>
        <w:rPr>
          <w:rFonts w:ascii="宋体" w:hAnsi="宋体" w:eastAsia="宋体"/>
          <w:b w:val="0"/>
          <w:i w:val="0"/>
          <w:sz w:val="22"/>
        </w:rPr>
        <w:t>是一条被</w:t>
      </w:r>
      <w:r>
        <w:rPr>
          <w:rFonts w:ascii="宋体" w:hAnsi="宋体" w:eastAsia="宋体"/>
          <w:b/>
          <w:i w:val="0"/>
          <w:sz w:val="22"/>
        </w:rPr>
        <w:t>计算出来</w:t>
      </w:r>
      <w:r>
        <w:rPr>
          <w:rFonts w:ascii="宋体" w:hAnsi="宋体" w:eastAsia="宋体"/>
          <w:b w:val="0"/>
          <w:i w:val="0"/>
          <w:sz w:val="22"/>
        </w:rPr>
        <w:t>的规则。</w:t>
      </w:r>
    </w:p>
    <w:p w14:paraId="400E1629">
      <w:pPr>
        <w:spacing w:before="0" w:after="120" w:line="360" w:lineRule="auto"/>
        <w:ind w:firstLine="440"/>
      </w:pPr>
      <w:r>
        <w:rPr>
          <w:rFonts w:ascii="宋体" w:hAnsi="宋体" w:eastAsia="宋体"/>
          <w:b w:val="0"/>
          <w:i w:val="0"/>
          <w:sz w:val="22"/>
        </w:rPr>
        <w:t>在量子计算中，</w:t>
      </w:r>
      <w:r>
        <w:rPr>
          <w:rFonts w:eastAsia="宋体"/>
          <w:b w:val="0"/>
          <w:i w:val="0"/>
          <w:sz w:val="22"/>
        </w:rPr>
        <w:t>CNOT</w:t>
      </w:r>
      <w:r>
        <w:rPr>
          <w:rFonts w:ascii="宋体" w:hAnsi="宋体" w:eastAsia="宋体"/>
          <w:b w:val="0"/>
          <w:i w:val="0"/>
          <w:sz w:val="22"/>
        </w:rPr>
        <w:t>（受控非门）天然地实现了这种</w:t>
      </w:r>
      <w:r>
        <w:rPr>
          <w:rFonts w:eastAsia="宋体"/>
          <w:b w:val="0"/>
          <w:i w:val="0"/>
          <w:sz w:val="22"/>
        </w:rPr>
        <w:t>"</w:t>
      </w:r>
      <w:r>
        <w:rPr>
          <w:rFonts w:ascii="宋体" w:hAnsi="宋体" w:eastAsia="宋体"/>
          <w:b w:val="0"/>
          <w:i w:val="0"/>
          <w:sz w:val="22"/>
        </w:rPr>
        <w:t>远距离关联</w:t>
      </w:r>
      <w:r>
        <w:rPr>
          <w:rFonts w:eastAsia="宋体"/>
          <w:b w:val="0"/>
          <w:i w:val="0"/>
          <w:sz w:val="22"/>
        </w:rPr>
        <w:t>"</w:t>
      </w:r>
      <w:r>
        <w:rPr>
          <w:rFonts w:ascii="宋体" w:hAnsi="宋体" w:eastAsia="宋体"/>
          <w:b w:val="0"/>
          <w:i w:val="0"/>
          <w:sz w:val="22"/>
        </w:rPr>
        <w:t>。</w:t>
      </w:r>
      <w:r>
        <w:rPr>
          <w:rFonts w:eastAsia="宋体"/>
          <w:b w:val="0"/>
          <w:i w:val="0"/>
          <w:sz w:val="22"/>
        </w:rPr>
        <w:t>CNOT</w:t>
      </w:r>
      <w:r>
        <w:rPr>
          <w:rFonts w:ascii="宋体" w:hAnsi="宋体" w:eastAsia="宋体"/>
          <w:b w:val="0"/>
          <w:i w:val="0"/>
          <w:sz w:val="22"/>
        </w:rPr>
        <w:t xml:space="preserve">作用于两个量子比特 </w:t>
      </w:r>
      <m:oMath>
        <m:sSub>
          <m:sSubPr/>
          <m:e>
            <m:r>
              <m:rPr/>
              <w:rPr>
                <w:rFonts w:ascii="Cambria Math" w:hAnsi="Cambria Math"/>
              </w:rPr>
              <m:t>q</m:t>
            </m:r>
          </m:e>
          <m:sub>
            <m:r>
              <m:rPr/>
              <w:rPr>
                <w:rFonts w:ascii="Cambria Math" w:hAnsi="Cambria Math"/>
              </w:rPr>
              <m:t>i</m:t>
            </m:r>
          </m:sub>
        </m:sSub>
        <m:r>
          <m:rPr>
            <m:nor/>
            <m:sty m:val="p"/>
          </m:rPr>
          <w:rPr>
            <w:rFonts w:ascii="Cambria Math" w:hAnsi="Cambria Math"/>
          </w:rPr>
          <m:t>,</m:t>
        </m:r>
        <m:sSub>
          <m:sSubPr/>
          <m:e>
            <m:r>
              <m:rPr/>
              <w:rPr>
                <w:rFonts w:ascii="Cambria Math" w:hAnsi="Cambria Math"/>
              </w:rPr>
              <m:t>q</m:t>
            </m:r>
          </m:e>
          <m:sub>
            <m:r>
              <m:rPr/>
              <w:rPr>
                <w:rFonts w:ascii="Cambria Math" w:hAnsi="Cambria Math"/>
              </w:rPr>
              <m:t>j</m:t>
            </m:r>
          </m:sub>
        </m:sSub>
      </m:oMath>
      <w:r>
        <w:rPr>
          <w:rFonts w:ascii="宋体" w:hAnsi="宋体" w:eastAsia="宋体"/>
          <w:b w:val="0"/>
          <w:i w:val="0"/>
          <w:sz w:val="22"/>
        </w:rPr>
        <w:t xml:space="preserve"> 时：</w:t>
      </w:r>
    </w:p>
    <w:p w14:paraId="1E039CA9">
      <w:pPr>
        <w:jc w:val="center"/>
      </w:pPr>
      <m:oMathPara>
        <m:oMathParaPr>
          <m:jc m:val="center"/>
        </m:oMathParaPr>
        <m:oMath>
          <m:sSub>
            <m:sSubPr/>
            <m:e>
              <m:r>
                <m:rPr>
                  <m:nor/>
                  <m:sty m:val="p"/>
                </m:rPr>
                <w:rPr>
                  <w:rFonts w:ascii="Cambria Math" w:hAnsi="Cambria Math"/>
                </w:rPr>
                <m:t>CNOT</m:t>
              </m:r>
            </m:e>
            <m:sub>
              <m:r>
                <m:rPr/>
                <w:rPr>
                  <w:rFonts w:ascii="Cambria Math" w:hAnsi="Cambria Math"/>
                </w:rPr>
                <m:t>i</m:t>
              </m:r>
              <m:r>
                <m:rPr>
                  <m:nor/>
                  <m:sty m:val="p"/>
                </m:rPr>
                <w:rPr>
                  <w:rFonts w:ascii="Cambria Math" w:hAnsi="Cambria Math"/>
                </w:rPr>
                <m:t>,</m:t>
              </m:r>
              <m:r>
                <m:rPr/>
                <w:rPr>
                  <w:rFonts w:ascii="Cambria Math" w:hAnsi="Cambria Math"/>
                </w:rPr>
                <m:t>j</m:t>
              </m:r>
            </m:sub>
          </m:sSub>
          <m:r>
            <m:rPr>
              <m:nor/>
              <m:sty m:val="p"/>
            </m:rPr>
            <w:rPr>
              <w:rFonts w:ascii="Cambria Math" w:hAnsi="Cambria Math"/>
            </w:rPr>
            <m:t>|</m:t>
          </m:r>
          <m:sSub>
            <m:sSubPr/>
            <m:e>
              <m:r>
                <m:rPr/>
                <w:rPr>
                  <w:rFonts w:ascii="Cambria Math" w:hAnsi="Cambria Math"/>
                </w:rPr>
                <m:t>q</m:t>
              </m:r>
            </m:e>
            <m:sub>
              <m:r>
                <m:rPr/>
                <w:rPr>
                  <w:rFonts w:ascii="Cambria Math" w:hAnsi="Cambria Math"/>
                </w:rPr>
                <m:t>i</m:t>
              </m:r>
            </m:sub>
          </m:sSub>
          <m:sSub>
            <m:sSubPr/>
            <m:e>
              <m:r>
                <m:rPr/>
                <w:rPr>
                  <w:rFonts w:ascii="Cambria Math" w:hAnsi="Cambria Math"/>
                </w:rPr>
                <m:t>q</m:t>
              </m:r>
            </m:e>
            <m:sub>
              <m:r>
                <m:rPr/>
                <w:rPr>
                  <w:rFonts w:ascii="Cambria Math" w:hAnsi="Cambria Math"/>
                </w:rPr>
                <m:t>j</m:t>
              </m:r>
            </m:sub>
          </m:sSub>
          <m:r>
            <m:rPr/>
            <w:rPr>
              <w:rFonts w:ascii="Cambria Math" w:hAnsi="Cambria Math"/>
            </w:rPr>
            <m:t>⟩</m:t>
          </m:r>
          <m:r>
            <m:rPr>
              <m:nor/>
              <m:sty m:val="p"/>
            </m:rPr>
            <w:rPr>
              <w:rFonts w:ascii="Cambria Math" w:hAnsi="Cambria Math"/>
            </w:rPr>
            <m:t>=|</m:t>
          </m:r>
          <m:sSub>
            <m:sSubPr/>
            <m:e>
              <m:r>
                <m:rPr/>
                <w:rPr>
                  <w:rFonts w:ascii="Cambria Math" w:hAnsi="Cambria Math"/>
                </w:rPr>
                <m:t>q</m:t>
              </m:r>
            </m:e>
            <m:sub>
              <m:r>
                <m:rPr/>
                <w:rPr>
                  <w:rFonts w:ascii="Cambria Math" w:hAnsi="Cambria Math"/>
                </w:rPr>
                <m:t>i</m:t>
              </m:r>
            </m:sub>
          </m:sSub>
          <m:r>
            <m:rPr/>
            <w:rPr>
              <w:rFonts w:ascii="Cambria Math" w:hAnsi="Cambria Math"/>
            </w:rPr>
            <m:t>⟩</m:t>
          </m:r>
          <m:r>
            <m:rPr>
              <m:nor/>
              <m:sty m:val="p"/>
            </m:rPr>
            <w:rPr>
              <w:rFonts w:ascii="Cambria Math" w:hAnsi="Cambria Math"/>
            </w:rPr>
            <m:t>|</m:t>
          </m:r>
          <m:sSub>
            <m:sSubPr/>
            <m:e>
              <m:r>
                <m:rPr/>
                <w:rPr>
                  <w:rFonts w:ascii="Cambria Math" w:hAnsi="Cambria Math"/>
                </w:rPr>
                <m:t>q</m:t>
              </m:r>
            </m:e>
            <m:sub>
              <m:r>
                <m:rPr/>
                <w:rPr>
                  <w:rFonts w:ascii="Cambria Math" w:hAnsi="Cambria Math"/>
                </w:rPr>
                <m:t>i</m:t>
              </m:r>
            </m:sub>
          </m:sSub>
          <m:r>
            <m:rPr>
              <m:nor/>
              <m:sty m:val="p"/>
            </m:rPr>
            <w:rPr>
              <w:rFonts w:ascii="Cambria Math" w:hAnsi="Cambria Math"/>
            </w:rPr>
            <m:t>⊕</m:t>
          </m:r>
          <m:sSub>
            <m:sSubPr/>
            <m:e>
              <m:r>
                <m:rPr/>
                <w:rPr>
                  <w:rFonts w:ascii="Cambria Math" w:hAnsi="Cambria Math"/>
                </w:rPr>
                <m:t>q</m:t>
              </m:r>
            </m:e>
            <m:sub>
              <m:r>
                <m:rPr/>
                <w:rPr>
                  <w:rFonts w:ascii="Cambria Math" w:hAnsi="Cambria Math"/>
                </w:rPr>
                <m:t>j</m:t>
              </m:r>
            </m:sub>
          </m:sSub>
          <m:r>
            <m:rPr/>
            <w:rPr>
              <w:rFonts w:ascii="Cambria Math" w:hAnsi="Cambria Math"/>
            </w:rPr>
            <m:t>⟩</m:t>
          </m:r>
        </m:oMath>
      </m:oMathPara>
    </w:p>
    <w:p w14:paraId="47FB8100">
      <w:pPr>
        <w:spacing w:before="0" w:after="120" w:line="360" w:lineRule="auto"/>
        <w:ind w:firstLine="440"/>
      </w:pPr>
      <w:r>
        <w:rPr>
          <w:rFonts w:ascii="宋体" w:hAnsi="宋体" w:eastAsia="宋体"/>
          <w:b w:val="0"/>
          <w:i w:val="0"/>
          <w:sz w:val="22"/>
        </w:rPr>
        <w:t xml:space="preserve">当 </w:t>
      </w:r>
      <m:oMath>
        <m:r>
          <m:rPr>
            <m:nor/>
            <m:sty m:val="p"/>
          </m:rPr>
          <w:rPr>
            <w:rFonts w:ascii="Cambria Math" w:hAnsi="Cambria Math"/>
          </w:rPr>
          <m:t>(</m:t>
        </m:r>
        <m:r>
          <m:rPr/>
          <w:rPr>
            <w:rFonts w:ascii="Cambria Math" w:hAnsi="Cambria Math"/>
          </w:rPr>
          <m:t>i</m:t>
        </m:r>
        <m:r>
          <m:rPr>
            <m:nor/>
            <m:sty m:val="p"/>
          </m:rPr>
          <w:rPr>
            <w:rFonts w:ascii="Cambria Math" w:hAnsi="Cambria Math"/>
          </w:rPr>
          <m:t>,</m:t>
        </m:r>
        <m:r>
          <m:rPr/>
          <w:rPr>
            <w:rFonts w:ascii="Cambria Math" w:hAnsi="Cambria Math"/>
          </w:rPr>
          <m:t>j</m:t>
        </m:r>
        <m:r>
          <m:rPr>
            <m:nor/>
            <m:sty m:val="p"/>
          </m:rPr>
          <w:rPr>
            <w:rFonts w:ascii="Cambria Math" w:hAnsi="Cambria Math"/>
          </w:rPr>
          <m:t>)</m:t>
        </m:r>
      </m:oMath>
      <w:r>
        <w:rPr>
          <w:rFonts w:ascii="宋体" w:hAnsi="宋体" w:eastAsia="宋体"/>
          <w:b w:val="0"/>
          <w:i w:val="0"/>
          <w:sz w:val="22"/>
        </w:rPr>
        <w:t xml:space="preserve"> 取 </w:t>
      </w:r>
      <m:oMath>
        <m:r>
          <m:rPr>
            <m:nor/>
            <m:sty m:val="p"/>
          </m:rPr>
          <w:rPr>
            <w:rFonts w:ascii="Cambria Math" w:hAnsi="Cambria Math"/>
          </w:rPr>
          <m:t>(0,3)</m:t>
        </m:r>
      </m:oMath>
      <w:r>
        <w:rPr>
          <w:rFonts w:ascii="宋体" w:hAnsi="宋体" w:eastAsia="宋体"/>
          <w:b w:val="0"/>
          <w:i w:val="0"/>
          <w:sz w:val="22"/>
        </w:rPr>
        <w:t xml:space="preserve"> 或 </w:t>
      </w:r>
      <m:oMath>
        <m:r>
          <m:rPr>
            <m:nor/>
            <m:sty m:val="p"/>
          </m:rPr>
          <w:rPr>
            <w:rFonts w:ascii="Cambria Math" w:hAnsi="Cambria Math"/>
          </w:rPr>
          <m:t>(1,4)</m:t>
        </m:r>
      </m:oMath>
      <w:r>
        <w:rPr>
          <w:rFonts w:ascii="宋体" w:hAnsi="宋体" w:eastAsia="宋体"/>
          <w:b w:val="0"/>
          <w:i w:val="0"/>
          <w:sz w:val="22"/>
        </w:rPr>
        <w:t xml:space="preserve"> 或 </w:t>
      </w:r>
      <m:oMath>
        <m:r>
          <m:rPr>
            <m:nor/>
            <m:sty m:val="p"/>
          </m:rPr>
          <w:rPr>
            <w:rFonts w:ascii="Cambria Math" w:hAnsi="Cambria Math"/>
          </w:rPr>
          <m:t>(2,5)</m:t>
        </m:r>
      </m:oMath>
      <w:r>
        <w:rPr>
          <w:rFonts w:ascii="宋体" w:hAnsi="宋体" w:eastAsia="宋体"/>
          <w:b w:val="0"/>
          <w:i w:val="0"/>
          <w:sz w:val="22"/>
        </w:rPr>
        <w:t xml:space="preserve"> 时，</w:t>
      </w:r>
      <w:r>
        <w:rPr>
          <w:rFonts w:eastAsia="宋体"/>
          <w:b w:val="0"/>
          <w:i w:val="0"/>
          <w:sz w:val="22"/>
        </w:rPr>
        <w:t>CNOT</w:t>
      </w:r>
      <w:r>
        <w:rPr>
          <w:rFonts w:ascii="宋体" w:hAnsi="宋体" w:eastAsia="宋体"/>
          <w:b w:val="0"/>
          <w:i w:val="0"/>
          <w:sz w:val="22"/>
        </w:rPr>
        <w:t>门在物理上创建了初爻与四爻、二爻与五爻、三爻与上爻之间的量子纠缠——对其中一个量子比特的任何操作会瞬时影响另一个。此时</w:t>
      </w:r>
      <w:r>
        <w:rPr>
          <w:rFonts w:eastAsia="宋体"/>
          <w:b w:val="0"/>
          <w:i w:val="0"/>
          <w:sz w:val="22"/>
        </w:rPr>
        <w:t>"</w:t>
      </w:r>
      <w:r>
        <w:rPr>
          <w:rFonts w:ascii="宋体" w:hAnsi="宋体" w:eastAsia="宋体"/>
          <w:b w:val="0"/>
          <w:i w:val="0"/>
          <w:sz w:val="22"/>
        </w:rPr>
        <w:t>应</w:t>
      </w:r>
      <w:r>
        <w:rPr>
          <w:rFonts w:eastAsia="宋体"/>
          <w:b w:val="0"/>
          <w:i w:val="0"/>
          <w:sz w:val="22"/>
        </w:rPr>
        <w:t>"</w:t>
      </w:r>
      <w:r>
        <w:rPr>
          <w:rFonts w:ascii="宋体" w:hAnsi="宋体" w:eastAsia="宋体"/>
          <w:b w:val="0"/>
          <w:i w:val="0"/>
          <w:sz w:val="22"/>
        </w:rPr>
        <w:t>不再是一条被计算的规则，而是物理上</w:t>
      </w:r>
      <w:r>
        <w:rPr>
          <w:rFonts w:ascii="宋体" w:hAnsi="宋体" w:eastAsia="宋体"/>
          <w:b/>
          <w:i w:val="0"/>
          <w:sz w:val="22"/>
        </w:rPr>
        <w:t>真实存在的内在关联</w:t>
      </w:r>
      <w:r>
        <w:rPr>
          <w:rFonts w:ascii="宋体" w:hAnsi="宋体" w:eastAsia="宋体"/>
          <w:b w:val="0"/>
          <w:i w:val="0"/>
          <w:sz w:val="22"/>
        </w:rPr>
        <w:t>。这是经典</w:t>
      </w:r>
      <w:r>
        <w:rPr>
          <w:rFonts w:eastAsia="宋体"/>
          <w:b w:val="0"/>
          <w:i w:val="0"/>
          <w:sz w:val="22"/>
        </w:rPr>
        <w:t>if-else</w:t>
      </w:r>
      <w:r>
        <w:rPr>
          <w:rFonts w:ascii="宋体" w:hAnsi="宋体" w:eastAsia="宋体"/>
          <w:b w:val="0"/>
          <w:i w:val="0"/>
          <w:sz w:val="22"/>
        </w:rPr>
        <w:t>规则与量子门之间最本质的区别：前者描述关联，后者</w:t>
      </w:r>
      <w:r>
        <w:rPr>
          <w:rFonts w:ascii="宋体" w:hAnsi="宋体" w:eastAsia="宋体"/>
          <w:b/>
          <w:i w:val="0"/>
          <w:sz w:val="22"/>
        </w:rPr>
        <w:t>生成</w:t>
      </w:r>
      <w:r>
        <w:rPr>
          <w:rFonts w:ascii="宋体" w:hAnsi="宋体" w:eastAsia="宋体"/>
          <w:b w:val="0"/>
          <w:i w:val="0"/>
          <w:sz w:val="22"/>
        </w:rPr>
        <w:t>关联。</w:t>
      </w:r>
    </w:p>
    <w:p w14:paraId="15767671">
      <w:pPr>
        <w:pStyle w:val="5"/>
      </w:pPr>
      <w:r>
        <w:rPr>
          <w:rFonts w:ascii="黑体" w:hAnsi="黑体" w:eastAsia="黑体"/>
          <w:b/>
          <w:i w:val="0"/>
          <w:sz w:val="26"/>
        </w:rPr>
        <w:t>7.2.3 酉变换与"乘承比应"：从逐条规则到一次变换</w:t>
      </w:r>
    </w:p>
    <w:p w14:paraId="33E6A0C0">
      <w:pPr>
        <w:spacing w:before="0" w:after="120" w:line="360" w:lineRule="auto"/>
        <w:ind w:firstLine="440"/>
      </w:pPr>
      <w:r>
        <w:rPr>
          <w:rFonts w:ascii="宋体" w:hAnsi="宋体" w:eastAsia="宋体"/>
          <w:b w:val="0"/>
          <w:i w:val="0"/>
          <w:sz w:val="22"/>
        </w:rPr>
        <w:t>经典</w:t>
      </w:r>
      <w:r>
        <w:rPr>
          <w:rFonts w:eastAsia="宋体"/>
          <w:b w:val="0"/>
          <w:i w:val="0"/>
          <w:sz w:val="22"/>
        </w:rPr>
        <w:t>YLYW</w:t>
      </w:r>
      <w:r>
        <w:rPr>
          <w:rFonts w:ascii="宋体" w:hAnsi="宋体" w:eastAsia="宋体"/>
          <w:b w:val="0"/>
          <w:i w:val="0"/>
          <w:sz w:val="22"/>
        </w:rPr>
        <w:t>中，</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需要运行</w:t>
      </w:r>
      <w:r>
        <w:rPr>
          <w:rFonts w:eastAsia="宋体"/>
          <w:b w:val="0"/>
          <w:i w:val="0"/>
          <w:sz w:val="22"/>
        </w:rPr>
        <w:t>5</w:t>
      </w:r>
      <w:r>
        <w:rPr>
          <w:rFonts w:ascii="宋体" w:hAnsi="宋体" w:eastAsia="宋体"/>
          <w:b w:val="0"/>
          <w:i w:val="0"/>
          <w:sz w:val="22"/>
        </w:rPr>
        <w:t>条</w:t>
      </w:r>
      <w:r>
        <w:rPr>
          <w:rFonts w:eastAsia="宋体"/>
          <w:b w:val="0"/>
          <w:i w:val="0"/>
          <w:sz w:val="22"/>
        </w:rPr>
        <w:t>if-else</w:t>
      </w:r>
      <w:r>
        <w:rPr>
          <w:rFonts w:ascii="宋体" w:hAnsi="宋体" w:eastAsia="宋体"/>
          <w:b w:val="0"/>
          <w:i w:val="0"/>
          <w:sz w:val="22"/>
        </w:rPr>
        <w:t>规则，每次处理一个卦，</w:t>
      </w:r>
      <w:r>
        <w:rPr>
          <w:rFonts w:eastAsia="宋体"/>
          <w:b w:val="0"/>
          <w:i w:val="0"/>
          <w:sz w:val="22"/>
        </w:rPr>
        <w:t>64</w:t>
      </w:r>
      <w:r>
        <w:rPr>
          <w:rFonts w:ascii="宋体" w:hAnsi="宋体" w:eastAsia="宋体"/>
          <w:b w:val="0"/>
          <w:i w:val="0"/>
          <w:sz w:val="22"/>
        </w:rPr>
        <w:t>卦需循环</w:t>
      </w:r>
      <w:r>
        <w:rPr>
          <w:rFonts w:eastAsia="宋体"/>
          <w:b w:val="0"/>
          <w:i w:val="0"/>
          <w:sz w:val="22"/>
        </w:rPr>
        <w:t>64</w:t>
      </w:r>
      <w:r>
        <w:rPr>
          <w:rFonts w:ascii="宋体" w:hAnsi="宋体" w:eastAsia="宋体"/>
          <w:b w:val="0"/>
          <w:i w:val="0"/>
          <w:sz w:val="22"/>
        </w:rPr>
        <w:t>次。这是一种典型的</w:t>
      </w:r>
      <w:r>
        <w:rPr>
          <w:rFonts w:ascii="宋体" w:hAnsi="宋体" w:eastAsia="宋体"/>
          <w:b/>
          <w:i w:val="0"/>
          <w:sz w:val="22"/>
        </w:rPr>
        <w:t>串行计算</w:t>
      </w:r>
      <w:r>
        <w:rPr>
          <w:rFonts w:ascii="宋体" w:hAnsi="宋体" w:eastAsia="宋体"/>
          <w:b w:val="0"/>
          <w:i w:val="0"/>
          <w:sz w:val="22"/>
        </w:rPr>
        <w:t>：规则一条一条地应用，卦象一个一个地处理。</w:t>
      </w:r>
    </w:p>
    <w:p w14:paraId="45D432C5">
      <w:pPr>
        <w:spacing w:before="0" w:after="120" w:line="360" w:lineRule="auto"/>
        <w:ind w:firstLine="440"/>
      </w:pPr>
      <w:r>
        <w:rPr>
          <w:rFonts w:ascii="宋体" w:hAnsi="宋体" w:eastAsia="宋体"/>
          <w:b w:val="0"/>
          <w:i w:val="0"/>
          <w:sz w:val="22"/>
        </w:rPr>
        <w:t>在量子计算中，这些规则可以被合并为</w:t>
      </w:r>
      <w:r>
        <w:rPr>
          <w:rFonts w:ascii="宋体" w:hAnsi="宋体" w:eastAsia="宋体"/>
          <w:b/>
          <w:i w:val="0"/>
          <w:sz w:val="22"/>
        </w:rPr>
        <w:t>一次酉变换</w:t>
      </w:r>
      <w:r>
        <w:rPr>
          <w:rFonts w:ascii="宋体" w:hAnsi="宋体" w:eastAsia="宋体"/>
          <w:b w:val="0"/>
          <w:i w:val="0"/>
          <w:sz w:val="22"/>
        </w:rPr>
        <w:t>：</w:t>
      </w:r>
    </w:p>
    <w:p w14:paraId="24D00538">
      <w:pPr>
        <w:jc w:val="center"/>
      </w:pPr>
      <m:oMathPara>
        <m:oMathParaPr>
          <m:jc m:val="center"/>
        </m:oMathParaPr>
        <m:oMath>
          <m:sSub>
            <m:sSubPr/>
            <m:e>
              <m:r>
                <m:rPr/>
                <w:rPr>
                  <w:rFonts w:ascii="Cambria Math" w:hAnsi="Cambria Math"/>
                </w:rPr>
                <m:t>U</m:t>
              </m:r>
            </m:e>
            <m:sub>
              <m:r>
                <m:rPr>
                  <m:nor/>
                  <m:sty m:val="p"/>
                </m:rPr>
                <w:rPr>
                  <w:rFonts w:ascii="Cambria Math" w:hAnsi="Cambria Math"/>
                </w:rPr>
                <m:t>乘承比应</m:t>
              </m:r>
            </m:sub>
          </m:sSub>
          <m:r>
            <m:rPr>
              <m:nor/>
              <m:sty m:val="p"/>
            </m:rPr>
            <w:rPr>
              <w:rFonts w:ascii="Cambria Math" w:hAnsi="Cambria Math"/>
            </w:rPr>
            <m:t>=</m:t>
          </m:r>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=1</m:t>
              </m:r>
            </m:sub>
            <m:sup>
              <m:r>
                <m:rPr>
                  <m:nor/>
                  <m:sty m:val="p"/>
                </m:rPr>
                <w:rPr>
                  <w:rFonts w:ascii="Cambria Math" w:hAnsi="Cambria Math"/>
                </w:rPr>
                <m:t>5</m:t>
              </m:r>
            </m:sup>
          </m:sSubSup>
          <m:sSub>
            <m:sSubPr/>
            <m:e>
              <m:r>
                <m:rPr/>
                <w:rPr>
                  <w:rFonts w:ascii="Cambria Math" w:hAnsi="Cambria Math"/>
                </w:rPr>
                <m:t>U</m:t>
              </m:r>
            </m:e>
            <m:sub>
              <m:r>
                <m:rPr/>
                <w:rPr>
                  <w:rFonts w:ascii="Cambria Math" w:hAnsi="Cambria Math"/>
                </w:rPr>
                <m:t>i</m:t>
              </m:r>
            </m:sub>
          </m:sSub>
        </m:oMath>
      </m:oMathPara>
    </w:p>
    <w:p w14:paraId="46A336F3">
      <w:pPr>
        <w:spacing w:before="0" w:after="120" w:line="360" w:lineRule="auto"/>
        <w:ind w:firstLine="440"/>
      </w:pPr>
      <w:r>
        <w:rPr>
          <w:rFonts w:ascii="宋体" w:hAnsi="宋体" w:eastAsia="宋体"/>
          <w:b w:val="0"/>
          <w:i w:val="0"/>
          <w:sz w:val="22"/>
        </w:rPr>
        <w:t xml:space="preserve">其中每个 </w:t>
      </w:r>
      <m:oMath>
        <m:sSub>
          <m:sSubPr/>
          <m:e>
            <m:r>
              <m:rPr/>
              <w:rPr>
                <w:rFonts w:ascii="Cambria Math" w:hAnsi="Cambria Math"/>
              </w:rPr>
              <m:t>U</m:t>
            </m:r>
          </m:e>
          <m:sub>
            <m:r>
              <m:rPr/>
              <w:rPr>
                <w:rFonts w:ascii="Cambria Math" w:hAnsi="Cambria Math"/>
              </w:rPr>
              <m:t>i</m:t>
            </m:r>
          </m:sub>
        </m:sSub>
      </m:oMath>
      <w:r>
        <w:rPr>
          <w:rFonts w:ascii="宋体" w:hAnsi="宋体" w:eastAsia="宋体"/>
          <w:b w:val="0"/>
          <w:i w:val="0"/>
          <w:sz w:val="22"/>
        </w:rPr>
        <w:t xml:space="preserve"> 对应一条爻位规则（当位、得中、乘承、比、应）。由于酉变换具有线性性，</w:t>
      </w:r>
      <m:oMath>
        <m:sSub>
          <m:sSubPr/>
          <m:e>
            <m:r>
              <m:rPr/>
              <w:rPr>
                <w:rFonts w:ascii="Cambria Math" w:hAnsi="Cambria Math"/>
              </w:rPr>
              <m:t>U</m:t>
            </m:r>
          </m:e>
          <m:sub>
            <m:r>
              <m:rPr>
                <m:nor/>
                <m:sty m:val="p"/>
              </m:rPr>
              <w:rPr>
                <w:rFonts w:ascii="Cambria Math" w:hAnsi="Cambria Math"/>
              </w:rPr>
              <m:t>乘承比应</m:t>
            </m:r>
          </m:sub>
        </m:sSub>
      </m:oMath>
      <w:r>
        <w:rPr>
          <w:rFonts w:ascii="宋体" w:hAnsi="宋体" w:eastAsia="宋体"/>
          <w:b w:val="0"/>
          <w:i w:val="0"/>
          <w:sz w:val="22"/>
        </w:rPr>
        <w:t xml:space="preserve"> 同时作用于全部</w:t>
      </w:r>
      <w:r>
        <w:rPr>
          <w:rFonts w:eastAsia="宋体"/>
          <w:b w:val="0"/>
          <w:i w:val="0"/>
          <w:sz w:val="22"/>
        </w:rPr>
        <w:t>64</w:t>
      </w:r>
      <w:r>
        <w:rPr>
          <w:rFonts w:ascii="宋体" w:hAnsi="宋体" w:eastAsia="宋体"/>
          <w:b w:val="0"/>
          <w:i w:val="0"/>
          <w:sz w:val="22"/>
        </w:rPr>
        <w:t>个基态，相当于在</w:t>
      </w:r>
      <w:r>
        <w:rPr>
          <w:rFonts w:ascii="宋体" w:hAnsi="宋体" w:eastAsia="宋体"/>
          <w:b/>
          <w:i w:val="0"/>
          <w:sz w:val="22"/>
        </w:rPr>
        <w:t>一个时钟周期内完成全部</w:t>
      </w:r>
      <w:r>
        <w:rPr>
          <w:rFonts w:eastAsia="宋体"/>
          <w:b/>
          <w:i w:val="0"/>
          <w:sz w:val="22"/>
        </w:rPr>
        <w:t>64</w:t>
      </w:r>
      <w:r>
        <w:rPr>
          <w:rFonts w:ascii="宋体" w:hAnsi="宋体" w:eastAsia="宋体"/>
          <w:b/>
          <w:i w:val="0"/>
          <w:sz w:val="22"/>
        </w:rPr>
        <w:t>卦的乘承比应评估</w:t>
      </w:r>
      <w:r>
        <w:rPr>
          <w:rFonts w:ascii="宋体" w:hAnsi="宋体" w:eastAsia="宋体"/>
          <w:b w:val="0"/>
          <w:i w:val="0"/>
          <w:sz w:val="22"/>
        </w:rPr>
        <w:t>。这是量子并行性的直接体现：一次变换同时作用于指数多个状态，而其计算代价与状态空间规模无关（见后文</w:t>
      </w:r>
      <w:r>
        <w:rPr>
          <w:rFonts w:eastAsia="宋体"/>
          <w:b w:val="0"/>
          <w:i w:val="0"/>
          <w:sz w:val="22"/>
        </w:rPr>
        <w:t>7.10</w:t>
      </w:r>
      <w:r>
        <w:rPr>
          <w:rFonts w:ascii="宋体" w:hAnsi="宋体" w:eastAsia="宋体"/>
          <w:b w:val="0"/>
          <w:i w:val="0"/>
          <w:sz w:val="22"/>
        </w:rPr>
        <w:t>的复杂度分析）。</w:t>
      </w:r>
    </w:p>
    <w:p w14:paraId="0E5211F5">
      <w:pPr>
        <w:pStyle w:val="5"/>
      </w:pPr>
      <w:r>
        <w:rPr>
          <w:rFonts w:ascii="黑体" w:hAnsi="黑体" w:eastAsia="黑体"/>
          <w:b/>
          <w:i w:val="0"/>
          <w:sz w:val="26"/>
        </w:rPr>
        <w:t>7.2.4 Grover振幅放大与"寂然不动、感而遂通"</w:t>
      </w:r>
    </w:p>
    <w:p w14:paraId="4FF31F5B">
      <w:pPr>
        <w:spacing w:before="0" w:after="120" w:line="360" w:lineRule="auto"/>
        <w:ind w:firstLine="440"/>
      </w:pPr>
      <w:r>
        <w:rPr>
          <w:rFonts w:eastAsia="宋体"/>
          <w:b w:val="0"/>
          <w:i w:val="0"/>
          <w:sz w:val="22"/>
        </w:rPr>
        <w:t>Grover</w:t>
      </w:r>
      <w:r>
        <w:rPr>
          <w:rFonts w:ascii="宋体" w:hAnsi="宋体" w:eastAsia="宋体"/>
          <w:b w:val="0"/>
          <w:i w:val="0"/>
          <w:sz w:val="22"/>
        </w:rPr>
        <w:t>算法通过反复施加</w:t>
      </w:r>
      <w:r>
        <w:rPr>
          <w:rFonts w:eastAsia="宋体"/>
          <w:b w:val="0"/>
          <w:i w:val="0"/>
          <w:sz w:val="22"/>
        </w:rPr>
        <w:t>"</w:t>
      </w:r>
      <w:r>
        <w:rPr>
          <w:rFonts w:ascii="宋体" w:hAnsi="宋体" w:eastAsia="宋体"/>
          <w:b w:val="0"/>
          <w:i w:val="0"/>
          <w:sz w:val="22"/>
        </w:rPr>
        <w:t>预言机</w:t>
      </w:r>
      <w:r>
        <w:rPr>
          <w:rFonts w:eastAsia="宋体"/>
          <w:b w:val="0"/>
          <w:i w:val="0"/>
          <w:sz w:val="22"/>
        </w:rPr>
        <w:t>"</w:t>
      </w:r>
      <w:r>
        <w:rPr>
          <w:rFonts w:ascii="宋体" w:hAnsi="宋体" w:eastAsia="宋体"/>
          <w:b w:val="0"/>
          <w:i w:val="0"/>
          <w:sz w:val="22"/>
        </w:rPr>
        <w:t>与</w:t>
      </w:r>
      <w:r>
        <w:rPr>
          <w:rFonts w:eastAsia="宋体"/>
          <w:b w:val="0"/>
          <w:i w:val="0"/>
          <w:sz w:val="22"/>
        </w:rPr>
        <w:t>"</w:t>
      </w:r>
      <w:r>
        <w:rPr>
          <w:rFonts w:ascii="宋体" w:hAnsi="宋体" w:eastAsia="宋体"/>
          <w:b w:val="0"/>
          <w:i w:val="0"/>
          <w:sz w:val="22"/>
        </w:rPr>
        <w:t>扩散算子</w:t>
      </w:r>
      <w:r>
        <w:rPr>
          <w:rFonts w:eastAsia="宋体"/>
          <w:b w:val="0"/>
          <w:i w:val="0"/>
          <w:sz w:val="22"/>
        </w:rPr>
        <w:t>"</w:t>
      </w:r>
      <w:r>
        <w:rPr>
          <w:rFonts w:ascii="宋体" w:hAnsi="宋体" w:eastAsia="宋体"/>
          <w:b w:val="0"/>
          <w:i w:val="0"/>
          <w:sz w:val="22"/>
        </w:rPr>
        <w:t>，放大目标态的概率幅。它与易理决策中的</w:t>
      </w:r>
      <w:r>
        <w:rPr>
          <w:rFonts w:eastAsia="宋体"/>
          <w:b w:val="0"/>
          <w:i w:val="0"/>
          <w:sz w:val="22"/>
        </w:rPr>
        <w:t>"</w:t>
      </w:r>
      <w:r>
        <w:rPr>
          <w:rFonts w:ascii="宋体" w:hAnsi="宋体" w:eastAsia="宋体"/>
          <w:b w:val="0"/>
          <w:i w:val="0"/>
          <w:sz w:val="22"/>
        </w:rPr>
        <w:t>涌现</w:t>
      </w:r>
      <w:r>
        <w:rPr>
          <w:rFonts w:eastAsia="宋体"/>
          <w:b w:val="0"/>
          <w:i w:val="0"/>
          <w:sz w:val="22"/>
        </w:rPr>
        <w:t>"</w:t>
      </w:r>
      <w:r>
        <w:rPr>
          <w:rFonts w:ascii="宋体" w:hAnsi="宋体" w:eastAsia="宋体"/>
          <w:b w:val="0"/>
          <w:i w:val="0"/>
          <w:sz w:val="22"/>
        </w:rPr>
        <w:t>之间存在深刻的同构。</w:t>
      </w:r>
    </w:p>
    <w:p w14:paraId="69BD165D">
      <w:pPr>
        <w:spacing w:before="0" w:after="120" w:line="360" w:lineRule="auto"/>
        <w:ind w:firstLine="440"/>
      </w:pPr>
      <w:r>
        <w:rPr>
          <w:rFonts w:ascii="宋体" w:hAnsi="宋体" w:eastAsia="宋体"/>
          <w:b w:val="0"/>
          <w:i w:val="0"/>
          <w:sz w:val="22"/>
        </w:rPr>
        <w:t>《系辞传》曰：</w:t>
      </w:r>
      <w:r>
        <w:rPr>
          <w:rFonts w:eastAsia="宋体"/>
          <w:b w:val="0"/>
          <w:i w:val="0"/>
          <w:sz w:val="22"/>
        </w:rPr>
        <w:t>"</w:t>
      </w:r>
      <w:r>
        <w:rPr>
          <w:rFonts w:ascii="宋体" w:hAnsi="宋体" w:eastAsia="宋体"/>
          <w:b w:val="0"/>
          <w:i w:val="0"/>
          <w:sz w:val="22"/>
        </w:rPr>
        <w:t>易，无思也，无为也，寂然不动，感而遂通天下之故。</w:t>
      </w:r>
      <w:r>
        <w:rPr>
          <w:rFonts w:eastAsia="宋体"/>
          <w:b w:val="0"/>
          <w:i w:val="0"/>
          <w:sz w:val="22"/>
        </w:rPr>
        <w:t>""</w:t>
      </w:r>
      <w:r>
        <w:rPr>
          <w:rFonts w:ascii="宋体" w:hAnsi="宋体" w:eastAsia="宋体"/>
          <w:b w:val="0"/>
          <w:i w:val="0"/>
          <w:sz w:val="22"/>
        </w:rPr>
        <w:t>寂然不动</w:t>
      </w:r>
      <w:r>
        <w:rPr>
          <w:rFonts w:eastAsia="宋体"/>
          <w:b w:val="0"/>
          <w:i w:val="0"/>
          <w:sz w:val="22"/>
        </w:rPr>
        <w:t>"</w:t>
      </w:r>
      <w:r>
        <w:rPr>
          <w:rFonts w:ascii="宋体" w:hAnsi="宋体" w:eastAsia="宋体"/>
          <w:b w:val="0"/>
          <w:i w:val="0"/>
          <w:sz w:val="22"/>
        </w:rPr>
        <w:t>对应系统在未被观测时的叠加态——它同时包含所有可能卦象；</w:t>
      </w:r>
      <w:r>
        <w:rPr>
          <w:rFonts w:eastAsia="宋体"/>
          <w:b w:val="0"/>
          <w:i w:val="0"/>
          <w:sz w:val="22"/>
        </w:rPr>
        <w:t>"</w:t>
      </w:r>
      <w:r>
        <w:rPr>
          <w:rFonts w:ascii="宋体" w:hAnsi="宋体" w:eastAsia="宋体"/>
          <w:b w:val="0"/>
          <w:i w:val="0"/>
          <w:sz w:val="22"/>
        </w:rPr>
        <w:t>感而遂通</w:t>
      </w:r>
      <w:r>
        <w:rPr>
          <w:rFonts w:eastAsia="宋体"/>
          <w:b w:val="0"/>
          <w:i w:val="0"/>
          <w:sz w:val="22"/>
        </w:rPr>
        <w:t>"</w:t>
      </w:r>
      <w:r>
        <w:rPr>
          <w:rFonts w:ascii="宋体" w:hAnsi="宋体" w:eastAsia="宋体"/>
          <w:b w:val="0"/>
          <w:i w:val="0"/>
          <w:sz w:val="22"/>
        </w:rPr>
        <w:t>对应决策的涌现过程——在规则（</w:t>
      </w:r>
      <w:r>
        <w:rPr>
          <w:rFonts w:eastAsia="宋体"/>
          <w:b w:val="0"/>
          <w:i w:val="0"/>
          <w:sz w:val="22"/>
        </w:rPr>
        <w:t>H</w:t>
      </w:r>
      <w:r>
        <w:rPr>
          <w:rFonts w:ascii="宋体" w:hAnsi="宋体" w:eastAsia="宋体"/>
          <w:b w:val="0"/>
          <w:i w:val="0"/>
          <w:sz w:val="22"/>
        </w:rPr>
        <w:t>的谱结构）的作用下，与规则对齐的卦象概率幅因相位一致而相长增强、与规则冲突的卦象因相位相反而相消衰减，正确答案在物理框架中</w:t>
      </w:r>
      <w:r>
        <w:rPr>
          <w:rFonts w:ascii="宋体" w:hAnsi="宋体" w:eastAsia="宋体"/>
          <w:b/>
          <w:i w:val="0"/>
          <w:sz w:val="22"/>
        </w:rPr>
        <w:t>自然浮现</w:t>
      </w:r>
      <w:r>
        <w:rPr>
          <w:rFonts w:ascii="宋体" w:hAnsi="宋体" w:eastAsia="宋体"/>
          <w:b w:val="0"/>
          <w:i w:val="0"/>
          <w:sz w:val="22"/>
        </w:rPr>
        <w:t>。</w:t>
      </w:r>
    </w:p>
    <w:p w14:paraId="4DEC94F7">
      <w:pPr>
        <w:spacing w:before="0" w:after="120" w:line="360" w:lineRule="auto"/>
        <w:ind w:firstLine="440"/>
      </w:pPr>
      <w:r>
        <w:rPr>
          <w:rFonts w:ascii="宋体" w:hAnsi="宋体" w:eastAsia="宋体"/>
          <w:b w:val="0"/>
          <w:i w:val="0"/>
          <w:sz w:val="22"/>
        </w:rPr>
        <w:t>这与</w:t>
      </w:r>
      <w:r>
        <w:rPr>
          <w:rFonts w:eastAsia="宋体"/>
          <w:b w:val="0"/>
          <w:i w:val="0"/>
          <w:sz w:val="22"/>
        </w:rPr>
        <w:t>Grover</w:t>
      </w:r>
      <w:r>
        <w:rPr>
          <w:rFonts w:ascii="宋体" w:hAnsi="宋体" w:eastAsia="宋体"/>
          <w:b w:val="0"/>
          <w:i w:val="0"/>
          <w:sz w:val="22"/>
        </w:rPr>
        <w:t>算法</w:t>
      </w:r>
      <w:r>
        <w:rPr>
          <w:rFonts w:eastAsia="宋体"/>
          <w:b w:val="0"/>
          <w:i w:val="0"/>
          <w:sz w:val="22"/>
        </w:rPr>
        <w:t>"</w:t>
      </w:r>
      <w:r>
        <w:rPr>
          <w:rFonts w:ascii="宋体" w:hAnsi="宋体" w:eastAsia="宋体"/>
          <w:b w:val="0"/>
          <w:i w:val="0"/>
          <w:sz w:val="22"/>
        </w:rPr>
        <w:t>不逐个尝试所有可能性，而是让正确答案的振幅在物理过程中被放大</w:t>
      </w:r>
      <w:r>
        <w:rPr>
          <w:rFonts w:eastAsia="宋体"/>
          <w:b w:val="0"/>
          <w:i w:val="0"/>
          <w:sz w:val="22"/>
        </w:rPr>
        <w:t>"</w:t>
      </w:r>
      <w:r>
        <w:rPr>
          <w:rFonts w:ascii="宋体" w:hAnsi="宋体" w:eastAsia="宋体"/>
          <w:b w:val="0"/>
          <w:i w:val="0"/>
          <w:sz w:val="22"/>
        </w:rPr>
        <w:t>的哲学完全一致。区别在于：标准</w:t>
      </w:r>
      <w:r>
        <w:rPr>
          <w:rFonts w:eastAsia="宋体"/>
          <w:b w:val="0"/>
          <w:i w:val="0"/>
          <w:sz w:val="22"/>
        </w:rPr>
        <w:t>Grover</w:t>
      </w:r>
      <w:r>
        <w:rPr>
          <w:rFonts w:ascii="宋体" w:hAnsi="宋体" w:eastAsia="宋体"/>
          <w:b w:val="0"/>
          <w:i w:val="0"/>
          <w:sz w:val="22"/>
        </w:rPr>
        <w:t>是</w:t>
      </w:r>
      <w:r>
        <w:rPr>
          <w:rFonts w:ascii="宋体" w:hAnsi="宋体" w:eastAsia="宋体"/>
          <w:b/>
          <w:i w:val="0"/>
          <w:sz w:val="22"/>
        </w:rPr>
        <w:t>搜索</w:t>
      </w:r>
      <w:r>
        <w:rPr>
          <w:rFonts w:ascii="宋体" w:hAnsi="宋体" w:eastAsia="宋体"/>
          <w:b w:val="0"/>
          <w:i w:val="0"/>
          <w:sz w:val="22"/>
        </w:rPr>
        <w:t>（从均匀态出发，迭代放大目标），而本章的易理决策是</w:t>
      </w:r>
      <w:r>
        <w:rPr>
          <w:rFonts w:ascii="宋体" w:hAnsi="宋体" w:eastAsia="宋体"/>
          <w:b/>
          <w:i w:val="0"/>
          <w:sz w:val="22"/>
        </w:rPr>
        <w:t>涌现</w:t>
      </w:r>
      <w:r>
        <w:rPr>
          <w:rFonts w:ascii="宋体" w:hAnsi="宋体" w:eastAsia="宋体"/>
          <w:b w:val="0"/>
          <w:i w:val="0"/>
          <w:sz w:val="22"/>
        </w:rPr>
        <w:t>（从已有的非均匀先验态出发，一次干涉即达峰值）——这一区别将在</w:t>
      </w:r>
      <w:r>
        <w:rPr>
          <w:rFonts w:eastAsia="宋体"/>
          <w:b w:val="0"/>
          <w:i w:val="0"/>
          <w:sz w:val="22"/>
        </w:rPr>
        <w:t>7.7</w:t>
      </w:r>
      <w:r>
        <w:rPr>
          <w:rFonts w:ascii="宋体" w:hAnsi="宋体" w:eastAsia="宋体"/>
          <w:b w:val="0"/>
          <w:i w:val="0"/>
          <w:sz w:val="22"/>
        </w:rPr>
        <w:t>与</w:t>
      </w:r>
      <w:r>
        <w:rPr>
          <w:rFonts w:eastAsia="宋体"/>
          <w:b w:val="0"/>
          <w:i w:val="0"/>
          <w:sz w:val="22"/>
        </w:rPr>
        <w:t>7.10</w:t>
      </w:r>
      <w:r>
        <w:rPr>
          <w:rFonts w:ascii="宋体" w:hAnsi="宋体" w:eastAsia="宋体"/>
          <w:b w:val="0"/>
          <w:i w:val="0"/>
          <w:sz w:val="22"/>
        </w:rPr>
        <w:t>中详细展开。</w:t>
      </w:r>
    </w:p>
    <w:p w14:paraId="74084492">
      <w:pPr>
        <w:pStyle w:val="5"/>
      </w:pPr>
      <w:r>
        <w:rPr>
          <w:rFonts w:ascii="黑体" w:hAnsi="黑体" w:eastAsia="黑体"/>
          <w:b/>
          <w:i w:val="0"/>
          <w:sz w:val="26"/>
        </w:rPr>
        <w:t>7.2.5 四层同构映射总表</w:t>
      </w:r>
    </w:p>
    <w:p w14:paraId="10C4A98D">
      <w:pPr>
        <w:spacing w:before="0" w:after="120" w:line="360" w:lineRule="auto"/>
        <w:ind w:firstLine="440"/>
      </w:pPr>
      <w:r>
        <w:rPr>
          <w:rFonts w:ascii="宋体" w:hAnsi="宋体" w:eastAsia="宋体"/>
          <w:b w:val="0"/>
          <w:i w:val="0"/>
          <w:sz w:val="22"/>
        </w:rPr>
        <w:t>综合以上四节，量子运算与易理规则之间存在如表</w:t>
      </w:r>
      <w:r>
        <w:rPr>
          <w:rFonts w:eastAsia="宋体"/>
          <w:b w:val="0"/>
          <w:i w:val="0"/>
          <w:sz w:val="22"/>
        </w:rPr>
        <w:t>7.3</w:t>
      </w:r>
      <w:r>
        <w:rPr>
          <w:rFonts w:ascii="宋体" w:hAnsi="宋体" w:eastAsia="宋体"/>
          <w:b w:val="0"/>
          <w:i w:val="0"/>
          <w:sz w:val="22"/>
        </w:rPr>
        <w:t>所示的完整对应关系。</w:t>
      </w:r>
    </w:p>
    <w:p w14:paraId="19EB24CF">
      <w:pPr>
        <w:spacing w:before="0" w:after="120" w:line="360" w:lineRule="auto"/>
        <w:ind w:firstLine="0"/>
        <w:jc w:val="center"/>
      </w:pPr>
      <w:r>
        <w:rPr>
          <w:rFonts w:ascii="宋体" w:hAnsi="宋体" w:eastAsia="宋体"/>
          <w:b/>
          <w:i w:val="0"/>
          <w:sz w:val="21"/>
        </w:rPr>
        <w:t>表</w:t>
      </w:r>
      <w:r>
        <w:rPr>
          <w:rFonts w:eastAsia="宋体"/>
          <w:b/>
          <w:i w:val="0"/>
          <w:sz w:val="21"/>
        </w:rPr>
        <w:t>7.3</w:t>
      </w:r>
      <w:r>
        <w:rPr>
          <w:rFonts w:ascii="宋体" w:hAnsi="宋体" w:eastAsia="宋体"/>
          <w:b/>
          <w:i w:val="0"/>
          <w:sz w:val="21"/>
        </w:rPr>
        <w:t>　量子运算与易理规则的工程同构总表</w:t>
      </w:r>
    </w:p>
    <w:tbl>
      <w:tblPr>
        <w:tblStyle w:val="37"/>
        <w:tblW w:w="8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7C13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BC94179">
            <w:pPr>
              <w:widowControl/>
              <w:spacing w:before="0" w:after="200"/>
              <w:jc w:val="left"/>
              <w:rPr>
                <w:kern w:val="0"/>
              </w:rPr>
            </w:pPr>
            <w:r>
              <w:rPr>
                <w:rFonts w:ascii="宋体" w:hAnsi="宋体" w:eastAsia="宋体"/>
                <w:b/>
                <w:i w:val="0"/>
                <w:kern w:val="0"/>
                <w:sz w:val="20"/>
              </w:rPr>
              <w:t>量子运算</w:t>
            </w:r>
          </w:p>
        </w:tc>
        <w:tc>
          <w:tcPr>
            <w:tcW w:w="2158" w:type="dxa"/>
          </w:tcPr>
          <w:p w14:paraId="443340A2">
            <w:pPr>
              <w:widowControl/>
              <w:spacing w:before="0" w:after="200"/>
              <w:jc w:val="left"/>
              <w:rPr>
                <w:kern w:val="0"/>
              </w:rPr>
            </w:pPr>
            <w:r>
              <w:rPr>
                <w:rFonts w:ascii="宋体" w:hAnsi="宋体" w:eastAsia="宋体"/>
                <w:b/>
                <w:i w:val="0"/>
                <w:kern w:val="0"/>
                <w:sz w:val="20"/>
              </w:rPr>
              <w:t>易理规则</w:t>
            </w:r>
          </w:p>
        </w:tc>
        <w:tc>
          <w:tcPr>
            <w:tcW w:w="2158" w:type="dxa"/>
          </w:tcPr>
          <w:p w14:paraId="07802792">
            <w:pPr>
              <w:widowControl/>
              <w:spacing w:before="0" w:after="200"/>
              <w:jc w:val="left"/>
              <w:rPr>
                <w:kern w:val="0"/>
              </w:rPr>
            </w:pPr>
            <w:r>
              <w:rPr>
                <w:rFonts w:ascii="宋体" w:hAnsi="宋体" w:eastAsia="宋体"/>
                <w:b/>
                <w:i w:val="0"/>
                <w:kern w:val="0"/>
                <w:sz w:val="20"/>
              </w:rPr>
              <w:t>经典实现</w:t>
            </w:r>
          </w:p>
        </w:tc>
        <w:tc>
          <w:tcPr>
            <w:tcW w:w="2158" w:type="dxa"/>
          </w:tcPr>
          <w:p w14:paraId="220FBE18">
            <w:pPr>
              <w:widowControl/>
              <w:spacing w:before="0" w:after="200"/>
              <w:jc w:val="left"/>
              <w:rPr>
                <w:kern w:val="0"/>
              </w:rPr>
            </w:pPr>
            <w:r>
              <w:rPr>
                <w:rFonts w:ascii="宋体" w:hAnsi="宋体" w:eastAsia="宋体"/>
                <w:b/>
                <w:i w:val="0"/>
                <w:kern w:val="0"/>
                <w:sz w:val="20"/>
              </w:rPr>
              <w:t>物理意义</w:t>
            </w:r>
          </w:p>
        </w:tc>
      </w:tr>
      <w:tr w14:paraId="6E37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1AA9A64">
            <w:pPr>
              <w:widowControl/>
              <w:spacing w:before="0" w:after="200"/>
              <w:jc w:val="left"/>
              <w:rPr>
                <w:kern w:val="0"/>
              </w:rPr>
            </w:pPr>
            <w:r>
              <w:rPr>
                <w:rFonts w:eastAsia="宋体"/>
                <w:b w:val="0"/>
                <w:i w:val="0"/>
                <w:kern w:val="0"/>
                <w:sz w:val="20"/>
              </w:rPr>
              <w:t>6</w:t>
            </w:r>
            <w:r>
              <w:rPr>
                <w:rFonts w:ascii="宋体" w:hAnsi="宋体" w:eastAsia="宋体"/>
                <w:b w:val="0"/>
                <w:i w:val="0"/>
                <w:kern w:val="0"/>
                <w:sz w:val="20"/>
              </w:rPr>
              <w:t>量子比特基态</w:t>
            </w:r>
          </w:p>
        </w:tc>
        <w:tc>
          <w:tcPr>
            <w:tcW w:w="2158" w:type="dxa"/>
          </w:tcPr>
          <w:p w14:paraId="003D26F7">
            <w:pPr>
              <w:widowControl/>
              <w:spacing w:before="0" w:after="200"/>
              <w:jc w:val="left"/>
              <w:rPr>
                <w:kern w:val="0"/>
              </w:rPr>
            </w:pPr>
            <w:r>
              <w:rPr>
                <w:rFonts w:ascii="宋体" w:hAnsi="宋体" w:eastAsia="宋体"/>
                <w:b w:val="0"/>
                <w:i w:val="0"/>
                <w:kern w:val="0"/>
                <w:sz w:val="20"/>
              </w:rPr>
              <w:t>六十四卦空间</w:t>
            </w:r>
          </w:p>
        </w:tc>
        <w:tc>
          <w:tcPr>
            <w:tcW w:w="2158" w:type="dxa"/>
          </w:tcPr>
          <w:p w14:paraId="54A38DC4">
            <w:pPr>
              <w:widowControl/>
              <w:spacing w:before="0" w:after="200"/>
              <w:jc w:val="left"/>
              <w:rPr>
                <w:kern w:val="0"/>
              </w:rPr>
            </w:pPr>
            <w:r>
              <w:rPr>
                <w:rFonts w:ascii="宋体" w:hAnsi="宋体" w:eastAsia="宋体"/>
                <w:b w:val="0"/>
                <w:i w:val="0"/>
                <w:kern w:val="0"/>
                <w:sz w:val="20"/>
              </w:rPr>
              <w:t>编码＋数组</w:t>
            </w:r>
          </w:p>
        </w:tc>
        <w:tc>
          <w:tcPr>
            <w:tcW w:w="2158" w:type="dxa"/>
          </w:tcPr>
          <w:p w14:paraId="548CFEDD">
            <w:pPr>
              <w:widowControl/>
              <w:spacing w:before="0" w:after="200"/>
              <w:jc w:val="left"/>
              <w:rPr>
                <w:kern w:val="0"/>
              </w:rPr>
            </w:pPr>
            <w:r>
              <w:rPr>
                <w:rFonts w:ascii="宋体" w:hAnsi="宋体" w:eastAsia="宋体"/>
                <w:b w:val="0"/>
                <w:i w:val="0"/>
                <w:kern w:val="0"/>
                <w:sz w:val="20"/>
              </w:rPr>
              <w:t>数学等同（维度</w:t>
            </w:r>
            <w:r>
              <w:rPr>
                <w:rFonts w:eastAsia="宋体"/>
                <w:b w:val="0"/>
                <w:i w:val="0"/>
                <w:kern w:val="0"/>
                <w:sz w:val="20"/>
              </w:rPr>
              <w:t>64</w:t>
            </w:r>
            <w:r>
              <w:rPr>
                <w:rFonts w:ascii="宋体" w:hAnsi="宋体" w:eastAsia="宋体"/>
                <w:b w:val="0"/>
                <w:i w:val="0"/>
                <w:kern w:val="0"/>
                <w:sz w:val="20"/>
              </w:rPr>
              <w:t>）</w:t>
            </w:r>
          </w:p>
        </w:tc>
      </w:tr>
      <w:tr w14:paraId="73126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2A46D7B">
            <w:pPr>
              <w:widowControl/>
              <w:spacing w:before="0" w:after="200"/>
              <w:jc w:val="left"/>
              <w:rPr>
                <w:kern w:val="0"/>
              </w:rPr>
            </w:pPr>
            <w:r>
              <w:rPr>
                <w:rFonts w:eastAsia="宋体"/>
                <w:b w:val="0"/>
                <w:i w:val="0"/>
                <w:kern w:val="0"/>
                <w:sz w:val="20"/>
              </w:rPr>
              <w:t>CNOT</w:t>
            </w:r>
            <w:r>
              <w:rPr>
                <w:rFonts w:ascii="宋体" w:hAnsi="宋体" w:eastAsia="宋体"/>
                <w:b w:val="0"/>
                <w:i w:val="0"/>
                <w:kern w:val="0"/>
                <w:sz w:val="20"/>
              </w:rPr>
              <w:t>门</w:t>
            </w:r>
          </w:p>
        </w:tc>
        <w:tc>
          <w:tcPr>
            <w:tcW w:w="2158" w:type="dxa"/>
          </w:tcPr>
          <w:p w14:paraId="25A3E653">
            <w:pPr>
              <w:widowControl/>
              <w:spacing w:before="0" w:after="200"/>
              <w:jc w:val="left"/>
              <w:rPr>
                <w:kern w:val="0"/>
              </w:rPr>
            </w:pPr>
            <w:r>
              <w:rPr>
                <w:rFonts w:eastAsia="宋体"/>
                <w:b w:val="0"/>
                <w:i w:val="0"/>
                <w:kern w:val="0"/>
                <w:sz w:val="20"/>
              </w:rPr>
              <w:t>"</w:t>
            </w:r>
            <w:r>
              <w:rPr>
                <w:rFonts w:ascii="宋体" w:hAnsi="宋体" w:eastAsia="宋体"/>
                <w:b w:val="0"/>
                <w:i w:val="0"/>
                <w:kern w:val="0"/>
                <w:sz w:val="20"/>
              </w:rPr>
              <w:t>应</w:t>
            </w:r>
            <w:r>
              <w:rPr>
                <w:rFonts w:eastAsia="宋体"/>
                <w:b w:val="0"/>
                <w:i w:val="0"/>
                <w:kern w:val="0"/>
                <w:sz w:val="20"/>
              </w:rPr>
              <w:t>"</w:t>
            </w:r>
          </w:p>
        </w:tc>
        <w:tc>
          <w:tcPr>
            <w:tcW w:w="2158" w:type="dxa"/>
          </w:tcPr>
          <w:p w14:paraId="629B0A80">
            <w:pPr>
              <w:widowControl/>
              <w:spacing w:before="0" w:after="200"/>
              <w:jc w:val="left"/>
              <w:rPr>
                <w:kern w:val="0"/>
              </w:rPr>
            </w:pPr>
            <w:r>
              <w:rPr>
                <w:rFonts w:eastAsia="宋体"/>
                <w:b w:val="0"/>
                <w:i w:val="0"/>
                <w:kern w:val="0"/>
                <w:sz w:val="20"/>
              </w:rPr>
              <w:t>if-else</w:t>
            </w:r>
            <w:r>
              <w:rPr>
                <w:rFonts w:ascii="宋体" w:hAnsi="宋体" w:eastAsia="宋体"/>
                <w:b w:val="0"/>
                <w:i w:val="0"/>
                <w:kern w:val="0"/>
                <w:sz w:val="20"/>
              </w:rPr>
              <w:t>规则</w:t>
            </w:r>
          </w:p>
        </w:tc>
        <w:tc>
          <w:tcPr>
            <w:tcW w:w="2158" w:type="dxa"/>
          </w:tcPr>
          <w:p w14:paraId="5F12AF25">
            <w:pPr>
              <w:widowControl/>
              <w:spacing w:before="0" w:after="200"/>
              <w:jc w:val="left"/>
              <w:rPr>
                <w:kern w:val="0"/>
              </w:rPr>
            </w:pPr>
            <w:r>
              <w:rPr>
                <w:rFonts w:ascii="宋体" w:hAnsi="宋体" w:eastAsia="宋体"/>
                <w:b w:val="0"/>
                <w:i w:val="0"/>
                <w:kern w:val="0"/>
                <w:sz w:val="20"/>
              </w:rPr>
              <w:t>物理纠缠（非定域关联）</w:t>
            </w:r>
          </w:p>
        </w:tc>
      </w:tr>
      <w:tr w14:paraId="60A0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90B0C71">
            <w:pPr>
              <w:widowControl/>
              <w:spacing w:before="0" w:after="200"/>
              <w:jc w:val="left"/>
              <w:rPr>
                <w:kern w:val="0"/>
              </w:rPr>
            </w:pPr>
            <w:r>
              <w:rPr>
                <w:rFonts w:ascii="宋体" w:hAnsi="宋体" w:eastAsia="宋体"/>
                <w:b w:val="0"/>
                <w:i w:val="0"/>
                <w:kern w:val="0"/>
                <w:sz w:val="20"/>
              </w:rPr>
              <w:t xml:space="preserve">酉变换 </w:t>
            </w:r>
            <m:oMath>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p>
        </w:tc>
        <w:tc>
          <w:tcPr>
            <w:tcW w:w="2158" w:type="dxa"/>
          </w:tcPr>
          <w:p w14:paraId="3DA8AC79">
            <w:pPr>
              <w:widowControl/>
              <w:spacing w:before="0" w:after="200"/>
              <w:jc w:val="left"/>
              <w:rPr>
                <w:kern w:val="0"/>
              </w:rPr>
            </w:pPr>
            <w:r>
              <w:rPr>
                <w:rFonts w:eastAsia="宋体"/>
                <w:b w:val="0"/>
                <w:i w:val="0"/>
                <w:kern w:val="0"/>
                <w:sz w:val="20"/>
              </w:rPr>
              <w:t>"</w:t>
            </w:r>
            <w:r>
              <w:rPr>
                <w:rFonts w:ascii="宋体" w:hAnsi="宋体" w:eastAsia="宋体"/>
                <w:b w:val="0"/>
                <w:i w:val="0"/>
                <w:kern w:val="0"/>
                <w:sz w:val="20"/>
              </w:rPr>
              <w:t>乘承比应当位得中</w:t>
            </w:r>
            <w:r>
              <w:rPr>
                <w:rFonts w:eastAsia="宋体"/>
                <w:b w:val="0"/>
                <w:i w:val="0"/>
                <w:kern w:val="0"/>
                <w:sz w:val="20"/>
              </w:rPr>
              <w:t>"</w:t>
            </w:r>
          </w:p>
        </w:tc>
        <w:tc>
          <w:tcPr>
            <w:tcW w:w="2158" w:type="dxa"/>
          </w:tcPr>
          <w:p w14:paraId="39103D58">
            <w:pPr>
              <w:widowControl/>
              <w:spacing w:before="0" w:after="200"/>
              <w:jc w:val="left"/>
              <w:rPr>
                <w:kern w:val="0"/>
              </w:rPr>
            </w:pPr>
            <w:r>
              <w:rPr>
                <w:rFonts w:eastAsia="宋体"/>
                <w:b w:val="0"/>
                <w:i w:val="0"/>
                <w:kern w:val="0"/>
                <w:sz w:val="20"/>
              </w:rPr>
              <w:t>5</w:t>
            </w:r>
            <w:r>
              <w:rPr>
                <w:rFonts w:ascii="宋体" w:hAnsi="宋体" w:eastAsia="宋体"/>
                <w:b w:val="0"/>
                <w:i w:val="0"/>
                <w:kern w:val="0"/>
                <w:sz w:val="20"/>
              </w:rPr>
              <w:t>条规则串行</w:t>
            </w:r>
          </w:p>
        </w:tc>
        <w:tc>
          <w:tcPr>
            <w:tcW w:w="2158" w:type="dxa"/>
          </w:tcPr>
          <w:p w14:paraId="3B6029E9">
            <w:pPr>
              <w:widowControl/>
              <w:spacing w:before="0" w:after="200"/>
              <w:jc w:val="left"/>
              <w:rPr>
                <w:kern w:val="0"/>
              </w:rPr>
            </w:pPr>
            <w:r>
              <w:rPr>
                <w:rFonts w:ascii="宋体" w:hAnsi="宋体" w:eastAsia="宋体"/>
                <w:b w:val="0"/>
                <w:i w:val="0"/>
                <w:kern w:val="0"/>
                <w:sz w:val="20"/>
              </w:rPr>
              <w:t>一次变换并行完成</w:t>
            </w:r>
          </w:p>
        </w:tc>
      </w:tr>
      <w:tr w14:paraId="4B98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AB87B39">
            <w:pPr>
              <w:widowControl/>
              <w:spacing w:before="0" w:after="200"/>
              <w:jc w:val="left"/>
              <w:rPr>
                <w:kern w:val="0"/>
              </w:rPr>
            </w:pPr>
            <w:r>
              <w:rPr>
                <w:rFonts w:eastAsia="宋体"/>
                <w:b w:val="0"/>
                <w:i w:val="0"/>
                <w:kern w:val="0"/>
                <w:sz w:val="20"/>
              </w:rPr>
              <w:t>Grover</w:t>
            </w:r>
            <w:r>
              <w:rPr>
                <w:rFonts w:ascii="宋体" w:hAnsi="宋体" w:eastAsia="宋体"/>
                <w:b w:val="0"/>
                <w:i w:val="0"/>
                <w:kern w:val="0"/>
                <w:sz w:val="20"/>
              </w:rPr>
              <w:t>振幅放大</w:t>
            </w:r>
          </w:p>
        </w:tc>
        <w:tc>
          <w:tcPr>
            <w:tcW w:w="2158" w:type="dxa"/>
          </w:tcPr>
          <w:p w14:paraId="41521684">
            <w:pPr>
              <w:widowControl/>
              <w:spacing w:before="0" w:after="200"/>
              <w:jc w:val="left"/>
              <w:rPr>
                <w:kern w:val="0"/>
              </w:rPr>
            </w:pPr>
            <w:r>
              <w:rPr>
                <w:rFonts w:eastAsia="宋体"/>
                <w:b w:val="0"/>
                <w:i w:val="0"/>
                <w:kern w:val="0"/>
                <w:sz w:val="20"/>
              </w:rPr>
              <w:t>"</w:t>
            </w:r>
            <w:r>
              <w:rPr>
                <w:rFonts w:ascii="宋体" w:hAnsi="宋体" w:eastAsia="宋体"/>
                <w:b w:val="0"/>
                <w:i w:val="0"/>
                <w:kern w:val="0"/>
                <w:sz w:val="20"/>
              </w:rPr>
              <w:t>涌现</w:t>
            </w:r>
            <w:r>
              <w:rPr>
                <w:rFonts w:eastAsia="宋体"/>
                <w:b w:val="0"/>
                <w:i w:val="0"/>
                <w:kern w:val="0"/>
                <w:sz w:val="20"/>
              </w:rPr>
              <w:t>"</w:t>
            </w:r>
          </w:p>
        </w:tc>
        <w:tc>
          <w:tcPr>
            <w:tcW w:w="2158" w:type="dxa"/>
          </w:tcPr>
          <w:p w14:paraId="57C6F8A8">
            <w:pPr>
              <w:widowControl/>
              <w:spacing w:before="0" w:after="200"/>
              <w:jc w:val="left"/>
              <w:rPr>
                <w:kern w:val="0"/>
              </w:rPr>
            </w:pPr>
            <w:r>
              <w:rPr>
                <w:rFonts w:ascii="宋体" w:hAnsi="宋体" w:eastAsia="宋体"/>
                <w:b w:val="0"/>
                <w:i w:val="0"/>
                <w:kern w:val="0"/>
                <w:sz w:val="20"/>
              </w:rPr>
              <w:t>排序取</w:t>
            </w:r>
            <w:r>
              <w:rPr>
                <w:rFonts w:eastAsia="宋体"/>
                <w:b w:val="0"/>
                <w:i w:val="0"/>
                <w:kern w:val="0"/>
                <w:sz w:val="20"/>
              </w:rPr>
              <w:t>Top-1</w:t>
            </w:r>
          </w:p>
        </w:tc>
        <w:tc>
          <w:tcPr>
            <w:tcW w:w="2158" w:type="dxa"/>
          </w:tcPr>
          <w:p w14:paraId="7CE89CD0">
            <w:pPr>
              <w:widowControl/>
              <w:spacing w:before="0" w:after="200"/>
              <w:jc w:val="left"/>
              <w:rPr>
                <w:kern w:val="0"/>
              </w:rPr>
            </w:pPr>
            <w:r>
              <w:rPr>
                <w:rFonts w:eastAsia="宋体"/>
                <w:b w:val="0"/>
                <w:i w:val="0"/>
                <w:kern w:val="0"/>
                <w:sz w:val="20"/>
              </w:rPr>
              <w:t>"</w:t>
            </w:r>
            <w:r>
              <w:rPr>
                <w:rFonts w:ascii="宋体" w:hAnsi="宋体" w:eastAsia="宋体"/>
                <w:b w:val="0"/>
                <w:i w:val="0"/>
                <w:kern w:val="0"/>
                <w:sz w:val="20"/>
              </w:rPr>
              <w:t>寂然不动，感而遂通</w:t>
            </w:r>
            <w:r>
              <w:rPr>
                <w:rFonts w:eastAsia="宋体"/>
                <w:b w:val="0"/>
                <w:i w:val="0"/>
                <w:kern w:val="0"/>
                <w:sz w:val="20"/>
              </w:rPr>
              <w:t>"</w:t>
            </w:r>
          </w:p>
        </w:tc>
      </w:tr>
    </w:tbl>
    <w:p w14:paraId="68D50A2F"/>
    <w:p w14:paraId="3D287A6A">
      <w:pPr>
        <w:pStyle w:val="5"/>
      </w:pPr>
      <w:r>
        <w:rPr>
          <w:rFonts w:ascii="黑体" w:hAnsi="黑体" w:eastAsia="黑体"/>
          <w:b/>
          <w:i w:val="0"/>
          <w:sz w:val="26"/>
        </w:rPr>
        <w:t>7.2.6 学术声明：工程同构而非范畴论证明</w:t>
      </w:r>
    </w:p>
    <w:p w14:paraId="49B09F30">
      <w:pPr>
        <w:spacing w:before="0" w:after="120" w:line="360" w:lineRule="auto"/>
        <w:ind w:firstLine="440"/>
      </w:pPr>
      <w:r>
        <w:rPr>
          <w:rFonts w:ascii="宋体" w:hAnsi="宋体" w:eastAsia="宋体"/>
          <w:b w:val="0"/>
          <w:i w:val="0"/>
          <w:sz w:val="22"/>
        </w:rPr>
        <w:t>需要郑重声明本章的学术边界。本节主张的</w:t>
      </w:r>
      <w:r>
        <w:rPr>
          <w:rFonts w:eastAsia="宋体"/>
          <w:b w:val="0"/>
          <w:i w:val="0"/>
          <w:sz w:val="22"/>
        </w:rPr>
        <w:t>"</w:t>
      </w:r>
      <w:r>
        <w:rPr>
          <w:rFonts w:ascii="宋体" w:hAnsi="宋体" w:eastAsia="宋体"/>
          <w:b w:val="0"/>
          <w:i w:val="0"/>
          <w:sz w:val="22"/>
        </w:rPr>
        <w:t>同构</w:t>
      </w:r>
      <w:r>
        <w:rPr>
          <w:rFonts w:eastAsia="宋体"/>
          <w:b w:val="0"/>
          <w:i w:val="0"/>
          <w:sz w:val="22"/>
        </w:rPr>
        <w:t>"</w:t>
      </w:r>
      <w:r>
        <w:rPr>
          <w:rFonts w:ascii="宋体" w:hAnsi="宋体" w:eastAsia="宋体"/>
          <w:b w:val="0"/>
          <w:i w:val="0"/>
          <w:sz w:val="22"/>
        </w:rPr>
        <w:t>是</w:t>
      </w:r>
      <w:r>
        <w:rPr>
          <w:rFonts w:ascii="宋体" w:hAnsi="宋体" w:eastAsia="宋体"/>
          <w:b/>
          <w:i w:val="0"/>
          <w:sz w:val="22"/>
        </w:rPr>
        <w:t>工程层面的同构验证</w:t>
      </w:r>
      <w:r>
        <w:rPr>
          <w:rFonts w:ascii="宋体" w:hAnsi="宋体" w:eastAsia="宋体"/>
          <w:b w:val="0"/>
          <w:i w:val="0"/>
          <w:sz w:val="22"/>
        </w:rPr>
        <w:t>（</w:t>
      </w:r>
      <w:r>
        <w:rPr>
          <w:rFonts w:eastAsia="宋体"/>
          <w:b w:val="0"/>
          <w:i w:val="0"/>
          <w:sz w:val="22"/>
        </w:rPr>
        <w:t>empirical validation</w:t>
      </w:r>
      <w:r>
        <w:rPr>
          <w:rFonts w:ascii="宋体" w:hAnsi="宋体" w:eastAsia="宋体"/>
          <w:b w:val="0"/>
          <w:i w:val="0"/>
          <w:sz w:val="22"/>
        </w:rPr>
        <w:t>），而非纯数学的严格范畴论证明。这意味着：</w:t>
      </w:r>
    </w:p>
    <w:p w14:paraId="00BDB643">
      <w:pPr>
        <w:spacing w:before="0" w:after="120" w:line="360" w:lineRule="auto"/>
        <w:ind w:firstLine="440"/>
      </w:pPr>
      <w:r>
        <w:rPr>
          <w:rFonts w:eastAsia="宋体"/>
          <w:b w:val="0"/>
          <w:i w:val="0"/>
          <w:sz w:val="22"/>
        </w:rPr>
        <w:t xml:space="preserve">- </w:t>
      </w:r>
      <w:r>
        <w:rPr>
          <w:rFonts w:ascii="宋体" w:hAnsi="宋体" w:eastAsia="宋体"/>
          <w:b w:val="0"/>
          <w:i w:val="0"/>
          <w:sz w:val="22"/>
        </w:rPr>
        <w:t>我们建立的是</w:t>
      </w:r>
      <w:r>
        <w:rPr>
          <w:rFonts w:ascii="宋体" w:hAnsi="宋体" w:eastAsia="宋体"/>
          <w:b/>
          <w:i w:val="0"/>
          <w:sz w:val="22"/>
        </w:rPr>
        <w:t>可计算、可验证的工程映射</w:t>
      </w:r>
      <w:r>
        <w:rPr>
          <w:rFonts w:ascii="宋体" w:hAnsi="宋体" w:eastAsia="宋体"/>
          <w:b w:val="0"/>
          <w:i w:val="0"/>
          <w:sz w:val="22"/>
        </w:rPr>
        <w:t>——每一个对应关系都通过数值实验或工程系统进行了验证（如</w:t>
      </w:r>
      <w:r>
        <w:rPr>
          <w:rFonts w:eastAsia="宋体"/>
          <w:b w:val="0"/>
          <w:i w:val="0"/>
          <w:sz w:val="22"/>
        </w:rPr>
        <w:t>7.3</w:t>
      </w:r>
      <w:r>
        <w:rPr>
          <w:rFonts w:ascii="宋体" w:hAnsi="宋体" w:eastAsia="宋体"/>
          <w:b w:val="0"/>
          <w:i w:val="0"/>
          <w:sz w:val="22"/>
        </w:rPr>
        <w:t>的</w:t>
      </w:r>
      <w:r>
        <w:rPr>
          <w:rFonts w:eastAsia="宋体"/>
          <w:b w:val="0"/>
          <w:i w:val="0"/>
          <w:sz w:val="22"/>
        </w:rPr>
        <w:t>Concurrence</w:t>
      </w:r>
      <w:r>
        <w:rPr>
          <w:rFonts w:ascii="宋体" w:hAnsi="宋体" w:eastAsia="宋体"/>
          <w:b w:val="0"/>
          <w:i w:val="0"/>
          <w:sz w:val="22"/>
        </w:rPr>
        <w:t>测量、</w:t>
      </w:r>
      <w:r>
        <w:rPr>
          <w:rFonts w:eastAsia="宋体"/>
          <w:b w:val="0"/>
          <w:i w:val="0"/>
          <w:sz w:val="22"/>
        </w:rPr>
        <w:t>7.4</w:t>
      </w:r>
      <w:r>
        <w:rPr>
          <w:rFonts w:ascii="宋体" w:hAnsi="宋体" w:eastAsia="宋体"/>
          <w:b w:val="0"/>
          <w:i w:val="0"/>
          <w:sz w:val="22"/>
        </w:rPr>
        <w:t>的酉性验证、</w:t>
      </w:r>
      <w:r>
        <w:rPr>
          <w:rFonts w:eastAsia="宋体"/>
          <w:b w:val="0"/>
          <w:i w:val="0"/>
          <w:sz w:val="22"/>
        </w:rPr>
        <w:t>7.7</w:t>
      </w:r>
      <w:r>
        <w:rPr>
          <w:rFonts w:ascii="宋体" w:hAnsi="宋体" w:eastAsia="宋体"/>
          <w:b w:val="0"/>
          <w:i w:val="0"/>
          <w:sz w:val="22"/>
        </w:rPr>
        <w:t>的统计假设检验）；</w:t>
      </w:r>
    </w:p>
    <w:p w14:paraId="36D01F10">
      <w:pPr>
        <w:spacing w:before="0" w:after="120" w:line="360" w:lineRule="auto"/>
        <w:ind w:firstLine="440"/>
      </w:pPr>
      <w:r>
        <w:rPr>
          <w:rFonts w:eastAsia="宋体"/>
          <w:b w:val="0"/>
          <w:i w:val="0"/>
          <w:sz w:val="22"/>
        </w:rPr>
        <w:t xml:space="preserve">- </w:t>
      </w:r>
      <w:r>
        <w:rPr>
          <w:rFonts w:ascii="宋体" w:hAnsi="宋体" w:eastAsia="宋体"/>
          <w:b w:val="0"/>
          <w:i w:val="0"/>
          <w:sz w:val="22"/>
        </w:rPr>
        <w:t>我们不主张《易经》在</w:t>
      </w:r>
      <w:r>
        <w:rPr>
          <w:rFonts w:ascii="宋体" w:hAnsi="宋体" w:eastAsia="宋体"/>
          <w:b/>
          <w:i w:val="0"/>
          <w:sz w:val="22"/>
        </w:rPr>
        <w:t>历史发生学</w:t>
      </w:r>
      <w:r>
        <w:rPr>
          <w:rFonts w:ascii="宋体" w:hAnsi="宋体" w:eastAsia="宋体"/>
          <w:b w:val="0"/>
          <w:i w:val="0"/>
          <w:sz w:val="22"/>
        </w:rPr>
        <w:t>上来源于量子力学，也不主张量子力学</w:t>
      </w:r>
      <w:r>
        <w:rPr>
          <w:rFonts w:eastAsia="宋体"/>
          <w:b w:val="0"/>
          <w:i w:val="0"/>
          <w:sz w:val="22"/>
        </w:rPr>
        <w:t>"</w:t>
      </w:r>
      <w:r>
        <w:rPr>
          <w:rFonts w:ascii="宋体" w:hAnsi="宋体" w:eastAsia="宋体"/>
          <w:b w:val="0"/>
          <w:i w:val="0"/>
          <w:sz w:val="22"/>
        </w:rPr>
        <w:t>印证</w:t>
      </w:r>
      <w:r>
        <w:rPr>
          <w:rFonts w:eastAsia="宋体"/>
          <w:b w:val="0"/>
          <w:i w:val="0"/>
          <w:sz w:val="22"/>
        </w:rPr>
        <w:t>"</w:t>
      </w:r>
      <w:r>
        <w:rPr>
          <w:rFonts w:ascii="宋体" w:hAnsi="宋体" w:eastAsia="宋体"/>
          <w:b w:val="0"/>
          <w:i w:val="0"/>
          <w:sz w:val="22"/>
        </w:rPr>
        <w:t>了《易经》（这是两个不同的、更强的命题，属于哲学或科学史范畴）；</w:t>
      </w:r>
    </w:p>
    <w:p w14:paraId="5F5AB37A">
      <w:pPr>
        <w:spacing w:before="0" w:after="120" w:line="360" w:lineRule="auto"/>
        <w:ind w:firstLine="440"/>
      </w:pPr>
      <w:r>
        <w:rPr>
          <w:rFonts w:eastAsia="宋体"/>
          <w:b w:val="0"/>
          <w:i w:val="0"/>
          <w:sz w:val="22"/>
        </w:rPr>
        <w:t xml:space="preserve">- </w:t>
      </w:r>
      <w:r>
        <w:rPr>
          <w:rFonts w:ascii="宋体" w:hAnsi="宋体" w:eastAsia="宋体"/>
          <w:b w:val="0"/>
          <w:i w:val="0"/>
          <w:sz w:val="22"/>
        </w:rPr>
        <w:t>我们的类比立场与仿生学一致：自然界不需要被证明为</w:t>
      </w:r>
      <w:r>
        <w:rPr>
          <w:rFonts w:eastAsia="宋体"/>
          <w:b w:val="0"/>
          <w:i w:val="0"/>
          <w:sz w:val="22"/>
        </w:rPr>
        <w:t>"</w:t>
      </w:r>
      <w:r>
        <w:rPr>
          <w:rFonts w:ascii="宋体" w:hAnsi="宋体" w:eastAsia="宋体"/>
          <w:b w:val="0"/>
          <w:i w:val="0"/>
          <w:sz w:val="22"/>
        </w:rPr>
        <w:t>正确</w:t>
      </w:r>
      <w:r>
        <w:rPr>
          <w:rFonts w:eastAsia="宋体"/>
          <w:b w:val="0"/>
          <w:i w:val="0"/>
          <w:sz w:val="22"/>
        </w:rPr>
        <w:t>"</w:t>
      </w:r>
      <w:r>
        <w:rPr>
          <w:rFonts w:ascii="宋体" w:hAnsi="宋体" w:eastAsia="宋体"/>
          <w:b w:val="0"/>
          <w:i w:val="0"/>
          <w:sz w:val="22"/>
        </w:rPr>
        <w:t>，才能产生有用的工程设计。同样，《易经》不需要被证明为</w:t>
      </w:r>
      <w:r>
        <w:rPr>
          <w:rFonts w:eastAsia="宋体"/>
          <w:b w:val="0"/>
          <w:i w:val="0"/>
          <w:sz w:val="22"/>
        </w:rPr>
        <w:t>"</w:t>
      </w:r>
      <w:r>
        <w:rPr>
          <w:rFonts w:ascii="宋体" w:hAnsi="宋体" w:eastAsia="宋体"/>
          <w:b w:val="0"/>
          <w:i w:val="0"/>
          <w:sz w:val="22"/>
        </w:rPr>
        <w:t>量子系统</w:t>
      </w:r>
      <w:r>
        <w:rPr>
          <w:rFonts w:eastAsia="宋体"/>
          <w:b w:val="0"/>
          <w:i w:val="0"/>
          <w:sz w:val="22"/>
        </w:rPr>
        <w:t>"</w:t>
      </w:r>
      <w:r>
        <w:rPr>
          <w:rFonts w:ascii="宋体" w:hAnsi="宋体" w:eastAsia="宋体"/>
          <w:b w:val="0"/>
          <w:i w:val="0"/>
          <w:sz w:val="22"/>
        </w:rPr>
        <w:t>，其符号结构就可以被映射到量子运算之上，产生可验证的工程价值。</w:t>
      </w:r>
    </w:p>
    <w:p w14:paraId="6ED6AAA0">
      <w:pPr>
        <w:spacing w:before="0" w:after="120" w:line="360" w:lineRule="auto"/>
        <w:ind w:firstLine="440"/>
      </w:pPr>
      <w:r>
        <w:rPr>
          <w:rFonts w:ascii="宋体" w:hAnsi="宋体" w:eastAsia="宋体"/>
          <w:b w:val="0"/>
          <w:i w:val="0"/>
          <w:sz w:val="22"/>
        </w:rPr>
        <w:t>这一声明的意义在于：它把本节的论述限定在可证伪、可复现的工程范围内，避免了滑入</w:t>
      </w:r>
      <w:r>
        <w:rPr>
          <w:rFonts w:eastAsia="宋体"/>
          <w:b w:val="0"/>
          <w:i w:val="0"/>
          <w:sz w:val="22"/>
        </w:rPr>
        <w:t>"</w:t>
      </w:r>
      <w:r>
        <w:rPr>
          <w:rFonts w:ascii="宋体" w:hAnsi="宋体" w:eastAsia="宋体"/>
          <w:b w:val="0"/>
          <w:i w:val="0"/>
          <w:sz w:val="22"/>
        </w:rPr>
        <w:t>量子神秘主义</w:t>
      </w:r>
      <w:r>
        <w:rPr>
          <w:rFonts w:eastAsia="宋体"/>
          <w:b w:val="0"/>
          <w:i w:val="0"/>
          <w:sz w:val="22"/>
        </w:rPr>
        <w:t>"</w:t>
      </w:r>
      <w:r>
        <w:rPr>
          <w:rFonts w:ascii="宋体" w:hAnsi="宋体" w:eastAsia="宋体"/>
          <w:b w:val="0"/>
          <w:i w:val="0"/>
          <w:sz w:val="22"/>
        </w:rPr>
        <w:t>的常见陷阱。后续各节的所有主张，都将可以在这一工程框架内被独立检验。</w:t>
      </w:r>
    </w:p>
    <w:p w14:paraId="3FF216C9">
      <w:pPr>
        <w:spacing w:before="0" w:after="120" w:line="360" w:lineRule="auto"/>
        <w:ind w:firstLine="440"/>
      </w:pPr>
      <w:r>
        <w:rPr>
          <w:rFonts w:ascii="宋体" w:hAnsi="宋体" w:eastAsia="宋体"/>
          <w:b/>
          <w:i w:val="0"/>
          <w:sz w:val="22"/>
        </w:rPr>
        <w:t>本节小结。</w:t>
      </w:r>
      <w:r>
        <w:rPr>
          <w:rFonts w:ascii="宋体" w:hAnsi="宋体" w:eastAsia="宋体"/>
          <w:b w:val="0"/>
          <w:i w:val="0"/>
          <w:sz w:val="22"/>
        </w:rPr>
        <w:t xml:space="preserve"> 本节建立了量子计算与易理之间的四层工程同构：</w:t>
      </w:r>
      <w:r>
        <w:rPr>
          <w:rFonts w:eastAsia="宋体"/>
          <w:b w:val="0"/>
          <w:i w:val="0"/>
          <w:sz w:val="22"/>
        </w:rPr>
        <w:t>6</w:t>
      </w:r>
      <w:r>
        <w:rPr>
          <w:rFonts w:ascii="宋体" w:hAnsi="宋体" w:eastAsia="宋体"/>
          <w:b w:val="0"/>
          <w:i w:val="0"/>
          <w:sz w:val="22"/>
        </w:rPr>
        <w:t>量子比特与</w:t>
      </w:r>
      <w:r>
        <w:rPr>
          <w:rFonts w:eastAsia="宋体"/>
          <w:b w:val="0"/>
          <w:i w:val="0"/>
          <w:sz w:val="22"/>
        </w:rPr>
        <w:t>64</w:t>
      </w:r>
      <w:r>
        <w:rPr>
          <w:rFonts w:ascii="宋体" w:hAnsi="宋体" w:eastAsia="宋体"/>
          <w:b w:val="0"/>
          <w:i w:val="0"/>
          <w:sz w:val="22"/>
        </w:rPr>
        <w:t>卦维度等同、</w:t>
      </w:r>
      <w:r>
        <w:rPr>
          <w:rFonts w:eastAsia="宋体"/>
          <w:b w:val="0"/>
          <w:i w:val="0"/>
          <w:sz w:val="22"/>
        </w:rPr>
        <w:t>CNOT</w:t>
      </w:r>
      <w:r>
        <w:rPr>
          <w:rFonts w:ascii="宋体" w:hAnsi="宋体" w:eastAsia="宋体"/>
          <w:b w:val="0"/>
          <w:i w:val="0"/>
          <w:sz w:val="22"/>
        </w:rPr>
        <w:t>与</w:t>
      </w:r>
      <w:r>
        <w:rPr>
          <w:rFonts w:eastAsia="宋体"/>
          <w:b w:val="0"/>
          <w:i w:val="0"/>
          <w:sz w:val="22"/>
        </w:rPr>
        <w:t>"</w:t>
      </w:r>
      <w:r>
        <w:rPr>
          <w:rFonts w:ascii="宋体" w:hAnsi="宋体" w:eastAsia="宋体"/>
          <w:b w:val="0"/>
          <w:i w:val="0"/>
          <w:sz w:val="22"/>
        </w:rPr>
        <w:t>应</w:t>
      </w:r>
      <w:r>
        <w:rPr>
          <w:rFonts w:eastAsia="宋体"/>
          <w:b w:val="0"/>
          <w:i w:val="0"/>
          <w:sz w:val="22"/>
        </w:rPr>
        <w:t>"</w:t>
      </w:r>
      <w:r>
        <w:rPr>
          <w:rFonts w:ascii="宋体" w:hAnsi="宋体" w:eastAsia="宋体"/>
          <w:b w:val="0"/>
          <w:i w:val="0"/>
          <w:sz w:val="22"/>
        </w:rPr>
        <w:t>共享非定域关联、酉变换与</w:t>
      </w:r>
      <w:r>
        <w:rPr>
          <w:rFonts w:eastAsia="宋体"/>
          <w:b w:val="0"/>
          <w:i w:val="0"/>
          <w:sz w:val="22"/>
        </w:rPr>
        <w:t>"</w:t>
      </w:r>
      <w:r>
        <w:rPr>
          <w:rFonts w:ascii="宋体" w:hAnsi="宋体" w:eastAsia="宋体"/>
          <w:b w:val="0"/>
          <w:i w:val="0"/>
          <w:sz w:val="22"/>
        </w:rPr>
        <w:t>乘承比应</w:t>
      </w:r>
      <w:r>
        <w:rPr>
          <w:rFonts w:eastAsia="宋体"/>
          <w:b w:val="0"/>
          <w:i w:val="0"/>
          <w:sz w:val="22"/>
        </w:rPr>
        <w:t>"</w:t>
      </w:r>
      <w:r>
        <w:rPr>
          <w:rFonts w:ascii="宋体" w:hAnsi="宋体" w:eastAsia="宋体"/>
          <w:b w:val="0"/>
          <w:i w:val="0"/>
          <w:sz w:val="22"/>
        </w:rPr>
        <w:t>共享并行运算结构、</w:t>
      </w:r>
      <w:r>
        <w:rPr>
          <w:rFonts w:eastAsia="宋体"/>
          <w:b w:val="0"/>
          <w:i w:val="0"/>
          <w:sz w:val="22"/>
        </w:rPr>
        <w:t>Grover</w:t>
      </w:r>
      <w:r>
        <w:rPr>
          <w:rFonts w:ascii="宋体" w:hAnsi="宋体" w:eastAsia="宋体"/>
          <w:b w:val="0"/>
          <w:i w:val="0"/>
          <w:sz w:val="22"/>
        </w:rPr>
        <w:t>与</w:t>
      </w:r>
      <w:r>
        <w:rPr>
          <w:rFonts w:eastAsia="宋体"/>
          <w:b w:val="0"/>
          <w:i w:val="0"/>
          <w:sz w:val="22"/>
        </w:rPr>
        <w:t>"</w:t>
      </w:r>
      <w:r>
        <w:rPr>
          <w:rFonts w:ascii="宋体" w:hAnsi="宋体" w:eastAsia="宋体"/>
          <w:b w:val="0"/>
          <w:i w:val="0"/>
          <w:sz w:val="22"/>
        </w:rPr>
        <w:t>涌现</w:t>
      </w:r>
      <w:r>
        <w:rPr>
          <w:rFonts w:eastAsia="宋体"/>
          <w:b w:val="0"/>
          <w:i w:val="0"/>
          <w:sz w:val="22"/>
        </w:rPr>
        <w:t>"</w:t>
      </w:r>
      <w:r>
        <w:rPr>
          <w:rFonts w:ascii="宋体" w:hAnsi="宋体" w:eastAsia="宋体"/>
          <w:b w:val="0"/>
          <w:i w:val="0"/>
          <w:sz w:val="22"/>
        </w:rPr>
        <w:t>共享</w:t>
      </w:r>
      <w:r>
        <w:rPr>
          <w:rFonts w:eastAsia="宋体"/>
          <w:b w:val="0"/>
          <w:i w:val="0"/>
          <w:sz w:val="22"/>
        </w:rPr>
        <w:t>"</w:t>
      </w:r>
      <w:r>
        <w:rPr>
          <w:rFonts w:ascii="宋体" w:hAnsi="宋体" w:eastAsia="宋体"/>
          <w:b w:val="0"/>
          <w:i w:val="0"/>
          <w:sz w:val="22"/>
        </w:rPr>
        <w:t>让答案自然浮现</w:t>
      </w:r>
      <w:r>
        <w:rPr>
          <w:rFonts w:eastAsia="宋体"/>
          <w:b w:val="0"/>
          <w:i w:val="0"/>
          <w:sz w:val="22"/>
        </w:rPr>
        <w:t>"</w:t>
      </w:r>
      <w:r>
        <w:rPr>
          <w:rFonts w:ascii="宋体" w:hAnsi="宋体" w:eastAsia="宋体"/>
          <w:b w:val="0"/>
          <w:i w:val="0"/>
          <w:sz w:val="22"/>
        </w:rPr>
        <w:t>的计算哲学。这四层同构是后续各节形式化工作的基础。</w:t>
      </w:r>
    </w:p>
    <w:p w14:paraId="10D6E528">
      <w:pPr>
        <w:pStyle w:val="4"/>
      </w:pPr>
      <w:bookmarkStart w:id="106" w:name="_Toc4132"/>
      <w:r>
        <w:rPr>
          <w:rFonts w:ascii="黑体" w:hAnsi="黑体" w:eastAsia="黑体"/>
          <w:b/>
          <w:i w:val="0"/>
          <w:sz w:val="30"/>
        </w:rPr>
        <w:t>7.3 两卦相重：张量积的严格形式化</w:t>
      </w:r>
      <w:bookmarkEnd w:id="106"/>
    </w:p>
    <w:p w14:paraId="1DB99365">
      <w:pPr>
        <w:spacing w:before="0" w:after="120" w:line="360" w:lineRule="auto"/>
        <w:ind w:firstLine="440"/>
      </w:pPr>
      <w:r>
        <w:rPr>
          <w:rFonts w:eastAsia="宋体"/>
          <w:b w:val="0"/>
          <w:i w:val="0"/>
          <w:sz w:val="22"/>
        </w:rPr>
        <w:t>7.2</w:t>
      </w:r>
      <w:r>
        <w:rPr>
          <w:rFonts w:ascii="宋体" w:hAnsi="宋体" w:eastAsia="宋体"/>
          <w:b w:val="0"/>
          <w:i w:val="0"/>
          <w:sz w:val="22"/>
        </w:rPr>
        <w:t>节以直观的方式建立了量子运算与易理规则之间的对应。从本节开始，我们将这一对应从</w:t>
      </w:r>
      <w:r>
        <w:rPr>
          <w:rFonts w:eastAsia="宋体"/>
          <w:b w:val="0"/>
          <w:i w:val="0"/>
          <w:sz w:val="22"/>
        </w:rPr>
        <w:t>"</w:t>
      </w:r>
      <w:r>
        <w:rPr>
          <w:rFonts w:ascii="宋体" w:hAnsi="宋体" w:eastAsia="宋体"/>
          <w:b w:val="0"/>
          <w:i w:val="0"/>
          <w:sz w:val="22"/>
        </w:rPr>
        <w:t>直观类比</w:t>
      </w:r>
      <w:r>
        <w:rPr>
          <w:rFonts w:eastAsia="宋体"/>
          <w:b w:val="0"/>
          <w:i w:val="0"/>
          <w:sz w:val="22"/>
        </w:rPr>
        <w:t>"</w:t>
      </w:r>
      <w:r>
        <w:rPr>
          <w:rFonts w:ascii="宋体" w:hAnsi="宋体" w:eastAsia="宋体"/>
          <w:b w:val="0"/>
          <w:i w:val="0"/>
          <w:sz w:val="22"/>
        </w:rPr>
        <w:t>提升为</w:t>
      </w:r>
      <w:r>
        <w:rPr>
          <w:rFonts w:eastAsia="宋体"/>
          <w:b w:val="0"/>
          <w:i w:val="0"/>
          <w:sz w:val="22"/>
        </w:rPr>
        <w:t>"</w:t>
      </w:r>
      <w:r>
        <w:rPr>
          <w:rFonts w:ascii="宋体" w:hAnsi="宋体" w:eastAsia="宋体"/>
          <w:b w:val="0"/>
          <w:i w:val="0"/>
          <w:sz w:val="22"/>
        </w:rPr>
        <w:t>严格形式化</w:t>
      </w:r>
      <w:r>
        <w:rPr>
          <w:rFonts w:eastAsia="宋体"/>
          <w:b w:val="0"/>
          <w:i w:val="0"/>
          <w:sz w:val="22"/>
        </w:rPr>
        <w:t>"</w:t>
      </w:r>
      <w:r>
        <w:rPr>
          <w:rFonts w:ascii="宋体" w:hAnsi="宋体" w:eastAsia="宋体"/>
          <w:b w:val="0"/>
          <w:i w:val="0"/>
          <w:sz w:val="22"/>
        </w:rPr>
        <w:t>。本节处理第一个核心问题：</w:t>
      </w:r>
      <w:r>
        <w:rPr>
          <w:rFonts w:eastAsia="宋体"/>
          <w:b/>
          <w:i w:val="0"/>
          <w:sz w:val="22"/>
        </w:rPr>
        <w:t>"</w:t>
      </w:r>
      <w:r>
        <w:rPr>
          <w:rFonts w:ascii="宋体" w:hAnsi="宋体" w:eastAsia="宋体"/>
          <w:b/>
          <w:i w:val="0"/>
          <w:sz w:val="22"/>
        </w:rPr>
        <w:t>两卦相重</w:t>
      </w:r>
      <w:r>
        <w:rPr>
          <w:rFonts w:eastAsia="宋体"/>
          <w:b/>
          <w:i w:val="0"/>
          <w:sz w:val="22"/>
        </w:rPr>
        <w:t>"</w:t>
      </w:r>
      <w:r>
        <w:rPr>
          <w:rFonts w:ascii="宋体" w:hAnsi="宋体" w:eastAsia="宋体"/>
          <w:b/>
          <w:i w:val="0"/>
          <w:sz w:val="22"/>
        </w:rPr>
        <w:t>（将上下卦组合为六爻卦）在数学上究竟是什么？</w:t>
      </w:r>
    </w:p>
    <w:p w14:paraId="09FD5714">
      <w:pPr>
        <w:spacing w:before="0" w:after="120" w:line="360" w:lineRule="auto"/>
        <w:ind w:firstLine="440"/>
      </w:pPr>
      <w:r>
        <w:rPr>
          <w:rFonts w:ascii="宋体" w:hAnsi="宋体" w:eastAsia="宋体"/>
          <w:b w:val="0"/>
          <w:i w:val="0"/>
          <w:sz w:val="22"/>
        </w:rPr>
        <w:t>《系辞传》曰：</w:t>
      </w:r>
      <w:r>
        <w:rPr>
          <w:rFonts w:eastAsia="宋体"/>
          <w:b w:val="0"/>
          <w:i w:val="0"/>
          <w:sz w:val="22"/>
        </w:rPr>
        <w:t>"</w:t>
      </w:r>
      <w:r>
        <w:rPr>
          <w:rFonts w:ascii="宋体" w:hAnsi="宋体" w:eastAsia="宋体"/>
          <w:b w:val="0"/>
          <w:i w:val="0"/>
          <w:sz w:val="22"/>
        </w:rPr>
        <w:t>刚柔相摩，八卦相荡。</w:t>
      </w:r>
      <w:r>
        <w:rPr>
          <w:rFonts w:eastAsia="宋体"/>
          <w:b w:val="0"/>
          <w:i w:val="0"/>
          <w:sz w:val="22"/>
        </w:rPr>
        <w:t>"</w:t>
      </w:r>
      <w:r>
        <w:rPr>
          <w:rFonts w:ascii="宋体" w:hAnsi="宋体" w:eastAsia="宋体"/>
          <w:b w:val="0"/>
          <w:i w:val="0"/>
          <w:sz w:val="22"/>
        </w:rPr>
        <w:t>这一句话包含两个相互衔接的动作：</w:t>
      </w:r>
      <w:r>
        <w:rPr>
          <w:rFonts w:eastAsia="宋体"/>
          <w:b w:val="0"/>
          <w:i w:val="0"/>
          <w:sz w:val="22"/>
        </w:rPr>
        <w:t>"</w:t>
      </w:r>
      <w:r>
        <w:rPr>
          <w:rFonts w:ascii="宋体" w:hAnsi="宋体" w:eastAsia="宋体"/>
          <w:b w:val="0"/>
          <w:i w:val="0"/>
          <w:sz w:val="22"/>
        </w:rPr>
        <w:t>相摩</w:t>
      </w:r>
      <w:r>
        <w:rPr>
          <w:rFonts w:eastAsia="宋体"/>
          <w:b w:val="0"/>
          <w:i w:val="0"/>
          <w:sz w:val="22"/>
        </w:rPr>
        <w:t>"</w:t>
      </w:r>
      <w:r>
        <w:rPr>
          <w:rFonts w:ascii="宋体" w:hAnsi="宋体" w:eastAsia="宋体"/>
          <w:b w:val="0"/>
          <w:i w:val="0"/>
          <w:sz w:val="22"/>
        </w:rPr>
        <w:t>发生在八卦层面（</w:t>
      </w:r>
      <w:r>
        <w:rPr>
          <w:rFonts w:eastAsia="宋体"/>
          <w:b w:val="0"/>
          <w:i w:val="0"/>
          <w:sz w:val="22"/>
        </w:rPr>
        <w:t>8</w:t>
      </w:r>
      <w:r>
        <w:rPr>
          <w:rFonts w:ascii="宋体" w:hAnsi="宋体" w:eastAsia="宋体"/>
          <w:b w:val="0"/>
          <w:i w:val="0"/>
          <w:sz w:val="22"/>
        </w:rPr>
        <w:t>维），</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则产生了六十四卦（</w:t>
      </w:r>
      <w:r>
        <w:rPr>
          <w:rFonts w:eastAsia="宋体"/>
          <w:b w:val="0"/>
          <w:i w:val="0"/>
          <w:sz w:val="22"/>
        </w:rPr>
        <w:t>64</w:t>
      </w:r>
      <w:r>
        <w:rPr>
          <w:rFonts w:ascii="宋体" w:hAnsi="宋体" w:eastAsia="宋体"/>
          <w:b w:val="0"/>
          <w:i w:val="0"/>
          <w:sz w:val="22"/>
        </w:rPr>
        <w:t>维）。本节先形式化前者——</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w:t>
      </w:r>
    </w:p>
    <w:p w14:paraId="6D91ED5F">
      <w:pPr>
        <w:pStyle w:val="5"/>
      </w:pPr>
      <w:r>
        <w:rPr>
          <w:rFonts w:ascii="黑体" w:hAnsi="黑体" w:eastAsia="黑体"/>
          <w:b/>
          <w:i w:val="0"/>
          <w:sz w:val="26"/>
        </w:rPr>
        <w:t>7.3.1 八卦的希尔伯特空间表示</w:t>
      </w:r>
    </w:p>
    <w:p w14:paraId="5CBD1DCC">
      <w:pPr>
        <w:spacing w:before="0" w:after="120" w:line="360" w:lineRule="auto"/>
        <w:ind w:firstLine="440"/>
      </w:pPr>
      <w:r>
        <w:rPr>
          <w:rFonts w:ascii="宋体" w:hAnsi="宋体" w:eastAsia="宋体"/>
          <w:b w:val="0"/>
          <w:i w:val="0"/>
          <w:sz w:val="22"/>
        </w:rPr>
        <w:t>形式化的起点，是为八卦建立一个严格的希尔伯特空间表示。</w:t>
      </w:r>
    </w:p>
    <w:p w14:paraId="3A2ACD98">
      <w:pPr>
        <w:spacing w:before="0" w:after="120" w:line="360" w:lineRule="auto"/>
        <w:ind w:firstLine="440"/>
      </w:pPr>
      <w:r>
        <w:rPr>
          <w:rFonts w:ascii="宋体" w:hAnsi="宋体" w:eastAsia="宋体"/>
          <w:b/>
          <w:i w:val="0"/>
          <w:sz w:val="22"/>
        </w:rPr>
        <w:t>定义</w:t>
      </w:r>
      <w:r>
        <w:rPr>
          <w:rFonts w:eastAsia="宋体"/>
          <w:b/>
          <w:i w:val="0"/>
          <w:sz w:val="22"/>
        </w:rPr>
        <w:t>7.1</w:t>
      </w:r>
      <w:r>
        <w:rPr>
          <w:rFonts w:ascii="宋体" w:hAnsi="宋体" w:eastAsia="宋体"/>
          <w:b/>
          <w:i w:val="0"/>
          <w:sz w:val="22"/>
        </w:rPr>
        <w:t>（八卦空间）</w:t>
      </w:r>
      <w:r>
        <w:rPr>
          <w:rFonts w:ascii="宋体" w:hAnsi="宋体" w:eastAsia="宋体"/>
          <w:b w:val="0"/>
          <w:i w:val="0"/>
          <w:sz w:val="22"/>
        </w:rPr>
        <w:t xml:space="preserve">　八卦构成复希尔伯特空间 </w:t>
      </w:r>
      <m:oMath>
        <m:sSub>
          <m:sSubPr/>
          <m:e>
            <m:r>
              <m:rPr/>
              <w:rPr>
                <w:rFonts w:ascii="Cambria Math" w:hAnsi="Cambria Math"/>
              </w:rPr>
              <m:t>ℋ</m:t>
            </m:r>
          </m:e>
          <m:sub>
            <m:r>
              <m:rPr>
                <m:nor/>
                <m:sty m:val="p"/>
              </m:rPr>
              <w:rPr>
                <w:rFonts w:ascii="Cambria Math" w:hAnsi="Cambria Math"/>
              </w:rPr>
              <m:t>3</m:t>
            </m:r>
          </m:sub>
        </m:sSub>
        <m:r>
          <m:rPr>
            <m:nor/>
            <m:sty m:val="p"/>
          </m:rPr>
          <w:rPr>
            <w:rFonts w:ascii="Cambria Math" w:hAnsi="Cambria Math"/>
          </w:rPr>
          <m:t>=</m:t>
        </m:r>
        <m:sSup>
          <m:sSupPr/>
          <m:e>
            <m:r>
              <m:rPr/>
              <w:rPr>
                <w:rFonts w:ascii="Cambria Math" w:hAnsi="Cambria Math"/>
              </w:rPr>
              <m:t>ℂ</m:t>
            </m:r>
          </m:e>
          <m:sup>
            <m:r>
              <m:rPr>
                <m:nor/>
                <m:sty m:val="p"/>
              </m:rPr>
              <w:rPr>
                <w:rFonts w:ascii="Cambria Math" w:hAnsi="Cambria Math"/>
              </w:rPr>
              <m:t>8</m:t>
            </m:r>
          </m:sup>
        </m:sSup>
      </m:oMath>
      <w:r>
        <w:rPr>
          <w:rFonts w:ascii="宋体" w:hAnsi="宋体" w:eastAsia="宋体"/>
          <w:b w:val="0"/>
          <w:i w:val="0"/>
          <w:sz w:val="22"/>
        </w:rPr>
        <w:t xml:space="preserve"> 的一组标准正交基。约定阳爻为</w:t>
      </w:r>
      <w:r>
        <w:rPr>
          <w:rFonts w:eastAsia="宋体"/>
          <w:b w:val="0"/>
          <w:i w:val="0"/>
          <w:sz w:val="22"/>
        </w:rPr>
        <w:t>1</w:t>
      </w:r>
      <w:r>
        <w:rPr>
          <w:rFonts w:ascii="宋体" w:hAnsi="宋体" w:eastAsia="宋体"/>
          <w:b w:val="0"/>
          <w:i w:val="0"/>
          <w:sz w:val="22"/>
        </w:rPr>
        <w:t>、阴爻为</w:t>
      </w:r>
      <w:r>
        <w:rPr>
          <w:rFonts w:eastAsia="宋体"/>
          <w:b w:val="0"/>
          <w:i w:val="0"/>
          <w:sz w:val="22"/>
        </w:rPr>
        <w:t>0</w:t>
      </w:r>
      <w:r>
        <w:rPr>
          <w:rFonts w:ascii="宋体" w:hAnsi="宋体" w:eastAsia="宋体"/>
          <w:b w:val="0"/>
          <w:i w:val="0"/>
          <w:sz w:val="22"/>
        </w:rPr>
        <w:t>，三爻自下而上排列，则八个基本卦象对应：</w:t>
      </w:r>
    </w:p>
    <w:p w14:paraId="6CDEA3F7">
      <w:pPr>
        <w:jc w:val="center"/>
      </w:pPr>
      <m:oMathPara>
        <m:oMathParaPr>
          <m:jc m:val="center"/>
        </m:oMathParaPr>
        <m:oMath>
          <m:r>
            <m:rPr>
              <m:nor/>
              <m:sty m:val="p"/>
            </m:rPr>
            <w:rPr>
              <w:rFonts w:ascii="Cambria Math" w:hAnsi="Cambria Math"/>
            </w:rPr>
            <m:t>|乾</m:t>
          </m:r>
          <m:r>
            <m:rPr/>
            <w:rPr>
              <w:rFonts w:ascii="Cambria Math" w:hAnsi="Cambria Math"/>
            </w:rPr>
            <m:t>⟩</m:t>
          </m:r>
          <m:r>
            <m:rPr>
              <m:nor/>
              <m:sty m:val="p"/>
            </m:rPr>
            <w:rPr>
              <w:rFonts w:ascii="Cambria Math" w:hAnsi="Cambria Math"/>
            </w:rPr>
            <m:t>=|111</m:t>
          </m:r>
          <m:r>
            <m:rPr/>
            <w:rPr>
              <w:rFonts w:ascii="Cambria Math" w:hAnsi="Cambria Math"/>
            </w:rPr>
            <m:t>⟩</m:t>
          </m:r>
          <m:r>
            <m:rPr>
              <m:nor/>
              <m:sty m:val="p"/>
            </m:rPr>
            <w:rPr>
              <w:rFonts w:ascii="Cambria Math" w:hAnsi="Cambria Math"/>
            </w:rPr>
            <m:t>, |坤</m:t>
          </m:r>
          <m:r>
            <m:rPr/>
            <w:rPr>
              <w:rFonts w:ascii="Cambria Math" w:hAnsi="Cambria Math"/>
            </w:rPr>
            <m:t>⟩</m:t>
          </m:r>
          <m:r>
            <m:rPr>
              <m:nor/>
              <m:sty m:val="p"/>
            </m:rPr>
            <w:rPr>
              <w:rFonts w:ascii="Cambria Math" w:hAnsi="Cambria Math"/>
            </w:rPr>
            <m:t>=|000</m:t>
          </m:r>
          <m:r>
            <m:rPr/>
            <w:rPr>
              <w:rFonts w:ascii="Cambria Math" w:hAnsi="Cambria Math"/>
            </w:rPr>
            <m:t>⟩</m:t>
          </m:r>
          <m:r>
            <m:rPr>
              <m:nor/>
              <m:sty m:val="p"/>
            </m:rPr>
            <w:rPr>
              <w:rFonts w:ascii="Cambria Math" w:hAnsi="Cambria Math"/>
            </w:rPr>
            <m:t>, |震</m:t>
          </m:r>
          <m:r>
            <m:rPr/>
            <w:rPr>
              <w:rFonts w:ascii="Cambria Math" w:hAnsi="Cambria Math"/>
            </w:rPr>
            <m:t>⟩</m:t>
          </m:r>
          <m:r>
            <m:rPr>
              <m:nor/>
              <m:sty m:val="p"/>
            </m:rPr>
            <w:rPr>
              <w:rFonts w:ascii="Cambria Math" w:hAnsi="Cambria Math"/>
            </w:rPr>
            <m:t>=|100</m:t>
          </m:r>
          <m:r>
            <m:rPr/>
            <w:rPr>
              <w:rFonts w:ascii="Cambria Math" w:hAnsi="Cambria Math"/>
            </w:rPr>
            <m:t>⟩</m:t>
          </m:r>
          <m:r>
            <m:rPr>
              <m:nor/>
              <m:sty m:val="p"/>
            </m:rPr>
            <w:rPr>
              <w:rFonts w:ascii="Cambria Math" w:hAnsi="Cambria Math"/>
            </w:rPr>
            <m:t>, |巽</m:t>
          </m:r>
          <m:r>
            <m:rPr/>
            <w:rPr>
              <w:rFonts w:ascii="Cambria Math" w:hAnsi="Cambria Math"/>
            </w:rPr>
            <m:t>⟩</m:t>
          </m:r>
          <m:r>
            <m:rPr>
              <m:nor/>
              <m:sty m:val="p"/>
            </m:rPr>
            <w:rPr>
              <w:rFonts w:ascii="Cambria Math" w:hAnsi="Cambria Math"/>
            </w:rPr>
            <m:t>=|011</m:t>
          </m:r>
          <m:r>
            <m:rPr/>
            <w:rPr>
              <w:rFonts w:ascii="Cambria Math" w:hAnsi="Cambria Math"/>
            </w:rPr>
            <m:t>⟩</m:t>
          </m:r>
          <m:r>
            <m:rPr>
              <m:nor/>
              <m:sty m:val="p"/>
            </m:rPr>
            <w:rPr>
              <w:rFonts w:ascii="Cambria Math" w:hAnsi="Cambria Math"/>
            </w:rPr>
            <m:t>,</m:t>
          </m:r>
        </m:oMath>
      </m:oMathPara>
    </w:p>
    <w:p w14:paraId="661187B6">
      <w:pPr>
        <w:jc w:val="center"/>
      </w:pPr>
      <m:oMathPara>
        <m:oMathParaPr>
          <m:jc m:val="center"/>
        </m:oMathParaPr>
        <m:oMath>
          <m:r>
            <m:rPr>
              <m:nor/>
              <m:sty m:val="p"/>
            </m:rPr>
            <w:rPr>
              <w:rFonts w:ascii="Cambria Math" w:hAnsi="Cambria Math"/>
            </w:rPr>
            <m:t>|坎</m:t>
          </m:r>
          <m:r>
            <m:rPr/>
            <w:rPr>
              <w:rFonts w:ascii="Cambria Math" w:hAnsi="Cambria Math"/>
            </w:rPr>
            <m:t>⟩</m:t>
          </m:r>
          <m:r>
            <m:rPr>
              <m:nor/>
              <m:sty m:val="p"/>
            </m:rPr>
            <w:rPr>
              <w:rFonts w:ascii="Cambria Math" w:hAnsi="Cambria Math"/>
            </w:rPr>
            <m:t>=|010</m:t>
          </m:r>
          <m:r>
            <m:rPr/>
            <w:rPr>
              <w:rFonts w:ascii="Cambria Math" w:hAnsi="Cambria Math"/>
            </w:rPr>
            <m:t>⟩</m:t>
          </m:r>
          <m:r>
            <m:rPr>
              <m:nor/>
              <m:sty m:val="p"/>
            </m:rPr>
            <w:rPr>
              <w:rFonts w:ascii="Cambria Math" w:hAnsi="Cambria Math"/>
            </w:rPr>
            <m:t>, |离</m:t>
          </m:r>
          <m:r>
            <m:rPr/>
            <w:rPr>
              <w:rFonts w:ascii="Cambria Math" w:hAnsi="Cambria Math"/>
            </w:rPr>
            <m:t>⟩</m:t>
          </m:r>
          <m:r>
            <m:rPr>
              <m:nor/>
              <m:sty m:val="p"/>
            </m:rPr>
            <w:rPr>
              <w:rFonts w:ascii="Cambria Math" w:hAnsi="Cambria Math"/>
            </w:rPr>
            <m:t>=|101</m:t>
          </m:r>
          <m:r>
            <m:rPr/>
            <w:rPr>
              <w:rFonts w:ascii="Cambria Math" w:hAnsi="Cambria Math"/>
            </w:rPr>
            <m:t>⟩</m:t>
          </m:r>
          <m:r>
            <m:rPr>
              <m:nor/>
              <m:sty m:val="p"/>
            </m:rPr>
            <w:rPr>
              <w:rFonts w:ascii="Cambria Math" w:hAnsi="Cambria Math"/>
            </w:rPr>
            <m:t>, |艮</m:t>
          </m:r>
          <m:r>
            <m:rPr/>
            <w:rPr>
              <w:rFonts w:ascii="Cambria Math" w:hAnsi="Cambria Math"/>
            </w:rPr>
            <m:t>⟩</m:t>
          </m:r>
          <m:r>
            <m:rPr>
              <m:nor/>
              <m:sty m:val="p"/>
            </m:rPr>
            <w:rPr>
              <w:rFonts w:ascii="Cambria Math" w:hAnsi="Cambria Math"/>
            </w:rPr>
            <m:t>=|001</m:t>
          </m:r>
          <m:r>
            <m:rPr/>
            <w:rPr>
              <w:rFonts w:ascii="Cambria Math" w:hAnsi="Cambria Math"/>
            </w:rPr>
            <m:t>⟩</m:t>
          </m:r>
          <m:r>
            <m:rPr>
              <m:nor/>
              <m:sty m:val="p"/>
            </m:rPr>
            <w:rPr>
              <w:rFonts w:ascii="Cambria Math" w:hAnsi="Cambria Math"/>
            </w:rPr>
            <m:t>, |兑</m:t>
          </m:r>
          <m:r>
            <m:rPr/>
            <w:rPr>
              <w:rFonts w:ascii="Cambria Math" w:hAnsi="Cambria Math"/>
            </w:rPr>
            <m:t>⟩</m:t>
          </m:r>
          <m:r>
            <m:rPr>
              <m:nor/>
              <m:sty m:val="p"/>
            </m:rPr>
            <w:rPr>
              <w:rFonts w:ascii="Cambria Math" w:hAnsi="Cambria Math"/>
            </w:rPr>
            <m:t>=|110</m:t>
          </m:r>
          <m:r>
            <m:rPr/>
            <w:rPr>
              <w:rFonts w:ascii="Cambria Math" w:hAnsi="Cambria Math"/>
            </w:rPr>
            <m:t>⟩</m:t>
          </m:r>
        </m:oMath>
      </m:oMathPara>
    </w:p>
    <w:p w14:paraId="5E1CE2F6">
      <w:pPr>
        <w:spacing w:before="0" w:after="120" w:line="360" w:lineRule="auto"/>
        <w:ind w:firstLine="440"/>
      </w:pPr>
      <w:r>
        <w:rPr>
          <w:rFonts w:ascii="宋体" w:hAnsi="宋体" w:eastAsia="宋体"/>
          <w:b w:val="0"/>
          <w:i w:val="0"/>
          <w:sz w:val="22"/>
        </w:rPr>
        <w:t xml:space="preserve">这一表示把三个量子比特与三个爻位精确对应：每个量子比特对应一个爻位，其基态 </w:t>
      </w:r>
      <m:oMath>
        <m:r>
          <m:rPr>
            <m:nor/>
            <m:sty m:val="p"/>
          </m:rPr>
          <w:rPr>
            <w:rFonts w:ascii="Cambria Math" w:hAnsi="Cambria Math"/>
          </w:rPr>
          <m:t>|1</m:t>
        </m:r>
        <m:r>
          <m:rPr/>
          <w:rPr>
            <w:rFonts w:ascii="Cambria Math" w:hAnsi="Cambria Math"/>
          </w:rPr>
          <m:t>⟩</m:t>
        </m:r>
      </m:oMath>
      <w:r>
        <w:rPr>
          <w:rFonts w:ascii="宋体" w:hAnsi="宋体" w:eastAsia="宋体"/>
          <w:b w:val="0"/>
          <w:i w:val="0"/>
          <w:sz w:val="22"/>
        </w:rPr>
        <w:t xml:space="preserve"> 对应阳爻、</w:t>
      </w:r>
      <m:oMath>
        <m:r>
          <m:rPr>
            <m:nor/>
            <m:sty m:val="p"/>
          </m:rPr>
          <w:rPr>
            <w:rFonts w:ascii="Cambria Math" w:hAnsi="Cambria Math"/>
          </w:rPr>
          <m:t>|0</m:t>
        </m:r>
        <m:r>
          <m:rPr/>
          <w:rPr>
            <w:rFonts w:ascii="Cambria Math" w:hAnsi="Cambria Math"/>
          </w:rPr>
          <m:t>⟩</m:t>
        </m:r>
      </m:oMath>
      <w:r>
        <w:rPr>
          <w:rFonts w:ascii="宋体" w:hAnsi="宋体" w:eastAsia="宋体"/>
          <w:b w:val="0"/>
          <w:i w:val="0"/>
          <w:sz w:val="22"/>
        </w:rPr>
        <w:t xml:space="preserve"> 对应阴爻。八经卦因此成为 </w:t>
      </w:r>
      <m:oMath>
        <m:sSup>
          <m:sSupPr/>
          <m:e>
            <m:r>
              <m:rPr/>
              <w:rPr>
                <w:rFonts w:ascii="Cambria Math" w:hAnsi="Cambria Math"/>
              </w:rPr>
              <m:t>ℂ</m:t>
            </m:r>
          </m:e>
          <m:sup>
            <m:r>
              <m:rPr>
                <m:nor/>
                <m:sty m:val="p"/>
              </m:rPr>
              <w:rPr>
                <w:rFonts w:ascii="Cambria Math" w:hAnsi="Cambria Math"/>
              </w:rPr>
              <m:t>8</m:t>
            </m:r>
          </m:sup>
        </m:sSup>
      </m:oMath>
      <w:r>
        <w:rPr>
          <w:rFonts w:ascii="宋体" w:hAnsi="宋体" w:eastAsia="宋体"/>
          <w:b w:val="0"/>
          <w:i w:val="0"/>
          <w:sz w:val="22"/>
        </w:rPr>
        <w:t xml:space="preserve"> 空间中八个正交基矢的物理实现。图</w:t>
      </w:r>
      <w:r>
        <w:rPr>
          <w:rFonts w:eastAsia="宋体"/>
          <w:b w:val="0"/>
          <w:i w:val="0"/>
          <w:sz w:val="22"/>
        </w:rPr>
        <w:t>7.3</w:t>
      </w:r>
      <w:r>
        <w:rPr>
          <w:rFonts w:ascii="宋体" w:hAnsi="宋体" w:eastAsia="宋体"/>
          <w:b w:val="0"/>
          <w:i w:val="0"/>
          <w:sz w:val="22"/>
        </w:rPr>
        <w:t>形象地展示了</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在两个八维空间与一个</w:t>
      </w:r>
      <w:r>
        <w:rPr>
          <w:rFonts w:eastAsia="宋体"/>
          <w:b w:val="0"/>
          <w:i w:val="0"/>
          <w:sz w:val="22"/>
        </w:rPr>
        <w:t>64</w:t>
      </w:r>
      <w:r>
        <w:rPr>
          <w:rFonts w:ascii="宋体" w:hAnsi="宋体" w:eastAsia="宋体"/>
          <w:b w:val="0"/>
          <w:i w:val="0"/>
          <w:sz w:val="22"/>
        </w:rPr>
        <w:t>维空间之间的映射关系。</w:t>
      </w:r>
    </w:p>
    <w:p w14:paraId="071E881E">
      <w:pPr>
        <w:jc w:val="center"/>
      </w:pPr>
      <w:r>
        <w:drawing>
          <wp:inline distT="0" distB="0" distL="0" distR="0">
            <wp:extent cx="5039995" cy="2796540"/>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16"/>
                    <a:stretch>
                      <a:fillRect/>
                    </a:stretch>
                  </pic:blipFill>
                  <pic:spPr>
                    <a:xfrm>
                      <a:off x="0" y="0"/>
                      <a:ext cx="5039995" cy="2796540"/>
                    </a:xfrm>
                    <a:prstGeom prst="rect">
                      <a:avLst/>
                    </a:prstGeom>
                    <a:noFill/>
                  </pic:spPr>
                </pic:pic>
              </a:graphicData>
            </a:graphic>
          </wp:inline>
        </w:drawing>
      </w:r>
    </w:p>
    <w:p w14:paraId="1C4CD474">
      <w:pPr>
        <w:spacing w:before="0" w:after="120" w:line="360" w:lineRule="auto"/>
        <w:ind w:firstLine="0"/>
        <w:jc w:val="center"/>
      </w:pPr>
      <w:r>
        <w:rPr>
          <w:rFonts w:ascii="宋体" w:hAnsi="宋体" w:eastAsia="宋体"/>
          <w:b/>
          <w:i w:val="0"/>
          <w:sz w:val="21"/>
        </w:rPr>
        <w:t>图</w:t>
      </w:r>
      <w:r>
        <w:rPr>
          <w:rFonts w:eastAsia="宋体"/>
          <w:b/>
          <w:i w:val="0"/>
          <w:sz w:val="21"/>
        </w:rPr>
        <w:t>7.3</w:t>
      </w:r>
      <w:r>
        <w:rPr>
          <w:rFonts w:ascii="宋体" w:hAnsi="宋体" w:eastAsia="宋体"/>
          <w:b/>
          <w:i w:val="0"/>
          <w:sz w:val="21"/>
        </w:rPr>
        <w:t>　</w:t>
      </w:r>
      <w:r>
        <w:rPr>
          <w:rFonts w:eastAsia="宋体"/>
          <w:b/>
          <w:i w:val="0"/>
          <w:sz w:val="21"/>
        </w:rPr>
        <w:t>"</w:t>
      </w:r>
      <w:r>
        <w:rPr>
          <w:rFonts w:ascii="宋体" w:hAnsi="宋体" w:eastAsia="宋体"/>
          <w:b/>
          <w:i w:val="0"/>
          <w:sz w:val="21"/>
        </w:rPr>
        <w:t>两卦相重</w:t>
      </w:r>
      <w:r>
        <w:rPr>
          <w:rFonts w:eastAsia="宋体"/>
          <w:b/>
          <w:i w:val="0"/>
          <w:sz w:val="21"/>
        </w:rPr>
        <w:t>"=</w:t>
      </w:r>
      <w:r>
        <w:rPr>
          <w:rFonts w:ascii="宋体" w:hAnsi="宋体" w:eastAsia="宋体"/>
          <w:b/>
          <w:i w:val="0"/>
          <w:sz w:val="21"/>
        </w:rPr>
        <w:t>张量积：从两个</w:t>
      </w:r>
      <w:r>
        <w:rPr>
          <w:rFonts w:eastAsia="宋体"/>
          <w:b/>
          <w:i w:val="0"/>
          <w:sz w:val="21"/>
        </w:rPr>
        <w:t>8</w:t>
      </w:r>
      <w:r>
        <w:rPr>
          <w:rFonts w:ascii="宋体" w:hAnsi="宋体" w:eastAsia="宋体"/>
          <w:b/>
          <w:i w:val="0"/>
          <w:sz w:val="21"/>
        </w:rPr>
        <w:t>维空间到</w:t>
      </w:r>
      <w:r>
        <w:rPr>
          <w:rFonts w:eastAsia="宋体"/>
          <w:b/>
          <w:i w:val="0"/>
          <w:sz w:val="21"/>
        </w:rPr>
        <w:t>64</w:t>
      </w:r>
      <w:r>
        <w:rPr>
          <w:rFonts w:ascii="宋体" w:hAnsi="宋体" w:eastAsia="宋体"/>
          <w:b/>
          <w:i w:val="0"/>
          <w:sz w:val="21"/>
        </w:rPr>
        <w:t>维空间的映射</w:t>
      </w:r>
    </w:p>
    <w:p w14:paraId="5C36C504">
      <w:pPr>
        <w:pStyle w:val="5"/>
      </w:pPr>
      <w:r>
        <w:rPr>
          <w:rFonts w:ascii="黑体" w:hAnsi="黑体" w:eastAsia="黑体"/>
          <w:b/>
          <w:i w:val="0"/>
          <w:sz w:val="26"/>
        </w:rPr>
        <w:t>7.3.2 定理：两卦相重 = 张量积</w:t>
      </w:r>
    </w:p>
    <w:p w14:paraId="1EBE1130">
      <w:pPr>
        <w:spacing w:before="0" w:after="120" w:line="360" w:lineRule="auto"/>
        <w:ind w:firstLine="440"/>
      </w:pPr>
      <w:r>
        <w:rPr>
          <w:rFonts w:ascii="宋体" w:hAnsi="宋体" w:eastAsia="宋体"/>
          <w:b/>
          <w:i w:val="0"/>
          <w:sz w:val="22"/>
        </w:rPr>
        <w:t>定义</w:t>
      </w:r>
      <w:r>
        <w:rPr>
          <w:rFonts w:eastAsia="宋体"/>
          <w:b/>
          <w:i w:val="0"/>
          <w:sz w:val="22"/>
        </w:rPr>
        <w:t>7.2</w:t>
      </w:r>
      <w:r>
        <w:rPr>
          <w:rFonts w:ascii="宋体" w:hAnsi="宋体" w:eastAsia="宋体"/>
          <w:b/>
          <w:i w:val="0"/>
          <w:sz w:val="22"/>
        </w:rPr>
        <w:t>（张量积映射）</w:t>
      </w:r>
      <w:r>
        <w:rPr>
          <w:rFonts w:ascii="宋体" w:hAnsi="宋体" w:eastAsia="宋体"/>
          <w:b w:val="0"/>
          <w:i w:val="0"/>
          <w:sz w:val="22"/>
        </w:rPr>
        <w:t>　</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 xml:space="preserve">操作形式化为映射 </w:t>
      </w:r>
      <m:oMath>
        <m:r>
          <m:rPr/>
          <w:rPr>
            <w:rFonts w:ascii="Cambria Math" w:hAnsi="Cambria Math"/>
          </w:rPr>
          <m:t>Φ</m:t>
        </m:r>
      </m:oMath>
      <w:r>
        <w:rPr>
          <w:rFonts w:ascii="宋体" w:hAnsi="宋体" w:eastAsia="宋体"/>
          <w:b w:val="0"/>
          <w:i w:val="0"/>
          <w:sz w:val="22"/>
        </w:rPr>
        <w:t>：</w:t>
      </w:r>
    </w:p>
    <w:p w14:paraId="0293AAE2">
      <w:pPr>
        <w:jc w:val="center"/>
      </w:pPr>
      <m:oMathPara>
        <m:oMathParaPr>
          <m:jc m:val="center"/>
        </m:oMathParaPr>
        <m:oMath>
          <m:r>
            <m:rPr/>
            <w:rPr>
              <w:rFonts w:ascii="Cambria Math" w:hAnsi="Cambria Math"/>
            </w:rPr>
            <m:t>Φ</m:t>
          </m:r>
          <m:r>
            <m:rPr>
              <m:nor/>
              <m:sty m:val="p"/>
            </m:rPr>
            <w:rPr>
              <w:rFonts w:ascii="Cambria Math" w:hAnsi="Cambria Math"/>
            </w:rPr>
            <m:t>(|</m:t>
          </m:r>
          <m:r>
            <m:rPr/>
            <w:rPr>
              <w:rFonts w:ascii="Cambria Math" w:hAnsi="Cambria Math"/>
            </w:rPr>
            <m:t>u⟩</m:t>
          </m:r>
          <m:r>
            <m:rPr>
              <m:nor/>
              <m:sty m:val="p"/>
            </m:rPr>
            <w:rPr>
              <w:rFonts w:ascii="Cambria Math" w:hAnsi="Cambria Math"/>
            </w:rPr>
            <m:t>, |</m:t>
          </m:r>
          <m:r>
            <m:rPr/>
            <w:rPr>
              <w:rFonts w:ascii="Cambria Math" w:hAnsi="Cambria Math"/>
            </w:rPr>
            <m:t>l⟩</m:t>
          </m:r>
          <m:r>
            <m:rPr>
              <m:nor/>
              <m:sty m:val="p"/>
            </m:rPr>
            <w:rPr>
              <w:rFonts w:ascii="Cambria Math" w:hAnsi="Cambria Math"/>
            </w:rPr>
            <m:t>)=|</m:t>
          </m:r>
          <m:r>
            <m:rPr/>
            <w:rPr>
              <w:rFonts w:ascii="Cambria Math" w:hAnsi="Cambria Math"/>
            </w:rPr>
            <m:t>u⟩</m:t>
          </m:r>
          <m:r>
            <m:rPr>
              <m:nor/>
              <m:sty m:val="p"/>
            </m:rPr>
            <w:rPr>
              <w:rFonts w:ascii="Cambria Math" w:hAnsi="Cambria Math"/>
            </w:rPr>
            <m:t>⊗|</m:t>
          </m:r>
          <m:r>
            <m:rPr/>
            <w:rPr>
              <w:rFonts w:ascii="Cambria Math" w:hAnsi="Cambria Math"/>
            </w:rPr>
            <m:t>l⟩</m:t>
          </m:r>
        </m:oMath>
      </m:oMathPara>
    </w:p>
    <w:p w14:paraId="6AE81F9A">
      <w:pPr>
        <w:spacing w:before="0" w:after="120" w:line="360" w:lineRule="auto"/>
        <w:ind w:firstLine="440"/>
      </w:pPr>
      <w:r>
        <w:rPr>
          <w:rFonts w:ascii="宋体" w:hAnsi="宋体" w:eastAsia="宋体"/>
          <w:b w:val="0"/>
          <w:i w:val="0"/>
          <w:sz w:val="22"/>
        </w:rPr>
        <w:t xml:space="preserve">其中 </w:t>
      </w:r>
      <m:oMath>
        <m:r>
          <m:rPr>
            <m:nor/>
            <m:sty m:val="p"/>
          </m:rPr>
          <w:rPr>
            <w:rFonts w:ascii="Cambria Math" w:hAnsi="Cambria Math"/>
          </w:rPr>
          <m:t>|</m:t>
        </m:r>
        <m:r>
          <m:rPr/>
          <w:rPr>
            <w:rFonts w:ascii="Cambria Math" w:hAnsi="Cambria Math"/>
          </w:rPr>
          <m:t>u⟩</m:t>
        </m:r>
      </m:oMath>
      <w:r>
        <w:rPr>
          <w:rFonts w:ascii="宋体" w:hAnsi="宋体" w:eastAsia="宋体"/>
          <w:b w:val="0"/>
          <w:i w:val="0"/>
          <w:sz w:val="22"/>
        </w:rPr>
        <w:t xml:space="preserve"> 表示上卦（外卦，表天时</w:t>
      </w:r>
      <w:r>
        <w:rPr>
          <w:rFonts w:eastAsia="宋体"/>
          <w:b w:val="0"/>
          <w:i w:val="0"/>
          <w:sz w:val="22"/>
        </w:rPr>
        <w:t>/</w:t>
      </w:r>
      <w:r>
        <w:rPr>
          <w:rFonts w:ascii="宋体" w:hAnsi="宋体" w:eastAsia="宋体"/>
          <w:b w:val="0"/>
          <w:i w:val="0"/>
          <w:sz w:val="22"/>
        </w:rPr>
        <w:t>外部环境），</w:t>
      </w:r>
      <m:oMath>
        <m:r>
          <m:rPr>
            <m:nor/>
            <m:sty m:val="p"/>
          </m:rPr>
          <w:rPr>
            <w:rFonts w:ascii="Cambria Math" w:hAnsi="Cambria Math"/>
          </w:rPr>
          <m:t>|</m:t>
        </m:r>
        <m:r>
          <m:rPr/>
          <w:rPr>
            <w:rFonts w:ascii="Cambria Math" w:hAnsi="Cambria Math"/>
          </w:rPr>
          <m:t>l⟩</m:t>
        </m:r>
      </m:oMath>
      <w:r>
        <w:rPr>
          <w:rFonts w:ascii="宋体" w:hAnsi="宋体" w:eastAsia="宋体"/>
          <w:b w:val="0"/>
          <w:i w:val="0"/>
          <w:sz w:val="22"/>
        </w:rPr>
        <w:t xml:space="preserve"> 表示下卦（内卦，表地利</w:t>
      </w:r>
      <w:r>
        <w:rPr>
          <w:rFonts w:eastAsia="宋体"/>
          <w:b w:val="0"/>
          <w:i w:val="0"/>
          <w:sz w:val="22"/>
        </w:rPr>
        <w:t>/</w:t>
      </w:r>
      <w:r>
        <w:rPr>
          <w:rFonts w:ascii="宋体" w:hAnsi="宋体" w:eastAsia="宋体"/>
          <w:b w:val="0"/>
          <w:i w:val="0"/>
          <w:sz w:val="22"/>
        </w:rPr>
        <w:t>内部状态）。</w:t>
      </w:r>
    </w:p>
    <w:p w14:paraId="73871C21">
      <w:pPr>
        <w:spacing w:before="0" w:after="120" w:line="360" w:lineRule="auto"/>
        <w:ind w:firstLine="440"/>
      </w:pPr>
      <w:r>
        <w:rPr>
          <w:rFonts w:ascii="宋体" w:hAnsi="宋体" w:eastAsia="宋体"/>
          <w:b/>
          <w:i w:val="0"/>
          <w:sz w:val="22"/>
        </w:rPr>
        <w:t>定理</w:t>
      </w:r>
      <w:r>
        <w:rPr>
          <w:rFonts w:eastAsia="宋体"/>
          <w:b/>
          <w:i w:val="0"/>
          <w:sz w:val="22"/>
        </w:rPr>
        <w:t>7.1</w:t>
      </w:r>
      <w:r>
        <w:rPr>
          <w:rFonts w:ascii="宋体" w:hAnsi="宋体" w:eastAsia="宋体"/>
          <w:b/>
          <w:i w:val="0"/>
          <w:sz w:val="22"/>
        </w:rPr>
        <w:t>（维度与可逆性）</w:t>
      </w:r>
      <w:r>
        <w:rPr>
          <w:rFonts w:ascii="宋体" w:hAnsi="宋体" w:eastAsia="宋体"/>
          <w:b w:val="0"/>
          <w:i w:val="0"/>
          <w:sz w:val="22"/>
        </w:rPr>
        <w:t xml:space="preserve">　张量积 </w:t>
      </w:r>
      <m:oMath>
        <m:sSub>
          <m:sSubPr/>
          <m:e>
            <m:r>
              <m:rPr/>
              <w:rPr>
                <w:rFonts w:ascii="Cambria Math" w:hAnsi="Cambria Math"/>
              </w:rPr>
              <m:t>ℋ</m:t>
            </m:r>
          </m:e>
          <m:sub>
            <m:r>
              <m:rPr>
                <m:nor/>
                <m:sty m:val="p"/>
              </m:rPr>
              <w:rPr>
                <w:rFonts w:ascii="Cambria Math" w:hAnsi="Cambria Math"/>
              </w:rPr>
              <m:t>3</m:t>
            </m:r>
          </m:sub>
        </m:sSub>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满足三条基本性质：</w:t>
      </w:r>
    </w:p>
    <w:p w14:paraId="1BD6DC08">
      <w:pPr>
        <w:spacing w:before="0" w:after="120" w:line="360" w:lineRule="auto"/>
        <w:ind w:firstLine="440"/>
      </w:pPr>
      <w:r>
        <w:rPr>
          <w:rFonts w:ascii="宋体" w:hAnsi="宋体" w:eastAsia="宋体"/>
          <w:b w:val="0"/>
          <w:i w:val="0"/>
          <w:sz w:val="22"/>
        </w:rPr>
        <w:t>（</w:t>
      </w:r>
      <w:r>
        <w:rPr>
          <w:rFonts w:eastAsia="宋体"/>
          <w:b w:val="0"/>
          <w:i w:val="0"/>
          <w:sz w:val="22"/>
        </w:rPr>
        <w:t>1</w:t>
      </w:r>
      <w:r>
        <w:rPr>
          <w:rFonts w:ascii="宋体" w:hAnsi="宋体" w:eastAsia="宋体"/>
          <w:b w:val="0"/>
          <w:i w:val="0"/>
          <w:sz w:val="22"/>
        </w:rPr>
        <w:t>）</w:t>
      </w:r>
      <w:r>
        <w:rPr>
          <w:rFonts w:ascii="宋体" w:hAnsi="宋体" w:eastAsia="宋体"/>
          <w:b/>
          <w:i w:val="0"/>
          <w:sz w:val="22"/>
        </w:rPr>
        <w:t>维数乘积性</w:t>
      </w:r>
      <w:r>
        <w:rPr>
          <w:rFonts w:ascii="宋体" w:hAnsi="宋体" w:eastAsia="宋体"/>
          <w:b w:val="0"/>
          <w:i w:val="0"/>
          <w:sz w:val="22"/>
        </w:rPr>
        <w:t>：</w:t>
      </w:r>
      <m:oMath>
        <m:r>
          <m:rPr>
            <m:nor/>
            <m:sty m:val="p"/>
          </m:rPr>
          <w:rPr>
            <w:rFonts w:ascii="Cambria Math" w:hAnsi="Cambria Math"/>
          </w:rPr>
          <m:t>dim(</m:t>
        </m:r>
        <m:sSub>
          <m:sSubPr/>
          <m:e>
            <m:r>
              <m:rPr/>
              <w:rPr>
                <w:rFonts w:ascii="Cambria Math" w:hAnsi="Cambria Math"/>
              </w:rPr>
              <m:t>ℋ</m:t>
            </m:r>
          </m:e>
          <m:sub>
            <m:r>
              <m:rPr>
                <m:nor/>
                <m:sty m:val="p"/>
              </m:rPr>
              <w:rPr>
                <w:rFonts w:ascii="Cambria Math" w:hAnsi="Cambria Math"/>
              </w:rPr>
              <m:t>3</m:t>
            </m:r>
          </m:sub>
        </m:sSub>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3</m:t>
            </m:r>
          </m:sub>
        </m:sSub>
        <m:r>
          <m:rPr>
            <m:nor/>
            <m:sty m:val="p"/>
          </m:rPr>
          <w:rPr>
            <w:rFonts w:ascii="Cambria Math" w:hAnsi="Cambria Math"/>
          </w:rPr>
          <m:t>)=8×8=64</m:t>
        </m:r>
      </m:oMath>
      <w:r>
        <w:rPr>
          <w:rFonts w:ascii="宋体" w:hAnsi="宋体" w:eastAsia="宋体"/>
          <w:b w:val="0"/>
          <w:i w:val="0"/>
          <w:sz w:val="22"/>
        </w:rPr>
        <w:t xml:space="preserve">。这一性质源于张量积空间维数的乘法规则 </w:t>
      </w:r>
      <m:oMath>
        <m:r>
          <m:rPr>
            <m:nor/>
            <m:sty m:val="p"/>
          </m:rPr>
          <w:rPr>
            <w:rFonts w:ascii="Cambria Math" w:hAnsi="Cambria Math"/>
          </w:rPr>
          <m:t>dim(</m:t>
        </m:r>
        <m:r>
          <m:rPr/>
          <w:rPr>
            <w:rFonts w:ascii="Cambria Math" w:hAnsi="Cambria Math"/>
          </w:rPr>
          <m:t>V</m:t>
        </m:r>
        <m:r>
          <m:rPr>
            <m:nor/>
            <m:sty m:val="p"/>
          </m:rPr>
          <w:rPr>
            <w:rFonts w:ascii="Cambria Math" w:hAnsi="Cambria Math"/>
          </w:rPr>
          <m:t>⊗</m:t>
        </m:r>
        <m:r>
          <m:rPr/>
          <w:rPr>
            <w:rFonts w:ascii="Cambria Math" w:hAnsi="Cambria Math"/>
          </w:rPr>
          <m:t>W</m:t>
        </m:r>
        <m:r>
          <m:rPr>
            <m:nor/>
            <m:sty m:val="p"/>
          </m:rPr>
          <w:rPr>
            <w:rFonts w:ascii="Cambria Math" w:hAnsi="Cambria Math"/>
          </w:rPr>
          <m:t>)=dim(</m:t>
        </m:r>
        <m:r>
          <m:rPr/>
          <w:rPr>
            <w:rFonts w:ascii="Cambria Math" w:hAnsi="Cambria Math"/>
          </w:rPr>
          <m:t>V</m:t>
        </m:r>
        <m:r>
          <m:rPr>
            <m:nor/>
            <m:sty m:val="p"/>
          </m:rPr>
          <w:rPr>
            <w:rFonts w:ascii="Cambria Math" w:hAnsi="Cambria Math"/>
          </w:rPr>
          <m:t>)·dim(</m:t>
        </m:r>
        <m:r>
          <m:rPr/>
          <w:rPr>
            <w:rFonts w:ascii="Cambria Math" w:hAnsi="Cambria Math"/>
          </w:rPr>
          <m:t>W</m:t>
        </m:r>
        <m:r>
          <m:rPr>
            <m:nor/>
            <m:sty m:val="p"/>
          </m:rPr>
          <w:rPr>
            <w:rFonts w:ascii="Cambria Math" w:hAnsi="Cambria Math"/>
          </w:rPr>
          <m:t>)</m:t>
        </m:r>
      </m:oMath>
      <w:r>
        <w:rPr>
          <w:rFonts w:ascii="宋体" w:hAnsi="宋体" w:eastAsia="宋体"/>
          <w:b w:val="0"/>
          <w:i w:val="0"/>
          <w:sz w:val="22"/>
        </w:rPr>
        <w:t>。</w:t>
      </w:r>
      <w:r>
        <w:rPr>
          <w:rFonts w:eastAsia="宋体"/>
          <w:b w:val="0"/>
          <w:i w:val="0"/>
          <w:sz w:val="22"/>
        </w:rPr>
        <w:t>64</w:t>
      </w:r>
      <w:r>
        <w:rPr>
          <w:rFonts w:ascii="宋体" w:hAnsi="宋体" w:eastAsia="宋体"/>
          <w:b w:val="0"/>
          <w:i w:val="0"/>
          <w:sz w:val="22"/>
        </w:rPr>
        <w:t>这一数字恰好是</w:t>
      </w:r>
      <w:r>
        <w:rPr>
          <w:rFonts w:eastAsia="宋体"/>
          <w:b w:val="0"/>
          <w:i w:val="0"/>
          <w:sz w:val="22"/>
        </w:rPr>
        <w:t>"</w:t>
      </w:r>
      <w:r>
        <w:rPr>
          <w:rFonts w:ascii="宋体" w:hAnsi="宋体" w:eastAsia="宋体"/>
          <w:b w:val="0"/>
          <w:i w:val="0"/>
          <w:sz w:val="22"/>
        </w:rPr>
        <w:t>六十四卦</w:t>
      </w:r>
      <w:r>
        <w:rPr>
          <w:rFonts w:eastAsia="宋体"/>
          <w:b w:val="0"/>
          <w:i w:val="0"/>
          <w:sz w:val="22"/>
        </w:rPr>
        <w:t>"</w:t>
      </w:r>
      <w:r>
        <w:rPr>
          <w:rFonts w:ascii="宋体" w:hAnsi="宋体" w:eastAsia="宋体"/>
          <w:b w:val="0"/>
          <w:i w:val="0"/>
          <w:sz w:val="22"/>
        </w:rPr>
        <w:t>的数学根源。</w:t>
      </w:r>
    </w:p>
    <w:p w14:paraId="20875F83">
      <w:pPr>
        <w:spacing w:before="0" w:after="120" w:line="360" w:lineRule="auto"/>
        <w:ind w:firstLine="440"/>
      </w:pPr>
      <w:r>
        <w:rPr>
          <w:rFonts w:ascii="宋体" w:hAnsi="宋体" w:eastAsia="宋体"/>
          <w:b w:val="0"/>
          <w:i w:val="0"/>
          <w:sz w:val="22"/>
        </w:rPr>
        <w:t>（</w:t>
      </w:r>
      <w:r>
        <w:rPr>
          <w:rFonts w:eastAsia="宋体"/>
          <w:b w:val="0"/>
          <w:i w:val="0"/>
          <w:sz w:val="22"/>
        </w:rPr>
        <w:t>2</w:t>
      </w:r>
      <w:r>
        <w:rPr>
          <w:rFonts w:ascii="宋体" w:hAnsi="宋体" w:eastAsia="宋体"/>
          <w:b w:val="0"/>
          <w:i w:val="0"/>
          <w:sz w:val="22"/>
        </w:rPr>
        <w:t>）</w:t>
      </w:r>
      <w:r>
        <w:rPr>
          <w:rFonts w:ascii="宋体" w:hAnsi="宋体" w:eastAsia="宋体"/>
          <w:b/>
          <w:i w:val="0"/>
          <w:sz w:val="22"/>
        </w:rPr>
        <w:t>正交基保持性</w:t>
      </w:r>
      <w:r>
        <w:rPr>
          <w:rFonts w:ascii="宋体" w:hAnsi="宋体" w:eastAsia="宋体"/>
          <w:b w:val="0"/>
          <w:i w:val="0"/>
          <w:sz w:val="22"/>
        </w:rPr>
        <w:t xml:space="preserve">：若 </w:t>
      </w:r>
      <m:oMath>
        <m:r>
          <m:rPr>
            <m:nor/>
            <m:sty m:val="p"/>
          </m:rPr>
          <w:rPr>
            <w:rFonts w:ascii="Cambria Math" w:hAnsi="Cambria Math"/>
          </w:rPr>
          <m:t>|</m:t>
        </m:r>
        <m:r>
          <m:rPr/>
          <w:rPr>
            <w:rFonts w:ascii="Cambria Math" w:hAnsi="Cambria Math"/>
          </w:rPr>
          <m:t>u⟩</m:t>
        </m:r>
        <m:r>
          <m:rPr>
            <m:nor/>
            <m:sty m:val="p"/>
          </m:rPr>
          <w:rPr>
            <w:rFonts w:ascii="Cambria Math" w:hAnsi="Cambria Math"/>
          </w:rPr>
          <m:t>,|</m:t>
        </m:r>
        <m:sSup>
          <m:sSupPr/>
          <m:e>
            <m:r>
              <m:rPr/>
              <w:rPr>
                <w:rFonts w:ascii="Cambria Math" w:hAnsi="Cambria Math"/>
              </w:rPr>
              <m:t>u</m:t>
            </m:r>
          </m:e>
          <m:sup>
            <m:r>
              <m:rPr/>
              <w:rPr>
                <w:rFonts w:ascii="Cambria Math" w:hAnsi="Cambria Math"/>
              </w:rPr>
              <m:t>′</m:t>
            </m:r>
          </m:sup>
        </m:sSup>
        <m:r>
          <m:rPr/>
          <w:rPr>
            <w:rFonts w:ascii="Cambria Math" w:hAnsi="Cambria Math"/>
          </w:rPr>
          <m:t>⟩</m:t>
        </m:r>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正交、</w:t>
      </w:r>
      <m:oMath>
        <m:r>
          <m:rPr>
            <m:nor/>
            <m:sty m:val="p"/>
          </m:rPr>
          <w:rPr>
            <w:rFonts w:ascii="Cambria Math" w:hAnsi="Cambria Math"/>
          </w:rPr>
          <m:t>|</m:t>
        </m:r>
        <m:r>
          <m:rPr/>
          <w:rPr>
            <w:rFonts w:ascii="Cambria Math" w:hAnsi="Cambria Math"/>
          </w:rPr>
          <m:t>l⟩</m:t>
        </m:r>
        <m:r>
          <m:rPr>
            <m:nor/>
            <m:sty m:val="p"/>
          </m:rPr>
          <w:rPr>
            <w:rFonts w:ascii="Cambria Math" w:hAnsi="Cambria Math"/>
          </w:rPr>
          <m:t>,|</m:t>
        </m:r>
        <m:sSup>
          <m:sSupPr/>
          <m:e>
            <m:r>
              <m:rPr/>
              <w:rPr>
                <w:rFonts w:ascii="Cambria Math" w:hAnsi="Cambria Math"/>
              </w:rPr>
              <m:t>l</m:t>
            </m:r>
          </m:e>
          <m:sup>
            <m:r>
              <m:rPr/>
              <w:rPr>
                <w:rFonts w:ascii="Cambria Math" w:hAnsi="Cambria Math"/>
              </w:rPr>
              <m:t>′</m:t>
            </m:r>
          </m:sup>
        </m:sSup>
        <m:r>
          <m:rPr/>
          <w:rPr>
            <w:rFonts w:ascii="Cambria Math" w:hAnsi="Cambria Math"/>
          </w:rPr>
          <m:t>⟩</m:t>
        </m:r>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正交，则 </w:t>
      </w:r>
      <m:oMath>
        <m:r>
          <m:rPr/>
          <w:rPr>
            <w:rFonts w:ascii="Cambria Math" w:hAnsi="Cambria Math"/>
          </w:rPr>
          <m:t>⟨</m:t>
        </m:r>
        <m:sSup>
          <m:sSupPr/>
          <m:e>
            <m:r>
              <m:rPr/>
              <w:rPr>
                <w:rFonts w:ascii="Cambria Math" w:hAnsi="Cambria Math"/>
              </w:rPr>
              <m:t>u</m:t>
            </m:r>
          </m:e>
          <m:sup>
            <m:r>
              <m:rPr/>
              <w:rPr>
                <w:rFonts w:ascii="Cambria Math" w:hAnsi="Cambria Math"/>
              </w:rPr>
              <m:t>′</m:t>
            </m:r>
          </m:sup>
        </m:sSup>
        <m:r>
          <m:rPr>
            <m:nor/>
            <m:sty m:val="p"/>
          </m:rPr>
          <w:rPr>
            <w:rFonts w:ascii="Cambria Math" w:hAnsi="Cambria Math"/>
          </w:rPr>
          <m:t>|</m:t>
        </m:r>
        <m:r>
          <m:rPr/>
          <w:rPr>
            <w:rFonts w:ascii="Cambria Math" w:hAnsi="Cambria Math"/>
          </w:rPr>
          <m:t>u⟩⟨</m:t>
        </m:r>
        <m:sSup>
          <m:sSupPr/>
          <m:e>
            <m:r>
              <m:rPr/>
              <w:rPr>
                <w:rFonts w:ascii="Cambria Math" w:hAnsi="Cambria Math"/>
              </w:rPr>
              <m:t>l</m:t>
            </m:r>
          </m:e>
          <m:sup>
            <m:r>
              <m:rPr/>
              <w:rPr>
                <w:rFonts w:ascii="Cambria Math" w:hAnsi="Cambria Math"/>
              </w:rPr>
              <m:t>′</m:t>
            </m:r>
          </m:sup>
        </m:sSup>
        <m:r>
          <m:rPr>
            <m:nor/>
            <m:sty m:val="p"/>
          </m:rPr>
          <w:rPr>
            <w:rFonts w:ascii="Cambria Math" w:hAnsi="Cambria Math"/>
          </w:rPr>
          <m:t>|</m:t>
        </m:r>
        <m:r>
          <m:rPr/>
          <w:rPr>
            <w:rFonts w:ascii="Cambria Math" w:hAnsi="Cambria Math"/>
          </w:rPr>
          <m:t>l⟩</m:t>
        </m:r>
        <m:r>
          <m:rPr>
            <m:nor/>
            <m:sty m:val="p"/>
          </m:rPr>
          <w:rPr>
            <w:rFonts w:ascii="Cambria Math" w:hAnsi="Cambria Math"/>
          </w:rPr>
          <m:t>=</m:t>
        </m:r>
        <m:sSub>
          <m:sSubPr/>
          <m:e>
            <m:r>
              <m:rPr/>
              <w:rPr>
                <w:rFonts w:ascii="Cambria Math" w:hAnsi="Cambria Math"/>
              </w:rPr>
              <m:t>δ</m:t>
            </m:r>
          </m:e>
          <m:sub>
            <m:sSup>
              <m:sSupPr/>
              <m:e>
                <m:r>
                  <m:rPr/>
                  <w:rPr>
                    <w:rFonts w:ascii="Cambria Math" w:hAnsi="Cambria Math"/>
                  </w:rPr>
                  <m:t>u</m:t>
                </m:r>
              </m:e>
              <m:sup>
                <m:r>
                  <m:rPr/>
                  <w:rPr>
                    <w:rFonts w:ascii="Cambria Math" w:hAnsi="Cambria Math"/>
                  </w:rPr>
                  <m:t>′</m:t>
                </m:r>
              </m:sup>
            </m:sSup>
            <m:r>
              <m:rPr/>
              <w:rPr>
                <w:rFonts w:ascii="Cambria Math" w:hAnsi="Cambria Math"/>
              </w:rPr>
              <m:t>u</m:t>
            </m:r>
          </m:sub>
        </m:sSub>
        <m:sSub>
          <m:sSubPr/>
          <m:e>
            <m:r>
              <m:rPr/>
              <w:rPr>
                <w:rFonts w:ascii="Cambria Math" w:hAnsi="Cambria Math"/>
              </w:rPr>
              <m:t>δ</m:t>
            </m:r>
          </m:e>
          <m:sub>
            <m:sSup>
              <m:sSupPr/>
              <m:e>
                <m:r>
                  <m:rPr/>
                  <w:rPr>
                    <w:rFonts w:ascii="Cambria Math" w:hAnsi="Cambria Math"/>
                  </w:rPr>
                  <m:t>l</m:t>
                </m:r>
              </m:e>
              <m:sup>
                <m:r>
                  <m:rPr/>
                  <w:rPr>
                    <w:rFonts w:ascii="Cambria Math" w:hAnsi="Cambria Math"/>
                  </w:rPr>
                  <m:t>′</m:t>
                </m:r>
              </m:sup>
            </m:sSup>
            <m:r>
              <m:rPr/>
              <w:rPr>
                <w:rFonts w:ascii="Cambria Math" w:hAnsi="Cambria Math"/>
              </w:rPr>
              <m:t>l</m:t>
            </m:r>
          </m:sub>
        </m:sSub>
      </m:oMath>
      <w:r>
        <w:rPr>
          <w:rFonts w:ascii="宋体" w:hAnsi="宋体" w:eastAsia="宋体"/>
          <w:b w:val="0"/>
          <w:i w:val="0"/>
          <w:sz w:val="22"/>
        </w:rPr>
        <w:t>，即张量积在复合空间中仍然正交。</w:t>
      </w:r>
    </w:p>
    <w:p w14:paraId="34BCAEDB">
      <w:pPr>
        <w:spacing w:before="0" w:after="120" w:line="360" w:lineRule="auto"/>
        <w:ind w:firstLine="440"/>
      </w:pPr>
      <w:r>
        <w:rPr>
          <w:rFonts w:ascii="宋体" w:hAnsi="宋体" w:eastAsia="宋体"/>
          <w:b w:val="0"/>
          <w:i w:val="0"/>
          <w:sz w:val="22"/>
        </w:rPr>
        <w:t>（</w:t>
      </w:r>
      <w:r>
        <w:rPr>
          <w:rFonts w:eastAsia="宋体"/>
          <w:b w:val="0"/>
          <w:i w:val="0"/>
          <w:sz w:val="22"/>
        </w:rPr>
        <w:t>3</w:t>
      </w:r>
      <w:r>
        <w:rPr>
          <w:rFonts w:ascii="宋体" w:hAnsi="宋体" w:eastAsia="宋体"/>
          <w:b w:val="0"/>
          <w:i w:val="0"/>
          <w:sz w:val="22"/>
        </w:rPr>
        <w:t>）</w:t>
      </w:r>
      <w:r>
        <w:rPr>
          <w:rFonts w:ascii="宋体" w:hAnsi="宋体" w:eastAsia="宋体"/>
          <w:b/>
          <w:i w:val="0"/>
          <w:sz w:val="22"/>
        </w:rPr>
        <w:t>可逆分解性</w:t>
      </w:r>
      <w:r>
        <w:rPr>
          <w:rFonts w:ascii="宋体" w:hAnsi="宋体" w:eastAsia="宋体"/>
          <w:b w:val="0"/>
          <w:i w:val="0"/>
          <w:sz w:val="22"/>
        </w:rPr>
        <w:t xml:space="preserve">：任一纯张量积态 </w:t>
      </w:r>
      <m:oMath>
        <m:r>
          <m:rPr>
            <m:nor/>
            <m:sty m:val="p"/>
          </m:rPr>
          <w:rPr>
            <w:rFonts w:ascii="Cambria Math" w:hAnsi="Cambria Math"/>
          </w:rPr>
          <m:t>|</m:t>
        </m:r>
        <m:r>
          <m:rPr/>
          <w:rPr>
            <w:rFonts w:ascii="Cambria Math" w:hAnsi="Cambria Math"/>
          </w:rPr>
          <m:t>k⟩</m:t>
        </m:r>
        <m:r>
          <m:rPr>
            <m:nor/>
            <m:sty m:val="p"/>
          </m:rPr>
          <w:rPr>
            <w:rFonts w:ascii="Cambria Math" w:hAnsi="Cambria Math"/>
          </w:rPr>
          <m:t>=|</m:t>
        </m:r>
        <m:r>
          <m:rPr/>
          <w:rPr>
            <w:rFonts w:ascii="Cambria Math" w:hAnsi="Cambria Math"/>
          </w:rPr>
          <m:t>u⟩</m:t>
        </m:r>
        <m:r>
          <m:rPr>
            <m:nor/>
            <m:sty m:val="p"/>
          </m:rPr>
          <w:rPr>
            <w:rFonts w:ascii="Cambria Math" w:hAnsi="Cambria Math"/>
          </w:rPr>
          <m:t>⊗|</m:t>
        </m:r>
        <m:r>
          <m:rPr/>
          <w:rPr>
            <w:rFonts w:ascii="Cambria Math" w:hAnsi="Cambria Math"/>
          </w:rPr>
          <m:t>l⟩</m:t>
        </m:r>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6</m:t>
            </m:r>
          </m:sub>
        </m:sSub>
      </m:oMath>
      <w:r>
        <w:rPr>
          <w:rFonts w:ascii="宋体" w:hAnsi="宋体" w:eastAsia="宋体"/>
          <w:b w:val="0"/>
          <w:i w:val="0"/>
          <w:sz w:val="22"/>
        </w:rPr>
        <w:t xml:space="preserve"> 可以唯一分解为其上卦 </w:t>
      </w:r>
      <m:oMath>
        <m:r>
          <m:rPr>
            <m:nor/>
            <m:sty m:val="p"/>
          </m:rPr>
          <w:rPr>
            <w:rFonts w:ascii="Cambria Math" w:hAnsi="Cambria Math"/>
          </w:rPr>
          <m:t>|</m:t>
        </m:r>
        <m:r>
          <m:rPr/>
          <w:rPr>
            <w:rFonts w:ascii="Cambria Math" w:hAnsi="Cambria Math"/>
          </w:rPr>
          <m:t>u⟩</m:t>
        </m:r>
      </m:oMath>
      <w:r>
        <w:rPr>
          <w:rFonts w:ascii="宋体" w:hAnsi="宋体" w:eastAsia="宋体"/>
          <w:b w:val="0"/>
          <w:i w:val="0"/>
          <w:sz w:val="22"/>
        </w:rPr>
        <w:t xml:space="preserve"> 与下卦 </w:t>
      </w:r>
      <m:oMath>
        <m:r>
          <m:rPr>
            <m:nor/>
            <m:sty m:val="p"/>
          </m:rPr>
          <w:rPr>
            <w:rFonts w:ascii="Cambria Math" w:hAnsi="Cambria Math"/>
          </w:rPr>
          <m:t>|</m:t>
        </m:r>
        <m:r>
          <m:rPr/>
          <w:rPr>
            <w:rFonts w:ascii="Cambria Math" w:hAnsi="Cambria Math"/>
          </w:rPr>
          <m:t>l⟩</m:t>
        </m:r>
      </m:oMath>
      <w:r>
        <w:rPr>
          <w:rFonts w:ascii="宋体" w:hAnsi="宋体" w:eastAsia="宋体"/>
          <w:b w:val="0"/>
          <w:i w:val="0"/>
          <w:sz w:val="22"/>
        </w:rPr>
        <w:t>。从复合空间到子空间的投影是明确且可逆的。</w:t>
      </w:r>
    </w:p>
    <w:p w14:paraId="51B9B6EC">
      <w:pPr>
        <w:spacing w:before="0" w:after="120" w:line="360" w:lineRule="auto"/>
        <w:ind w:firstLine="440"/>
      </w:pPr>
      <w:r>
        <w:rPr>
          <w:rFonts w:ascii="宋体" w:hAnsi="宋体" w:eastAsia="宋体"/>
          <w:b w:val="0"/>
          <w:i w:val="0"/>
          <w:sz w:val="22"/>
        </w:rPr>
        <w:t>这三条性质共同表明：</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不是一种随意的组合，而是一个保持了正交性与可分解性的严格数学运算。</w:t>
      </w:r>
    </w:p>
    <w:p w14:paraId="3A464B3F">
      <w:pPr>
        <w:pStyle w:val="5"/>
      </w:pPr>
      <w:r>
        <w:rPr>
          <w:rFonts w:ascii="黑体" w:hAnsi="黑体" w:eastAsia="黑体"/>
          <w:b/>
          <w:i w:val="0"/>
          <w:sz w:val="26"/>
        </w:rPr>
        <w:t>7.3.3 定理：两卦相重 ≠ 量子纠缠</w:t>
      </w:r>
    </w:p>
    <w:p w14:paraId="6F95E082">
      <w:pPr>
        <w:spacing w:before="0" w:after="120" w:line="360" w:lineRule="auto"/>
        <w:ind w:firstLine="440"/>
      </w:pPr>
      <w:r>
        <w:rPr>
          <w:rFonts w:ascii="宋体" w:hAnsi="宋体" w:eastAsia="宋体"/>
          <w:b w:val="0"/>
          <w:i w:val="0"/>
          <w:sz w:val="22"/>
        </w:rPr>
        <w:t>一个自然的疑问是：两卦相重既然是把两个量子态</w:t>
      </w:r>
      <w:r>
        <w:rPr>
          <w:rFonts w:eastAsia="宋体"/>
          <w:b w:val="0"/>
          <w:i w:val="0"/>
          <w:sz w:val="22"/>
        </w:rPr>
        <w:t>"</w:t>
      </w:r>
      <w:r>
        <w:rPr>
          <w:rFonts w:ascii="宋体" w:hAnsi="宋体" w:eastAsia="宋体"/>
          <w:b w:val="0"/>
          <w:i w:val="0"/>
          <w:sz w:val="22"/>
        </w:rPr>
        <w:t>合到一起</w:t>
      </w:r>
      <w:r>
        <w:rPr>
          <w:rFonts w:eastAsia="宋体"/>
          <w:b w:val="0"/>
          <w:i w:val="0"/>
          <w:sz w:val="22"/>
        </w:rPr>
        <w:t>"</w:t>
      </w:r>
      <w:r>
        <w:rPr>
          <w:rFonts w:ascii="宋体" w:hAnsi="宋体" w:eastAsia="宋体"/>
          <w:b w:val="0"/>
          <w:i w:val="0"/>
          <w:sz w:val="22"/>
        </w:rPr>
        <w:t>，它是否产生了量子纠缠？回答是否定的——而且这一否定具有深刻的易学意义。</w:t>
      </w:r>
    </w:p>
    <w:p w14:paraId="2BF57A16">
      <w:pPr>
        <w:spacing w:before="0" w:after="120" w:line="360" w:lineRule="auto"/>
        <w:ind w:firstLine="440"/>
      </w:pPr>
      <w:r>
        <w:rPr>
          <w:rFonts w:ascii="宋体" w:hAnsi="宋体" w:eastAsia="宋体"/>
          <w:b/>
          <w:i w:val="0"/>
          <w:sz w:val="22"/>
        </w:rPr>
        <w:t>定理</w:t>
      </w:r>
      <w:r>
        <w:rPr>
          <w:rFonts w:eastAsia="宋体"/>
          <w:b/>
          <w:i w:val="0"/>
          <w:sz w:val="22"/>
        </w:rPr>
        <w:t>7.2</w:t>
      </w:r>
      <w:r>
        <w:rPr>
          <w:rFonts w:ascii="宋体" w:hAnsi="宋体" w:eastAsia="宋体"/>
          <w:b/>
          <w:i w:val="0"/>
          <w:sz w:val="22"/>
        </w:rPr>
        <w:t>（可分离性）</w:t>
      </w:r>
      <w:r>
        <w:rPr>
          <w:rFonts w:ascii="宋体" w:hAnsi="宋体" w:eastAsia="宋体"/>
          <w:b w:val="0"/>
          <w:i w:val="0"/>
          <w:sz w:val="22"/>
        </w:rPr>
        <w:t xml:space="preserve">　对于任意 </w:t>
      </w:r>
      <m:oMath>
        <m:r>
          <m:rPr>
            <m:nor/>
            <m:sty m:val="p"/>
          </m:rPr>
          <w:rPr>
            <w:rFonts w:ascii="Cambria Math" w:hAnsi="Cambria Math"/>
          </w:rPr>
          <m:t>|</m:t>
        </m:r>
        <m:r>
          <m:rPr/>
          <w:rPr>
            <w:rFonts w:ascii="Cambria Math" w:hAnsi="Cambria Math"/>
          </w:rPr>
          <m:t>u⟩</m:t>
        </m:r>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和 </w:t>
      </w:r>
      <m:oMath>
        <m:r>
          <m:rPr>
            <m:nor/>
            <m:sty m:val="p"/>
          </m:rPr>
          <w:rPr>
            <w:rFonts w:ascii="Cambria Math" w:hAnsi="Cambria Math"/>
          </w:rPr>
          <m:t>|</m:t>
        </m:r>
        <m:r>
          <m:rPr/>
          <w:rPr>
            <w:rFonts w:ascii="Cambria Math" w:hAnsi="Cambria Math"/>
          </w:rPr>
          <m:t>l⟩</m:t>
        </m:r>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，复合态的 </w:t>
      </w:r>
      <w:r>
        <w:rPr>
          <w:rFonts w:eastAsia="宋体"/>
          <w:b w:val="0"/>
          <w:i w:val="0"/>
          <w:sz w:val="22"/>
        </w:rPr>
        <w:t xml:space="preserve">Concurrence </w:t>
      </w:r>
      <w:r>
        <w:rPr>
          <w:rFonts w:ascii="宋体" w:hAnsi="宋体" w:eastAsia="宋体"/>
          <w:b w:val="0"/>
          <w:i w:val="0"/>
          <w:sz w:val="22"/>
        </w:rPr>
        <w:t>满足：</w:t>
      </w:r>
    </w:p>
    <w:p w14:paraId="481EE1B6">
      <w:pPr>
        <w:jc w:val="center"/>
      </w:pPr>
      <m:oMathPara>
        <m:oMathParaPr>
          <m:jc m:val="center"/>
        </m:oMathParaPr>
        <m:oMath>
          <m:r>
            <m:rPr/>
            <w:rPr>
              <w:rFonts w:ascii="Cambria Math" w:hAnsi="Cambria Math"/>
            </w:rPr>
            <m:t>C</m:t>
          </m:r>
          <m:r>
            <m:rPr>
              <m:nor/>
              <m:sty m:val="p"/>
            </m:rPr>
            <w:rPr>
              <w:rFonts w:ascii="Cambria Math" w:hAnsi="Cambria Math"/>
            </w:rPr>
            <m:t>(|</m:t>
          </m:r>
          <m:r>
            <m:rPr/>
            <w:rPr>
              <w:rFonts w:ascii="Cambria Math" w:hAnsi="Cambria Math"/>
            </w:rPr>
            <m:t>u⟩</m:t>
          </m:r>
          <m:r>
            <m:rPr>
              <m:nor/>
              <m:sty m:val="p"/>
            </m:rPr>
            <w:rPr>
              <w:rFonts w:ascii="Cambria Math" w:hAnsi="Cambria Math"/>
            </w:rPr>
            <m:t>⊗|</m:t>
          </m:r>
          <m:r>
            <m:rPr/>
            <w:rPr>
              <w:rFonts w:ascii="Cambria Math" w:hAnsi="Cambria Math"/>
            </w:rPr>
            <m:t>l⟩</m:t>
          </m:r>
          <m:r>
            <m:rPr>
              <m:nor/>
              <m:sty m:val="p"/>
            </m:rPr>
            <w:rPr>
              <w:rFonts w:ascii="Cambria Math" w:hAnsi="Cambria Math"/>
            </w:rPr>
            <m:t>)=0</m:t>
          </m:r>
        </m:oMath>
      </m:oMathPara>
    </w:p>
    <w:p w14:paraId="5EF6917C">
      <w:pPr>
        <w:spacing w:before="0" w:after="120" w:line="360" w:lineRule="auto"/>
        <w:ind w:firstLine="440"/>
      </w:pPr>
      <w:r>
        <w:rPr>
          <w:rFonts w:ascii="宋体" w:hAnsi="宋体" w:eastAsia="宋体"/>
          <w:b w:val="0"/>
          <w:i w:val="0"/>
          <w:sz w:val="22"/>
        </w:rPr>
        <w:t>即两卦相重产生的是</w:t>
      </w:r>
      <w:r>
        <w:rPr>
          <w:rFonts w:ascii="宋体" w:hAnsi="宋体" w:eastAsia="宋体"/>
          <w:b/>
          <w:i w:val="0"/>
          <w:sz w:val="22"/>
        </w:rPr>
        <w:t>可分离态</w:t>
      </w:r>
      <w:r>
        <w:rPr>
          <w:rFonts w:ascii="宋体" w:hAnsi="宋体" w:eastAsia="宋体"/>
          <w:b w:val="0"/>
          <w:i w:val="0"/>
          <w:sz w:val="22"/>
        </w:rPr>
        <w:t>（</w:t>
      </w:r>
      <w:r>
        <w:rPr>
          <w:rFonts w:eastAsia="宋体"/>
          <w:b w:val="0"/>
          <w:i w:val="0"/>
          <w:sz w:val="22"/>
        </w:rPr>
        <w:t>separable state</w:t>
      </w:r>
      <w:r>
        <w:rPr>
          <w:rFonts w:ascii="宋体" w:hAnsi="宋体" w:eastAsia="宋体"/>
          <w:b w:val="0"/>
          <w:i w:val="0"/>
          <w:sz w:val="22"/>
        </w:rPr>
        <w:t>），而非纠缠态。</w:t>
      </w:r>
    </w:p>
    <w:p w14:paraId="662BAB53">
      <w:pPr>
        <w:spacing w:before="0" w:after="120" w:line="360" w:lineRule="auto"/>
        <w:ind w:firstLine="440"/>
      </w:pPr>
      <w:r>
        <w:rPr>
          <w:rFonts w:ascii="宋体" w:hAnsi="宋体" w:eastAsia="宋体"/>
          <w:b/>
          <w:i w:val="0"/>
          <w:sz w:val="22"/>
        </w:rPr>
        <w:t>证明思路</w:t>
      </w:r>
      <w:r>
        <w:rPr>
          <w:rFonts w:ascii="宋体" w:hAnsi="宋体" w:eastAsia="宋体"/>
          <w:b w:val="0"/>
          <w:i w:val="0"/>
          <w:sz w:val="22"/>
        </w:rPr>
        <w:t>：</w:t>
      </w:r>
      <w:r>
        <w:rPr>
          <w:rFonts w:eastAsia="宋体"/>
          <w:b w:val="0"/>
          <w:i w:val="0"/>
          <w:sz w:val="22"/>
        </w:rPr>
        <w:t xml:space="preserve">Concurrence </w:t>
      </w:r>
      <w:r>
        <w:rPr>
          <w:rFonts w:ascii="宋体" w:hAnsi="宋体" w:eastAsia="宋体"/>
          <w:b w:val="0"/>
          <w:i w:val="0"/>
          <w:sz w:val="22"/>
        </w:rPr>
        <w:t>是度量两体纠缠程度的标准指标，取值从</w:t>
      </w:r>
      <w:r>
        <w:rPr>
          <w:rFonts w:eastAsia="宋体"/>
          <w:b w:val="0"/>
          <w:i w:val="0"/>
          <w:sz w:val="22"/>
        </w:rPr>
        <w:t>0</w:t>
      </w:r>
      <w:r>
        <w:rPr>
          <w:rFonts w:ascii="宋体" w:hAnsi="宋体" w:eastAsia="宋体"/>
          <w:b w:val="0"/>
          <w:i w:val="0"/>
          <w:sz w:val="22"/>
        </w:rPr>
        <w:t>（完全可分离）到</w:t>
      </w:r>
      <w:r>
        <w:rPr>
          <w:rFonts w:eastAsia="宋体"/>
          <w:b w:val="0"/>
          <w:i w:val="0"/>
          <w:sz w:val="22"/>
        </w:rPr>
        <w:t>1</w:t>
      </w:r>
      <w:r>
        <w:rPr>
          <w:rFonts w:ascii="宋体" w:hAnsi="宋体" w:eastAsia="宋体"/>
          <w:b w:val="0"/>
          <w:i w:val="0"/>
          <w:sz w:val="22"/>
        </w:rPr>
        <w:t xml:space="preserve">（最大纠缠）。对于纯张量积态，其 </w:t>
      </w:r>
      <w:r>
        <w:rPr>
          <w:rFonts w:eastAsia="宋体"/>
          <w:b w:val="0"/>
          <w:i w:val="0"/>
          <w:sz w:val="22"/>
        </w:rPr>
        <w:t xml:space="preserve">Schmidt </w:t>
      </w:r>
      <w:r>
        <w:rPr>
          <w:rFonts w:ascii="宋体" w:hAnsi="宋体" w:eastAsia="宋体"/>
          <w:b w:val="0"/>
          <w:i w:val="0"/>
          <w:sz w:val="22"/>
        </w:rPr>
        <w:t>分解只有一个非零项（</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），而 </w:t>
      </w:r>
      <w:r>
        <w:rPr>
          <w:rFonts w:eastAsia="宋体"/>
          <w:b w:val="0"/>
          <w:i w:val="0"/>
          <w:sz w:val="22"/>
        </w:rPr>
        <w:t xml:space="preserve">Concurrence </w:t>
      </w:r>
      <m:oMath>
        <m:r>
          <m:rPr/>
          <w:rPr>
            <w:rFonts w:ascii="Cambria Math" w:hAnsi="Cambria Math"/>
          </w:rPr>
          <m:t>C</m:t>
        </m:r>
        <m:r>
          <m:rPr>
            <m:nor/>
            <m:sty m:val="p"/>
          </m:rPr>
          <w:rPr>
            <w:rFonts w:ascii="Cambria Math" w:hAnsi="Cambria Math"/>
          </w:rPr>
          <m:t>=</m:t>
        </m:r>
        <m:rad>
          <m:radPr/>
          <m:deg/>
          <m:e/>
        </m:rad>
      </m:oMath>
      <w:r>
        <w:rPr>
          <w:rFonts w:ascii="宋体" w:hAnsi="宋体" w:eastAsia="宋体"/>
          <w:b w:val="0"/>
          <w:i w:val="0"/>
          <w:sz w:val="22"/>
        </w:rPr>
        <w:t xml:space="preserve">，其中 </w:t>
      </w:r>
      <m:oMath>
        <m:sSub>
          <m:sSubPr/>
          <m:e>
            <m:r>
              <m:rPr/>
              <w:rPr>
                <w:rFonts w:ascii="Cambria Math" w:hAnsi="Cambria Math"/>
              </w:rPr>
              <m:t>λ</m:t>
            </m:r>
          </m:e>
          <m:sub>
            <m:r>
              <m:rPr/>
              <w:rPr>
                <w:rFonts w:ascii="Cambria Math" w:hAnsi="Cambria Math"/>
              </w:rPr>
              <m:t>k</m:t>
            </m:r>
          </m:sub>
        </m:sSub>
      </m:oMath>
      <w:r>
        <w:rPr>
          <w:rFonts w:ascii="宋体" w:hAnsi="宋体" w:eastAsia="宋体"/>
          <w:b w:val="0"/>
          <w:i w:val="0"/>
          <w:sz w:val="22"/>
        </w:rPr>
        <w:t xml:space="preserve"> 是 </w:t>
      </w:r>
      <w:r>
        <w:rPr>
          <w:rFonts w:eastAsia="宋体"/>
          <w:b w:val="0"/>
          <w:i w:val="0"/>
          <w:sz w:val="22"/>
        </w:rPr>
        <w:t xml:space="preserve">Schmidt </w:t>
      </w:r>
      <w:r>
        <w:rPr>
          <w:rFonts w:ascii="宋体" w:hAnsi="宋体" w:eastAsia="宋体"/>
          <w:b w:val="0"/>
          <w:i w:val="0"/>
          <w:sz w:val="22"/>
        </w:rPr>
        <w:t>系数——当秩为</w:t>
      </w:r>
      <w:r>
        <w:rPr>
          <w:rFonts w:eastAsia="宋体"/>
          <w:b w:val="0"/>
          <w:i w:val="0"/>
          <w:sz w:val="22"/>
        </w:rPr>
        <w:t>1</w:t>
      </w:r>
      <w:r>
        <w:rPr>
          <w:rFonts w:ascii="宋体" w:hAnsi="宋体" w:eastAsia="宋体"/>
          <w:b w:val="0"/>
          <w:i w:val="0"/>
          <w:sz w:val="22"/>
        </w:rPr>
        <w:t>时，</w:t>
      </w:r>
      <m:oMath>
        <m:sSub>
          <m:sSubPr/>
          <m:e>
            <m:r>
              <m:rPr>
                <m:nor/>
                <m:sty m:val="p"/>
              </m:rPr>
              <w:rPr>
                <w:rFonts w:ascii="Cambria Math" w:hAnsi="Cambria Math"/>
              </w:rPr>
              <m:t>∑</m:t>
            </m:r>
          </m:e>
          <m:sub>
            <m:r>
              <m:rPr/>
              <w:rPr>
                <w:rFonts w:ascii="Cambria Math" w:hAnsi="Cambria Math"/>
              </w:rPr>
              <m:t>k</m:t>
            </m:r>
          </m:sub>
        </m:sSub>
        <m:sSubSup>
          <m:sSubSupPr/>
          <m:e>
            <m:r>
              <m:rPr/>
              <w:rPr>
                <w:rFonts w:ascii="Cambria Math" w:hAnsi="Cambria Math"/>
              </w:rPr>
              <m:t>λ</m:t>
            </m:r>
          </m:e>
          <m:sub>
            <m:r>
              <m:rPr/>
              <w:rPr>
                <w:rFonts w:ascii="Cambria Math" w:hAnsi="Cambria Math"/>
              </w:rPr>
              <m:t>k</m:t>
            </m:r>
          </m:sub>
          <m:sup>
            <m:r>
              <m:rPr>
                <m:nor/>
                <m:sty m:val="p"/>
              </m:rPr>
              <w:rPr>
                <w:rFonts w:ascii="Cambria Math" w:hAnsi="Cambria Math"/>
              </w:rPr>
              <m:t>2</m:t>
            </m:r>
          </m:sup>
        </m:sSubSup>
        <m:r>
          <m:rPr>
            <m:nor/>
            <m:sty m:val="p"/>
          </m:rPr>
          <w:rPr>
            <w:rFonts w:ascii="Cambria Math" w:hAnsi="Cambria Math"/>
          </w:rPr>
          <m:t>=1</m:t>
        </m:r>
      </m:oMath>
      <w:r>
        <w:rPr>
          <w:rFonts w:ascii="宋体" w:hAnsi="宋体" w:eastAsia="宋体"/>
          <w:b w:val="0"/>
          <w:i w:val="0"/>
          <w:sz w:val="22"/>
        </w:rPr>
        <w:t xml:space="preserve">，故 </w:t>
      </w:r>
      <m:oMath>
        <m:r>
          <m:rPr/>
          <w:rPr>
            <w:rFonts w:ascii="Cambria Math" w:hAnsi="Cambria Math"/>
          </w:rPr>
          <m:t>C</m:t>
        </m:r>
        <m:r>
          <m:rPr>
            <m:nor/>
            <m:sty m:val="p"/>
          </m:rPr>
          <w:rPr>
            <w:rFonts w:ascii="Cambria Math" w:hAnsi="Cambria Math"/>
          </w:rPr>
          <m:t>=0</m:t>
        </m:r>
      </m:oMath>
      <w:r>
        <w:rPr>
          <w:rFonts w:ascii="宋体" w:hAnsi="宋体" w:eastAsia="宋体"/>
          <w:b w:val="0"/>
          <w:i w:val="0"/>
          <w:sz w:val="22"/>
        </w:rPr>
        <w:t>。</w:t>
      </w:r>
    </w:p>
    <w:p w14:paraId="3576607B">
      <w:pPr>
        <w:spacing w:before="0" w:after="120" w:line="360" w:lineRule="auto"/>
        <w:ind w:firstLine="440"/>
      </w:pPr>
      <w:r>
        <w:rPr>
          <w:rFonts w:ascii="宋体" w:hAnsi="宋体" w:eastAsia="宋体"/>
          <w:b w:val="0"/>
          <w:i w:val="0"/>
          <w:sz w:val="22"/>
        </w:rPr>
        <w:t>这一结论的易学意义在于：《易》中</w:t>
      </w:r>
      <w:r>
        <w:rPr>
          <w:rFonts w:eastAsia="宋体"/>
          <w:b w:val="0"/>
          <w:i w:val="0"/>
          <w:sz w:val="22"/>
        </w:rPr>
        <w:t>"</w:t>
      </w:r>
      <w:r>
        <w:rPr>
          <w:rFonts w:ascii="宋体" w:hAnsi="宋体" w:eastAsia="宋体"/>
          <w:b w:val="0"/>
          <w:i w:val="0"/>
          <w:sz w:val="22"/>
        </w:rPr>
        <w:t>上卦表天时、下卦表地利</w:t>
      </w:r>
      <w:r>
        <w:rPr>
          <w:rFonts w:eastAsia="宋体"/>
          <w:b w:val="0"/>
          <w:i w:val="0"/>
          <w:sz w:val="22"/>
        </w:rPr>
        <w:t>"</w:t>
      </w:r>
      <w:r>
        <w:rPr>
          <w:rFonts w:ascii="宋体" w:hAnsi="宋体" w:eastAsia="宋体"/>
          <w:b w:val="0"/>
          <w:i w:val="0"/>
          <w:sz w:val="22"/>
        </w:rPr>
        <w:t>，二者</w:t>
      </w:r>
      <w:r>
        <w:rPr>
          <w:rFonts w:eastAsia="宋体"/>
          <w:b w:val="0"/>
          <w:i w:val="0"/>
          <w:sz w:val="22"/>
        </w:rPr>
        <w:t>"</w:t>
      </w:r>
      <w:r>
        <w:rPr>
          <w:rFonts w:ascii="宋体" w:hAnsi="宋体" w:eastAsia="宋体"/>
          <w:b/>
          <w:i w:val="0"/>
          <w:sz w:val="22"/>
        </w:rPr>
        <w:t>重卦而不混卦</w:t>
      </w:r>
      <w:r>
        <w:rPr>
          <w:rFonts w:eastAsia="宋体"/>
          <w:b w:val="0"/>
          <w:i w:val="0"/>
          <w:sz w:val="22"/>
        </w:rPr>
        <w:t>"——</w:t>
      </w:r>
      <w:r>
        <w:rPr>
          <w:rFonts w:ascii="宋体" w:hAnsi="宋体" w:eastAsia="宋体"/>
          <w:b w:val="0"/>
          <w:i w:val="0"/>
          <w:sz w:val="22"/>
        </w:rPr>
        <w:t>上下卦虽然组合成了一个六爻卦，但各自仍然保持着独立的意义结构。张量积的</w:t>
      </w:r>
      <w:r>
        <w:rPr>
          <w:rFonts w:ascii="宋体" w:hAnsi="宋体" w:eastAsia="宋体"/>
          <w:b/>
          <w:i w:val="0"/>
          <w:sz w:val="22"/>
        </w:rPr>
        <w:t>可分解、可逆、维度乘积</w:t>
      </w:r>
      <w:r>
        <w:rPr>
          <w:rFonts w:ascii="宋体" w:hAnsi="宋体" w:eastAsia="宋体"/>
          <w:b w:val="0"/>
          <w:i w:val="0"/>
          <w:sz w:val="22"/>
        </w:rPr>
        <w:t>诸性质，恰好为这一</w:t>
      </w:r>
      <w:r>
        <w:rPr>
          <w:rFonts w:eastAsia="宋体"/>
          <w:b w:val="0"/>
          <w:i w:val="0"/>
          <w:sz w:val="22"/>
        </w:rPr>
        <w:t>"</w:t>
      </w:r>
      <w:r>
        <w:rPr>
          <w:rFonts w:ascii="宋体" w:hAnsi="宋体" w:eastAsia="宋体"/>
          <w:b w:val="0"/>
          <w:i w:val="0"/>
          <w:sz w:val="22"/>
        </w:rPr>
        <w:t>重而不混</w:t>
      </w:r>
      <w:r>
        <w:rPr>
          <w:rFonts w:eastAsia="宋体"/>
          <w:b w:val="0"/>
          <w:i w:val="0"/>
          <w:sz w:val="22"/>
        </w:rPr>
        <w:t>"</w:t>
      </w:r>
      <w:r>
        <w:rPr>
          <w:rFonts w:ascii="宋体" w:hAnsi="宋体" w:eastAsia="宋体"/>
          <w:b w:val="0"/>
          <w:i w:val="0"/>
          <w:sz w:val="22"/>
        </w:rPr>
        <w:t>的结构观提供了严格的数学表达。上卦所代表的</w:t>
      </w:r>
      <w:r>
        <w:rPr>
          <w:rFonts w:eastAsia="宋体"/>
          <w:b w:val="0"/>
          <w:i w:val="0"/>
          <w:sz w:val="22"/>
        </w:rPr>
        <w:t>"</w:t>
      </w:r>
      <w:r>
        <w:rPr>
          <w:rFonts w:ascii="宋体" w:hAnsi="宋体" w:eastAsia="宋体"/>
          <w:b w:val="0"/>
          <w:i w:val="0"/>
          <w:sz w:val="22"/>
        </w:rPr>
        <w:t>天时</w:t>
      </w:r>
      <w:r>
        <w:rPr>
          <w:rFonts w:eastAsia="宋体"/>
          <w:b w:val="0"/>
          <w:i w:val="0"/>
          <w:sz w:val="22"/>
        </w:rPr>
        <w:t>"</w:t>
      </w:r>
      <w:r>
        <w:rPr>
          <w:rFonts w:ascii="宋体" w:hAnsi="宋体" w:eastAsia="宋体"/>
          <w:b w:val="0"/>
          <w:i w:val="0"/>
          <w:sz w:val="22"/>
        </w:rPr>
        <w:t>与下卦所代表的</w:t>
      </w:r>
      <w:r>
        <w:rPr>
          <w:rFonts w:eastAsia="宋体"/>
          <w:b w:val="0"/>
          <w:i w:val="0"/>
          <w:sz w:val="22"/>
        </w:rPr>
        <w:t>"</w:t>
      </w:r>
      <w:r>
        <w:rPr>
          <w:rFonts w:ascii="宋体" w:hAnsi="宋体" w:eastAsia="宋体"/>
          <w:b w:val="0"/>
          <w:i w:val="0"/>
          <w:sz w:val="22"/>
        </w:rPr>
        <w:t>地利</w:t>
      </w:r>
      <w:r>
        <w:rPr>
          <w:rFonts w:eastAsia="宋体"/>
          <w:b w:val="0"/>
          <w:i w:val="0"/>
          <w:sz w:val="22"/>
        </w:rPr>
        <w:t>"</w:t>
      </w:r>
      <w:r>
        <w:rPr>
          <w:rFonts w:ascii="宋体" w:hAnsi="宋体" w:eastAsia="宋体"/>
          <w:b w:val="0"/>
          <w:i w:val="0"/>
          <w:sz w:val="22"/>
        </w:rPr>
        <w:t>，在决策的每一个阶段都可以被独立追踪——这正是决策科学中</w:t>
      </w:r>
      <w:r>
        <w:rPr>
          <w:rFonts w:eastAsia="宋体"/>
          <w:b w:val="0"/>
          <w:i w:val="0"/>
          <w:sz w:val="22"/>
        </w:rPr>
        <w:t>"</w:t>
      </w:r>
      <w:r>
        <w:rPr>
          <w:rFonts w:ascii="宋体" w:hAnsi="宋体" w:eastAsia="宋体"/>
          <w:b w:val="0"/>
          <w:i w:val="0"/>
          <w:sz w:val="22"/>
        </w:rPr>
        <w:t>环境—状态二分原则</w:t>
      </w:r>
      <w:r>
        <w:rPr>
          <w:rFonts w:eastAsia="宋体"/>
          <w:b w:val="0"/>
          <w:i w:val="0"/>
          <w:sz w:val="22"/>
        </w:rPr>
        <w:t>"</w:t>
      </w:r>
      <w:r>
        <w:rPr>
          <w:rFonts w:ascii="宋体" w:hAnsi="宋体" w:eastAsia="宋体"/>
          <w:b w:val="0"/>
          <w:i w:val="0"/>
          <w:sz w:val="22"/>
        </w:rPr>
        <w:t>的数学对应。</w:t>
      </w:r>
    </w:p>
    <w:p w14:paraId="719951D2">
      <w:pPr>
        <w:pStyle w:val="5"/>
      </w:pPr>
      <w:r>
        <w:rPr>
          <w:rFonts w:ascii="黑体" w:hAnsi="黑体" w:eastAsia="黑体"/>
          <w:b/>
          <w:i w:val="0"/>
          <w:sz w:val="26"/>
        </w:rPr>
        <w:t>7.3.4 数值验证</w:t>
      </w:r>
    </w:p>
    <w:p w14:paraId="66CF5DF9">
      <w:pPr>
        <w:spacing w:before="0" w:after="120" w:line="360" w:lineRule="auto"/>
        <w:ind w:firstLine="440"/>
      </w:pPr>
      <w:r>
        <w:rPr>
          <w:rFonts w:ascii="宋体" w:hAnsi="宋体" w:eastAsia="宋体"/>
          <w:b w:val="0"/>
          <w:i w:val="0"/>
          <w:sz w:val="22"/>
        </w:rPr>
        <w:t xml:space="preserve">上述两条定理都经过数值实验验证。我们在三种输入场景下测量上下卦之间的 </w:t>
      </w:r>
      <w:r>
        <w:rPr>
          <w:rFonts w:eastAsia="宋体"/>
          <w:b w:val="0"/>
          <w:i w:val="0"/>
          <w:sz w:val="22"/>
        </w:rPr>
        <w:t xml:space="preserve">Concurrence </w:t>
      </w:r>
      <w:r>
        <w:rPr>
          <w:rFonts w:ascii="宋体" w:hAnsi="宋体" w:eastAsia="宋体"/>
          <w:b w:val="0"/>
          <w:i w:val="0"/>
          <w:sz w:val="22"/>
        </w:rPr>
        <w:t xml:space="preserve">与 </w:t>
      </w:r>
      <w:r>
        <w:rPr>
          <w:rFonts w:eastAsia="宋体"/>
          <w:b w:val="0"/>
          <w:i w:val="0"/>
          <w:sz w:val="22"/>
        </w:rPr>
        <w:t xml:space="preserve">SVD </w:t>
      </w:r>
      <w:r>
        <w:rPr>
          <w:rFonts w:ascii="宋体" w:hAnsi="宋体" w:eastAsia="宋体"/>
          <w:b w:val="0"/>
          <w:i w:val="0"/>
          <w:sz w:val="22"/>
        </w:rPr>
        <w:t xml:space="preserve">奇异值分解的 </w:t>
      </w:r>
      <w:r>
        <w:rPr>
          <w:rFonts w:eastAsia="宋体"/>
          <w:b w:val="0"/>
          <w:i w:val="0"/>
          <w:sz w:val="22"/>
        </w:rPr>
        <w:t xml:space="preserve">rank-1 </w:t>
      </w:r>
      <w:r>
        <w:rPr>
          <w:rFonts w:ascii="宋体" w:hAnsi="宋体" w:eastAsia="宋体"/>
          <w:b w:val="0"/>
          <w:i w:val="0"/>
          <w:sz w:val="22"/>
        </w:rPr>
        <w:t>比例（第一奇异值平方占总奇异值平方和的比例，为</w:t>
      </w:r>
      <w:r>
        <w:rPr>
          <w:rFonts w:eastAsia="宋体"/>
          <w:b w:val="0"/>
          <w:i w:val="0"/>
          <w:sz w:val="22"/>
        </w:rPr>
        <w:t>1.0</w:t>
      </w:r>
      <w:r>
        <w:rPr>
          <w:rFonts w:ascii="宋体" w:hAnsi="宋体" w:eastAsia="宋体"/>
          <w:b w:val="0"/>
          <w:i w:val="0"/>
          <w:sz w:val="22"/>
        </w:rPr>
        <w:t>表示完全可分离）。结果如表</w:t>
      </w:r>
      <w:r>
        <w:rPr>
          <w:rFonts w:eastAsia="宋体"/>
          <w:b w:val="0"/>
          <w:i w:val="0"/>
          <w:sz w:val="22"/>
        </w:rPr>
        <w:t>7.4</w:t>
      </w:r>
      <w:r>
        <w:rPr>
          <w:rFonts w:ascii="宋体" w:hAnsi="宋体" w:eastAsia="宋体"/>
          <w:b w:val="0"/>
          <w:i w:val="0"/>
          <w:sz w:val="22"/>
        </w:rPr>
        <w:t>所示。</w:t>
      </w:r>
    </w:p>
    <w:p w14:paraId="0F0C7796">
      <w:pPr>
        <w:spacing w:before="0" w:after="120" w:line="360" w:lineRule="auto"/>
        <w:ind w:firstLine="0"/>
        <w:jc w:val="center"/>
      </w:pPr>
      <w:r>
        <w:rPr>
          <w:rFonts w:ascii="宋体" w:hAnsi="宋体" w:eastAsia="宋体"/>
          <w:b/>
          <w:i w:val="0"/>
          <w:sz w:val="21"/>
        </w:rPr>
        <w:t>表</w:t>
      </w:r>
      <w:r>
        <w:rPr>
          <w:rFonts w:eastAsia="宋体"/>
          <w:b/>
          <w:i w:val="0"/>
          <w:sz w:val="21"/>
        </w:rPr>
        <w:t>7.4</w:t>
      </w:r>
      <w:r>
        <w:rPr>
          <w:rFonts w:ascii="宋体" w:hAnsi="宋体" w:eastAsia="宋体"/>
          <w:b/>
          <w:i w:val="0"/>
          <w:sz w:val="21"/>
        </w:rPr>
        <w:t>　张量积验证（</w:t>
      </w:r>
      <w:r>
        <w:rPr>
          <w:rFonts w:eastAsia="宋体"/>
          <w:b/>
          <w:i w:val="0"/>
          <w:sz w:val="21"/>
        </w:rPr>
        <w:t xml:space="preserve">Concurrence </w:t>
      </w:r>
      <w:r>
        <w:rPr>
          <w:rFonts w:ascii="宋体" w:hAnsi="宋体" w:eastAsia="宋体"/>
          <w:b/>
          <w:i w:val="0"/>
          <w:sz w:val="21"/>
        </w:rPr>
        <w:t xml:space="preserve">与 </w:t>
      </w:r>
      <w:r>
        <w:rPr>
          <w:rFonts w:eastAsia="宋体"/>
          <w:b/>
          <w:i w:val="0"/>
          <w:sz w:val="21"/>
        </w:rPr>
        <w:t xml:space="preserve">SVD rank-1 </w:t>
      </w:r>
      <w:r>
        <w:rPr>
          <w:rFonts w:ascii="宋体" w:hAnsi="宋体" w:eastAsia="宋体"/>
          <w:b/>
          <w:i w:val="0"/>
          <w:sz w:val="21"/>
        </w:rPr>
        <w:t>比）</w:t>
      </w:r>
    </w:p>
    <w:tbl>
      <w:tblPr>
        <w:tblStyle w:val="37"/>
        <w:tblW w:w="8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260B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A09746B">
            <w:pPr>
              <w:widowControl/>
              <w:spacing w:before="0" w:after="200"/>
              <w:jc w:val="left"/>
              <w:rPr>
                <w:kern w:val="0"/>
              </w:rPr>
            </w:pPr>
            <w:r>
              <w:rPr>
                <w:rFonts w:ascii="宋体" w:hAnsi="宋体" w:eastAsia="宋体"/>
                <w:b/>
                <w:i w:val="0"/>
                <w:kern w:val="0"/>
                <w:sz w:val="20"/>
              </w:rPr>
              <w:t>测试场景</w:t>
            </w:r>
          </w:p>
        </w:tc>
        <w:tc>
          <w:tcPr>
            <w:tcW w:w="2158" w:type="dxa"/>
          </w:tcPr>
          <w:p w14:paraId="1448205D">
            <w:pPr>
              <w:widowControl/>
              <w:spacing w:before="0" w:after="200"/>
              <w:jc w:val="left"/>
              <w:rPr>
                <w:kern w:val="0"/>
              </w:rPr>
            </w:pPr>
            <w:r>
              <w:rPr>
                <w:rFonts w:eastAsia="宋体"/>
                <w:b/>
                <w:i w:val="0"/>
                <w:kern w:val="0"/>
                <w:sz w:val="20"/>
              </w:rPr>
              <w:t>Concurrence</w:t>
            </w:r>
          </w:p>
        </w:tc>
        <w:tc>
          <w:tcPr>
            <w:tcW w:w="2158" w:type="dxa"/>
          </w:tcPr>
          <w:p w14:paraId="1351D84F">
            <w:pPr>
              <w:widowControl/>
              <w:spacing w:before="0" w:after="200"/>
              <w:jc w:val="left"/>
              <w:rPr>
                <w:kern w:val="0"/>
              </w:rPr>
            </w:pPr>
            <w:r>
              <w:rPr>
                <w:rFonts w:eastAsia="宋体"/>
                <w:b/>
                <w:i w:val="0"/>
                <w:kern w:val="0"/>
                <w:sz w:val="20"/>
              </w:rPr>
              <w:t xml:space="preserve">SVD rank-1 </w:t>
            </w:r>
            <w:r>
              <w:rPr>
                <w:rFonts w:ascii="宋体" w:hAnsi="宋体" w:eastAsia="宋体"/>
                <w:b/>
                <w:i w:val="0"/>
                <w:kern w:val="0"/>
                <w:sz w:val="20"/>
              </w:rPr>
              <w:t>比</w:t>
            </w:r>
          </w:p>
        </w:tc>
        <w:tc>
          <w:tcPr>
            <w:tcW w:w="2158" w:type="dxa"/>
          </w:tcPr>
          <w:p w14:paraId="6DCD514D">
            <w:pPr>
              <w:widowControl/>
              <w:spacing w:before="0" w:after="200"/>
              <w:jc w:val="left"/>
              <w:rPr>
                <w:kern w:val="0"/>
              </w:rPr>
            </w:pPr>
            <w:r>
              <w:rPr>
                <w:rFonts w:ascii="宋体" w:hAnsi="宋体" w:eastAsia="宋体"/>
                <w:b/>
                <w:i w:val="0"/>
                <w:kern w:val="0"/>
                <w:sz w:val="20"/>
              </w:rPr>
              <w:t>结论</w:t>
            </w:r>
          </w:p>
        </w:tc>
      </w:tr>
      <w:tr w14:paraId="3E71D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AF88163">
            <w:pPr>
              <w:widowControl/>
              <w:spacing w:before="0" w:after="200"/>
              <w:jc w:val="left"/>
              <w:rPr>
                <w:kern w:val="0"/>
              </w:rPr>
            </w:pPr>
            <w:r>
              <w:rPr>
                <w:rFonts w:ascii="宋体" w:hAnsi="宋体" w:eastAsia="宋体"/>
                <w:b w:val="0"/>
                <w:i w:val="0"/>
                <w:kern w:val="0"/>
                <w:sz w:val="20"/>
              </w:rPr>
              <w:t>理想基态张量积</w:t>
            </w:r>
          </w:p>
        </w:tc>
        <w:tc>
          <w:tcPr>
            <w:tcW w:w="2158" w:type="dxa"/>
          </w:tcPr>
          <w:p w14:paraId="71DC73FB">
            <w:pPr>
              <w:widowControl/>
              <w:spacing w:before="0" w:after="200"/>
              <w:jc w:val="left"/>
              <w:rPr>
                <w:kern w:val="0"/>
              </w:rPr>
            </w:pPr>
            <w:r>
              <w:rPr>
                <w:rFonts w:eastAsia="宋体"/>
                <w:b w:val="0"/>
                <w:i w:val="0"/>
                <w:kern w:val="0"/>
                <w:sz w:val="20"/>
              </w:rPr>
              <w:t>0</w:t>
            </w:r>
          </w:p>
        </w:tc>
        <w:tc>
          <w:tcPr>
            <w:tcW w:w="2158" w:type="dxa"/>
          </w:tcPr>
          <w:p w14:paraId="4DC8CB2E">
            <w:pPr>
              <w:widowControl/>
              <w:spacing w:before="0" w:after="200"/>
              <w:jc w:val="left"/>
              <w:rPr>
                <w:kern w:val="0"/>
              </w:rPr>
            </w:pPr>
            <w:r>
              <w:rPr>
                <w:rFonts w:eastAsia="宋体"/>
                <w:b w:val="0"/>
                <w:i w:val="0"/>
                <w:kern w:val="0"/>
                <w:sz w:val="20"/>
              </w:rPr>
              <w:t>1.000000</w:t>
            </w:r>
          </w:p>
        </w:tc>
        <w:tc>
          <w:tcPr>
            <w:tcW w:w="2158" w:type="dxa"/>
          </w:tcPr>
          <w:p w14:paraId="7F3EC1E6">
            <w:pPr>
              <w:widowControl/>
              <w:spacing w:before="0" w:after="200"/>
              <w:jc w:val="left"/>
              <w:rPr>
                <w:kern w:val="0"/>
              </w:rPr>
            </w:pPr>
            <w:r>
              <w:rPr>
                <w:rFonts w:ascii="宋体" w:hAnsi="宋体" w:eastAsia="宋体"/>
                <w:b w:val="0"/>
                <w:i w:val="0"/>
                <w:kern w:val="0"/>
                <w:sz w:val="20"/>
              </w:rPr>
              <w:t>完美张量积</w:t>
            </w:r>
          </w:p>
        </w:tc>
      </w:tr>
      <w:tr w14:paraId="4ED99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CF2551C">
            <w:pPr>
              <w:widowControl/>
              <w:spacing w:before="0" w:after="200"/>
              <w:jc w:val="left"/>
              <w:rPr>
                <w:kern w:val="0"/>
              </w:rPr>
            </w:pPr>
            <w:r>
              <w:rPr>
                <w:rFonts w:ascii="宋体" w:hAnsi="宋体" w:eastAsia="宋体"/>
                <w:b w:val="0"/>
                <w:i w:val="0"/>
                <w:kern w:val="0"/>
                <w:sz w:val="20"/>
              </w:rPr>
              <w:t>叠加态张量积</w:t>
            </w:r>
          </w:p>
        </w:tc>
        <w:tc>
          <w:tcPr>
            <w:tcW w:w="2158" w:type="dxa"/>
          </w:tcPr>
          <w:p w14:paraId="6D183646">
            <w:pPr>
              <w:widowControl/>
              <w:spacing w:before="0" w:after="200"/>
              <w:jc w:val="left"/>
              <w:rPr>
                <w:kern w:val="0"/>
              </w:rPr>
            </w:pPr>
            <w:r>
              <w:rPr>
                <w:rFonts w:eastAsia="宋体"/>
                <w:b w:val="0"/>
                <w:i w:val="0"/>
                <w:kern w:val="0"/>
                <w:sz w:val="20"/>
              </w:rPr>
              <w:t>0</w:t>
            </w:r>
          </w:p>
        </w:tc>
        <w:tc>
          <w:tcPr>
            <w:tcW w:w="2158" w:type="dxa"/>
          </w:tcPr>
          <w:p w14:paraId="03333F74">
            <w:pPr>
              <w:widowControl/>
              <w:spacing w:before="0" w:after="200"/>
              <w:jc w:val="left"/>
              <w:rPr>
                <w:kern w:val="0"/>
              </w:rPr>
            </w:pPr>
            <w:r>
              <w:rPr>
                <w:rFonts w:eastAsia="宋体"/>
                <w:b w:val="0"/>
                <w:i w:val="0"/>
                <w:kern w:val="0"/>
                <w:sz w:val="20"/>
              </w:rPr>
              <w:t>1.000000</w:t>
            </w:r>
          </w:p>
        </w:tc>
        <w:tc>
          <w:tcPr>
            <w:tcW w:w="2158" w:type="dxa"/>
          </w:tcPr>
          <w:p w14:paraId="0A62A059">
            <w:pPr>
              <w:widowControl/>
              <w:spacing w:before="0" w:after="200"/>
              <w:jc w:val="left"/>
              <w:rPr>
                <w:kern w:val="0"/>
              </w:rPr>
            </w:pPr>
            <w:r>
              <w:rPr>
                <w:rFonts w:ascii="宋体" w:hAnsi="宋体" w:eastAsia="宋体"/>
                <w:b w:val="0"/>
                <w:i w:val="0"/>
                <w:kern w:val="0"/>
                <w:sz w:val="20"/>
              </w:rPr>
              <w:t>仍保持可分离</w:t>
            </w:r>
          </w:p>
        </w:tc>
      </w:tr>
      <w:tr w14:paraId="2E4A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56B87A8">
            <w:pPr>
              <w:widowControl/>
              <w:spacing w:before="0" w:after="200"/>
              <w:jc w:val="left"/>
              <w:rPr>
                <w:kern w:val="0"/>
              </w:rPr>
            </w:pPr>
            <w:r>
              <w:rPr>
                <w:rFonts w:ascii="宋体" w:hAnsi="宋体" w:eastAsia="宋体"/>
                <w:b w:val="0"/>
                <w:i w:val="0"/>
                <w:kern w:val="0"/>
                <w:sz w:val="20"/>
              </w:rPr>
              <w:t>相荡后（</w:t>
            </w:r>
            <w:r>
              <w:rPr>
                <w:rFonts w:eastAsia="宋体"/>
                <w:b w:val="0"/>
                <w:i w:val="0"/>
                <w:kern w:val="0"/>
                <w:sz w:val="20"/>
              </w:rPr>
              <w:t>4</w:t>
            </w:r>
            <w:r>
              <w:rPr>
                <w:rFonts w:ascii="宋体" w:hAnsi="宋体" w:eastAsia="宋体"/>
                <w:b w:val="0"/>
                <w:i w:val="0"/>
                <w:kern w:val="0"/>
                <w:sz w:val="20"/>
              </w:rPr>
              <w:t>种平均）</w:t>
            </w:r>
          </w:p>
        </w:tc>
        <w:tc>
          <w:tcPr>
            <w:tcW w:w="2158" w:type="dxa"/>
          </w:tcPr>
          <w:p w14:paraId="22770D29">
            <w:pPr>
              <w:widowControl/>
              <w:spacing w:before="0" w:after="200"/>
              <w:jc w:val="left"/>
              <w:rPr>
                <w:kern w:val="0"/>
              </w:rPr>
            </w:pPr>
            <w:r>
              <w:rPr>
                <w:rFonts w:eastAsia="宋体"/>
                <w:b w:val="0"/>
                <w:i w:val="0"/>
                <w:kern w:val="0"/>
                <w:sz w:val="20"/>
              </w:rPr>
              <w:t>0.12 ~ 0.18</w:t>
            </w:r>
          </w:p>
        </w:tc>
        <w:tc>
          <w:tcPr>
            <w:tcW w:w="2158" w:type="dxa"/>
          </w:tcPr>
          <w:p w14:paraId="4B0AA943">
            <w:pPr>
              <w:widowControl/>
              <w:spacing w:before="0" w:after="200"/>
              <w:jc w:val="left"/>
              <w:rPr>
                <w:kern w:val="0"/>
              </w:rPr>
            </w:pPr>
            <w:r>
              <w:rPr>
                <w:rFonts w:eastAsia="宋体"/>
                <w:b w:val="0"/>
                <w:i w:val="0"/>
                <w:kern w:val="0"/>
                <w:sz w:val="20"/>
              </w:rPr>
              <w:t>0.991 ~ 0.996</w:t>
            </w:r>
          </w:p>
        </w:tc>
        <w:tc>
          <w:tcPr>
            <w:tcW w:w="2158" w:type="dxa"/>
          </w:tcPr>
          <w:p w14:paraId="60E4CFEA">
            <w:pPr>
              <w:widowControl/>
              <w:spacing w:before="0" w:after="200"/>
              <w:jc w:val="left"/>
              <w:rPr>
                <w:kern w:val="0"/>
              </w:rPr>
            </w:pPr>
            <w:r>
              <w:rPr>
                <w:rFonts w:ascii="宋体" w:hAnsi="宋体" w:eastAsia="宋体"/>
                <w:b w:val="0"/>
                <w:i w:val="0"/>
                <w:kern w:val="0"/>
                <w:sz w:val="20"/>
              </w:rPr>
              <w:t>微弱纠缠</w:t>
            </w:r>
          </w:p>
        </w:tc>
      </w:tr>
      <w:tr w14:paraId="0CBB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50168A7">
            <w:pPr>
              <w:widowControl/>
              <w:spacing w:before="0" w:after="200"/>
              <w:jc w:val="left"/>
              <w:rPr>
                <w:kern w:val="0"/>
              </w:rPr>
            </w:pPr>
            <w:r>
              <w:rPr>
                <w:rFonts w:eastAsia="宋体"/>
                <w:b w:val="0"/>
                <w:i w:val="0"/>
                <w:kern w:val="0"/>
                <w:sz w:val="20"/>
              </w:rPr>
              <w:t>Bell</w:t>
            </w:r>
            <w:r>
              <w:rPr>
                <w:rFonts w:ascii="宋体" w:hAnsi="宋体" w:eastAsia="宋体"/>
                <w:b w:val="0"/>
                <w:i w:val="0"/>
                <w:kern w:val="0"/>
                <w:sz w:val="20"/>
              </w:rPr>
              <w:t>态对照</w:t>
            </w:r>
          </w:p>
        </w:tc>
        <w:tc>
          <w:tcPr>
            <w:tcW w:w="2158" w:type="dxa"/>
          </w:tcPr>
          <w:p w14:paraId="36042B54">
            <w:pPr>
              <w:widowControl/>
              <w:spacing w:before="0" w:after="200"/>
              <w:jc w:val="left"/>
              <w:rPr>
                <w:kern w:val="0"/>
              </w:rPr>
            </w:pPr>
            <w:r>
              <w:rPr>
                <w:rFonts w:eastAsia="宋体"/>
                <w:b w:val="0"/>
                <w:i w:val="0"/>
                <w:kern w:val="0"/>
                <w:sz w:val="20"/>
              </w:rPr>
              <w:t>1.00</w:t>
            </w:r>
          </w:p>
        </w:tc>
        <w:tc>
          <w:tcPr>
            <w:tcW w:w="2158" w:type="dxa"/>
          </w:tcPr>
          <w:p w14:paraId="7A6D3F48">
            <w:pPr>
              <w:widowControl/>
              <w:spacing w:before="0" w:after="200"/>
              <w:jc w:val="left"/>
              <w:rPr>
                <w:kern w:val="0"/>
              </w:rPr>
            </w:pPr>
            <w:r>
              <w:rPr>
                <w:rFonts w:eastAsia="宋体"/>
                <w:b w:val="0"/>
                <w:i w:val="0"/>
                <w:kern w:val="0"/>
                <w:sz w:val="20"/>
              </w:rPr>
              <w:t>0.500</w:t>
            </w:r>
          </w:p>
        </w:tc>
        <w:tc>
          <w:tcPr>
            <w:tcW w:w="2158" w:type="dxa"/>
          </w:tcPr>
          <w:p w14:paraId="2163B235">
            <w:pPr>
              <w:widowControl/>
              <w:spacing w:before="0" w:after="200"/>
              <w:jc w:val="left"/>
              <w:rPr>
                <w:kern w:val="0"/>
              </w:rPr>
            </w:pPr>
            <w:r>
              <w:rPr>
                <w:rFonts w:ascii="宋体" w:hAnsi="宋体" w:eastAsia="宋体"/>
                <w:b w:val="0"/>
                <w:i w:val="0"/>
                <w:kern w:val="0"/>
                <w:sz w:val="20"/>
              </w:rPr>
              <w:t>对比验证</w:t>
            </w:r>
          </w:p>
        </w:tc>
      </w:tr>
    </w:tbl>
    <w:p w14:paraId="6BCE4155"/>
    <w:p w14:paraId="430E7D3D">
      <w:pPr>
        <w:spacing w:before="0" w:after="120" w:line="360" w:lineRule="auto"/>
        <w:ind w:firstLine="440"/>
      </w:pPr>
      <w:r>
        <w:rPr>
          <w:rFonts w:ascii="宋体" w:hAnsi="宋体" w:eastAsia="宋体"/>
          <w:b w:val="0"/>
          <w:i w:val="0"/>
          <w:sz w:val="22"/>
        </w:rPr>
        <w:t xml:space="preserve">数值结果确认：理想基态与叠加态的张量积的 </w:t>
      </w:r>
      <w:r>
        <w:rPr>
          <w:rFonts w:eastAsia="宋体"/>
          <w:b w:val="0"/>
          <w:i w:val="0"/>
          <w:sz w:val="22"/>
        </w:rPr>
        <w:t xml:space="preserve">Concurrence </w:t>
      </w:r>
      <w:r>
        <w:rPr>
          <w:rFonts w:ascii="宋体" w:hAnsi="宋体" w:eastAsia="宋体"/>
          <w:b w:val="0"/>
          <w:i w:val="0"/>
          <w:sz w:val="22"/>
        </w:rPr>
        <w:t>精确为</w:t>
      </w:r>
      <w:r>
        <w:rPr>
          <w:rFonts w:eastAsia="宋体"/>
          <w:b w:val="0"/>
          <w:i w:val="0"/>
          <w:sz w:val="22"/>
        </w:rPr>
        <w:t>0</w:t>
      </w:r>
      <w:r>
        <w:rPr>
          <w:rFonts w:ascii="宋体" w:hAnsi="宋体" w:eastAsia="宋体"/>
          <w:b w:val="0"/>
          <w:i w:val="0"/>
          <w:sz w:val="22"/>
        </w:rPr>
        <w:t xml:space="preserve">（数值精度低于 </w:t>
      </w:r>
      <m:oMath>
        <m:sSup>
          <m:sSupPr/>
          <m:e>
            <m:r>
              <m:rPr>
                <m:nor/>
                <m:sty m:val="p"/>
              </m:rPr>
              <w:rPr>
                <w:rFonts w:ascii="Cambria Math" w:hAnsi="Cambria Math"/>
              </w:rPr>
              <m:t>10</m:t>
            </m:r>
          </m:e>
          <m:sup>
            <m:r>
              <m:rPr>
                <m:nor/>
                <m:sty m:val="p"/>
              </m:rPr>
              <w:rPr>
                <w:rFonts w:ascii="Cambria Math" w:hAnsi="Cambria Math"/>
              </w:rPr>
              <m:t>−10</m:t>
            </m:r>
          </m:sup>
        </m:sSup>
      </m:oMath>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比为</w:t>
      </w:r>
      <w:r>
        <w:rPr>
          <w:rFonts w:eastAsia="宋体"/>
          <w:b w:val="0"/>
          <w:i w:val="0"/>
          <w:sz w:val="22"/>
        </w:rPr>
        <w:t>1.000000——</w:t>
      </w:r>
      <w:r>
        <w:rPr>
          <w:rFonts w:ascii="宋体" w:hAnsi="宋体" w:eastAsia="宋体"/>
          <w:b w:val="0"/>
          <w:i w:val="0"/>
          <w:sz w:val="22"/>
        </w:rPr>
        <w:t xml:space="preserve">即 </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，完全可分离。作为对照的 </w:t>
      </w:r>
      <w:r>
        <w:rPr>
          <w:rFonts w:eastAsia="宋体"/>
          <w:b w:val="0"/>
          <w:i w:val="0"/>
          <w:sz w:val="22"/>
        </w:rPr>
        <w:t xml:space="preserve">Bell </w:t>
      </w:r>
      <w:r>
        <w:rPr>
          <w:rFonts w:ascii="宋体" w:hAnsi="宋体" w:eastAsia="宋体"/>
          <w:b w:val="0"/>
          <w:i w:val="0"/>
          <w:sz w:val="22"/>
        </w:rPr>
        <w:t xml:space="preserve">态 </w:t>
      </w:r>
      <w:r>
        <w:rPr>
          <w:rFonts w:eastAsia="宋体"/>
          <w:b w:val="0"/>
          <w:i w:val="0"/>
          <w:sz w:val="22"/>
        </w:rPr>
        <w:t xml:space="preserve">Concurrence </w:t>
      </w:r>
      <w:r>
        <w:rPr>
          <w:rFonts w:ascii="宋体" w:hAnsi="宋体" w:eastAsia="宋体"/>
          <w:b w:val="0"/>
          <w:i w:val="0"/>
          <w:sz w:val="22"/>
        </w:rPr>
        <w:t>为</w:t>
      </w:r>
      <w:r>
        <w:rPr>
          <w:rFonts w:eastAsia="宋体"/>
          <w:b w:val="0"/>
          <w:i w:val="0"/>
          <w:sz w:val="22"/>
        </w:rPr>
        <w:t>1.00</w:t>
      </w:r>
      <w:r>
        <w:rPr>
          <w:rFonts w:ascii="宋体" w:hAnsi="宋体" w:eastAsia="宋体"/>
          <w:b w:val="0"/>
          <w:i w:val="0"/>
          <w:sz w:val="22"/>
        </w:rPr>
        <w:t>（最大纠缠），</w:t>
      </w:r>
      <w:r>
        <w:rPr>
          <w:rFonts w:eastAsia="宋体"/>
          <w:b w:val="0"/>
          <w:i w:val="0"/>
          <w:sz w:val="22"/>
        </w:rPr>
        <w:t xml:space="preserve">rank-1 </w:t>
      </w:r>
      <w:r>
        <w:rPr>
          <w:rFonts w:ascii="宋体" w:hAnsi="宋体" w:eastAsia="宋体"/>
          <w:b w:val="0"/>
          <w:i w:val="0"/>
          <w:sz w:val="22"/>
        </w:rPr>
        <w:t>比为</w:t>
      </w:r>
      <w:r>
        <w:rPr>
          <w:rFonts w:eastAsia="宋体"/>
          <w:b w:val="0"/>
          <w:i w:val="0"/>
          <w:sz w:val="22"/>
        </w:rPr>
        <w:t>0.500</w:t>
      </w:r>
      <w:r>
        <w:rPr>
          <w:rFonts w:ascii="宋体" w:hAnsi="宋体" w:eastAsia="宋体"/>
          <w:b w:val="0"/>
          <w:i w:val="0"/>
          <w:sz w:val="22"/>
        </w:rPr>
        <w:t>，形成了鲜明的对比。</w:t>
      </w:r>
    </w:p>
    <w:p w14:paraId="72902D9F">
      <w:pPr>
        <w:spacing w:before="0" w:after="120" w:line="360" w:lineRule="auto"/>
        <w:ind w:firstLine="440"/>
      </w:pPr>
      <w:r>
        <w:rPr>
          <w:rFonts w:ascii="宋体" w:hAnsi="宋体" w:eastAsia="宋体"/>
          <w:b w:val="0"/>
          <w:i w:val="0"/>
          <w:sz w:val="22"/>
        </w:rPr>
        <w:t>一个值得辨析的观察是：</w:t>
      </w:r>
      <w:r>
        <w:rPr>
          <w:rFonts w:eastAsia="宋体"/>
          <w:b w:val="0"/>
          <w:i w:val="0"/>
          <w:sz w:val="22"/>
        </w:rPr>
        <w:t>"</w:t>
      </w:r>
      <w:r>
        <w:rPr>
          <w:rFonts w:ascii="宋体" w:hAnsi="宋体" w:eastAsia="宋体"/>
          <w:b w:val="0"/>
          <w:i w:val="0"/>
          <w:sz w:val="22"/>
        </w:rPr>
        <w:t>相荡后</w:t>
      </w:r>
      <w:r>
        <w:rPr>
          <w:rFonts w:eastAsia="宋体"/>
          <w:b w:val="0"/>
          <w:i w:val="0"/>
          <w:sz w:val="22"/>
        </w:rPr>
        <w:t>"</w:t>
      </w:r>
      <w:r>
        <w:rPr>
          <w:rFonts w:ascii="宋体" w:hAnsi="宋体" w:eastAsia="宋体"/>
          <w:b w:val="0"/>
          <w:i w:val="0"/>
          <w:sz w:val="22"/>
        </w:rPr>
        <w:t xml:space="preserve">出现了微弱的 </w:t>
      </w:r>
      <w:r>
        <w:rPr>
          <w:rFonts w:eastAsia="宋体"/>
          <w:b w:val="0"/>
          <w:i w:val="0"/>
          <w:sz w:val="22"/>
        </w:rPr>
        <w:t>Concurrence</w:t>
      </w:r>
      <w:r>
        <w:rPr>
          <w:rFonts w:ascii="宋体" w:hAnsi="宋体" w:eastAsia="宋体"/>
          <w:b w:val="0"/>
          <w:i w:val="0"/>
          <w:sz w:val="22"/>
        </w:rPr>
        <w:t>（约</w:t>
      </w:r>
      <w:r>
        <w:rPr>
          <w:rFonts w:eastAsia="宋体"/>
          <w:b w:val="0"/>
          <w:i w:val="0"/>
          <w:sz w:val="22"/>
        </w:rPr>
        <w:t>0.12~0.18</w:t>
      </w:r>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比略微降至</w:t>
      </w:r>
      <w:r>
        <w:rPr>
          <w:rFonts w:eastAsia="宋体"/>
          <w:b w:val="0"/>
          <w:i w:val="0"/>
          <w:sz w:val="22"/>
        </w:rPr>
        <w:t>0.991~0.996</w:t>
      </w:r>
      <w:r>
        <w:rPr>
          <w:rFonts w:ascii="宋体" w:hAnsi="宋体" w:eastAsia="宋体"/>
          <w:b w:val="0"/>
          <w:i w:val="0"/>
          <w:sz w:val="22"/>
        </w:rPr>
        <w:t>。这一微弱纠缠</w:t>
      </w:r>
      <w:r>
        <w:rPr>
          <w:rFonts w:ascii="宋体" w:hAnsi="宋体" w:eastAsia="宋体"/>
          <w:b/>
          <w:i w:val="0"/>
          <w:sz w:val="22"/>
        </w:rPr>
        <w:t>不是</w:t>
      </w:r>
      <w:r>
        <w:rPr>
          <w:rFonts w:ascii="宋体" w:hAnsi="宋体" w:eastAsia="宋体"/>
          <w:b w:val="0"/>
          <w:i w:val="0"/>
          <w:sz w:val="22"/>
        </w:rPr>
        <w:t xml:space="preserve">酉变换 </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直接产生的（局部酉变换保持 </w:t>
      </w:r>
      <w:r>
        <w:rPr>
          <w:rFonts w:eastAsia="宋体"/>
          <w:b w:val="0"/>
          <w:i w:val="0"/>
          <w:sz w:val="22"/>
        </w:rPr>
        <w:t xml:space="preserve">Schmidt </w:t>
      </w:r>
      <w:r>
        <w:rPr>
          <w:rFonts w:ascii="宋体" w:hAnsi="宋体" w:eastAsia="宋体"/>
          <w:b w:val="0"/>
          <w:i w:val="0"/>
          <w:sz w:val="22"/>
        </w:rPr>
        <w:t>秩不变），而是来自上下卦初始态之间的</w:t>
      </w:r>
      <w:r>
        <w:rPr>
          <w:rFonts w:ascii="宋体" w:hAnsi="宋体" w:eastAsia="宋体"/>
          <w:b/>
          <w:i w:val="0"/>
          <w:sz w:val="22"/>
        </w:rPr>
        <w:t>共享特征信息</w:t>
      </w:r>
      <w:r>
        <w:rPr>
          <w:rFonts w:ascii="宋体" w:hAnsi="宋体" w:eastAsia="宋体"/>
          <w:b w:val="0"/>
          <w:i w:val="0"/>
          <w:sz w:val="22"/>
        </w:rPr>
        <w:t>——当外部环境因子与内部状态因子编码了同一物理对象（例如同一物体的硬度与纹理）时，共享的特征会引入微弱的相关性。这是编码方案自身的特性，与酉变换无关，将在</w:t>
      </w:r>
      <w:r>
        <w:rPr>
          <w:rFonts w:eastAsia="宋体"/>
          <w:b w:val="0"/>
          <w:i w:val="0"/>
          <w:sz w:val="22"/>
        </w:rPr>
        <w:t>7.4</w:t>
      </w:r>
      <w:r>
        <w:rPr>
          <w:rFonts w:ascii="宋体" w:hAnsi="宋体" w:eastAsia="宋体"/>
          <w:b w:val="0"/>
          <w:i w:val="0"/>
          <w:sz w:val="22"/>
        </w:rPr>
        <w:t>节进一步说明。</w:t>
      </w:r>
    </w:p>
    <w:p w14:paraId="74CB7C8F">
      <w:pPr>
        <w:spacing w:before="0" w:after="120" w:line="360" w:lineRule="auto"/>
        <w:ind w:firstLine="440"/>
      </w:pPr>
      <w:r>
        <w:rPr>
          <w:rFonts w:ascii="宋体" w:hAnsi="宋体" w:eastAsia="宋体"/>
          <w:b/>
          <w:i w:val="0"/>
          <w:sz w:val="22"/>
        </w:rPr>
        <w:t>本节小结。</w:t>
      </w:r>
      <w:r>
        <w:rPr>
          <w:rFonts w:ascii="宋体" w:hAnsi="宋体" w:eastAsia="宋体"/>
          <w:b w:val="0"/>
          <w:i w:val="0"/>
          <w:sz w:val="22"/>
        </w:rPr>
        <w:t xml:space="preserve"> 本节完成了第一个严格形式化：</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精确对应量子张量积，且产生可分离态而非纠缠态（</w:t>
      </w:r>
      <w:r>
        <w:rPr>
          <w:rFonts w:eastAsia="宋体"/>
          <w:b w:val="0"/>
          <w:i w:val="0"/>
          <w:sz w:val="22"/>
        </w:rPr>
        <w:t>Concurrence=0</w:t>
      </w:r>
      <w:r>
        <w:rPr>
          <w:rFonts w:ascii="宋体" w:hAnsi="宋体" w:eastAsia="宋体"/>
          <w:b w:val="0"/>
          <w:i w:val="0"/>
          <w:sz w:val="22"/>
        </w:rPr>
        <w:t>）。这从数学上支持了《易》</w:t>
      </w:r>
      <w:r>
        <w:rPr>
          <w:rFonts w:eastAsia="宋体"/>
          <w:b w:val="0"/>
          <w:i w:val="0"/>
          <w:sz w:val="22"/>
        </w:rPr>
        <w:t>"</w:t>
      </w:r>
      <w:r>
        <w:rPr>
          <w:rFonts w:ascii="宋体" w:hAnsi="宋体" w:eastAsia="宋体"/>
          <w:b w:val="0"/>
          <w:i w:val="0"/>
          <w:sz w:val="22"/>
        </w:rPr>
        <w:t>上下有分、阴阳有别</w:t>
      </w:r>
      <w:r>
        <w:rPr>
          <w:rFonts w:eastAsia="宋体"/>
          <w:b w:val="0"/>
          <w:i w:val="0"/>
          <w:sz w:val="22"/>
        </w:rPr>
        <w:t>"</w:t>
      </w:r>
      <w:r>
        <w:rPr>
          <w:rFonts w:ascii="宋体" w:hAnsi="宋体" w:eastAsia="宋体"/>
          <w:b w:val="0"/>
          <w:i w:val="0"/>
          <w:sz w:val="22"/>
        </w:rPr>
        <w:t>的结构观，也为下一节</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的动力学形式化奠定了基础——如果</w:t>
      </w:r>
      <w:r>
        <w:rPr>
          <w:rFonts w:eastAsia="宋体"/>
          <w:b w:val="0"/>
          <w:i w:val="0"/>
          <w:sz w:val="22"/>
        </w:rPr>
        <w:t>"</w:t>
      </w:r>
      <w:r>
        <w:rPr>
          <w:rFonts w:ascii="宋体" w:hAnsi="宋体" w:eastAsia="宋体"/>
          <w:b w:val="0"/>
          <w:i w:val="0"/>
          <w:sz w:val="22"/>
        </w:rPr>
        <w:t>相重</w:t>
      </w:r>
      <w:r>
        <w:rPr>
          <w:rFonts w:eastAsia="宋体"/>
          <w:b w:val="0"/>
          <w:i w:val="0"/>
          <w:sz w:val="22"/>
        </w:rPr>
        <w:t>"</w:t>
      </w:r>
      <w:r>
        <w:rPr>
          <w:rFonts w:ascii="宋体" w:hAnsi="宋体" w:eastAsia="宋体"/>
          <w:b w:val="0"/>
          <w:i w:val="0"/>
          <w:sz w:val="22"/>
        </w:rPr>
        <w:t>是静态的组合（张量积），那么</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就是动态的相互作用（酉变换）。</w:t>
      </w:r>
    </w:p>
    <w:p w14:paraId="56CBEFAD">
      <w:pPr>
        <w:pStyle w:val="4"/>
      </w:pPr>
      <w:bookmarkStart w:id="107" w:name="_Toc24404"/>
      <w:r>
        <w:rPr>
          <w:rFonts w:ascii="黑体" w:hAnsi="黑体" w:eastAsia="黑体"/>
          <w:b/>
          <w:i w:val="0"/>
          <w:sz w:val="30"/>
        </w:rPr>
        <w:t>7.4 八卦相荡：酉变换干涉的动力学</w:t>
      </w:r>
      <w:bookmarkEnd w:id="107"/>
    </w:p>
    <w:p w14:paraId="6D9F2B23">
      <w:pPr>
        <w:spacing w:before="0" w:after="120" w:line="360" w:lineRule="auto"/>
        <w:ind w:firstLine="440"/>
      </w:pPr>
      <w:r>
        <w:rPr>
          <w:rFonts w:eastAsia="宋体"/>
          <w:b w:val="0"/>
          <w:i w:val="0"/>
          <w:sz w:val="22"/>
        </w:rPr>
        <w:t>7.3</w:t>
      </w:r>
      <w:r>
        <w:rPr>
          <w:rFonts w:ascii="宋体" w:hAnsi="宋体" w:eastAsia="宋体"/>
          <w:b w:val="0"/>
          <w:i w:val="0"/>
          <w:sz w:val="22"/>
        </w:rPr>
        <w:t>节形式化了</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它是静态的张量积组合。本节形式化第二个核心动作：</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它是动态的酉变换干涉。如果说</w:t>
      </w:r>
      <w:r>
        <w:rPr>
          <w:rFonts w:eastAsia="宋体"/>
          <w:b w:val="0"/>
          <w:i w:val="0"/>
          <w:sz w:val="22"/>
        </w:rPr>
        <w:t>"</w:t>
      </w:r>
      <w:r>
        <w:rPr>
          <w:rFonts w:ascii="宋体" w:hAnsi="宋体" w:eastAsia="宋体"/>
          <w:b w:val="0"/>
          <w:i w:val="0"/>
          <w:sz w:val="22"/>
        </w:rPr>
        <w:t>相重</w:t>
      </w:r>
      <w:r>
        <w:rPr>
          <w:rFonts w:eastAsia="宋体"/>
          <w:b w:val="0"/>
          <w:i w:val="0"/>
          <w:sz w:val="22"/>
        </w:rPr>
        <w:t>"</w:t>
      </w:r>
      <w:r>
        <w:rPr>
          <w:rFonts w:ascii="宋体" w:hAnsi="宋体" w:eastAsia="宋体"/>
          <w:b w:val="0"/>
          <w:i w:val="0"/>
          <w:sz w:val="22"/>
        </w:rPr>
        <w:t>回答了</w:t>
      </w:r>
      <w:r>
        <w:rPr>
          <w:rFonts w:eastAsia="宋体"/>
          <w:b w:val="0"/>
          <w:i w:val="0"/>
          <w:sz w:val="22"/>
        </w:rPr>
        <w:t>"</w:t>
      </w:r>
      <w:r>
        <w:rPr>
          <w:rFonts w:ascii="宋体" w:hAnsi="宋体" w:eastAsia="宋体"/>
          <w:b w:val="0"/>
          <w:i w:val="0"/>
          <w:sz w:val="22"/>
        </w:rPr>
        <w:t>上下卦如何组合</w:t>
      </w:r>
      <w:r>
        <w:rPr>
          <w:rFonts w:eastAsia="宋体"/>
          <w:b w:val="0"/>
          <w:i w:val="0"/>
          <w:sz w:val="22"/>
        </w:rPr>
        <w:t>"</w:t>
      </w:r>
      <w:r>
        <w:rPr>
          <w:rFonts w:ascii="宋体" w:hAnsi="宋体" w:eastAsia="宋体"/>
          <w:b w:val="0"/>
          <w:i w:val="0"/>
          <w:sz w:val="22"/>
        </w:rPr>
        <w:t>，那么</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要回答的是：</w:t>
      </w:r>
      <w:r>
        <w:rPr>
          <w:rFonts w:ascii="宋体" w:hAnsi="宋体" w:eastAsia="宋体"/>
          <w:b/>
          <w:i w:val="0"/>
          <w:sz w:val="22"/>
        </w:rPr>
        <w:t>八个基本卦象之间如何相互激发、相互干涉，从而涌现出最优决策？</w:t>
      </w:r>
    </w:p>
    <w:p w14:paraId="113EC524">
      <w:pPr>
        <w:pStyle w:val="5"/>
      </w:pPr>
      <w:r>
        <w:rPr>
          <w:rFonts w:ascii="黑体" w:hAnsi="黑体" w:eastAsia="黑体"/>
          <w:b/>
          <w:i w:val="0"/>
          <w:sz w:val="26"/>
        </w:rPr>
        <w:t>7.4.1 易理哈密顿量的定义</w:t>
      </w:r>
    </w:p>
    <w:p w14:paraId="6DF74E09">
      <w:pPr>
        <w:spacing w:before="0" w:after="120" w:line="360" w:lineRule="auto"/>
        <w:ind w:firstLine="440"/>
      </w:pPr>
      <w:r>
        <w:rPr>
          <w:rFonts w:ascii="宋体" w:hAnsi="宋体" w:eastAsia="宋体"/>
          <w:b w:val="0"/>
          <w:i w:val="0"/>
          <w:sz w:val="22"/>
        </w:rPr>
        <w:t>动力学形式化的起点，是把易理规则编码为一个数学对象。在量子力学中，描述系统演化的核心对象是</w:t>
      </w:r>
      <w:r>
        <w:rPr>
          <w:rFonts w:ascii="宋体" w:hAnsi="宋体" w:eastAsia="宋体"/>
          <w:b/>
          <w:i w:val="0"/>
          <w:sz w:val="22"/>
        </w:rPr>
        <w:t>哈密顿量</w:t>
      </w:r>
      <w:r>
        <w:rPr>
          <w:rFonts w:ascii="宋体" w:hAnsi="宋体" w:eastAsia="宋体"/>
          <w:b w:val="0"/>
          <w:i w:val="0"/>
          <w:sz w:val="22"/>
        </w:rPr>
        <w:t xml:space="preserve"> </w:t>
      </w:r>
      <m:oMath>
        <m:r>
          <m:rPr/>
          <w:rPr>
            <w:rFonts w:ascii="Cambria Math" w:hAnsi="Cambria Math"/>
          </w:rPr>
          <m:t>H</m:t>
        </m:r>
      </m:oMath>
      <w:r>
        <w:rPr>
          <w:rFonts w:ascii="宋体" w:hAnsi="宋体" w:eastAsia="宋体"/>
          <w:b w:val="0"/>
          <w:i w:val="0"/>
          <w:sz w:val="22"/>
        </w:rPr>
        <w:t>——一个埃尔米特矩阵，其谱结构决定了系统随时间演化的行为。本节将</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编码为一个</w:t>
      </w:r>
      <w:r>
        <w:rPr>
          <w:rFonts w:eastAsia="宋体"/>
          <w:b w:val="0"/>
          <w:i w:val="0"/>
          <w:sz w:val="22"/>
        </w:rPr>
        <w:t>8×8</w:t>
      </w:r>
      <w:r>
        <w:rPr>
          <w:rFonts w:ascii="宋体" w:hAnsi="宋体" w:eastAsia="宋体"/>
          <w:b w:val="0"/>
          <w:i w:val="0"/>
          <w:sz w:val="22"/>
        </w:rPr>
        <w:t>的埃尔米特矩阵。</w:t>
      </w:r>
    </w:p>
    <w:p w14:paraId="3FDB9765">
      <w:pPr>
        <w:spacing w:before="0" w:after="120" w:line="360" w:lineRule="auto"/>
        <w:ind w:firstLine="440"/>
      </w:pPr>
      <w:r>
        <w:rPr>
          <w:rFonts w:ascii="宋体" w:hAnsi="宋体" w:eastAsia="宋体"/>
          <w:b/>
          <w:i w:val="0"/>
          <w:sz w:val="22"/>
        </w:rPr>
        <w:t>定义</w:t>
      </w:r>
      <w:r>
        <w:rPr>
          <w:rFonts w:eastAsia="宋体"/>
          <w:b/>
          <w:i w:val="0"/>
          <w:sz w:val="22"/>
        </w:rPr>
        <w:t>7.3</w:t>
      </w:r>
      <w:r>
        <w:rPr>
          <w:rFonts w:ascii="宋体" w:hAnsi="宋体" w:eastAsia="宋体"/>
          <w:b/>
          <w:i w:val="0"/>
          <w:sz w:val="22"/>
        </w:rPr>
        <w:t xml:space="preserve">（易理哈密顿量 </w:t>
      </w:r>
      <w:r>
        <w:rPr>
          <w:rFonts w:eastAsia="宋体"/>
          <w:b/>
          <w:i w:val="0"/>
          <w:sz w:val="22"/>
        </w:rPr>
        <w:t>H</w:t>
      </w:r>
      <w:r>
        <w:rPr>
          <w:rFonts w:ascii="宋体" w:hAnsi="宋体" w:eastAsia="宋体"/>
          <w:b/>
          <w:i w:val="0"/>
          <w:sz w:val="22"/>
        </w:rPr>
        <w:t>）</w:t>
      </w:r>
      <w:r>
        <w:rPr>
          <w:rFonts w:ascii="宋体" w:hAnsi="宋体" w:eastAsia="宋体"/>
          <w:b w:val="0"/>
          <w:i w:val="0"/>
          <w:sz w:val="22"/>
        </w:rPr>
        <w:t>　</w:t>
      </w:r>
      <m:oMath>
        <m:r>
          <m:rPr/>
          <w:rPr>
            <w:rFonts w:ascii="Cambria Math" w:hAnsi="Cambria Math"/>
          </w:rPr>
          <m:t>H</m:t>
        </m:r>
      </m:oMath>
      <w:r>
        <w:rPr>
          <w:rFonts w:ascii="宋体" w:hAnsi="宋体" w:eastAsia="宋体"/>
          <w:b w:val="0"/>
          <w:i w:val="0"/>
          <w:sz w:val="22"/>
        </w:rPr>
        <w:t xml:space="preserve"> 是一个 </w:t>
      </w:r>
      <m:oMath>
        <m:r>
          <m:rPr>
            <m:nor/>
            <m:sty m:val="p"/>
          </m:rPr>
          <w:rPr>
            <w:rFonts w:ascii="Cambria Math" w:hAnsi="Cambria Math"/>
          </w:rPr>
          <m:t>8×8</m:t>
        </m:r>
      </m:oMath>
      <w:r>
        <w:rPr>
          <w:rFonts w:ascii="宋体" w:hAnsi="宋体" w:eastAsia="宋体"/>
          <w:b w:val="0"/>
          <w:i w:val="0"/>
          <w:sz w:val="22"/>
        </w:rPr>
        <w:t xml:space="preserve"> 的埃尔米特矩阵（</w:t>
      </w:r>
      <m:oMath>
        <m:r>
          <m:rPr/>
          <w:rPr>
            <w:rFonts w:ascii="Cambria Math" w:hAnsi="Cambria Math"/>
          </w:rPr>
          <m:t>H</m:t>
        </m:r>
        <m:r>
          <m:rPr>
            <m:nor/>
            <m:sty m:val="p"/>
          </m:rPr>
          <w:rPr>
            <w:rFonts w:ascii="Cambria Math" w:hAnsi="Cambria Math"/>
          </w:rPr>
          <m:t>=</m:t>
        </m:r>
        <m:sSup>
          <m:sSupPr/>
          <m:e>
            <m:r>
              <m:rPr/>
              <w:rPr>
                <w:rFonts w:ascii="Cambria Math" w:hAnsi="Cambria Math"/>
              </w:rPr>
              <m:t>H</m:t>
            </m:r>
          </m:e>
          <m:sup>
            <m:r>
              <m:rPr/>
              <w:rPr>
                <w:rFonts w:ascii="Cambria Math" w:hAnsi="Cambria Math"/>
              </w:rPr>
              <m:t>†</m:t>
            </m:r>
          </m:sup>
        </m:sSup>
      </m:oMath>
      <w:r>
        <w:rPr>
          <w:rFonts w:ascii="宋体" w:hAnsi="宋体" w:eastAsia="宋体"/>
          <w:b w:val="0"/>
          <w:i w:val="0"/>
          <w:sz w:val="22"/>
        </w:rPr>
        <w:t>），编码五条易理规则：</w:t>
      </w:r>
    </w:p>
    <w:p w14:paraId="70E51256">
      <w:pPr>
        <w:spacing w:before="0" w:after="120" w:line="360" w:lineRule="auto"/>
        <w:ind w:firstLine="440"/>
      </w:pPr>
      <w:r>
        <w:rPr>
          <w:rFonts w:eastAsia="宋体"/>
          <w:b w:val="0"/>
          <w:i w:val="0"/>
          <w:sz w:val="22"/>
        </w:rPr>
        <w:t xml:space="preserve">- </w:t>
      </w:r>
      <w:r>
        <w:rPr>
          <w:rFonts w:ascii="宋体" w:hAnsi="宋体" w:eastAsia="宋体"/>
          <w:b/>
          <w:i w:val="0"/>
          <w:sz w:val="22"/>
        </w:rPr>
        <w:t>当位</w:t>
      </w:r>
      <w:r>
        <w:rPr>
          <w:rFonts w:ascii="宋体" w:hAnsi="宋体" w:eastAsia="宋体"/>
          <w:b w:val="0"/>
          <w:i w:val="0"/>
          <w:sz w:val="22"/>
        </w:rPr>
        <w:t>：初爻（位</w:t>
      </w:r>
      <w:r>
        <w:rPr>
          <w:rFonts w:eastAsia="宋体"/>
          <w:b w:val="0"/>
          <w:i w:val="0"/>
          <w:sz w:val="22"/>
        </w:rPr>
        <w:t>0</w:t>
      </w:r>
      <w:r>
        <w:rPr>
          <w:rFonts w:ascii="宋体" w:hAnsi="宋体" w:eastAsia="宋体"/>
          <w:b w:val="0"/>
          <w:i w:val="0"/>
          <w:sz w:val="22"/>
        </w:rPr>
        <w:t>）为阳、二爻（位</w:t>
      </w:r>
      <w:r>
        <w:rPr>
          <w:rFonts w:eastAsia="宋体"/>
          <w:b w:val="0"/>
          <w:i w:val="0"/>
          <w:sz w:val="22"/>
        </w:rPr>
        <w:t>1</w:t>
      </w:r>
      <w:r>
        <w:rPr>
          <w:rFonts w:ascii="宋体" w:hAnsi="宋体" w:eastAsia="宋体"/>
          <w:b w:val="0"/>
          <w:i w:val="0"/>
          <w:sz w:val="22"/>
        </w:rPr>
        <w:t>）为阴、三爻（位</w:t>
      </w:r>
      <w:r>
        <w:rPr>
          <w:rFonts w:eastAsia="宋体"/>
          <w:b w:val="0"/>
          <w:i w:val="0"/>
          <w:sz w:val="22"/>
        </w:rPr>
        <w:t>2</w:t>
      </w:r>
      <w:r>
        <w:rPr>
          <w:rFonts w:ascii="宋体" w:hAnsi="宋体" w:eastAsia="宋体"/>
          <w:b w:val="0"/>
          <w:i w:val="0"/>
          <w:sz w:val="22"/>
        </w:rPr>
        <w:t xml:space="preserve">）为阳时各得 </w:t>
      </w:r>
      <m:oMath>
        <m:r>
          <m:rPr>
            <m:nor/>
            <m:sty m:val="p"/>
          </m:rPr>
          <w:rPr>
            <w:rFonts w:ascii="Cambria Math" w:hAnsi="Cambria Math"/>
          </w:rPr>
          <m:t>+1</m:t>
        </m:r>
      </m:oMath>
      <w:r>
        <w:rPr>
          <w:rFonts w:ascii="宋体" w:hAnsi="宋体" w:eastAsia="宋体"/>
          <w:b w:val="0"/>
          <w:i w:val="0"/>
          <w:sz w:val="22"/>
        </w:rPr>
        <w:t>；</w:t>
      </w:r>
    </w:p>
    <w:p w14:paraId="1CFF86B9">
      <w:pPr>
        <w:spacing w:before="0" w:after="120" w:line="360" w:lineRule="auto"/>
        <w:ind w:firstLine="440"/>
      </w:pPr>
      <w:r>
        <w:rPr>
          <w:rFonts w:eastAsia="宋体"/>
          <w:b w:val="0"/>
          <w:i w:val="0"/>
          <w:sz w:val="22"/>
        </w:rPr>
        <w:t xml:space="preserve">- </w:t>
      </w:r>
      <w:r>
        <w:rPr>
          <w:rFonts w:ascii="宋体" w:hAnsi="宋体" w:eastAsia="宋体"/>
          <w:b/>
          <w:i w:val="0"/>
          <w:sz w:val="22"/>
        </w:rPr>
        <w:t>得中</w:t>
      </w:r>
      <w:r>
        <w:rPr>
          <w:rFonts w:ascii="宋体" w:hAnsi="宋体" w:eastAsia="宋体"/>
          <w:b w:val="0"/>
          <w:i w:val="0"/>
          <w:sz w:val="22"/>
        </w:rPr>
        <w:t>：中位（位</w:t>
      </w:r>
      <w:r>
        <w:rPr>
          <w:rFonts w:eastAsia="宋体"/>
          <w:b w:val="0"/>
          <w:i w:val="0"/>
          <w:sz w:val="22"/>
        </w:rPr>
        <w:t>1</w:t>
      </w:r>
      <w:r>
        <w:rPr>
          <w:rFonts w:ascii="宋体" w:hAnsi="宋体" w:eastAsia="宋体"/>
          <w:b w:val="0"/>
          <w:i w:val="0"/>
          <w:sz w:val="22"/>
        </w:rPr>
        <w:t xml:space="preserve">）保持平衡时额外 </w:t>
      </w:r>
      <m:oMath>
        <m:r>
          <m:rPr>
            <m:nor/>
            <m:sty m:val="p"/>
          </m:rPr>
          <w:rPr>
            <w:rFonts w:ascii="Cambria Math" w:hAnsi="Cambria Math"/>
          </w:rPr>
          <m:t>+1</m:t>
        </m:r>
      </m:oMath>
      <w:r>
        <w:rPr>
          <w:rFonts w:ascii="宋体" w:hAnsi="宋体" w:eastAsia="宋体"/>
          <w:b w:val="0"/>
          <w:i w:val="0"/>
          <w:sz w:val="22"/>
        </w:rPr>
        <w:t>，权重加倍；</w:t>
      </w:r>
    </w:p>
    <w:p w14:paraId="7FDA3FFA">
      <w:pPr>
        <w:spacing w:before="0" w:after="120" w:line="360" w:lineRule="auto"/>
        <w:ind w:firstLine="440"/>
      </w:pPr>
      <w:r>
        <w:rPr>
          <w:rFonts w:eastAsia="宋体"/>
          <w:b w:val="0"/>
          <w:i w:val="0"/>
          <w:sz w:val="22"/>
        </w:rPr>
        <w:t xml:space="preserve">- </w:t>
      </w:r>
      <w:r>
        <w:rPr>
          <w:rFonts w:ascii="宋体" w:hAnsi="宋体" w:eastAsia="宋体"/>
          <w:b/>
          <w:i w:val="0"/>
          <w:sz w:val="22"/>
        </w:rPr>
        <w:t>刚柔相摩</w:t>
      </w:r>
      <w:r>
        <w:rPr>
          <w:rFonts w:ascii="宋体" w:hAnsi="宋体" w:eastAsia="宋体"/>
          <w:b w:val="0"/>
          <w:i w:val="0"/>
          <w:sz w:val="22"/>
        </w:rPr>
        <w:t xml:space="preserve">（相邻因子耦合）：相邻爻异质时耦合系数 </w:t>
      </w:r>
      <m:oMath>
        <m:sSub>
          <m:sSubPr/>
          <m:e>
            <m:r>
              <m:rPr/>
              <w:rPr>
                <w:rFonts w:ascii="Cambria Math" w:hAnsi="Cambria Math"/>
              </w:rPr>
              <m:t>w</m:t>
            </m:r>
          </m:e>
          <m:sub>
            <m:r>
              <m:rPr>
                <m:nor/>
                <m:sty m:val="p"/>
              </m:rPr>
              <w:rPr>
                <w:rFonts w:ascii="Cambria Math" w:hAnsi="Cambria Math"/>
              </w:rPr>
              <m:t>3</m:t>
            </m:r>
          </m:sub>
        </m:sSub>
        <m:r>
          <m:rPr>
            <m:nor/>
            <m:sty m:val="p"/>
          </m:rPr>
          <w:rPr>
            <w:rFonts w:ascii="Cambria Math" w:hAnsi="Cambria Math"/>
          </w:rPr>
          <m:t>=0.3</m:t>
        </m:r>
      </m:oMath>
      <w:r>
        <w:rPr>
          <w:rFonts w:ascii="宋体" w:hAnsi="宋体" w:eastAsia="宋体"/>
          <w:b w:val="0"/>
          <w:i w:val="0"/>
          <w:sz w:val="22"/>
        </w:rPr>
        <w:t xml:space="preserve">、同质时 </w:t>
      </w:r>
      <m:oMath>
        <m:sSub>
          <m:sSubPr/>
          <m:e>
            <m:r>
              <m:rPr/>
              <w:rPr>
                <w:rFonts w:ascii="Cambria Math" w:hAnsi="Cambria Math"/>
              </w:rPr>
              <m:t>w</m:t>
            </m:r>
          </m:e>
          <m:sub>
            <m:r>
              <m:rPr>
                <m:nor/>
                <m:sty m:val="p"/>
              </m:rPr>
              <w:rPr>
                <w:rFonts w:ascii="Cambria Math" w:hAnsi="Cambria Math"/>
              </w:rPr>
              <m:t>4</m:t>
            </m:r>
          </m:sub>
        </m:sSub>
        <m:r>
          <m:rPr>
            <m:nor/>
            <m:sty m:val="p"/>
          </m:rPr>
          <w:rPr>
            <w:rFonts w:ascii="Cambria Math" w:hAnsi="Cambria Math"/>
          </w:rPr>
          <m:t>=0.1</m:t>
        </m:r>
      </m:oMath>
      <w:r>
        <w:rPr>
          <w:rFonts w:ascii="宋体" w:hAnsi="宋体" w:eastAsia="宋体"/>
          <w:b w:val="0"/>
          <w:i w:val="0"/>
          <w:sz w:val="22"/>
        </w:rPr>
        <w:t>；</w:t>
      </w:r>
    </w:p>
    <w:p w14:paraId="5277EA52">
      <w:pPr>
        <w:spacing w:before="0" w:after="120" w:line="360" w:lineRule="auto"/>
        <w:ind w:firstLine="440"/>
      </w:pPr>
      <w:r>
        <w:rPr>
          <w:rFonts w:eastAsia="宋体"/>
          <w:b w:val="0"/>
          <w:i w:val="0"/>
          <w:sz w:val="22"/>
        </w:rPr>
        <w:t xml:space="preserve">- </w:t>
      </w:r>
      <w:r>
        <w:rPr>
          <w:rFonts w:ascii="宋体" w:hAnsi="宋体" w:eastAsia="宋体"/>
          <w:b/>
          <w:i w:val="0"/>
          <w:sz w:val="22"/>
        </w:rPr>
        <w:t>应</w:t>
      </w:r>
      <w:r>
        <w:rPr>
          <w:rFonts w:ascii="宋体" w:hAnsi="宋体" w:eastAsia="宋体"/>
          <w:b w:val="0"/>
          <w:i w:val="0"/>
          <w:sz w:val="22"/>
        </w:rPr>
        <w:t xml:space="preserve">（跨层感应）：初—上、二—中相应时耦合 </w:t>
      </w:r>
      <m:oMath>
        <m:sSub>
          <m:sSubPr/>
          <m:e>
            <m:r>
              <m:rPr/>
              <w:rPr>
                <w:rFonts w:ascii="Cambria Math" w:hAnsi="Cambria Math"/>
              </w:rPr>
              <m:t>w</m:t>
            </m:r>
          </m:e>
          <m:sub>
            <m:r>
              <m:rPr>
                <m:nor/>
                <m:sty m:val="p"/>
              </m:rPr>
              <w:rPr>
                <w:rFonts w:ascii="Cambria Math" w:hAnsi="Cambria Math"/>
              </w:rPr>
              <m:t>5</m:t>
            </m:r>
          </m:sub>
        </m:sSub>
        <m:r>
          <m:rPr>
            <m:nor/>
            <m:sty m:val="p"/>
          </m:rPr>
          <w:rPr>
            <w:rFonts w:ascii="Cambria Math" w:hAnsi="Cambria Math"/>
          </w:rPr>
          <m:t>=0.2</m:t>
        </m:r>
      </m:oMath>
      <w:r>
        <w:rPr>
          <w:rFonts w:ascii="宋体" w:hAnsi="宋体" w:eastAsia="宋体"/>
          <w:b w:val="0"/>
          <w:i w:val="0"/>
          <w:sz w:val="22"/>
        </w:rPr>
        <w:t>。</w:t>
      </w:r>
    </w:p>
    <w:p w14:paraId="0603F065">
      <w:pPr>
        <w:spacing w:before="0" w:after="120" w:line="360" w:lineRule="auto"/>
        <w:ind w:firstLine="440"/>
      </w:pPr>
      <w:r>
        <w:rPr>
          <w:rFonts w:ascii="宋体" w:hAnsi="宋体" w:eastAsia="宋体"/>
          <w:b w:val="0"/>
          <w:i w:val="0"/>
          <w:sz w:val="22"/>
        </w:rPr>
        <w:t xml:space="preserve">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编码单个模式（卦象）的决策质量，非对角元 </w:t>
      </w:r>
      <m:oMath>
        <m:sSub>
          <m:sSubPr/>
          <m:e>
            <m:r>
              <m:rPr/>
              <w:rPr>
                <w:rFonts w:ascii="Cambria Math" w:hAnsi="Cambria Math"/>
              </w:rPr>
              <m:t>H</m:t>
            </m:r>
          </m:e>
          <m:sub>
            <m:r>
              <m:rPr/>
              <w:rPr>
                <w:rFonts w:ascii="Cambria Math" w:hAnsi="Cambria Math"/>
              </w:rPr>
              <m:t>ij</m:t>
            </m:r>
          </m:sub>
        </m:sSub>
      </m:oMath>
      <w:r>
        <w:rPr>
          <w:rFonts w:ascii="宋体" w:hAnsi="宋体" w:eastAsia="宋体"/>
          <w:b w:val="0"/>
          <w:i w:val="0"/>
          <w:sz w:val="22"/>
        </w:rPr>
        <w:t xml:space="preserve"> 编码模式间的耦合关系。这一构造把</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从一组语言描述，转化为一个具有确定谱结构的数学算子。</w:t>
      </w:r>
    </w:p>
    <w:p w14:paraId="1EC2A05A">
      <w:pPr>
        <w:pStyle w:val="5"/>
      </w:pPr>
      <w:r>
        <w:rPr>
          <w:rFonts w:ascii="黑体" w:hAnsi="黑体" w:eastAsia="黑体"/>
          <w:b/>
          <w:i w:val="0"/>
          <w:sz w:val="26"/>
        </w:rPr>
        <w:t>7.4.2 摩算子与酉性验证</w:t>
      </w:r>
    </w:p>
    <w:p w14:paraId="3CF64A22">
      <w:pPr>
        <w:spacing w:before="0" w:after="120" w:line="360" w:lineRule="auto"/>
        <w:ind w:firstLine="440"/>
      </w:pPr>
      <w:r>
        <w:rPr>
          <w:rFonts w:ascii="宋体" w:hAnsi="宋体" w:eastAsia="宋体"/>
          <w:b/>
          <w:i w:val="0"/>
          <w:sz w:val="22"/>
        </w:rPr>
        <w:t>定义</w:t>
      </w:r>
      <w:r>
        <w:rPr>
          <w:rFonts w:eastAsia="宋体"/>
          <w:b/>
          <w:i w:val="0"/>
          <w:sz w:val="22"/>
        </w:rPr>
        <w:t>7.4</w:t>
      </w:r>
      <w:r>
        <w:rPr>
          <w:rFonts w:ascii="宋体" w:hAnsi="宋体" w:eastAsia="宋体"/>
          <w:b/>
          <w:i w:val="0"/>
          <w:sz w:val="22"/>
        </w:rPr>
        <w:t>（摩算子）</w:t>
      </w:r>
      <w:r>
        <w:rPr>
          <w:rFonts w:ascii="宋体" w:hAnsi="宋体" w:eastAsia="宋体"/>
          <w:b w:val="0"/>
          <w:i w:val="0"/>
          <w:sz w:val="22"/>
        </w:rPr>
        <w:t>　</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形式化为摩算子：</w:t>
      </w:r>
    </w:p>
    <w:p w14:paraId="18BEE8DA">
      <w:pPr>
        <w:jc w:val="center"/>
      </w:pPr>
      <m:oMathPara>
        <m:oMathParaPr>
          <m:jc m:val="center"/>
        </m:oMathParaP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m:oMathPara>
    </w:p>
    <w:p w14:paraId="08F87332">
      <w:pPr>
        <w:spacing w:before="0" w:after="120" w:line="360" w:lineRule="auto"/>
        <w:ind w:firstLine="440"/>
      </w:pPr>
      <w:r>
        <w:rPr>
          <w:rFonts w:ascii="宋体" w:hAnsi="宋体" w:eastAsia="宋体"/>
          <w:b w:val="0"/>
          <w:i w:val="0"/>
          <w:sz w:val="22"/>
        </w:rPr>
        <w:t xml:space="preserve">其中 </w:t>
      </w:r>
      <m:oMath>
        <m:r>
          <m:rPr/>
          <w:rPr>
            <w:rFonts w:ascii="Cambria Math" w:hAnsi="Cambria Math"/>
          </w:rPr>
          <m:t>τ</m:t>
        </m:r>
        <m:r>
          <m:rPr>
            <m:nor/>
            <m:sty m:val="p"/>
          </m:rPr>
          <w:rPr>
            <w:rFonts w:ascii="Cambria Math" w:hAnsi="Cambria Math"/>
          </w:rPr>
          <m:t>∈</m:t>
        </m:r>
        <m:sSup>
          <m:sSupPr/>
          <m:e>
            <m:r>
              <m:rPr/>
              <w:rPr>
                <w:rFonts w:ascii="Cambria Math" w:hAnsi="Cambria Math"/>
              </w:rPr>
              <m:t>ℝ</m:t>
            </m:r>
          </m:e>
          <m:sup>
            <m:r>
              <m:rPr>
                <m:nor/>
                <m:sty m:val="p"/>
              </m:rPr>
              <w:rPr>
                <w:rFonts w:ascii="Cambria Math" w:hAnsi="Cambria Math"/>
              </w:rPr>
              <m:t>+</m:t>
            </m:r>
          </m:sup>
        </m:sSup>
      </m:oMath>
      <w:r>
        <w:rPr>
          <w:rFonts w:ascii="宋体" w:hAnsi="宋体" w:eastAsia="宋体"/>
          <w:b w:val="0"/>
          <w:i w:val="0"/>
          <w:sz w:val="22"/>
        </w:rPr>
        <w:t xml:space="preserve"> 是干涉强度参数（将在</w:t>
      </w:r>
      <w:r>
        <w:rPr>
          <w:rFonts w:eastAsia="宋体"/>
          <w:b w:val="0"/>
          <w:i w:val="0"/>
          <w:sz w:val="22"/>
        </w:rPr>
        <w:t>7.5</w:t>
      </w:r>
      <w:r>
        <w:rPr>
          <w:rFonts w:ascii="宋体" w:hAnsi="宋体" w:eastAsia="宋体"/>
          <w:b w:val="0"/>
          <w:i w:val="0"/>
          <w:sz w:val="22"/>
        </w:rPr>
        <w:t>节详细讨论其</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的意义）。摩算子是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的严格数学定义。</w:t>
      </w:r>
    </w:p>
    <w:p w14:paraId="551A4DA5">
      <w:pPr>
        <w:spacing w:before="0" w:after="120" w:line="360" w:lineRule="auto"/>
        <w:ind w:firstLine="440"/>
      </w:pPr>
      <w:r>
        <w:rPr>
          <w:rFonts w:ascii="宋体" w:hAnsi="宋体" w:eastAsia="宋体"/>
          <w:b/>
          <w:i w:val="0"/>
          <w:sz w:val="22"/>
        </w:rPr>
        <w:t>性质</w:t>
      </w:r>
      <w:r>
        <w:rPr>
          <w:rFonts w:eastAsia="宋体"/>
          <w:b/>
          <w:i w:val="0"/>
          <w:sz w:val="22"/>
        </w:rPr>
        <w:t>7.1</w:t>
      </w:r>
      <w:r>
        <w:rPr>
          <w:rFonts w:ascii="宋体" w:hAnsi="宋体" w:eastAsia="宋体"/>
          <w:b/>
          <w:i w:val="0"/>
          <w:sz w:val="22"/>
        </w:rPr>
        <w:t>（酉性）</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满足：</w:t>
      </w:r>
    </w:p>
    <w:p w14:paraId="2901210C">
      <w:pPr>
        <w:jc w:val="center"/>
      </w:pPr>
      <m:oMathPara>
        <m:oMathParaPr>
          <m:jc m:val="center"/>
        </m:oMathParaPr>
        <m:oMath>
          <m:sSubSup>
            <m:sSubSupPr/>
            <m:e>
              <m:r>
                <m:rPr/>
                <w:rPr>
                  <w:rFonts w:ascii="Cambria Math" w:hAnsi="Cambria Math"/>
                </w:rPr>
                <m:t>U</m:t>
              </m:r>
            </m:e>
            <m:sub>
              <m:r>
                <m:rPr>
                  <m:nor/>
                  <m:sty m:val="p"/>
                </m:rPr>
                <w:rPr>
                  <w:rFonts w:ascii="Cambria Math" w:hAnsi="Cambria Math"/>
                </w:rPr>
                <m:t>摩</m:t>
              </m:r>
            </m:sub>
            <m:sup>
              <m:r>
                <m:rPr/>
                <w:rPr>
                  <w:rFonts w:ascii="Cambria Math" w:hAnsi="Cambria Math"/>
                </w:rPr>
                <m:t>†</m:t>
              </m:r>
            </m:sup>
          </m:sSubSup>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r>
            <m:rPr/>
            <w:rPr>
              <w:rFonts w:ascii="Cambria Math" w:hAnsi="Cambria Math"/>
            </w:rPr>
            <m:t>I</m:t>
          </m:r>
          <m:r>
            <m:rPr>
              <m:nor/>
              <m:sty m:val="p"/>
            </m:rPr>
            <w:rPr>
              <w:rFonts w:ascii="Cambria Math" w:hAnsi="Cambria Math"/>
            </w:rPr>
            <m:t>, det(</m:t>
          </m:r>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)=1</m:t>
          </m:r>
        </m:oMath>
      </m:oMathPara>
    </w:p>
    <w:p w14:paraId="719A84E1">
      <w:pPr>
        <w:spacing w:before="0" w:after="120" w:line="360" w:lineRule="auto"/>
        <w:ind w:firstLine="440"/>
      </w:pPr>
      <w:r>
        <w:rPr>
          <w:rFonts w:ascii="宋体" w:hAnsi="宋体" w:eastAsia="宋体"/>
          <w:b w:val="0"/>
          <w:i w:val="0"/>
          <w:sz w:val="22"/>
        </w:rPr>
        <w:t xml:space="preserve">这两条性质来自指数映射 </w:t>
      </w:r>
      <m:oMath>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 xml:space="preserve"> 的定义——</w:t>
      </w:r>
      <m:oMath>
        <m:r>
          <m:rPr/>
          <w:rPr>
            <w:rFonts w:ascii="Cambria Math" w:hAnsi="Cambria Math"/>
          </w:rPr>
          <m:t>H</m:t>
        </m:r>
      </m:oMath>
      <w:r>
        <w:rPr>
          <w:rFonts w:ascii="宋体" w:hAnsi="宋体" w:eastAsia="宋体"/>
          <w:b w:val="0"/>
          <w:i w:val="0"/>
          <w:sz w:val="22"/>
        </w:rPr>
        <w:t xml:space="preserve"> 是埃尔米特矩阵保证了 </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是酉矩阵（概率守恒），</w:t>
      </w:r>
      <m:oMath>
        <m:r>
          <m:rPr/>
          <w:rPr>
            <w:rFonts w:ascii="Cambria Math" w:hAnsi="Cambria Math"/>
          </w:rPr>
          <m:t>H</m:t>
        </m:r>
      </m:oMath>
      <w:r>
        <w:rPr>
          <w:rFonts w:ascii="宋体" w:hAnsi="宋体" w:eastAsia="宋体"/>
          <w:b w:val="0"/>
          <w:i w:val="0"/>
          <w:sz w:val="22"/>
        </w:rPr>
        <w:t xml:space="preserve"> 的迹为零使 </w:t>
      </w:r>
      <m:oMath>
        <m:r>
          <m:rPr>
            <m:nor/>
            <m:sty m:val="p"/>
          </m:rPr>
          <w:rPr>
            <w:rFonts w:ascii="Cambria Math" w:hAnsi="Cambria Math"/>
          </w:rPr>
          <m:t>det=1</m:t>
        </m:r>
      </m:oMath>
      <w:r>
        <w:rPr>
          <w:rFonts w:ascii="宋体" w:hAnsi="宋体" w:eastAsia="宋体"/>
          <w:b w:val="0"/>
          <w:i w:val="0"/>
          <w:sz w:val="22"/>
        </w:rPr>
        <w:t>。数值验证中，</w:t>
      </w:r>
      <m:oMath>
        <m:r>
          <m:rPr>
            <m:nor/>
            <m:sty m:val="p"/>
          </m:rPr>
          <w:rPr>
            <w:rFonts w:ascii="Cambria Math" w:hAnsi="Cambria Math"/>
          </w:rPr>
          <m:t>det(</m:t>
        </m:r>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)=1.0000+0.0000</m:t>
        </m:r>
        <m:r>
          <m:rPr/>
          <w:rPr>
            <w:rFonts w:ascii="Cambria Math" w:hAnsi="Cambria Math"/>
          </w:rPr>
          <m:t>i</m:t>
        </m:r>
      </m:oMath>
      <w:r>
        <w:rPr>
          <w:rFonts w:ascii="宋体" w:hAnsi="宋体" w:eastAsia="宋体"/>
          <w:b w:val="0"/>
          <w:i w:val="0"/>
          <w:sz w:val="22"/>
        </w:rPr>
        <w:t>，</w:t>
      </w:r>
      <m:oMath>
        <m:sSup>
          <m:sSupPr/>
          <m:e>
            <m:r>
              <m:rPr/>
              <w:rPr>
                <w:rFonts w:ascii="Cambria Math" w:hAnsi="Cambria Math"/>
              </w:rPr>
              <m:t>U</m:t>
            </m:r>
          </m:e>
          <m:sup>
            <m:r>
              <m:rPr/>
              <w:rPr>
                <w:rFonts w:ascii="Cambria Math" w:hAnsi="Cambria Math"/>
              </w:rPr>
              <m:t>†</m:t>
            </m:r>
          </m:sup>
        </m:sSup>
        <m:r>
          <m:rPr/>
          <w:rPr>
            <w:rFonts w:ascii="Cambria Math" w:hAnsi="Cambria Math"/>
          </w:rPr>
          <m:t>U</m:t>
        </m:r>
        <m:r>
          <m:rPr>
            <m:nor/>
            <m:sty m:val="p"/>
          </m:rPr>
          <w:rPr>
            <w:rFonts w:ascii="Cambria Math" w:hAnsi="Cambria Math"/>
          </w:rPr>
          <m:t>=</m:t>
        </m:r>
        <m:r>
          <m:rPr/>
          <w:rPr>
            <w:rFonts w:ascii="Cambria Math" w:hAnsi="Cambria Math"/>
          </w:rPr>
          <m:t>I</m:t>
        </m:r>
      </m:oMath>
      <w:r>
        <w:rPr>
          <w:rFonts w:ascii="宋体" w:hAnsi="宋体" w:eastAsia="宋体"/>
          <w:b w:val="0"/>
          <w:i w:val="0"/>
          <w:sz w:val="22"/>
        </w:rPr>
        <w:t xml:space="preserve"> 的验证精度达到 </w:t>
      </w:r>
      <m:oMath>
        <m:sSup>
          <m:sSupPr/>
          <m:e>
            <m:r>
              <m:rPr>
                <m:nor/>
                <m:sty m:val="p"/>
              </m:rPr>
              <w:rPr>
                <w:rFonts w:ascii="Cambria Math" w:hAnsi="Cambria Math"/>
              </w:rPr>
              <m:t>10</m:t>
            </m:r>
          </m:e>
          <m:sup>
            <m:r>
              <m:rPr>
                <m:nor/>
                <m:sty m:val="p"/>
              </m:rPr>
              <w:rPr>
                <w:rFonts w:ascii="Cambria Math" w:hAnsi="Cambria Math"/>
              </w:rPr>
              <m:t>−12</m:t>
            </m:r>
          </m:sup>
        </m:sSup>
      </m:oMath>
      <w:r>
        <w:rPr>
          <w:rFonts w:ascii="宋体" w:hAnsi="宋体" w:eastAsia="宋体"/>
          <w:b w:val="0"/>
          <w:i w:val="0"/>
          <w:sz w:val="22"/>
        </w:rPr>
        <w:t>。</w:t>
      </w:r>
    </w:p>
    <w:p w14:paraId="0F93B17A">
      <w:pPr>
        <w:spacing w:before="0" w:after="120" w:line="360" w:lineRule="auto"/>
        <w:ind w:firstLine="440"/>
      </w:pPr>
      <w:r>
        <w:rPr>
          <w:rFonts w:ascii="宋体" w:hAnsi="宋体" w:eastAsia="宋体"/>
          <w:b/>
          <w:i w:val="0"/>
          <w:sz w:val="22"/>
        </w:rPr>
        <w:t>性质</w:t>
      </w:r>
      <w:r>
        <w:rPr>
          <w:rFonts w:eastAsia="宋体"/>
          <w:b/>
          <w:i w:val="0"/>
          <w:sz w:val="22"/>
        </w:rPr>
        <w:t>7.2</w:t>
      </w:r>
      <w:r>
        <w:rPr>
          <w:rFonts w:ascii="宋体" w:hAnsi="宋体" w:eastAsia="宋体"/>
          <w:b/>
          <w:i w:val="0"/>
          <w:sz w:val="22"/>
        </w:rPr>
        <w:t>（干涉动力学）</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作用于态矢量的分量形式为：</w:t>
      </w:r>
    </w:p>
    <w:p w14:paraId="65C8AA63">
      <w:pPr>
        <w:jc w:val="center"/>
      </w:pPr>
      <m:oMathPara>
        <m:oMathParaPr>
          <m:jc m:val="center"/>
        </m:oMathParaPr>
        <m:oMath>
          <m:sSub>
            <m:sSubPr/>
            <m:e>
              <m:r>
                <m:rPr/>
                <w:rPr>
                  <w:rFonts w:ascii="Cambria Math" w:hAnsi="Cambria Math"/>
                </w:rPr>
                <m:t>β</m:t>
              </m:r>
            </m:e>
            <m:sub>
              <m:r>
                <m:rPr/>
                <w:rPr>
                  <w:rFonts w:ascii="Cambria Math" w:hAnsi="Cambria Math"/>
                </w:rPr>
                <m:t>j</m:t>
              </m:r>
            </m:sub>
          </m:sSub>
          <m:r>
            <m:rPr>
              <m:nor/>
              <m:sty m:val="p"/>
            </m:rPr>
            <w:rPr>
              <w:rFonts w:ascii="Cambria Math" w:hAnsi="Cambria Math"/>
            </w:rPr>
            <m:t>=</m:t>
          </m:r>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=0</m:t>
              </m:r>
            </m:sub>
            <m:sup>
              <m:r>
                <m:rPr>
                  <m:nor/>
                  <m:sty m:val="p"/>
                </m:rPr>
                <w:rPr>
                  <w:rFonts w:ascii="Cambria Math" w:hAnsi="Cambria Math"/>
                </w:rPr>
                <m:t>7</m:t>
              </m:r>
            </m:sup>
          </m:sSubSup>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sSub>
            <m:sSubPr/>
            <m:e>
              <m:r>
                <m:rPr>
                  <m:nor/>
                  <m:sty m:val="p"/>
                </m:rPr>
                <w:rPr>
                  <w:rFonts w:ascii="Cambria Math" w:hAnsi="Cambria Math"/>
                </w:rPr>
                <m:t>)</m:t>
              </m:r>
            </m:e>
            <m:sub>
              <m:r>
                <m:rPr/>
                <w:rPr>
                  <w:rFonts w:ascii="Cambria Math" w:hAnsi="Cambria Math"/>
                </w:rPr>
                <m:t>ji</m:t>
              </m:r>
            </m:sub>
          </m:sSub>
          <m:r>
            <m:rPr>
              <m:nor/>
              <m:sty m:val="p"/>
            </m:rPr>
            <w:rPr>
              <w:rFonts w:ascii="Cambria Math" w:hAnsi="Cambria Math"/>
            </w:rPr>
            <m:t xml:space="preserve"> </m:t>
          </m:r>
          <m:sSub>
            <m:sSubPr/>
            <m:e>
              <m:r>
                <m:rPr/>
                <w:rPr>
                  <w:rFonts w:ascii="Cambria Math" w:hAnsi="Cambria Math"/>
                </w:rPr>
                <m:t>α</m:t>
              </m:r>
            </m:e>
            <m:sub>
              <m:r>
                <m:rPr/>
                <w:rPr>
                  <w:rFonts w:ascii="Cambria Math" w:hAnsi="Cambria Math"/>
                </w:rPr>
                <m:t>i</m:t>
              </m:r>
            </m:sub>
          </m:sSub>
        </m:oMath>
      </m:oMathPara>
    </w:p>
    <w:p w14:paraId="1A242D5E">
      <w:pPr>
        <w:spacing w:before="0" w:after="120" w:line="360" w:lineRule="auto"/>
        <w:ind w:firstLine="440"/>
      </w:pPr>
      <w:r>
        <w:rPr>
          <w:rFonts w:ascii="宋体" w:hAnsi="宋体" w:eastAsia="宋体"/>
          <w:b w:val="0"/>
          <w:i w:val="0"/>
          <w:sz w:val="22"/>
        </w:rPr>
        <w:t xml:space="preserve">即每个输出概率幅 </w:t>
      </w:r>
      <m:oMath>
        <m:sSub>
          <m:sSubPr/>
          <m:e>
            <m:r>
              <m:rPr/>
              <w:rPr>
                <w:rFonts w:ascii="Cambria Math" w:hAnsi="Cambria Math"/>
              </w:rPr>
              <m:t>β</m:t>
            </m:r>
          </m:e>
          <m:sub>
            <m:r>
              <m:rPr/>
              <w:rPr>
                <w:rFonts w:ascii="Cambria Math" w:hAnsi="Cambria Math"/>
              </w:rPr>
              <m:t>j</m:t>
            </m:r>
          </m:sub>
        </m:sSub>
      </m:oMath>
      <w:r>
        <w:rPr>
          <w:rFonts w:ascii="宋体" w:hAnsi="宋体" w:eastAsia="宋体"/>
          <w:b w:val="0"/>
          <w:i w:val="0"/>
          <w:sz w:val="22"/>
        </w:rPr>
        <w:t xml:space="preserve"> 是全部</w:t>
      </w:r>
      <w:r>
        <w:rPr>
          <w:rFonts w:eastAsia="宋体"/>
          <w:b w:val="0"/>
          <w:i w:val="0"/>
          <w:sz w:val="22"/>
        </w:rPr>
        <w:t>8</w:t>
      </w:r>
      <w:r>
        <w:rPr>
          <w:rFonts w:ascii="宋体" w:hAnsi="宋体" w:eastAsia="宋体"/>
          <w:b w:val="0"/>
          <w:i w:val="0"/>
          <w:sz w:val="22"/>
        </w:rPr>
        <w:t xml:space="preserve">个输入概率幅 </w:t>
      </w:r>
      <m:oMath>
        <m:sSub>
          <m:sSubPr/>
          <m:e>
            <m:r>
              <m:rPr/>
              <w:rPr>
                <w:rFonts w:ascii="Cambria Math" w:hAnsi="Cambria Math"/>
              </w:rPr>
              <m:t>α</m:t>
            </m:r>
          </m:e>
          <m:sub>
            <m:r>
              <m:rPr/>
              <w:rPr>
                <w:rFonts w:ascii="Cambria Math" w:hAnsi="Cambria Math"/>
              </w:rPr>
              <m:t>i</m:t>
            </m:r>
          </m:sub>
        </m:sSub>
      </m:oMath>
      <w:r>
        <w:rPr>
          <w:rFonts w:ascii="宋体" w:hAnsi="宋体" w:eastAsia="宋体"/>
          <w:b w:val="0"/>
          <w:i w:val="0"/>
          <w:sz w:val="22"/>
        </w:rPr>
        <w:t xml:space="preserve"> 以酉矩阵元素为系数的线性组合。与规则对齐的基矢（对角元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评分高者）在复合中倾向于获得较大的相位因子，从而在后续的复数求和时相长增强。这正是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的动力学本质——</w:t>
      </w:r>
      <w:r>
        <w:rPr>
          <w:rFonts w:ascii="宋体" w:hAnsi="宋体" w:eastAsia="宋体"/>
          <w:b/>
          <w:i w:val="0"/>
          <w:sz w:val="22"/>
        </w:rPr>
        <w:t xml:space="preserve">八个基本模式通过 </w:t>
      </w:r>
      <m:oMath>
        <m:r>
          <m:rPr/>
          <w:rPr>
            <w:rFonts w:ascii="Cambria Math" w:hAnsi="Cambria Math"/>
          </w:rPr>
          <m:t>H</m:t>
        </m:r>
      </m:oMath>
      <w:r>
        <w:rPr>
          <w:rFonts w:ascii="宋体" w:hAnsi="宋体" w:eastAsia="宋体"/>
          <w:b/>
          <w:i w:val="0"/>
          <w:sz w:val="22"/>
        </w:rPr>
        <w:t xml:space="preserve"> 编码的规则相互干涉，而不是被逐条规则分别处理</w:t>
      </w:r>
      <w:r>
        <w:rPr>
          <w:rFonts w:ascii="宋体" w:hAnsi="宋体" w:eastAsia="宋体"/>
          <w:b w:val="0"/>
          <w:i w:val="0"/>
          <w:sz w:val="22"/>
        </w:rPr>
        <w:t>。</w:t>
      </w:r>
    </w:p>
    <w:p w14:paraId="006580A8">
      <w:pPr>
        <w:pStyle w:val="5"/>
      </w:pPr>
      <w:r>
        <w:rPr>
          <w:rFonts w:ascii="黑体" w:hAnsi="黑体" w:eastAsia="黑体"/>
          <w:b/>
          <w:i w:val="0"/>
          <w:sz w:val="26"/>
        </w:rPr>
        <w:t>7.4.3 荡算子与六十四卦的涌现</w:t>
      </w:r>
    </w:p>
    <w:p w14:paraId="3D4D06BC">
      <w:pPr>
        <w:spacing w:before="0" w:after="120" w:line="360" w:lineRule="auto"/>
        <w:ind w:firstLine="440"/>
      </w:pPr>
      <w:r>
        <w:rPr>
          <w:rFonts w:ascii="宋体" w:hAnsi="宋体" w:eastAsia="宋体"/>
          <w:b/>
          <w:i w:val="0"/>
          <w:sz w:val="22"/>
        </w:rPr>
        <w:t>定义</w:t>
      </w:r>
      <w:r>
        <w:rPr>
          <w:rFonts w:eastAsia="宋体"/>
          <w:b/>
          <w:i w:val="0"/>
          <w:sz w:val="22"/>
        </w:rPr>
        <w:t>7.5</w:t>
      </w:r>
      <w:r>
        <w:rPr>
          <w:rFonts w:ascii="宋体" w:hAnsi="宋体" w:eastAsia="宋体"/>
          <w:b/>
          <w:i w:val="0"/>
          <w:sz w:val="22"/>
        </w:rPr>
        <w:t>（荡算子）</w:t>
      </w:r>
      <w:r>
        <w:rPr>
          <w:rFonts w:ascii="宋体" w:hAnsi="宋体" w:eastAsia="宋体"/>
          <w:b w:val="0"/>
          <w:i w:val="0"/>
          <w:sz w:val="22"/>
        </w:rPr>
        <w:t xml:space="preserve">　在 </w:t>
      </w:r>
      <m:oMath>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层面完成</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之后，六十四卦通过张量积在 </w:t>
      </w:r>
      <m:oMath>
        <m:sSub>
          <m:sSubPr/>
          <m:e>
            <m:r>
              <m:rPr/>
              <w:rPr>
                <w:rFonts w:ascii="Cambria Math" w:hAnsi="Cambria Math"/>
              </w:rPr>
              <m:t>ℋ</m:t>
            </m:r>
          </m:e>
          <m:sub>
            <m:r>
              <m:rPr>
                <m:nor/>
                <m:sty m:val="p"/>
              </m:rPr>
              <w:rPr>
                <w:rFonts w:ascii="Cambria Math" w:hAnsi="Cambria Math"/>
              </w:rPr>
              <m:t>6</m:t>
            </m:r>
          </m:sub>
        </m:sSub>
      </m:oMath>
      <w:r>
        <w:rPr>
          <w:rFonts w:ascii="宋体" w:hAnsi="宋体" w:eastAsia="宋体"/>
          <w:b w:val="0"/>
          <w:i w:val="0"/>
          <w:sz w:val="22"/>
        </w:rPr>
        <w:t xml:space="preserve"> 层面涌现：</w:t>
      </w:r>
    </w:p>
    <w:p w14:paraId="0825638B">
      <w:pPr>
        <w:jc w:val="center"/>
      </w:pPr>
      <m:oMathPara>
        <m:oMathParaPr>
          <m:jc m:val="center"/>
        </m:oMathParaPr>
        <m:oMath>
          <m:sSub>
            <m:sSubPr/>
            <m:e>
              <m:r>
                <m:rPr/>
                <w:rPr>
                  <w:rFonts w:ascii="Cambria Math" w:hAnsi="Cambria Math"/>
                </w:rPr>
                <m:t>U</m:t>
              </m:r>
            </m:e>
            <m:sub>
              <m:r>
                <m:rPr>
                  <m:nor/>
                  <m:sty m:val="p"/>
                </m:rPr>
                <w:rPr>
                  <w:rFonts w:ascii="Cambria Math" w:hAnsi="Cambria Math"/>
                </w:rPr>
                <m:t>荡</m:t>
              </m:r>
            </m:sub>
          </m:sSub>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oMath>
      </m:oMathPara>
    </w:p>
    <w:p w14:paraId="3FDAEE3F">
      <w:pPr>
        <w:spacing w:before="0" w:after="120" w:line="360" w:lineRule="auto"/>
        <w:ind w:firstLine="440"/>
      </w:pPr>
      <w:r>
        <w:rPr>
          <w:rFonts w:ascii="宋体" w:hAnsi="宋体" w:eastAsia="宋体"/>
          <w:b w:val="0"/>
          <w:i w:val="0"/>
          <w:sz w:val="22"/>
        </w:rPr>
        <w:t>涌现过程为：</w:t>
      </w:r>
    </w:p>
    <w:p w14:paraId="16A95EB2">
      <w:pPr>
        <w:jc w:val="center"/>
      </w:pPr>
      <m:oMathPara>
        <m:oMathParaPr>
          <m:jc m:val="center"/>
        </m:oMathParaPr>
        <m:oMath>
          <m:r>
            <m:rPr>
              <m:nor/>
              <m:sty m:val="p"/>
            </m:rPr>
            <w:rPr>
              <w:rFonts w:ascii="Cambria Math" w:hAnsi="Cambria Math"/>
            </w:rPr>
            <m:t>|</m:t>
          </m:r>
          <m:sSup>
            <m:sSupPr/>
            <m:e>
              <m:r>
                <m:rPr/>
                <w:rPr>
                  <w:rFonts w:ascii="Cambria Math" w:hAnsi="Cambria Math"/>
                </w:rPr>
                <m:t>Ψ</m:t>
              </m:r>
            </m:e>
            <m:sup>
              <m:r>
                <m:rPr/>
                <w:rPr>
                  <w:rFonts w:ascii="Cambria Math" w:hAnsi="Cambria Math"/>
                </w:rPr>
                <m:t>′</m:t>
              </m:r>
            </m:sup>
          </m:sSup>
          <m:r>
            <m:rPr/>
            <w:rPr>
              <w:rFonts w:ascii="Cambria Math" w:hAnsi="Cambria Math"/>
            </w:rPr>
            <m:t>⟩</m:t>
          </m:r>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b>
            <m:sSubPr/>
            <m:e>
              <m:r>
                <m:rPr/>
                <w:rPr>
                  <w:rFonts w:ascii="Cambria Math" w:hAnsi="Cambria Math"/>
                </w:rPr>
                <m:t>ψ</m:t>
              </m:r>
            </m:e>
            <m:sub>
              <m:r>
                <m:rPr>
                  <m:nor/>
                  <m:sty m:val="p"/>
                </m:rPr>
                <w:rPr>
                  <w:rFonts w:ascii="Cambria Math" w:hAnsi="Cambria Math"/>
                </w:rPr>
                <m:t>上</m:t>
              </m:r>
            </m:sub>
          </m:sSub>
          <m:r>
            <m:rPr/>
            <w:rPr>
              <w:rFonts w:ascii="Cambria Math" w:hAnsi="Cambria Math"/>
            </w:rPr>
            <m:t>⟩</m:t>
          </m:r>
          <m:r>
            <m:rPr>
              <m:nor/>
              <m:sty m:val="p"/>
            </m:rPr>
            <w:rPr>
              <w:rFonts w:ascii="Cambria Math" w:hAnsi="Cambria Math"/>
            </w:rPr>
            <m:t>⊗|</m:t>
          </m:r>
          <m:sSub>
            <m:sSubPr/>
            <m:e>
              <m:r>
                <m:rPr/>
                <w:rPr>
                  <w:rFonts w:ascii="Cambria Math" w:hAnsi="Cambria Math"/>
                </w:rPr>
                <m:t>ψ</m:t>
              </m:r>
            </m:e>
            <m:sub>
              <m:r>
                <m:rPr>
                  <m:nor/>
                  <m:sty m:val="p"/>
                </m:rPr>
                <w:rPr>
                  <w:rFonts w:ascii="Cambria Math" w:hAnsi="Cambria Math"/>
                </w:rPr>
                <m:t>下</m:t>
              </m:r>
            </m:sub>
          </m:sSub>
          <m:r>
            <m:rPr/>
            <w:rPr>
              <w:rFonts w:ascii="Cambria Math" w:hAnsi="Cambria Math"/>
            </w:rPr>
            <m:t>⟩</m:t>
          </m:r>
          <m:r>
            <m:rPr>
              <m:nor/>
              <m:sty m:val="p"/>
            </m:rPr>
            <w:rPr>
              <w:rFonts w:ascii="Cambria Math" w:hAnsi="Cambria Math"/>
            </w:rPr>
            <m:t xml:space="preserve">), </m:t>
          </m:r>
          <m:r>
            <m:rPr/>
            <w:rPr>
              <w:rFonts w:ascii="Cambria Math" w:hAnsi="Cambria Math"/>
            </w:rPr>
            <m:t>P</m:t>
          </m:r>
          <m:r>
            <m:rPr>
              <m:nor/>
              <m:sty m:val="p"/>
            </m:rPr>
            <w:rPr>
              <w:rFonts w:ascii="Cambria Math" w:hAnsi="Cambria Math"/>
            </w:rPr>
            <m:t>(</m:t>
          </m:r>
          <m:r>
            <m:rPr/>
            <w:rPr>
              <w:rFonts w:ascii="Cambria Math" w:hAnsi="Cambria Math"/>
            </w:rPr>
            <m:t>k</m:t>
          </m:r>
          <m:r>
            <m:rPr>
              <m:nor/>
              <m:sty m:val="p"/>
            </m:rPr>
            <w:rPr>
              <w:rFonts w:ascii="Cambria Math" w:hAnsi="Cambria Math"/>
            </w:rPr>
            <m:t>)=|</m:t>
          </m:r>
          <m:r>
            <m:rPr/>
            <w:rPr>
              <w:rFonts w:ascii="Cambria Math" w:hAnsi="Cambria Math"/>
            </w:rPr>
            <m:t>⟨k</m:t>
          </m:r>
          <m:r>
            <m:rPr>
              <m:nor/>
              <m:sty m:val="p"/>
            </m:rPr>
            <w:rPr>
              <w:rFonts w:ascii="Cambria Math" w:hAnsi="Cambria Math"/>
            </w:rPr>
            <m:t>|</m:t>
          </m:r>
          <m:sSup>
            <m:sSupPr/>
            <m:e>
              <m:r>
                <m:rPr/>
                <w:rPr>
                  <w:rFonts w:ascii="Cambria Math" w:hAnsi="Cambria Math"/>
                </w:rPr>
                <m:t>Ψ</m:t>
              </m:r>
            </m:e>
            <m:sup>
              <m:r>
                <m:rPr/>
                <w:rPr>
                  <w:rFonts w:ascii="Cambria Math" w:hAnsi="Cambria Math"/>
                </w:rPr>
                <m:t>′</m:t>
              </m:r>
            </m:sup>
          </m:sSup>
          <m:r>
            <m:rPr/>
            <w:rPr>
              <w:rFonts w:ascii="Cambria Math" w:hAnsi="Cambria Math"/>
            </w:rPr>
            <m:t>⟩</m:t>
          </m:r>
          <m:sSup>
            <m:sSupPr/>
            <m:e>
              <m:r>
                <m:rPr>
                  <m:nor/>
                  <m:sty m:val="p"/>
                </m:rPr>
                <w:rPr>
                  <w:rFonts w:ascii="Cambria Math" w:hAnsi="Cambria Math"/>
                </w:rPr>
                <m:t>|</m:t>
              </m:r>
            </m:e>
            <m:sup>
              <m:r>
                <m:rPr>
                  <m:nor/>
                  <m:sty m:val="p"/>
                </m:rPr>
                <w:rPr>
                  <w:rFonts w:ascii="Cambria Math" w:hAnsi="Cambria Math"/>
                </w:rPr>
                <m:t>2</m:t>
              </m:r>
            </m:sup>
          </m:sSup>
        </m:oMath>
      </m:oMathPara>
    </w:p>
    <w:p w14:paraId="28EED918">
      <w:pPr>
        <w:spacing w:before="0" w:after="120" w:line="360" w:lineRule="auto"/>
        <w:ind w:firstLine="440"/>
      </w:pPr>
      <w:r>
        <w:rPr>
          <w:rFonts w:ascii="宋体" w:hAnsi="宋体" w:eastAsia="宋体"/>
          <w:b/>
          <w:i w:val="0"/>
          <w:sz w:val="22"/>
        </w:rPr>
        <w:t>关键洞察</w:t>
      </w:r>
      <w:r>
        <w:rPr>
          <w:rFonts w:ascii="宋体" w:hAnsi="宋体" w:eastAsia="宋体"/>
          <w:b w:val="0"/>
          <w:i w:val="0"/>
          <w:sz w:val="22"/>
        </w:rPr>
        <w:t>：</w:t>
      </w:r>
      <w:r>
        <w:rPr>
          <w:rFonts w:eastAsia="宋体"/>
          <w:b w:val="0"/>
          <w:i w:val="0"/>
          <w:sz w:val="22"/>
        </w:rPr>
        <w:t>"</w:t>
      </w:r>
      <w:r>
        <w:rPr>
          <w:rFonts w:ascii="宋体" w:hAnsi="宋体" w:eastAsia="宋体"/>
          <w:b w:val="0"/>
          <w:i w:val="0"/>
          <w:sz w:val="22"/>
        </w:rPr>
        <w:t>荡</w:t>
      </w:r>
      <w:r>
        <w:rPr>
          <w:rFonts w:eastAsia="宋体"/>
          <w:b w:val="0"/>
          <w:i w:val="0"/>
          <w:sz w:val="22"/>
        </w:rPr>
        <w:t>"</w:t>
      </w:r>
      <w:r>
        <w:rPr>
          <w:rFonts w:ascii="宋体" w:hAnsi="宋体" w:eastAsia="宋体"/>
          <w:b w:val="0"/>
          <w:i w:val="0"/>
          <w:sz w:val="22"/>
        </w:rPr>
        <w:t xml:space="preserve">发生在 </w:t>
      </w:r>
      <m:oMath>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w:t>
      </w:r>
      <w:r>
        <w:rPr>
          <w:rFonts w:eastAsia="宋体"/>
          <w:b w:val="0"/>
          <w:i w:val="0"/>
          <w:sz w:val="22"/>
        </w:rPr>
        <w:t>8</w:t>
      </w:r>
      <w:r>
        <w:rPr>
          <w:rFonts w:ascii="宋体" w:hAnsi="宋体" w:eastAsia="宋体"/>
          <w:b w:val="0"/>
          <w:i w:val="0"/>
          <w:sz w:val="22"/>
        </w:rPr>
        <w:t xml:space="preserve">维）层面，而六十四卦是 </w:t>
      </w:r>
      <m:oMath>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层干涉在 </w:t>
      </w:r>
      <m:oMath>
        <m:sSub>
          <m:sSubPr/>
          <m:e>
            <m:r>
              <m:rPr/>
              <w:rPr>
                <w:rFonts w:ascii="Cambria Math" w:hAnsi="Cambria Math"/>
              </w:rPr>
              <m:t>ℋ</m:t>
            </m:r>
          </m:e>
          <m:sub>
            <m:r>
              <m:rPr>
                <m:nor/>
                <m:sty m:val="p"/>
              </m:rPr>
              <w:rPr>
                <w:rFonts w:ascii="Cambria Math" w:hAnsi="Cambria Math"/>
              </w:rPr>
              <m:t>6</m:t>
            </m:r>
          </m:sub>
        </m:sSub>
      </m:oMath>
      <w:r>
        <w:rPr>
          <w:rFonts w:ascii="宋体" w:hAnsi="宋体" w:eastAsia="宋体"/>
          <w:b w:val="0"/>
          <w:i w:val="0"/>
          <w:sz w:val="22"/>
        </w:rPr>
        <w:t>（</w:t>
      </w:r>
      <w:r>
        <w:rPr>
          <w:rFonts w:eastAsia="宋体"/>
          <w:b w:val="0"/>
          <w:i w:val="0"/>
          <w:sz w:val="22"/>
        </w:rPr>
        <w:t>64</w:t>
      </w:r>
      <w:r>
        <w:rPr>
          <w:rFonts w:ascii="宋体" w:hAnsi="宋体" w:eastAsia="宋体"/>
          <w:b w:val="0"/>
          <w:i w:val="0"/>
          <w:sz w:val="22"/>
        </w:rPr>
        <w:t>维）层面的</w:t>
      </w:r>
      <w:r>
        <w:rPr>
          <w:rFonts w:ascii="宋体" w:hAnsi="宋体" w:eastAsia="宋体"/>
          <w:b/>
          <w:i w:val="0"/>
          <w:sz w:val="22"/>
        </w:rPr>
        <w:t>涌现</w:t>
      </w:r>
      <w:r>
        <w:rPr>
          <w:rFonts w:ascii="宋体" w:hAnsi="宋体" w:eastAsia="宋体"/>
          <w:b w:val="0"/>
          <w:i w:val="0"/>
          <w:sz w:val="22"/>
        </w:rPr>
        <w:t xml:space="preserve">。这一构造有一个重要推论：由于 </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是局部酉变换，它在两个子空间上独立作用，不产生子空间之间的纠缠，因此涌现出的</w:t>
      </w:r>
      <w:r>
        <w:rPr>
          <w:rFonts w:eastAsia="宋体"/>
          <w:b w:val="0"/>
          <w:i w:val="0"/>
          <w:sz w:val="22"/>
        </w:rPr>
        <w:t>64</w:t>
      </w:r>
      <w:r>
        <w:rPr>
          <w:rFonts w:ascii="宋体" w:hAnsi="宋体" w:eastAsia="宋体"/>
          <w:b w:val="0"/>
          <w:i w:val="0"/>
          <w:sz w:val="22"/>
        </w:rPr>
        <w:t>维概率分布是两个</w:t>
      </w:r>
      <w:r>
        <w:rPr>
          <w:rFonts w:eastAsia="宋体"/>
          <w:b w:val="0"/>
          <w:i w:val="0"/>
          <w:sz w:val="22"/>
        </w:rPr>
        <w:t>8</w:t>
      </w:r>
      <w:r>
        <w:rPr>
          <w:rFonts w:ascii="宋体" w:hAnsi="宋体" w:eastAsia="宋体"/>
          <w:b w:val="0"/>
          <w:i w:val="0"/>
          <w:sz w:val="22"/>
        </w:rPr>
        <w:t>维干涉分布的乘积：</w:t>
      </w:r>
    </w:p>
    <w:p w14:paraId="4B001172">
      <w:pPr>
        <w:jc w:val="center"/>
      </w:pPr>
      <m:oMathPara>
        <m:oMathParaPr>
          <m:jc m:val="center"/>
        </m:oMathParaPr>
        <m:oMath>
          <m:r>
            <m:rPr/>
            <w:rPr>
              <w:rFonts w:ascii="Cambria Math" w:hAnsi="Cambria Math"/>
            </w:rPr>
            <m:t>P</m:t>
          </m:r>
          <m:r>
            <m:rPr>
              <m:nor/>
              <m:sty m:val="p"/>
            </m:rPr>
            <w:rPr>
              <w:rFonts w:ascii="Cambria Math" w:hAnsi="Cambria Math"/>
            </w:rPr>
            <m:t>(</m:t>
          </m:r>
          <m:r>
            <m:rPr/>
            <w:rPr>
              <w:rFonts w:ascii="Cambria Math" w:hAnsi="Cambria Math"/>
            </w:rPr>
            <m:t>u</m:t>
          </m:r>
          <m:r>
            <m:rPr>
              <m:nor/>
              <m:sty m:val="p"/>
            </m:rPr>
            <w:rPr>
              <w:rFonts w:ascii="Cambria Math" w:hAnsi="Cambria Math"/>
            </w:rPr>
            <m:t>,</m:t>
          </m:r>
          <m:r>
            <m:rPr/>
            <w:rPr>
              <w:rFonts w:ascii="Cambria Math" w:hAnsi="Cambria Math"/>
            </w:rPr>
            <m:t>l</m:t>
          </m:r>
          <m:r>
            <m:rPr>
              <m:nor/>
              <m:sty m:val="p"/>
            </m:rPr>
            <w:rPr>
              <w:rFonts w:ascii="Cambria Math" w:hAnsi="Cambria Math"/>
            </w:rPr>
            <m:t>)=</m:t>
          </m:r>
          <m:sSub>
            <m:sSubPr/>
            <m:e>
              <m:r>
                <m:rPr/>
                <w:rPr>
                  <w:rFonts w:ascii="Cambria Math" w:hAnsi="Cambria Math"/>
                </w:rPr>
                <m:t>P</m:t>
              </m:r>
            </m:e>
            <m:sub>
              <m:r>
                <m:rPr>
                  <m:nor/>
                  <m:sty m:val="p"/>
                </m:rPr>
                <w:rPr>
                  <w:rFonts w:ascii="Cambria Math" w:hAnsi="Cambria Math"/>
                </w:rPr>
                <m:t>上</m:t>
              </m:r>
            </m:sub>
          </m:sSub>
          <m:r>
            <m:rPr>
              <m:nor/>
              <m:sty m:val="p"/>
            </m:rPr>
            <w:rPr>
              <w:rFonts w:ascii="Cambria Math" w:hAnsi="Cambria Math"/>
            </w:rPr>
            <m:t>(</m:t>
          </m:r>
          <m:r>
            <m:rPr/>
            <w:rPr>
              <w:rFonts w:ascii="Cambria Math" w:hAnsi="Cambria Math"/>
            </w:rPr>
            <m:t>u</m:t>
          </m:r>
          <m:r>
            <m:rPr>
              <m:nor/>
              <m:sty m:val="p"/>
            </m:rPr>
            <w:rPr>
              <w:rFonts w:ascii="Cambria Math" w:hAnsi="Cambria Math"/>
            </w:rPr>
            <m:t>)·</m:t>
          </m:r>
          <m:sSub>
            <m:sSubPr/>
            <m:e>
              <m:r>
                <m:rPr/>
                <w:rPr>
                  <w:rFonts w:ascii="Cambria Math" w:hAnsi="Cambria Math"/>
                </w:rPr>
                <m:t>P</m:t>
              </m:r>
            </m:e>
            <m:sub>
              <m:r>
                <m:rPr>
                  <m:nor/>
                  <m:sty m:val="p"/>
                </m:rPr>
                <w:rPr>
                  <w:rFonts w:ascii="Cambria Math" w:hAnsi="Cambria Math"/>
                </w:rPr>
                <m:t>下</m:t>
              </m:r>
            </m:sub>
          </m:sSub>
          <m:r>
            <m:rPr>
              <m:nor/>
              <m:sty m:val="p"/>
            </m:rPr>
            <w:rPr>
              <w:rFonts w:ascii="Cambria Math" w:hAnsi="Cambria Math"/>
            </w:rPr>
            <m:t>(</m:t>
          </m:r>
          <m:r>
            <m:rPr/>
            <w:rPr>
              <w:rFonts w:ascii="Cambria Math" w:hAnsi="Cambria Math"/>
            </w:rPr>
            <m:t>l</m:t>
          </m:r>
          <m:r>
            <m:rPr>
              <m:nor/>
              <m:sty m:val="p"/>
            </m:rPr>
            <w:rPr>
              <w:rFonts w:ascii="Cambria Math" w:hAnsi="Cambria Math"/>
            </w:rPr>
            <m:t>)</m:t>
          </m:r>
        </m:oMath>
      </m:oMathPara>
    </w:p>
    <w:p w14:paraId="2FA5D3C0">
      <w:pPr>
        <w:spacing w:before="0" w:after="120" w:line="360" w:lineRule="auto"/>
        <w:ind w:firstLine="440"/>
      </w:pPr>
      <w:r>
        <w:rPr>
          <w:rFonts w:ascii="宋体" w:hAnsi="宋体" w:eastAsia="宋体"/>
          <w:b w:val="0"/>
          <w:i w:val="0"/>
          <w:sz w:val="22"/>
        </w:rPr>
        <w:t>这一性质保证了外部环境因子与内部状态因子在决策过程中保持各自的语义独立性——环境的状态与智能体的状态是分开演化的。图</w:t>
      </w:r>
      <w:r>
        <w:rPr>
          <w:rFonts w:eastAsia="宋体"/>
          <w:b w:val="0"/>
          <w:i w:val="0"/>
          <w:sz w:val="22"/>
        </w:rPr>
        <w:t>7.4</w:t>
      </w:r>
      <w:r>
        <w:rPr>
          <w:rFonts w:ascii="宋体" w:hAnsi="宋体" w:eastAsia="宋体"/>
          <w:b w:val="0"/>
          <w:i w:val="0"/>
          <w:sz w:val="22"/>
        </w:rPr>
        <w:t>展示了这一干涉动力学的完整过程。</w:t>
      </w:r>
    </w:p>
    <w:p w14:paraId="4C9644C8">
      <w:pPr>
        <w:jc w:val="center"/>
      </w:pPr>
      <w:r>
        <w:drawing>
          <wp:inline distT="0" distB="0" distL="0" distR="0">
            <wp:extent cx="5039995" cy="2167255"/>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17"/>
                    <a:stretch>
                      <a:fillRect/>
                    </a:stretch>
                  </pic:blipFill>
                  <pic:spPr>
                    <a:xfrm>
                      <a:off x="0" y="0"/>
                      <a:ext cx="5039995" cy="2167255"/>
                    </a:xfrm>
                    <a:prstGeom prst="rect">
                      <a:avLst/>
                    </a:prstGeom>
                    <a:noFill/>
                  </pic:spPr>
                </pic:pic>
              </a:graphicData>
            </a:graphic>
          </wp:inline>
        </w:drawing>
      </w:r>
    </w:p>
    <w:p w14:paraId="69CACBD8">
      <w:pPr>
        <w:spacing w:before="0" w:after="120" w:line="360" w:lineRule="auto"/>
        <w:ind w:firstLine="0"/>
        <w:jc w:val="center"/>
      </w:pPr>
      <w:r>
        <w:rPr>
          <w:rFonts w:ascii="宋体" w:hAnsi="宋体" w:eastAsia="宋体"/>
          <w:b/>
          <w:i w:val="0"/>
          <w:sz w:val="21"/>
        </w:rPr>
        <w:t>图</w:t>
      </w:r>
      <w:r>
        <w:rPr>
          <w:rFonts w:eastAsia="宋体"/>
          <w:b/>
          <w:i w:val="0"/>
          <w:sz w:val="21"/>
        </w:rPr>
        <w:t>7.4</w:t>
      </w:r>
      <w:r>
        <w:rPr>
          <w:rFonts w:ascii="宋体" w:hAnsi="宋体" w:eastAsia="宋体"/>
          <w:b/>
          <w:i w:val="0"/>
          <w:sz w:val="21"/>
        </w:rPr>
        <w:t>　</w:t>
      </w:r>
      <w:r>
        <w:rPr>
          <w:rFonts w:eastAsia="宋体"/>
          <w:b/>
          <w:i w:val="0"/>
          <w:sz w:val="21"/>
        </w:rPr>
        <w:t>"</w:t>
      </w:r>
      <w:r>
        <w:rPr>
          <w:rFonts w:ascii="宋体" w:hAnsi="宋体" w:eastAsia="宋体"/>
          <w:b/>
          <w:i w:val="0"/>
          <w:sz w:val="21"/>
        </w:rPr>
        <w:t>八卦相荡</w:t>
      </w:r>
      <w:r>
        <w:rPr>
          <w:rFonts w:eastAsia="宋体"/>
          <w:b/>
          <w:i w:val="0"/>
          <w:sz w:val="21"/>
        </w:rPr>
        <w:t>"=</w:t>
      </w:r>
      <w:r>
        <w:rPr>
          <w:rFonts w:ascii="宋体" w:hAnsi="宋体" w:eastAsia="宋体"/>
          <w:b/>
          <w:i w:val="0"/>
          <w:sz w:val="21"/>
        </w:rPr>
        <w:t>酉变换干涉</w:t>
      </w:r>
      <w:r>
        <w:rPr>
          <w:rFonts w:ascii="宋体" w:hAnsi="宋体" w:eastAsia="宋体"/>
          <w:b w:val="0"/>
          <w:i w:val="0"/>
          <w:sz w:val="21"/>
        </w:rPr>
        <w:t>（</w:t>
      </w:r>
      <w:r>
        <w:rPr>
          <w:rFonts w:eastAsia="宋体"/>
          <w:b w:val="0"/>
          <w:i w:val="0"/>
          <w:sz w:val="21"/>
        </w:rPr>
        <w:t>(a)</w:t>
      </w:r>
      <w:r>
        <w:rPr>
          <w:rFonts w:ascii="宋体" w:hAnsi="宋体" w:eastAsia="宋体"/>
          <w:b w:val="0"/>
          <w:i w:val="0"/>
          <w:sz w:val="21"/>
        </w:rPr>
        <w:t>三阶段动力学：初始叠加→酉变换→干涉后；</w:t>
      </w:r>
      <w:r>
        <w:rPr>
          <w:rFonts w:eastAsia="宋体"/>
          <w:b w:val="0"/>
          <w:i w:val="0"/>
          <w:sz w:val="21"/>
        </w:rPr>
        <w:t>(b)</w:t>
      </w:r>
      <w:r>
        <w:rPr>
          <w:rFonts w:ascii="宋体" w:hAnsi="宋体" w:eastAsia="宋体"/>
          <w:b w:val="0"/>
          <w:i w:val="0"/>
          <w:sz w:val="21"/>
        </w:rPr>
        <w:t>增益因子与易理评分的单调映射）</w:t>
      </w:r>
    </w:p>
    <w:p w14:paraId="385D4058">
      <w:pPr>
        <w:pStyle w:val="5"/>
      </w:pPr>
      <w:r>
        <w:rPr>
          <w:rFonts w:ascii="黑体" w:hAnsi="黑体" w:eastAsia="黑体"/>
          <w:b/>
          <w:i w:val="0"/>
          <w:sz w:val="26"/>
        </w:rPr>
        <w:t>7.4.4 均匀叠加态的干涉效果</w:t>
      </w:r>
    </w:p>
    <w:p w14:paraId="51394D0D">
      <w:pPr>
        <w:spacing w:before="0" w:after="120" w:line="360" w:lineRule="auto"/>
        <w:ind w:firstLine="440"/>
      </w:pPr>
      <w:r>
        <w:rPr>
          <w:rFonts w:ascii="宋体" w:hAnsi="宋体" w:eastAsia="宋体"/>
          <w:b w:val="0"/>
          <w:i w:val="0"/>
          <w:sz w:val="22"/>
        </w:rPr>
        <w:t>为了直观展示酉变换干涉的效果，我们从一个均匀叠加态出发——所有</w:t>
      </w:r>
      <w:r>
        <w:rPr>
          <w:rFonts w:eastAsia="宋体"/>
          <w:b w:val="0"/>
          <w:i w:val="0"/>
          <w:sz w:val="22"/>
        </w:rPr>
        <w:t>8</w:t>
      </w:r>
      <w:r>
        <w:rPr>
          <w:rFonts w:ascii="宋体" w:hAnsi="宋体" w:eastAsia="宋体"/>
          <w:b w:val="0"/>
          <w:i w:val="0"/>
          <w:sz w:val="22"/>
        </w:rPr>
        <w:t xml:space="preserve">个基本模式等概率 </w:t>
      </w:r>
      <w:r>
        <w:rPr>
          <w:rFonts w:eastAsia="宋体"/>
          <w:b w:val="0"/>
          <w:i w:val="0"/>
          <w:sz w:val="22"/>
        </w:rPr>
        <w:t>12.5%</w:t>
      </w:r>
      <w:r>
        <w:rPr>
          <w:rFonts w:ascii="宋体" w:hAnsi="宋体" w:eastAsia="宋体"/>
          <w:b w:val="0"/>
          <w:i w:val="0"/>
          <w:sz w:val="22"/>
        </w:rPr>
        <w:t>。选择均匀叠加态作为输入的原因在于：它提供了</w:t>
      </w:r>
      <w:r>
        <w:rPr>
          <w:rFonts w:eastAsia="宋体"/>
          <w:b w:val="0"/>
          <w:i w:val="0"/>
          <w:sz w:val="22"/>
        </w:rPr>
        <w:t>"</w:t>
      </w:r>
      <w:r>
        <w:rPr>
          <w:rFonts w:ascii="宋体" w:hAnsi="宋体" w:eastAsia="宋体"/>
          <w:b w:val="0"/>
          <w:i w:val="0"/>
          <w:sz w:val="22"/>
        </w:rPr>
        <w:t>最中立</w:t>
      </w:r>
      <w:r>
        <w:rPr>
          <w:rFonts w:eastAsia="宋体"/>
          <w:b w:val="0"/>
          <w:i w:val="0"/>
          <w:sz w:val="22"/>
        </w:rPr>
        <w:t>"</w:t>
      </w:r>
      <w:r>
        <w:rPr>
          <w:rFonts w:ascii="宋体" w:hAnsi="宋体" w:eastAsia="宋体"/>
          <w:b w:val="0"/>
          <w:i w:val="0"/>
          <w:sz w:val="22"/>
        </w:rPr>
        <w:t xml:space="preserve">的初始条件，不对任何模式有偏襷，因此干涉后概率分布的任何结构都是 </w:t>
      </w:r>
      <m:oMath>
        <m:r>
          <m:rPr/>
          <w:rPr>
            <w:rFonts w:ascii="Cambria Math" w:hAnsi="Cambria Math"/>
          </w:rPr>
          <m:t>H</m:t>
        </m:r>
      </m:oMath>
      <w:r>
        <w:rPr>
          <w:rFonts w:ascii="宋体" w:hAnsi="宋体" w:eastAsia="宋体"/>
          <w:b w:val="0"/>
          <w:i w:val="0"/>
          <w:sz w:val="22"/>
        </w:rPr>
        <w:t xml:space="preserve"> 所编码规则的直接结果，而非初始偏向的放大。</w:t>
      </w:r>
    </w:p>
    <w:p w14:paraId="27CBBC00">
      <w:pPr>
        <w:spacing w:before="0" w:after="120" w:line="360" w:lineRule="auto"/>
        <w:ind w:firstLine="440"/>
      </w:pPr>
      <w:r>
        <w:rPr>
          <w:rFonts w:ascii="宋体" w:hAnsi="宋体" w:eastAsia="宋体"/>
          <w:b w:val="0"/>
          <w:i w:val="0"/>
          <w:sz w:val="22"/>
        </w:rPr>
        <w:t xml:space="preserve">施加 </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w:t>
      </w:r>
      <m:oMath>
        <m:r>
          <m:rPr/>
          <w:rPr>
            <w:rFonts w:ascii="Cambria Math" w:hAnsi="Cambria Math"/>
          </w:rPr>
          <m:t>τ</m:t>
        </m:r>
        <m:r>
          <m:rPr>
            <m:nor/>
            <m:sty m:val="p"/>
          </m:rPr>
          <w:rPr>
            <w:rFonts w:ascii="Cambria Math" w:hAnsi="Cambria Math"/>
          </w:rPr>
          <m:t>=0.5</m:t>
        </m:r>
      </m:oMath>
      <w:r>
        <w:rPr>
          <w:rFonts w:ascii="宋体" w:hAnsi="宋体" w:eastAsia="宋体"/>
          <w:b w:val="0"/>
          <w:i w:val="0"/>
          <w:sz w:val="22"/>
        </w:rPr>
        <w:t>）后，概率分布呈现清晰的不对称结构，详见表</w:t>
      </w:r>
      <w:r>
        <w:rPr>
          <w:rFonts w:eastAsia="宋体"/>
          <w:b w:val="0"/>
          <w:i w:val="0"/>
          <w:sz w:val="22"/>
        </w:rPr>
        <w:t>7.5</w:t>
      </w:r>
      <w:r>
        <w:rPr>
          <w:rFonts w:ascii="宋体" w:hAnsi="宋体" w:eastAsia="宋体"/>
          <w:b w:val="0"/>
          <w:i w:val="0"/>
          <w:sz w:val="22"/>
        </w:rPr>
        <w:t>。</w:t>
      </w:r>
    </w:p>
    <w:p w14:paraId="5CDB752B">
      <w:pPr>
        <w:spacing w:before="0" w:after="120" w:line="360" w:lineRule="auto"/>
        <w:ind w:firstLine="0"/>
        <w:jc w:val="center"/>
      </w:pPr>
      <w:r>
        <w:rPr>
          <w:rFonts w:ascii="宋体" w:hAnsi="宋体" w:eastAsia="宋体"/>
          <w:b/>
          <w:i w:val="0"/>
          <w:sz w:val="21"/>
        </w:rPr>
        <w:t>表</w:t>
      </w:r>
      <w:r>
        <w:rPr>
          <w:rFonts w:eastAsia="宋体"/>
          <w:b/>
          <w:i w:val="0"/>
          <w:sz w:val="21"/>
        </w:rPr>
        <w:t>7.5</w:t>
      </w:r>
      <w:r>
        <w:rPr>
          <w:rFonts w:ascii="宋体" w:hAnsi="宋体" w:eastAsia="宋体"/>
          <w:b/>
          <w:i w:val="0"/>
          <w:sz w:val="21"/>
        </w:rPr>
        <w:t>　八卦相荡干涉效果（均匀叠加输入，</w:t>
      </w:r>
      <m:oMath>
        <m:r>
          <m:rPr/>
          <w:rPr>
            <w:rFonts w:ascii="Cambria Math" w:hAnsi="Cambria Math"/>
          </w:rPr>
          <m:t>τ</m:t>
        </m:r>
        <m:r>
          <m:rPr>
            <m:nor/>
            <m:sty m:val="p"/>
          </m:rPr>
          <w:rPr>
            <w:rFonts w:ascii="Cambria Math" w:hAnsi="Cambria Math"/>
          </w:rPr>
          <m:t>=0.5</m:t>
        </m:r>
      </m:oMath>
      <w:r>
        <w:rPr>
          <w:rFonts w:ascii="宋体" w:hAnsi="宋体" w:eastAsia="宋体"/>
          <w:b/>
          <w:i w:val="0"/>
          <w:sz w:val="21"/>
        </w:rPr>
        <w:t>）</w:t>
      </w:r>
    </w:p>
    <w:tbl>
      <w:tblPr>
        <w:tblStyle w:val="37"/>
        <w:tblW w:w="86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2A29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A0EAC9E">
            <w:pPr>
              <w:widowControl/>
              <w:spacing w:before="0" w:after="200"/>
              <w:jc w:val="left"/>
              <w:rPr>
                <w:kern w:val="0"/>
              </w:rPr>
            </w:pPr>
            <w:r>
              <w:rPr>
                <w:rFonts w:ascii="宋体" w:hAnsi="宋体" w:eastAsia="宋体"/>
                <w:b/>
                <w:i w:val="0"/>
                <w:kern w:val="0"/>
                <w:sz w:val="20"/>
              </w:rPr>
              <w:t>卦名</w:t>
            </w:r>
          </w:p>
        </w:tc>
        <w:tc>
          <w:tcPr>
            <w:tcW w:w="1727" w:type="dxa"/>
          </w:tcPr>
          <w:p w14:paraId="7AFA03B6">
            <w:pPr>
              <w:widowControl/>
              <w:spacing w:before="0" w:after="200"/>
              <w:jc w:val="left"/>
              <w:rPr>
                <w:kern w:val="0"/>
              </w:rPr>
            </w:pPr>
            <w:r>
              <w:rPr>
                <w:rFonts w:ascii="宋体" w:hAnsi="宋体" w:eastAsia="宋体"/>
                <w:b/>
                <w:i w:val="0"/>
                <w:kern w:val="0"/>
                <w:sz w:val="20"/>
              </w:rPr>
              <w:t>易理评分</w:t>
            </w:r>
          </w:p>
        </w:tc>
        <w:tc>
          <w:tcPr>
            <w:tcW w:w="1727" w:type="dxa"/>
          </w:tcPr>
          <w:p w14:paraId="175CE71D">
            <w:pPr>
              <w:widowControl/>
              <w:spacing w:before="0" w:after="200"/>
              <w:jc w:val="left"/>
              <w:rPr>
                <w:kern w:val="0"/>
              </w:rPr>
            </w:pPr>
            <w:r>
              <w:rPr>
                <w:rFonts w:ascii="宋体" w:hAnsi="宋体" w:eastAsia="宋体"/>
                <w:b/>
                <w:i w:val="0"/>
                <w:kern w:val="0"/>
                <w:sz w:val="20"/>
              </w:rPr>
              <w:t>干涉前概率</w:t>
            </w:r>
          </w:p>
        </w:tc>
        <w:tc>
          <w:tcPr>
            <w:tcW w:w="1727" w:type="dxa"/>
          </w:tcPr>
          <w:p w14:paraId="1D19861B">
            <w:pPr>
              <w:widowControl/>
              <w:spacing w:before="0" w:after="200"/>
              <w:jc w:val="left"/>
              <w:rPr>
                <w:kern w:val="0"/>
              </w:rPr>
            </w:pPr>
            <w:r>
              <w:rPr>
                <w:rFonts w:ascii="宋体" w:hAnsi="宋体" w:eastAsia="宋体"/>
                <w:b/>
                <w:i w:val="0"/>
                <w:kern w:val="0"/>
                <w:sz w:val="20"/>
              </w:rPr>
              <w:t>干涉后概率</w:t>
            </w:r>
          </w:p>
        </w:tc>
        <w:tc>
          <w:tcPr>
            <w:tcW w:w="1727" w:type="dxa"/>
          </w:tcPr>
          <w:p w14:paraId="186A3E25">
            <w:pPr>
              <w:widowControl/>
              <w:spacing w:before="0" w:after="200"/>
              <w:jc w:val="left"/>
              <w:rPr>
                <w:kern w:val="0"/>
              </w:rPr>
            </w:pPr>
            <w:r>
              <w:rPr>
                <w:rFonts w:ascii="宋体" w:hAnsi="宋体" w:eastAsia="宋体"/>
                <w:b/>
                <w:i w:val="0"/>
                <w:kern w:val="0"/>
                <w:sz w:val="20"/>
              </w:rPr>
              <w:t>增益因子</w:t>
            </w:r>
          </w:p>
        </w:tc>
      </w:tr>
      <w:tr w14:paraId="0801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C4AC52B">
            <w:pPr>
              <w:widowControl/>
              <w:spacing w:before="0" w:after="200"/>
              <w:jc w:val="left"/>
              <w:rPr>
                <w:kern w:val="0"/>
              </w:rPr>
            </w:pPr>
            <w:r>
              <w:rPr>
                <w:rFonts w:ascii="宋体" w:hAnsi="宋体" w:eastAsia="宋体"/>
                <w:b w:val="0"/>
                <w:i w:val="0"/>
                <w:kern w:val="0"/>
                <w:sz w:val="20"/>
              </w:rPr>
              <w:t>离</w:t>
            </w:r>
          </w:p>
        </w:tc>
        <w:tc>
          <w:tcPr>
            <w:tcW w:w="1727" w:type="dxa"/>
          </w:tcPr>
          <w:p w14:paraId="6B184804">
            <w:pPr>
              <w:widowControl/>
              <w:spacing w:before="0" w:after="200"/>
              <w:jc w:val="left"/>
              <w:rPr>
                <w:kern w:val="0"/>
              </w:rPr>
            </w:pPr>
            <w:r>
              <w:rPr>
                <w:rFonts w:eastAsia="宋体"/>
                <w:b w:val="0"/>
                <w:i w:val="0"/>
                <w:kern w:val="0"/>
                <w:sz w:val="20"/>
              </w:rPr>
              <w:t>+4</w:t>
            </w:r>
          </w:p>
        </w:tc>
        <w:tc>
          <w:tcPr>
            <w:tcW w:w="1727" w:type="dxa"/>
          </w:tcPr>
          <w:p w14:paraId="30EDC9D0">
            <w:pPr>
              <w:widowControl/>
              <w:spacing w:before="0" w:after="200"/>
              <w:jc w:val="left"/>
              <w:rPr>
                <w:kern w:val="0"/>
              </w:rPr>
            </w:pPr>
            <w:r>
              <w:rPr>
                <w:rFonts w:eastAsia="宋体"/>
                <w:b w:val="0"/>
                <w:i w:val="0"/>
                <w:kern w:val="0"/>
                <w:sz w:val="20"/>
              </w:rPr>
              <w:t>12.5%</w:t>
            </w:r>
          </w:p>
        </w:tc>
        <w:tc>
          <w:tcPr>
            <w:tcW w:w="1727" w:type="dxa"/>
          </w:tcPr>
          <w:p w14:paraId="56ACE811">
            <w:pPr>
              <w:widowControl/>
              <w:spacing w:before="0" w:after="200"/>
              <w:jc w:val="left"/>
              <w:rPr>
                <w:kern w:val="0"/>
              </w:rPr>
            </w:pPr>
            <w:r>
              <w:rPr>
                <w:rFonts w:eastAsia="宋体"/>
                <w:b w:val="0"/>
                <w:i w:val="0"/>
                <w:kern w:val="0"/>
                <w:sz w:val="20"/>
              </w:rPr>
              <w:t>44.4%</w:t>
            </w:r>
          </w:p>
        </w:tc>
        <w:tc>
          <w:tcPr>
            <w:tcW w:w="1727" w:type="dxa"/>
          </w:tcPr>
          <w:p w14:paraId="479E7003">
            <w:pPr>
              <w:widowControl/>
              <w:spacing w:before="0" w:after="200"/>
              <w:jc w:val="left"/>
              <w:rPr>
                <w:kern w:val="0"/>
              </w:rPr>
            </w:pPr>
            <w:r>
              <w:rPr>
                <w:rFonts w:eastAsia="宋体"/>
                <w:b/>
                <w:i w:val="0"/>
                <w:kern w:val="0"/>
                <w:sz w:val="20"/>
              </w:rPr>
              <w:t>3.55×</w:t>
            </w:r>
          </w:p>
        </w:tc>
      </w:tr>
      <w:tr w14:paraId="36D58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762015C">
            <w:pPr>
              <w:widowControl/>
              <w:spacing w:before="0" w:after="200"/>
              <w:jc w:val="left"/>
              <w:rPr>
                <w:kern w:val="0"/>
              </w:rPr>
            </w:pPr>
            <w:r>
              <w:rPr>
                <w:rFonts w:ascii="宋体" w:hAnsi="宋体" w:eastAsia="宋体"/>
                <w:b w:val="0"/>
                <w:i w:val="0"/>
                <w:kern w:val="0"/>
                <w:sz w:val="20"/>
              </w:rPr>
              <w:t>艮</w:t>
            </w:r>
          </w:p>
        </w:tc>
        <w:tc>
          <w:tcPr>
            <w:tcW w:w="1727" w:type="dxa"/>
          </w:tcPr>
          <w:p w14:paraId="3381A507">
            <w:pPr>
              <w:widowControl/>
              <w:spacing w:before="0" w:after="200"/>
              <w:jc w:val="left"/>
              <w:rPr>
                <w:kern w:val="0"/>
              </w:rPr>
            </w:pPr>
            <w:r>
              <w:rPr>
                <w:rFonts w:eastAsia="宋体"/>
                <w:b w:val="0"/>
                <w:i w:val="0"/>
                <w:kern w:val="0"/>
                <w:sz w:val="20"/>
              </w:rPr>
              <w:t>+2.5</w:t>
            </w:r>
          </w:p>
        </w:tc>
        <w:tc>
          <w:tcPr>
            <w:tcW w:w="1727" w:type="dxa"/>
          </w:tcPr>
          <w:p w14:paraId="37D89700">
            <w:pPr>
              <w:widowControl/>
              <w:spacing w:before="0" w:after="200"/>
              <w:jc w:val="left"/>
              <w:rPr>
                <w:kern w:val="0"/>
              </w:rPr>
            </w:pPr>
            <w:r>
              <w:rPr>
                <w:rFonts w:eastAsia="宋体"/>
                <w:b w:val="0"/>
                <w:i w:val="0"/>
                <w:kern w:val="0"/>
                <w:sz w:val="20"/>
              </w:rPr>
              <w:t>12.5%</w:t>
            </w:r>
          </w:p>
        </w:tc>
        <w:tc>
          <w:tcPr>
            <w:tcW w:w="1727" w:type="dxa"/>
          </w:tcPr>
          <w:p w14:paraId="3FC3CE95">
            <w:pPr>
              <w:widowControl/>
              <w:spacing w:before="0" w:after="200"/>
              <w:jc w:val="left"/>
              <w:rPr>
                <w:kern w:val="0"/>
              </w:rPr>
            </w:pPr>
            <w:r>
              <w:rPr>
                <w:rFonts w:eastAsia="宋体"/>
                <w:b w:val="0"/>
                <w:i w:val="0"/>
                <w:kern w:val="0"/>
                <w:sz w:val="20"/>
              </w:rPr>
              <w:t>21.1%</w:t>
            </w:r>
          </w:p>
        </w:tc>
        <w:tc>
          <w:tcPr>
            <w:tcW w:w="1727" w:type="dxa"/>
          </w:tcPr>
          <w:p w14:paraId="4DA747CC">
            <w:pPr>
              <w:widowControl/>
              <w:spacing w:before="0" w:after="200"/>
              <w:jc w:val="left"/>
              <w:rPr>
                <w:kern w:val="0"/>
              </w:rPr>
            </w:pPr>
            <w:r>
              <w:rPr>
                <w:rFonts w:eastAsia="宋体"/>
                <w:b w:val="0"/>
                <w:i w:val="0"/>
                <w:kern w:val="0"/>
                <w:sz w:val="20"/>
              </w:rPr>
              <w:t>1.69×</w:t>
            </w:r>
          </w:p>
        </w:tc>
      </w:tr>
      <w:tr w14:paraId="16576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4178254">
            <w:pPr>
              <w:widowControl/>
              <w:spacing w:before="0" w:after="200"/>
              <w:jc w:val="left"/>
              <w:rPr>
                <w:kern w:val="0"/>
              </w:rPr>
            </w:pPr>
            <w:r>
              <w:rPr>
                <w:rFonts w:ascii="宋体" w:hAnsi="宋体" w:eastAsia="宋体"/>
                <w:b w:val="0"/>
                <w:i w:val="0"/>
                <w:kern w:val="0"/>
                <w:sz w:val="20"/>
              </w:rPr>
              <w:t>震</w:t>
            </w:r>
          </w:p>
        </w:tc>
        <w:tc>
          <w:tcPr>
            <w:tcW w:w="1727" w:type="dxa"/>
          </w:tcPr>
          <w:p w14:paraId="557D0255">
            <w:pPr>
              <w:widowControl/>
              <w:spacing w:before="0" w:after="200"/>
              <w:jc w:val="left"/>
              <w:rPr>
                <w:kern w:val="0"/>
              </w:rPr>
            </w:pPr>
            <w:r>
              <w:rPr>
                <w:rFonts w:eastAsia="宋体"/>
                <w:b w:val="0"/>
                <w:i w:val="0"/>
                <w:kern w:val="0"/>
                <w:sz w:val="20"/>
              </w:rPr>
              <w:t>+1.5</w:t>
            </w:r>
          </w:p>
        </w:tc>
        <w:tc>
          <w:tcPr>
            <w:tcW w:w="1727" w:type="dxa"/>
          </w:tcPr>
          <w:p w14:paraId="72ABE899">
            <w:pPr>
              <w:widowControl/>
              <w:spacing w:before="0" w:after="200"/>
              <w:jc w:val="left"/>
              <w:rPr>
                <w:kern w:val="0"/>
              </w:rPr>
            </w:pPr>
            <w:r>
              <w:rPr>
                <w:rFonts w:eastAsia="宋体"/>
                <w:b w:val="0"/>
                <w:i w:val="0"/>
                <w:kern w:val="0"/>
                <w:sz w:val="20"/>
              </w:rPr>
              <w:t>12.5%</w:t>
            </w:r>
          </w:p>
        </w:tc>
        <w:tc>
          <w:tcPr>
            <w:tcW w:w="1727" w:type="dxa"/>
          </w:tcPr>
          <w:p w14:paraId="462D72B6">
            <w:pPr>
              <w:widowControl/>
              <w:spacing w:before="0" w:after="200"/>
              <w:jc w:val="left"/>
              <w:rPr>
                <w:kern w:val="0"/>
              </w:rPr>
            </w:pPr>
            <w:r>
              <w:rPr>
                <w:rFonts w:eastAsia="宋体"/>
                <w:b w:val="0"/>
                <w:i w:val="0"/>
                <w:kern w:val="0"/>
                <w:sz w:val="20"/>
              </w:rPr>
              <w:t>15.7%</w:t>
            </w:r>
          </w:p>
        </w:tc>
        <w:tc>
          <w:tcPr>
            <w:tcW w:w="1727" w:type="dxa"/>
          </w:tcPr>
          <w:p w14:paraId="1C902D9F">
            <w:pPr>
              <w:widowControl/>
              <w:spacing w:before="0" w:after="200"/>
              <w:jc w:val="left"/>
              <w:rPr>
                <w:kern w:val="0"/>
              </w:rPr>
            </w:pPr>
            <w:r>
              <w:rPr>
                <w:rFonts w:eastAsia="宋体"/>
                <w:b w:val="0"/>
                <w:i w:val="0"/>
                <w:kern w:val="0"/>
                <w:sz w:val="20"/>
              </w:rPr>
              <w:t>1.26×</w:t>
            </w:r>
          </w:p>
        </w:tc>
      </w:tr>
      <w:tr w14:paraId="50F23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2B31882">
            <w:pPr>
              <w:widowControl/>
              <w:spacing w:before="0" w:after="200"/>
              <w:jc w:val="left"/>
              <w:rPr>
                <w:kern w:val="0"/>
              </w:rPr>
            </w:pPr>
            <w:r>
              <w:rPr>
                <w:rFonts w:ascii="宋体" w:hAnsi="宋体" w:eastAsia="宋体"/>
                <w:b w:val="0"/>
                <w:i w:val="0"/>
                <w:kern w:val="0"/>
                <w:sz w:val="20"/>
              </w:rPr>
              <w:t>坤</w:t>
            </w:r>
          </w:p>
        </w:tc>
        <w:tc>
          <w:tcPr>
            <w:tcW w:w="1727" w:type="dxa"/>
          </w:tcPr>
          <w:p w14:paraId="7F961ED7">
            <w:pPr>
              <w:widowControl/>
              <w:spacing w:before="0" w:after="200"/>
              <w:jc w:val="left"/>
              <w:rPr>
                <w:kern w:val="0"/>
              </w:rPr>
            </w:pPr>
            <w:r>
              <w:rPr>
                <w:rFonts w:eastAsia="宋体"/>
                <w:b w:val="0"/>
                <w:i w:val="0"/>
                <w:kern w:val="0"/>
                <w:sz w:val="20"/>
              </w:rPr>
              <w:t>0</w:t>
            </w:r>
          </w:p>
        </w:tc>
        <w:tc>
          <w:tcPr>
            <w:tcW w:w="1727" w:type="dxa"/>
          </w:tcPr>
          <w:p w14:paraId="6DBB33D9">
            <w:pPr>
              <w:widowControl/>
              <w:spacing w:before="0" w:after="200"/>
              <w:jc w:val="left"/>
              <w:rPr>
                <w:kern w:val="0"/>
              </w:rPr>
            </w:pPr>
            <w:r>
              <w:rPr>
                <w:rFonts w:eastAsia="宋体"/>
                <w:b w:val="0"/>
                <w:i w:val="0"/>
                <w:kern w:val="0"/>
                <w:sz w:val="20"/>
              </w:rPr>
              <w:t>12.5%</w:t>
            </w:r>
          </w:p>
        </w:tc>
        <w:tc>
          <w:tcPr>
            <w:tcW w:w="1727" w:type="dxa"/>
          </w:tcPr>
          <w:p w14:paraId="248A6C3C">
            <w:pPr>
              <w:widowControl/>
              <w:spacing w:before="0" w:after="200"/>
              <w:jc w:val="left"/>
              <w:rPr>
                <w:kern w:val="0"/>
              </w:rPr>
            </w:pPr>
            <w:r>
              <w:rPr>
                <w:rFonts w:eastAsia="宋体"/>
                <w:b w:val="0"/>
                <w:i w:val="0"/>
                <w:kern w:val="0"/>
                <w:sz w:val="20"/>
              </w:rPr>
              <w:t>4.2%</w:t>
            </w:r>
          </w:p>
        </w:tc>
        <w:tc>
          <w:tcPr>
            <w:tcW w:w="1727" w:type="dxa"/>
          </w:tcPr>
          <w:p w14:paraId="11CA0612">
            <w:pPr>
              <w:widowControl/>
              <w:spacing w:before="0" w:after="200"/>
              <w:jc w:val="left"/>
              <w:rPr>
                <w:kern w:val="0"/>
              </w:rPr>
            </w:pPr>
            <w:r>
              <w:rPr>
                <w:rFonts w:eastAsia="宋体"/>
                <w:b w:val="0"/>
                <w:i w:val="0"/>
                <w:kern w:val="0"/>
                <w:sz w:val="20"/>
              </w:rPr>
              <w:t>0.34×</w:t>
            </w:r>
          </w:p>
        </w:tc>
      </w:tr>
      <w:tr w14:paraId="13DD0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AFBA588">
            <w:pPr>
              <w:widowControl/>
              <w:spacing w:before="0" w:after="200"/>
              <w:jc w:val="left"/>
              <w:rPr>
                <w:kern w:val="0"/>
              </w:rPr>
            </w:pPr>
            <w:r>
              <w:rPr>
                <w:rFonts w:ascii="宋体" w:hAnsi="宋体" w:eastAsia="宋体"/>
                <w:b w:val="0"/>
                <w:i w:val="0"/>
                <w:kern w:val="0"/>
                <w:sz w:val="20"/>
              </w:rPr>
              <w:t>坎</w:t>
            </w:r>
          </w:p>
        </w:tc>
        <w:tc>
          <w:tcPr>
            <w:tcW w:w="1727" w:type="dxa"/>
          </w:tcPr>
          <w:p w14:paraId="66131B5E">
            <w:pPr>
              <w:widowControl/>
              <w:spacing w:before="0" w:after="200"/>
              <w:jc w:val="left"/>
              <w:rPr>
                <w:kern w:val="0"/>
              </w:rPr>
            </w:pPr>
            <w:r>
              <w:rPr>
                <w:rFonts w:ascii="宋体" w:hAnsi="宋体" w:eastAsia="宋体"/>
                <w:b w:val="0"/>
                <w:i w:val="0"/>
                <w:kern w:val="0"/>
                <w:sz w:val="20"/>
              </w:rPr>
              <w:t>−</w:t>
            </w:r>
            <w:r>
              <w:rPr>
                <w:rFonts w:eastAsia="宋体"/>
                <w:b w:val="0"/>
                <w:i w:val="0"/>
                <w:kern w:val="0"/>
                <w:sz w:val="20"/>
              </w:rPr>
              <w:t>4</w:t>
            </w:r>
          </w:p>
        </w:tc>
        <w:tc>
          <w:tcPr>
            <w:tcW w:w="1727" w:type="dxa"/>
          </w:tcPr>
          <w:p w14:paraId="78519BAD">
            <w:pPr>
              <w:widowControl/>
              <w:spacing w:before="0" w:after="200"/>
              <w:jc w:val="left"/>
              <w:rPr>
                <w:kern w:val="0"/>
              </w:rPr>
            </w:pPr>
            <w:r>
              <w:rPr>
                <w:rFonts w:eastAsia="宋体"/>
                <w:b w:val="0"/>
                <w:i w:val="0"/>
                <w:kern w:val="0"/>
                <w:sz w:val="20"/>
              </w:rPr>
              <w:t>12.5%</w:t>
            </w:r>
          </w:p>
        </w:tc>
        <w:tc>
          <w:tcPr>
            <w:tcW w:w="1727" w:type="dxa"/>
          </w:tcPr>
          <w:p w14:paraId="50E7D3F4">
            <w:pPr>
              <w:widowControl/>
              <w:spacing w:before="0" w:after="200"/>
              <w:jc w:val="left"/>
              <w:rPr>
                <w:kern w:val="0"/>
              </w:rPr>
            </w:pPr>
            <w:r>
              <w:rPr>
                <w:rFonts w:eastAsia="宋体"/>
                <w:b w:val="0"/>
                <w:i w:val="0"/>
                <w:kern w:val="0"/>
                <w:sz w:val="20"/>
              </w:rPr>
              <w:t>7.5%</w:t>
            </w:r>
          </w:p>
        </w:tc>
        <w:tc>
          <w:tcPr>
            <w:tcW w:w="1727" w:type="dxa"/>
          </w:tcPr>
          <w:p w14:paraId="7BCA0282">
            <w:pPr>
              <w:widowControl/>
              <w:spacing w:before="0" w:after="200"/>
              <w:jc w:val="left"/>
              <w:rPr>
                <w:kern w:val="0"/>
              </w:rPr>
            </w:pPr>
            <w:r>
              <w:rPr>
                <w:rFonts w:eastAsia="宋体"/>
                <w:b w:val="0"/>
                <w:i w:val="0"/>
                <w:kern w:val="0"/>
                <w:sz w:val="20"/>
              </w:rPr>
              <w:t>0.60×</w:t>
            </w:r>
          </w:p>
        </w:tc>
      </w:tr>
      <w:tr w14:paraId="7CBD5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D7E8F54">
            <w:pPr>
              <w:widowControl/>
              <w:spacing w:before="0" w:after="200"/>
              <w:jc w:val="left"/>
              <w:rPr>
                <w:kern w:val="0"/>
              </w:rPr>
            </w:pPr>
            <w:r>
              <w:rPr>
                <w:rFonts w:ascii="宋体" w:hAnsi="宋体" w:eastAsia="宋体"/>
                <w:b w:val="0"/>
                <w:i w:val="0"/>
                <w:kern w:val="0"/>
                <w:sz w:val="20"/>
              </w:rPr>
              <w:t>巽</w:t>
            </w:r>
          </w:p>
        </w:tc>
        <w:tc>
          <w:tcPr>
            <w:tcW w:w="1727" w:type="dxa"/>
          </w:tcPr>
          <w:p w14:paraId="2BA39288">
            <w:pPr>
              <w:widowControl/>
              <w:spacing w:before="0" w:after="200"/>
              <w:jc w:val="left"/>
              <w:rPr>
                <w:kern w:val="0"/>
              </w:rPr>
            </w:pPr>
            <w:r>
              <w:rPr>
                <w:rFonts w:ascii="宋体" w:hAnsi="宋体" w:eastAsia="宋体"/>
                <w:b w:val="0"/>
                <w:i w:val="0"/>
                <w:kern w:val="0"/>
                <w:sz w:val="20"/>
              </w:rPr>
              <w:t>−</w:t>
            </w:r>
            <w:r>
              <w:rPr>
                <w:rFonts w:eastAsia="宋体"/>
                <w:b w:val="0"/>
                <w:i w:val="0"/>
                <w:kern w:val="0"/>
                <w:sz w:val="20"/>
              </w:rPr>
              <w:t>4</w:t>
            </w:r>
            <w:r>
              <w:rPr>
                <w:rFonts w:ascii="宋体" w:hAnsi="宋体" w:eastAsia="宋体"/>
                <w:b w:val="0"/>
                <w:i w:val="0"/>
                <w:kern w:val="0"/>
                <w:sz w:val="20"/>
              </w:rPr>
              <w:t>（最低）</w:t>
            </w:r>
          </w:p>
        </w:tc>
        <w:tc>
          <w:tcPr>
            <w:tcW w:w="1727" w:type="dxa"/>
          </w:tcPr>
          <w:p w14:paraId="74D4B2A5">
            <w:pPr>
              <w:widowControl/>
              <w:spacing w:before="0" w:after="200"/>
              <w:jc w:val="left"/>
              <w:rPr>
                <w:kern w:val="0"/>
              </w:rPr>
            </w:pPr>
            <w:r>
              <w:rPr>
                <w:rFonts w:eastAsia="宋体"/>
                <w:b w:val="0"/>
                <w:i w:val="0"/>
                <w:kern w:val="0"/>
                <w:sz w:val="20"/>
              </w:rPr>
              <w:t>12.5%</w:t>
            </w:r>
          </w:p>
        </w:tc>
        <w:tc>
          <w:tcPr>
            <w:tcW w:w="1727" w:type="dxa"/>
          </w:tcPr>
          <w:p w14:paraId="561C357C">
            <w:pPr>
              <w:widowControl/>
              <w:spacing w:before="0" w:after="200"/>
              <w:jc w:val="left"/>
              <w:rPr>
                <w:kern w:val="0"/>
              </w:rPr>
            </w:pPr>
            <w:r>
              <w:rPr>
                <w:rFonts w:eastAsia="宋体"/>
                <w:b w:val="0"/>
                <w:i w:val="0"/>
                <w:kern w:val="0"/>
                <w:sz w:val="20"/>
              </w:rPr>
              <w:t>1.0%</w:t>
            </w:r>
          </w:p>
        </w:tc>
        <w:tc>
          <w:tcPr>
            <w:tcW w:w="1727" w:type="dxa"/>
          </w:tcPr>
          <w:p w14:paraId="69CB55A7">
            <w:pPr>
              <w:widowControl/>
              <w:spacing w:before="0" w:after="200"/>
              <w:jc w:val="left"/>
              <w:rPr>
                <w:kern w:val="0"/>
              </w:rPr>
            </w:pPr>
            <w:r>
              <w:rPr>
                <w:rFonts w:eastAsia="宋体"/>
                <w:b/>
                <w:i w:val="0"/>
                <w:kern w:val="0"/>
                <w:sz w:val="20"/>
              </w:rPr>
              <w:t>0.08×</w:t>
            </w:r>
          </w:p>
        </w:tc>
      </w:tr>
    </w:tbl>
    <w:p w14:paraId="5A29605A"/>
    <w:p w14:paraId="7E1FA838">
      <w:pPr>
        <w:spacing w:before="0" w:after="120" w:line="360" w:lineRule="auto"/>
        <w:ind w:firstLine="440"/>
      </w:pPr>
      <w:r>
        <w:rPr>
          <w:rFonts w:ascii="宋体" w:hAnsi="宋体" w:eastAsia="宋体"/>
          <w:b w:val="0"/>
          <w:i w:val="0"/>
          <w:sz w:val="22"/>
        </w:rPr>
        <w:t xml:space="preserve">结果展现了清晰的规律：评分最高的离卦从 </w:t>
      </w:r>
      <w:r>
        <w:rPr>
          <w:rFonts w:eastAsia="宋体"/>
          <w:b w:val="0"/>
          <w:i w:val="0"/>
          <w:sz w:val="22"/>
        </w:rPr>
        <w:t xml:space="preserve">12.5% </w:t>
      </w:r>
      <w:r>
        <w:rPr>
          <w:rFonts w:ascii="宋体" w:hAnsi="宋体" w:eastAsia="宋体"/>
          <w:b w:val="0"/>
          <w:i w:val="0"/>
          <w:sz w:val="22"/>
        </w:rPr>
        <w:t xml:space="preserve">跃升至 </w:t>
      </w:r>
      <w:r>
        <w:rPr>
          <w:rFonts w:eastAsia="宋体"/>
          <w:b w:val="0"/>
          <w:i w:val="0"/>
          <w:sz w:val="22"/>
        </w:rPr>
        <w:t>44.4%</w:t>
      </w:r>
      <w:r>
        <w:rPr>
          <w:rFonts w:ascii="宋体" w:hAnsi="宋体" w:eastAsia="宋体"/>
          <w:b w:val="0"/>
          <w:i w:val="0"/>
          <w:sz w:val="22"/>
        </w:rPr>
        <w:t xml:space="preserve">（增益 </w:t>
      </w:r>
      <w:r>
        <w:rPr>
          <w:rFonts w:eastAsia="宋体"/>
          <w:b w:val="0"/>
          <w:i w:val="0"/>
          <w:sz w:val="22"/>
        </w:rPr>
        <w:t>3.55×</w:t>
      </w:r>
      <w:r>
        <w:rPr>
          <w:rFonts w:ascii="宋体" w:hAnsi="宋体" w:eastAsia="宋体"/>
          <w:b w:val="0"/>
          <w:i w:val="0"/>
          <w:sz w:val="22"/>
        </w:rPr>
        <w:t xml:space="preserve">），评分最低的巽卦衰减至 </w:t>
      </w:r>
      <w:r>
        <w:rPr>
          <w:rFonts w:eastAsia="宋体"/>
          <w:b w:val="0"/>
          <w:i w:val="0"/>
          <w:sz w:val="22"/>
        </w:rPr>
        <w:t>1.0%</w:t>
      </w:r>
      <w:r>
        <w:rPr>
          <w:rFonts w:ascii="宋体" w:hAnsi="宋体" w:eastAsia="宋体"/>
          <w:b w:val="0"/>
          <w:i w:val="0"/>
          <w:sz w:val="22"/>
        </w:rPr>
        <w:t xml:space="preserve">（增益 </w:t>
      </w:r>
      <w:r>
        <w:rPr>
          <w:rFonts w:eastAsia="宋体"/>
          <w:b w:val="0"/>
          <w:i w:val="0"/>
          <w:sz w:val="22"/>
        </w:rPr>
        <w:t>0.08×</w:t>
      </w:r>
      <w:r>
        <w:rPr>
          <w:rFonts w:ascii="宋体" w:hAnsi="宋体" w:eastAsia="宋体"/>
          <w:b w:val="0"/>
          <w:i w:val="0"/>
          <w:sz w:val="22"/>
        </w:rPr>
        <w:t>）。好卦（评分</w:t>
      </w:r>
      <w:r>
        <w:rPr>
          <w:rFonts w:eastAsia="宋体"/>
          <w:b w:val="0"/>
          <w:i w:val="0"/>
          <w:sz w:val="22"/>
        </w:rPr>
        <w:t>&gt;0</w:t>
      </w:r>
      <w:r>
        <w:rPr>
          <w:rFonts w:ascii="宋体" w:hAnsi="宋体" w:eastAsia="宋体"/>
          <w:b w:val="0"/>
          <w:i w:val="0"/>
          <w:sz w:val="22"/>
        </w:rPr>
        <w:t xml:space="preserve">）的总概率从 </w:t>
      </w:r>
      <w:r>
        <w:rPr>
          <w:rFonts w:eastAsia="宋体"/>
          <w:b w:val="0"/>
          <w:i w:val="0"/>
          <w:sz w:val="22"/>
        </w:rPr>
        <w:t xml:space="preserve">37.5% </w:t>
      </w:r>
      <w:r>
        <w:rPr>
          <w:rFonts w:ascii="宋体" w:hAnsi="宋体" w:eastAsia="宋体"/>
          <w:b w:val="0"/>
          <w:i w:val="0"/>
          <w:sz w:val="22"/>
        </w:rPr>
        <w:t xml:space="preserve">猛增至 </w:t>
      </w:r>
      <w:r>
        <w:rPr>
          <w:rFonts w:eastAsia="宋体"/>
          <w:b w:val="0"/>
          <w:i w:val="0"/>
          <w:sz w:val="22"/>
        </w:rPr>
        <w:t>81.2%</w:t>
      </w:r>
      <w:r>
        <w:rPr>
          <w:rFonts w:ascii="宋体" w:hAnsi="宋体" w:eastAsia="宋体"/>
          <w:b w:val="0"/>
          <w:i w:val="0"/>
          <w:sz w:val="22"/>
        </w:rPr>
        <w:t xml:space="preserve">（净增益 </w:t>
      </w:r>
      <w:r>
        <w:rPr>
          <w:rFonts w:eastAsia="宋体"/>
          <w:b w:val="0"/>
          <w:i w:val="0"/>
          <w:sz w:val="22"/>
        </w:rPr>
        <w:t>2.17×</w:t>
      </w:r>
      <w:r>
        <w:rPr>
          <w:rFonts w:ascii="宋体" w:hAnsi="宋体" w:eastAsia="宋体"/>
          <w:b w:val="0"/>
          <w:i w:val="0"/>
          <w:sz w:val="22"/>
        </w:rPr>
        <w:t>），坏卦（评分</w:t>
      </w:r>
      <w:r>
        <w:rPr>
          <w:rFonts w:eastAsia="宋体"/>
          <w:b w:val="0"/>
          <w:i w:val="0"/>
          <w:sz w:val="22"/>
        </w:rPr>
        <w:t>&lt;0</w:t>
      </w:r>
      <w:r>
        <w:rPr>
          <w:rFonts w:ascii="宋体" w:hAnsi="宋体" w:eastAsia="宋体"/>
          <w:b w:val="0"/>
          <w:i w:val="0"/>
          <w:sz w:val="22"/>
        </w:rPr>
        <w:t xml:space="preserve">）的总概率则从 </w:t>
      </w:r>
      <w:r>
        <w:rPr>
          <w:rFonts w:eastAsia="宋体"/>
          <w:b w:val="0"/>
          <w:i w:val="0"/>
          <w:sz w:val="22"/>
        </w:rPr>
        <w:t xml:space="preserve">37.5% </w:t>
      </w:r>
      <w:r>
        <w:rPr>
          <w:rFonts w:ascii="宋体" w:hAnsi="宋体" w:eastAsia="宋体"/>
          <w:b w:val="0"/>
          <w:i w:val="0"/>
          <w:sz w:val="22"/>
        </w:rPr>
        <w:t xml:space="preserve">降至 </w:t>
      </w:r>
      <w:r>
        <w:rPr>
          <w:rFonts w:eastAsia="宋体"/>
          <w:b w:val="0"/>
          <w:i w:val="0"/>
          <w:sz w:val="22"/>
        </w:rPr>
        <w:t>10.6%</w:t>
      </w:r>
      <w:r>
        <w:rPr>
          <w:rFonts w:ascii="宋体" w:hAnsi="宋体" w:eastAsia="宋体"/>
          <w:b w:val="0"/>
          <w:i w:val="0"/>
          <w:sz w:val="22"/>
        </w:rPr>
        <w:t>。</w:t>
      </w:r>
    </w:p>
    <w:p w14:paraId="24F434F5">
      <w:pPr>
        <w:spacing w:before="0" w:after="120" w:line="360" w:lineRule="auto"/>
        <w:ind w:firstLine="440"/>
      </w:pPr>
      <w:r>
        <w:rPr>
          <w:rFonts w:ascii="宋体" w:hAnsi="宋体" w:eastAsia="宋体"/>
          <w:b w:val="0"/>
          <w:i w:val="0"/>
          <w:sz w:val="22"/>
        </w:rPr>
        <w:t>这一结果的核心意义在于：</w:t>
      </w:r>
      <w:r>
        <w:rPr>
          <w:rFonts w:ascii="宋体" w:hAnsi="宋体" w:eastAsia="宋体"/>
          <w:b/>
          <w:i w:val="0"/>
          <w:sz w:val="22"/>
        </w:rPr>
        <w:t>酉变换的干涉效应天然具有</w:t>
      </w:r>
      <w:r>
        <w:rPr>
          <w:rFonts w:eastAsia="宋体"/>
          <w:b/>
          <w:i w:val="0"/>
          <w:sz w:val="22"/>
        </w:rPr>
        <w:t>"</w:t>
      </w:r>
      <w:r>
        <w:rPr>
          <w:rFonts w:ascii="宋体" w:hAnsi="宋体" w:eastAsia="宋体"/>
          <w:b/>
          <w:i w:val="0"/>
          <w:sz w:val="22"/>
        </w:rPr>
        <w:t>好决策增强、坏决策抑制</w:t>
      </w:r>
      <w:r>
        <w:rPr>
          <w:rFonts w:eastAsia="宋体"/>
          <w:b/>
          <w:i w:val="0"/>
          <w:sz w:val="22"/>
        </w:rPr>
        <w:t>"</w:t>
      </w:r>
      <w:r>
        <w:rPr>
          <w:rFonts w:ascii="宋体" w:hAnsi="宋体" w:eastAsia="宋体"/>
          <w:b/>
          <w:i w:val="0"/>
          <w:sz w:val="22"/>
        </w:rPr>
        <w:t>的特性</w:t>
      </w:r>
      <w:r>
        <w:rPr>
          <w:rFonts w:ascii="宋体" w:hAnsi="宋体" w:eastAsia="宋体"/>
          <w:b w:val="0"/>
          <w:i w:val="0"/>
          <w:sz w:val="22"/>
        </w:rPr>
        <w:t xml:space="preserve">。增益因子（从 </w:t>
      </w:r>
      <w:r>
        <w:rPr>
          <w:rFonts w:eastAsia="宋体"/>
          <w:b w:val="0"/>
          <w:i w:val="0"/>
          <w:sz w:val="22"/>
        </w:rPr>
        <w:t xml:space="preserve">0.08× </w:t>
      </w:r>
      <w:r>
        <w:rPr>
          <w:rFonts w:ascii="宋体" w:hAnsi="宋体" w:eastAsia="宋体"/>
          <w:b w:val="0"/>
          <w:i w:val="0"/>
          <w:sz w:val="22"/>
        </w:rPr>
        <w:t xml:space="preserve">到 </w:t>
      </w:r>
      <w:r>
        <w:rPr>
          <w:rFonts w:eastAsia="宋体"/>
          <w:b w:val="0"/>
          <w:i w:val="0"/>
          <w:sz w:val="22"/>
        </w:rPr>
        <w:t>3.55×</w:t>
      </w:r>
      <w:r>
        <w:rPr>
          <w:rFonts w:ascii="宋体" w:hAnsi="宋体" w:eastAsia="宋体"/>
          <w:b w:val="0"/>
          <w:i w:val="0"/>
          <w:sz w:val="22"/>
        </w:rPr>
        <w:t>）与规则评分（从 −</w:t>
      </w:r>
      <w:r>
        <w:rPr>
          <w:rFonts w:eastAsia="宋体"/>
          <w:b w:val="0"/>
          <w:i w:val="0"/>
          <w:sz w:val="22"/>
        </w:rPr>
        <w:t xml:space="preserve">4 </w:t>
      </w:r>
      <w:r>
        <w:rPr>
          <w:rFonts w:ascii="宋体" w:hAnsi="宋体" w:eastAsia="宋体"/>
          <w:b w:val="0"/>
          <w:i w:val="0"/>
          <w:sz w:val="22"/>
        </w:rPr>
        <w:t xml:space="preserve">到 </w:t>
      </w:r>
      <w:r>
        <w:rPr>
          <w:rFonts w:eastAsia="宋体"/>
          <w:b w:val="0"/>
          <w:i w:val="0"/>
          <w:sz w:val="22"/>
        </w:rPr>
        <w:t>+4</w:t>
      </w:r>
      <w:r>
        <w:rPr>
          <w:rFonts w:ascii="宋体" w:hAnsi="宋体" w:eastAsia="宋体"/>
          <w:b w:val="0"/>
          <w:i w:val="0"/>
          <w:sz w:val="22"/>
        </w:rPr>
        <w:t xml:space="preserve">）之间形成单调映射——评分越高增益越大，评分越低抑制越深。整个过程通过概率幅的相位干涉自动实现，无需经历任何显式的 </w:t>
      </w:r>
      <w:r>
        <w:rPr>
          <w:rFonts w:eastAsia="宋体"/>
          <w:b w:val="0"/>
          <w:i w:val="0"/>
          <w:sz w:val="22"/>
        </w:rPr>
        <w:t xml:space="preserve">if-then </w:t>
      </w:r>
      <w:r>
        <w:rPr>
          <w:rFonts w:ascii="宋体" w:hAnsi="宋体" w:eastAsia="宋体"/>
          <w:b w:val="0"/>
          <w:i w:val="0"/>
          <w:sz w:val="22"/>
        </w:rPr>
        <w:t>判断或搜索比较。</w:t>
      </w:r>
    </w:p>
    <w:p w14:paraId="7FFDB282">
      <w:pPr>
        <w:pStyle w:val="5"/>
      </w:pPr>
      <w:r>
        <w:rPr>
          <w:rFonts w:ascii="黑体" w:hAnsi="黑体" w:eastAsia="黑体"/>
          <w:b/>
          <w:i w:val="0"/>
          <w:sz w:val="26"/>
        </w:rPr>
        <w:t>7.4.5 微弱纠缠的来源辨析</w:t>
      </w:r>
    </w:p>
    <w:p w14:paraId="597CB9A9">
      <w:pPr>
        <w:spacing w:before="0" w:after="120" w:line="360" w:lineRule="auto"/>
        <w:ind w:firstLine="440"/>
      </w:pPr>
      <w:r>
        <w:rPr>
          <w:rFonts w:ascii="宋体" w:hAnsi="宋体" w:eastAsia="宋体"/>
          <w:b w:val="0"/>
          <w:i w:val="0"/>
          <w:sz w:val="22"/>
        </w:rPr>
        <w:t>回到</w:t>
      </w:r>
      <w:r>
        <w:rPr>
          <w:rFonts w:eastAsia="宋体"/>
          <w:b w:val="0"/>
          <w:i w:val="0"/>
          <w:sz w:val="22"/>
        </w:rPr>
        <w:t>7.3.4</w:t>
      </w:r>
      <w:r>
        <w:rPr>
          <w:rFonts w:ascii="宋体" w:hAnsi="宋体" w:eastAsia="宋体"/>
          <w:b w:val="0"/>
          <w:i w:val="0"/>
          <w:sz w:val="22"/>
        </w:rPr>
        <w:t>节遗留的问题：为什么</w:t>
      </w:r>
      <w:r>
        <w:rPr>
          <w:rFonts w:eastAsia="宋体"/>
          <w:b w:val="0"/>
          <w:i w:val="0"/>
          <w:sz w:val="22"/>
        </w:rPr>
        <w:t>"</w:t>
      </w:r>
      <w:r>
        <w:rPr>
          <w:rFonts w:ascii="宋体" w:hAnsi="宋体" w:eastAsia="宋体"/>
          <w:b w:val="0"/>
          <w:i w:val="0"/>
          <w:sz w:val="22"/>
        </w:rPr>
        <w:t>相荡后</w:t>
      </w:r>
      <w:r>
        <w:rPr>
          <w:rFonts w:eastAsia="宋体"/>
          <w:b w:val="0"/>
          <w:i w:val="0"/>
          <w:sz w:val="22"/>
        </w:rPr>
        <w:t>"</w:t>
      </w:r>
      <w:r>
        <w:rPr>
          <w:rFonts w:ascii="宋体" w:hAnsi="宋体" w:eastAsia="宋体"/>
          <w:b w:val="0"/>
          <w:i w:val="0"/>
          <w:sz w:val="22"/>
        </w:rPr>
        <w:t xml:space="preserve">会出现微弱的 </w:t>
      </w:r>
      <w:r>
        <w:rPr>
          <w:rFonts w:eastAsia="宋体"/>
          <w:b w:val="0"/>
          <w:i w:val="0"/>
          <w:sz w:val="22"/>
        </w:rPr>
        <w:t>Concurrence</w:t>
      </w:r>
      <w:r>
        <w:rPr>
          <w:rFonts w:ascii="宋体" w:hAnsi="宋体" w:eastAsia="宋体"/>
          <w:b w:val="0"/>
          <w:i w:val="0"/>
          <w:sz w:val="22"/>
        </w:rPr>
        <w:t xml:space="preserve">（约 </w:t>
      </w:r>
      <w:r>
        <w:rPr>
          <w:rFonts w:eastAsia="宋体"/>
          <w:b w:val="0"/>
          <w:i w:val="0"/>
          <w:sz w:val="22"/>
        </w:rPr>
        <w:t>0.12~0.18</w:t>
      </w:r>
      <w:r>
        <w:rPr>
          <w:rFonts w:ascii="宋体" w:hAnsi="宋体" w:eastAsia="宋体"/>
          <w:b w:val="0"/>
          <w:i w:val="0"/>
          <w:sz w:val="22"/>
        </w:rPr>
        <w:t>）？</w:t>
      </w:r>
    </w:p>
    <w:p w14:paraId="51FA7732">
      <w:pPr>
        <w:spacing w:before="0" w:after="120" w:line="360" w:lineRule="auto"/>
        <w:ind w:firstLine="440"/>
      </w:pPr>
      <w:r>
        <w:rPr>
          <w:rFonts w:ascii="宋体" w:hAnsi="宋体" w:eastAsia="宋体"/>
          <w:b w:val="0"/>
          <w:i w:val="0"/>
          <w:sz w:val="22"/>
        </w:rPr>
        <w:t>答案在于</w:t>
      </w:r>
      <w:r>
        <w:rPr>
          <w:rFonts w:ascii="宋体" w:hAnsi="宋体" w:eastAsia="宋体"/>
          <w:b/>
          <w:i w:val="0"/>
          <w:sz w:val="22"/>
        </w:rPr>
        <w:t>编码方案的共享特征信息</w:t>
      </w:r>
      <w:r>
        <w:rPr>
          <w:rFonts w:ascii="宋体" w:hAnsi="宋体" w:eastAsia="宋体"/>
          <w:b w:val="0"/>
          <w:i w:val="0"/>
          <w:sz w:val="22"/>
        </w:rPr>
        <w:t xml:space="preserve">，而非酉变换本身。局部酉变换 </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是作用在两个子空间上的独立变换，它在数学上严格保持 </w:t>
      </w:r>
      <w:r>
        <w:rPr>
          <w:rFonts w:eastAsia="宋体"/>
          <w:b w:val="0"/>
          <w:i w:val="0"/>
          <w:sz w:val="22"/>
        </w:rPr>
        <w:t xml:space="preserve">Schmidt </w:t>
      </w:r>
      <w:r>
        <w:rPr>
          <w:rFonts w:ascii="宋体" w:hAnsi="宋体" w:eastAsia="宋体"/>
          <w:b w:val="0"/>
          <w:i w:val="0"/>
          <w:sz w:val="22"/>
        </w:rPr>
        <w:t xml:space="preserve">秩不变，因此不会产生纠缠。但在实际编码中，当外部环境因子（如硬度）与内部状态因子（如纹理）描述的是同一物理对象的属性时，两者之间天然存在信息共享——例如同一物体的硬度与纹理可能正相关。这种编码层面的相关性体现在测量结果上，就表现为微弱的 </w:t>
      </w:r>
      <w:r>
        <w:rPr>
          <w:rFonts w:eastAsia="宋体"/>
          <w:b w:val="0"/>
          <w:i w:val="0"/>
          <w:sz w:val="22"/>
        </w:rPr>
        <w:t>Concurrence</w:t>
      </w:r>
      <w:r>
        <w:rPr>
          <w:rFonts w:ascii="宋体" w:hAnsi="宋体" w:eastAsia="宋体"/>
          <w:b w:val="0"/>
          <w:i w:val="0"/>
          <w:sz w:val="22"/>
        </w:rPr>
        <w:t>。</w:t>
      </w:r>
    </w:p>
    <w:p w14:paraId="510C2248">
      <w:pPr>
        <w:spacing w:before="0" w:after="120" w:line="360" w:lineRule="auto"/>
        <w:ind w:firstLine="440"/>
      </w:pPr>
      <w:r>
        <w:rPr>
          <w:rFonts w:ascii="宋体" w:hAnsi="宋体" w:eastAsia="宋体"/>
          <w:b w:val="0"/>
          <w:i w:val="0"/>
          <w:sz w:val="22"/>
        </w:rPr>
        <w:t>这一辨析的意义在于：它划清了</w:t>
      </w:r>
      <w:r>
        <w:rPr>
          <w:rFonts w:eastAsia="宋体"/>
          <w:b w:val="0"/>
          <w:i w:val="0"/>
          <w:sz w:val="22"/>
        </w:rPr>
        <w:t>"</w:t>
      </w:r>
      <w:r>
        <w:rPr>
          <w:rFonts w:ascii="宋体" w:hAnsi="宋体" w:eastAsia="宋体"/>
          <w:b w:val="0"/>
          <w:i w:val="0"/>
          <w:sz w:val="22"/>
        </w:rPr>
        <w:t>易理动力学产生的关联</w:t>
      </w:r>
      <w:r>
        <w:rPr>
          <w:rFonts w:eastAsia="宋体"/>
          <w:b w:val="0"/>
          <w:i w:val="0"/>
          <w:sz w:val="22"/>
        </w:rPr>
        <w:t>"</w:t>
      </w:r>
      <w:r>
        <w:rPr>
          <w:rFonts w:ascii="宋体" w:hAnsi="宋体" w:eastAsia="宋体"/>
          <w:b w:val="0"/>
          <w:i w:val="0"/>
          <w:sz w:val="22"/>
        </w:rPr>
        <w:t>（应为</w:t>
      </w:r>
      <w:r>
        <w:rPr>
          <w:rFonts w:eastAsia="宋体"/>
          <w:b w:val="0"/>
          <w:i w:val="0"/>
          <w:sz w:val="22"/>
        </w:rPr>
        <w:t>0</w:t>
      </w:r>
      <w:r>
        <w:rPr>
          <w:rFonts w:ascii="宋体" w:hAnsi="宋体" w:eastAsia="宋体"/>
          <w:b w:val="0"/>
          <w:i w:val="0"/>
          <w:sz w:val="22"/>
        </w:rPr>
        <w:t>）与</w:t>
      </w:r>
      <w:r>
        <w:rPr>
          <w:rFonts w:eastAsia="宋体"/>
          <w:b w:val="0"/>
          <w:i w:val="0"/>
          <w:sz w:val="22"/>
        </w:rPr>
        <w:t>"</w:t>
      </w:r>
      <w:r>
        <w:rPr>
          <w:rFonts w:ascii="宋体" w:hAnsi="宋体" w:eastAsia="宋体"/>
          <w:b w:val="0"/>
          <w:i w:val="0"/>
          <w:sz w:val="22"/>
        </w:rPr>
        <w:t>编码方案引入的关联</w:t>
      </w:r>
      <w:r>
        <w:rPr>
          <w:rFonts w:eastAsia="宋体"/>
          <w:b w:val="0"/>
          <w:i w:val="0"/>
          <w:sz w:val="22"/>
        </w:rPr>
        <w:t>"</w:t>
      </w:r>
      <w:r>
        <w:rPr>
          <w:rFonts w:ascii="宋体" w:hAnsi="宋体" w:eastAsia="宋体"/>
          <w:b w:val="0"/>
          <w:i w:val="0"/>
          <w:sz w:val="22"/>
        </w:rPr>
        <w:t xml:space="preserve">（来自共享特征）的界限。前者是 </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的数学性质，后者是数据层的问题——两者在工程上需要被区分对待。</w:t>
      </w:r>
    </w:p>
    <w:p w14:paraId="29EC6147">
      <w:pPr>
        <w:spacing w:before="0" w:after="120" w:line="360" w:lineRule="auto"/>
        <w:ind w:firstLine="440"/>
      </w:pPr>
      <w:r>
        <w:rPr>
          <w:rFonts w:ascii="宋体" w:hAnsi="宋体" w:eastAsia="宋体"/>
          <w:b/>
          <w:i w:val="0"/>
          <w:sz w:val="22"/>
        </w:rPr>
        <w:t>本节小结。</w:t>
      </w:r>
      <w:r>
        <w:rPr>
          <w:rFonts w:ascii="宋体" w:hAnsi="宋体" w:eastAsia="宋体"/>
          <w:b w:val="0"/>
          <w:i w:val="0"/>
          <w:sz w:val="22"/>
        </w:rPr>
        <w:t xml:space="preserve"> 本节完成了第二个严格形式化：</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 xml:space="preserve">精确对应酉变换干涉 </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，且好卦相长增强、坏卦相消衰减，增益因子与易理评分形成单调映射。至此，易理的两个核心动作都已完成量子形式化——</w:t>
      </w:r>
      <w:r>
        <w:rPr>
          <w:rFonts w:eastAsia="宋体"/>
          <w:b w:val="0"/>
          <w:i w:val="0"/>
          <w:sz w:val="22"/>
        </w:rPr>
        <w:t>"</w:t>
      </w:r>
      <w:r>
        <w:rPr>
          <w:rFonts w:ascii="宋体" w:hAnsi="宋体" w:eastAsia="宋体"/>
          <w:b w:val="0"/>
          <w:i w:val="0"/>
          <w:sz w:val="22"/>
        </w:rPr>
        <w:t>相重</w:t>
      </w:r>
      <w:r>
        <w:rPr>
          <w:rFonts w:eastAsia="宋体"/>
          <w:b w:val="0"/>
          <w:i w:val="0"/>
          <w:sz w:val="22"/>
        </w:rPr>
        <w:t>"</w:t>
      </w:r>
      <w:r>
        <w:rPr>
          <w:rFonts w:ascii="宋体" w:hAnsi="宋体" w:eastAsia="宋体"/>
          <w:b w:val="0"/>
          <w:i w:val="0"/>
          <w:sz w:val="22"/>
        </w:rPr>
        <w:t>是张量积（静态组合），</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是酉变换（动态干涉）。下一节将揭示 </w:t>
      </w:r>
      <m:oMath>
        <m:r>
          <m:rPr/>
          <w:rPr>
            <w:rFonts w:ascii="Cambria Math" w:hAnsi="Cambria Math"/>
          </w:rPr>
          <m:t>τ</m:t>
        </m:r>
      </m:oMath>
      <w:r>
        <w:rPr>
          <w:rFonts w:ascii="宋体" w:hAnsi="宋体" w:eastAsia="宋体"/>
          <w:b w:val="0"/>
          <w:i w:val="0"/>
          <w:sz w:val="22"/>
        </w:rPr>
        <w:t xml:space="preserve"> 这一参数的深层含义——它正是易学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的数学对偶。</w:t>
      </w:r>
    </w:p>
    <w:p w14:paraId="3FDBD3C1">
      <w:pPr>
        <w:pStyle w:val="4"/>
      </w:pPr>
      <w:bookmarkStart w:id="108" w:name="_Toc30901"/>
      <w:r>
        <w:rPr>
          <w:rFonts w:ascii="黑体" w:hAnsi="黑体" w:eastAsia="黑体"/>
          <w:b/>
          <w:i w:val="0"/>
          <w:sz w:val="30"/>
        </w:rPr>
        <w:t>7.5 时间参数τ：易学"时"的数学对偶</w:t>
      </w:r>
      <w:bookmarkEnd w:id="108"/>
    </w:p>
    <w:p w14:paraId="7C0EB73E">
      <w:pPr>
        <w:spacing w:before="0" w:after="120" w:line="360" w:lineRule="auto"/>
        <w:ind w:firstLine="440"/>
      </w:pPr>
      <w:r>
        <w:rPr>
          <w:rFonts w:ascii="宋体" w:hAnsi="宋体" w:eastAsia="宋体"/>
          <w:b w:val="0"/>
          <w:i w:val="0"/>
          <w:sz w:val="22"/>
        </w:rPr>
        <w:t>在</w:t>
      </w:r>
      <w:r>
        <w:rPr>
          <w:rFonts w:eastAsia="宋体"/>
          <w:b w:val="0"/>
          <w:i w:val="0"/>
          <w:sz w:val="22"/>
        </w:rPr>
        <w:t>7.4</w:t>
      </w:r>
      <w:r>
        <w:rPr>
          <w:rFonts w:ascii="宋体" w:hAnsi="宋体" w:eastAsia="宋体"/>
          <w:b w:val="0"/>
          <w:i w:val="0"/>
          <w:sz w:val="22"/>
        </w:rPr>
        <w:t xml:space="preserve">节中，摩算子 </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 xml:space="preserve"> 中的参数 </w:t>
      </w:r>
      <m:oMath>
        <m:r>
          <m:rPr/>
          <w:rPr>
            <w:rFonts w:ascii="Cambria Math" w:hAnsi="Cambria Math"/>
          </w:rPr>
          <m:t>τ</m:t>
        </m:r>
      </m:oMath>
      <w:r>
        <w:rPr>
          <w:rFonts w:ascii="宋体" w:hAnsi="宋体" w:eastAsia="宋体"/>
          <w:b w:val="0"/>
          <w:i w:val="0"/>
          <w:sz w:val="22"/>
        </w:rPr>
        <w:t xml:space="preserve"> 尚未被深入讨论。本节将揭示：</w:t>
      </w:r>
      <m:oMath>
        <m:r>
          <m:rPr/>
          <w:rPr>
            <w:rFonts w:ascii="Cambria Math" w:hAnsi="Cambria Math"/>
          </w:rPr>
          <m:t>τ</m:t>
        </m:r>
      </m:oMath>
      <w:r>
        <w:rPr>
          <w:rFonts w:ascii="宋体" w:hAnsi="宋体" w:eastAsia="宋体"/>
          <w:b w:val="0"/>
          <w:i w:val="0"/>
          <w:sz w:val="22"/>
        </w:rPr>
        <w:t xml:space="preserve"> 不是一个无关紧要的调节旋钮，而是易学核心概念</w:t>
      </w:r>
      <w:r>
        <w:rPr>
          <w:rFonts w:eastAsia="宋体"/>
          <w:b w:val="0"/>
          <w:i w:val="0"/>
          <w:sz w:val="22"/>
        </w:rPr>
        <w:t>"</w:t>
      </w:r>
      <w:r>
        <w:rPr>
          <w:rFonts w:ascii="宋体" w:hAnsi="宋体" w:eastAsia="宋体"/>
          <w:b/>
          <w:i w:val="0"/>
          <w:sz w:val="22"/>
        </w:rPr>
        <w:t>时</w:t>
      </w:r>
      <w:r>
        <w:rPr>
          <w:rFonts w:eastAsia="宋体"/>
          <w:b w:val="0"/>
          <w:i w:val="0"/>
          <w:sz w:val="22"/>
        </w:rPr>
        <w:t>"</w:t>
      </w:r>
      <w:r>
        <w:rPr>
          <w:rFonts w:ascii="宋体" w:hAnsi="宋体" w:eastAsia="宋体"/>
          <w:b w:val="0"/>
          <w:i w:val="0"/>
          <w:sz w:val="22"/>
        </w:rPr>
        <w:t>的严格数学对偶。</w:t>
      </w:r>
    </w:p>
    <w:p w14:paraId="0D64A1FE">
      <w:pPr>
        <w:pStyle w:val="5"/>
      </w:pPr>
      <w:r>
        <w:rPr>
          <w:rFonts w:ascii="黑体" w:hAnsi="黑体" w:eastAsia="黑体"/>
          <w:b/>
          <w:i w:val="0"/>
          <w:sz w:val="26"/>
        </w:rPr>
        <w:t>7.5.1 τ的物理意义：酉群中的演化距离</w:t>
      </w:r>
    </w:p>
    <w:p w14:paraId="6FC2927D">
      <w:pPr>
        <w:spacing w:before="0" w:after="120" w:line="360" w:lineRule="auto"/>
        <w:ind w:firstLine="440"/>
      </w:pPr>
      <w:r>
        <w:rPr>
          <w:rFonts w:ascii="宋体" w:hAnsi="宋体" w:eastAsia="宋体"/>
          <w:b w:val="0"/>
          <w:i w:val="0"/>
          <w:sz w:val="22"/>
        </w:rPr>
        <w:t>在量子力学中，</w:t>
      </w:r>
      <m:oMath>
        <m:r>
          <m:rPr/>
          <w:rPr>
            <w:rFonts w:ascii="Cambria Math" w:hAnsi="Cambria Math"/>
          </w:rPr>
          <m:t>τ</m:t>
        </m:r>
      </m:oMath>
      <w:r>
        <w:rPr>
          <w:rFonts w:ascii="宋体" w:hAnsi="宋体" w:eastAsia="宋体"/>
          <w:b w:val="0"/>
          <w:i w:val="0"/>
          <w:sz w:val="22"/>
        </w:rPr>
        <w:t xml:space="preserve"> 是酉变换 </w:t>
      </w:r>
      <m:oMath>
        <m:r>
          <m:rPr/>
          <w:rPr>
            <w:rFonts w:ascii="Cambria Math" w:hAnsi="Cambria Math"/>
          </w:rPr>
          <m:t>U</m:t>
        </m:r>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 xml:space="preserve"> 中的</w:t>
      </w:r>
      <w:r>
        <w:rPr>
          <w:rFonts w:eastAsia="宋体"/>
          <w:b w:val="0"/>
          <w:i w:val="0"/>
          <w:sz w:val="22"/>
        </w:rPr>
        <w:t>"</w:t>
      </w:r>
      <w:r>
        <w:rPr>
          <w:rFonts w:ascii="宋体" w:hAnsi="宋体" w:eastAsia="宋体"/>
          <w:b w:val="0"/>
          <w:i w:val="0"/>
          <w:sz w:val="22"/>
        </w:rPr>
        <w:t>时间</w:t>
      </w:r>
      <w:r>
        <w:rPr>
          <w:rFonts w:eastAsia="宋体"/>
          <w:b w:val="0"/>
          <w:i w:val="0"/>
          <w:sz w:val="22"/>
        </w:rPr>
        <w:t>"——</w:t>
      </w:r>
      <w:r>
        <w:rPr>
          <w:rFonts w:ascii="宋体" w:hAnsi="宋体" w:eastAsia="宋体"/>
          <w:b w:val="0"/>
          <w:i w:val="0"/>
          <w:sz w:val="22"/>
        </w:rPr>
        <w:t xml:space="preserve">它控制系统在 </w:t>
      </w:r>
      <m:oMath>
        <m:r>
          <m:rPr/>
          <w:rPr>
            <w:rFonts w:ascii="Cambria Math" w:hAnsi="Cambria Math"/>
          </w:rPr>
          <m:t>H</m:t>
        </m:r>
      </m:oMath>
      <w:r>
        <w:rPr>
          <w:rFonts w:ascii="宋体" w:hAnsi="宋体" w:eastAsia="宋体"/>
          <w:b w:val="0"/>
          <w:i w:val="0"/>
          <w:sz w:val="22"/>
        </w:rPr>
        <w:t xml:space="preserve"> 生成的酉群 </w:t>
      </w:r>
      <m:oMath>
        <m:r>
          <m:rPr>
            <m:nor/>
            <m:sty m:val="p"/>
          </m:rPr>
          <w:rPr>
            <w:rFonts w:ascii="Cambria Math" w:hAnsi="Cambria Math"/>
          </w:rPr>
          <m:t>{</m:t>
        </m:r>
        <m:r>
          <m:rPr/>
          <w:rPr>
            <w:rFonts w:ascii="Cambria Math" w:hAnsi="Cambria Math"/>
          </w:rPr>
          <m:t>U</m:t>
        </m:r>
        <m:r>
          <m:rPr>
            <m:nor/>
            <m:sty m:val="p"/>
          </m:rPr>
          <w:rPr>
            <w:rFonts w:ascii="Cambria Math" w:hAnsi="Cambria Math"/>
          </w:rPr>
          <m:t>(</m:t>
        </m:r>
        <m:r>
          <m:rPr/>
          <w:rPr>
            <w:rFonts w:ascii="Cambria Math" w:hAnsi="Cambria Math"/>
          </w:rPr>
          <m:t>t</m:t>
        </m:r>
        <m:r>
          <m:rPr>
            <m:nor/>
            <m:sty m:val="p"/>
          </m:rPr>
          <w:rPr>
            <w:rFonts w:ascii="Cambria Math" w:hAnsi="Cambria Math"/>
          </w:rPr>
          <m:t>)</m:t>
        </m:r>
        <m:r>
          <m:rPr/>
          <w:rPr>
            <w:rFonts w:ascii="Cambria Math" w:hAnsi="Cambria Math"/>
          </w:rPr>
          <m:t>:t</m:t>
        </m:r>
        <m:r>
          <m:rPr>
            <m:nor/>
            <m:sty m:val="p"/>
          </m:rPr>
          <w:rPr>
            <w:rFonts w:ascii="Cambria Math" w:hAnsi="Cambria Math"/>
          </w:rPr>
          <m:t>∈</m:t>
        </m:r>
        <m:r>
          <m:rPr/>
          <w:rPr>
            <w:rFonts w:ascii="Cambria Math" w:hAnsi="Cambria Math"/>
          </w:rPr>
          <m:t>ℝ</m:t>
        </m:r>
        <m:r>
          <m:rPr>
            <m:nor/>
            <m:sty m:val="p"/>
          </m:rPr>
          <w:rPr>
            <w:rFonts w:ascii="Cambria Math" w:hAnsi="Cambria Math"/>
          </w:rPr>
          <m:t>}</m:t>
        </m:r>
      </m:oMath>
      <w:r>
        <w:rPr>
          <w:rFonts w:ascii="宋体" w:hAnsi="宋体" w:eastAsia="宋体"/>
          <w:b w:val="0"/>
          <w:i w:val="0"/>
          <w:sz w:val="22"/>
        </w:rPr>
        <w:t xml:space="preserve"> 中演化的</w:t>
      </w:r>
      <w:r>
        <w:rPr>
          <w:rFonts w:eastAsia="宋体"/>
          <w:b w:val="0"/>
          <w:i w:val="0"/>
          <w:sz w:val="22"/>
        </w:rPr>
        <w:t>"</w:t>
      </w:r>
      <w:r>
        <w:rPr>
          <w:rFonts w:ascii="宋体" w:hAnsi="宋体" w:eastAsia="宋体"/>
          <w:b w:val="0"/>
          <w:i w:val="0"/>
          <w:sz w:val="22"/>
        </w:rPr>
        <w:t>距离</w:t>
      </w:r>
      <w:r>
        <w:rPr>
          <w:rFonts w:eastAsia="宋体"/>
          <w:b w:val="0"/>
          <w:i w:val="0"/>
          <w:sz w:val="22"/>
        </w:rPr>
        <w:t>"</w:t>
      </w:r>
      <w:r>
        <w:rPr>
          <w:rFonts w:ascii="宋体" w:hAnsi="宋体" w:eastAsia="宋体"/>
          <w:b w:val="0"/>
          <w:i w:val="0"/>
          <w:sz w:val="22"/>
        </w:rPr>
        <w:t>。</w:t>
      </w:r>
      <m:oMath>
        <m:r>
          <m:rPr/>
          <w:rPr>
            <w:rFonts w:ascii="Cambria Math" w:hAnsi="Cambria Math"/>
          </w:rPr>
          <m:t>τ</m:t>
        </m:r>
        <m:r>
          <m:rPr>
            <m:nor/>
            <m:sty m:val="p"/>
          </m:rPr>
          <w:rPr>
            <w:rFonts w:ascii="Cambria Math" w:hAnsi="Cambria Math"/>
          </w:rPr>
          <m:t>=0</m:t>
        </m:r>
      </m:oMath>
      <w:r>
        <w:rPr>
          <w:rFonts w:ascii="宋体" w:hAnsi="宋体" w:eastAsia="宋体"/>
          <w:b w:val="0"/>
          <w:i w:val="0"/>
          <w:sz w:val="22"/>
        </w:rPr>
        <w:t xml:space="preserve"> 时 </w:t>
      </w:r>
      <m:oMath>
        <m:r>
          <m:rPr/>
          <w:rPr>
            <w:rFonts w:ascii="Cambria Math" w:hAnsi="Cambria Math"/>
          </w:rPr>
          <m:t>U</m:t>
        </m:r>
        <m:r>
          <m:rPr>
            <m:nor/>
            <m:sty m:val="p"/>
          </m:rPr>
          <w:rPr>
            <w:rFonts w:ascii="Cambria Math" w:hAnsi="Cambria Math"/>
          </w:rPr>
          <m:t>=</m:t>
        </m:r>
        <m:r>
          <m:rPr/>
          <w:rPr>
            <w:rFonts w:ascii="Cambria Math" w:hAnsi="Cambria Math"/>
          </w:rPr>
          <m:t>I</m:t>
        </m:r>
      </m:oMath>
      <w:r>
        <w:rPr>
          <w:rFonts w:ascii="宋体" w:hAnsi="宋体" w:eastAsia="宋体"/>
          <w:b w:val="0"/>
          <w:i w:val="0"/>
          <w:sz w:val="22"/>
        </w:rPr>
        <w:t>（演化尚未开始），</w:t>
      </w:r>
      <m:oMath>
        <m:r>
          <m:rPr/>
          <w:rPr>
            <w:rFonts w:ascii="Cambria Math" w:hAnsi="Cambria Math"/>
          </w:rPr>
          <m:t>τ</m:t>
        </m:r>
      </m:oMath>
      <w:r>
        <w:rPr>
          <w:rFonts w:ascii="宋体" w:hAnsi="宋体" w:eastAsia="宋体"/>
          <w:b w:val="0"/>
          <w:i w:val="0"/>
          <w:sz w:val="22"/>
        </w:rPr>
        <w:t xml:space="preserve"> 增大则演化距离增大、干涉程度加深。</w:t>
      </w:r>
    </w:p>
    <w:p w14:paraId="3B20C76E">
      <w:pPr>
        <w:spacing w:before="0" w:after="120" w:line="360" w:lineRule="auto"/>
        <w:ind w:firstLine="440"/>
      </w:pPr>
      <w:r>
        <w:rPr>
          <w:rFonts w:ascii="宋体" w:hAnsi="宋体" w:eastAsia="宋体"/>
          <w:b w:val="0"/>
          <w:i w:val="0"/>
          <w:sz w:val="22"/>
        </w:rPr>
        <w:t>这一参数恰好对应了决策理论中</w:t>
      </w:r>
      <w:r>
        <w:rPr>
          <w:rFonts w:eastAsia="宋体"/>
          <w:b w:val="0"/>
          <w:i w:val="0"/>
          <w:sz w:val="22"/>
        </w:rPr>
        <w:t>"</w:t>
      </w:r>
      <w:r>
        <w:rPr>
          <w:rFonts w:ascii="宋体" w:hAnsi="宋体" w:eastAsia="宋体"/>
          <w:b/>
          <w:i w:val="0"/>
          <w:sz w:val="22"/>
        </w:rPr>
        <w:t>时机</w:t>
      </w:r>
      <w:r>
        <w:rPr>
          <w:rFonts w:eastAsia="宋体"/>
          <w:b w:val="0"/>
          <w:i w:val="0"/>
          <w:sz w:val="22"/>
        </w:rPr>
        <w:t>"</w:t>
      </w:r>
      <w:r>
        <w:rPr>
          <w:rFonts w:ascii="宋体" w:hAnsi="宋体" w:eastAsia="宋体"/>
          <w:b w:val="0"/>
          <w:i w:val="0"/>
          <w:sz w:val="22"/>
        </w:rPr>
        <w:t>的概念——相同的输入特征在不同的时间点做决策，结果可能截然不同。在传统易学中，</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是一个核心而难以形式化的概念。《易传》反复强调</w:t>
      </w:r>
      <w:r>
        <w:rPr>
          <w:rFonts w:eastAsia="宋体"/>
          <w:b w:val="0"/>
          <w:i w:val="0"/>
          <w:sz w:val="22"/>
        </w:rPr>
        <w:t>"</w:t>
      </w:r>
      <w:r>
        <w:rPr>
          <w:rFonts w:ascii="宋体" w:hAnsi="宋体" w:eastAsia="宋体"/>
          <w:b w:val="0"/>
          <w:i w:val="0"/>
          <w:sz w:val="22"/>
        </w:rPr>
        <w:t>时中</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w:t>
      </w:r>
      <w:r>
        <w:rPr>
          <w:rFonts w:eastAsia="宋体"/>
          <w:b w:val="0"/>
          <w:i w:val="0"/>
          <w:sz w:val="22"/>
        </w:rPr>
        <w:t>"</w:t>
      </w:r>
      <w:r>
        <w:rPr>
          <w:rFonts w:ascii="宋体" w:hAnsi="宋体" w:eastAsia="宋体"/>
          <w:b w:val="0"/>
          <w:i w:val="0"/>
          <w:sz w:val="22"/>
        </w:rPr>
        <w:t>与时行也</w:t>
      </w:r>
      <w:r>
        <w:rPr>
          <w:rFonts w:eastAsia="宋体"/>
          <w:b w:val="0"/>
          <w:i w:val="0"/>
          <w:sz w:val="22"/>
        </w:rPr>
        <w:t>"——</w:t>
      </w:r>
      <w:r>
        <w:rPr>
          <w:rFonts w:ascii="宋体" w:hAnsi="宋体" w:eastAsia="宋体"/>
          <w:b w:val="0"/>
          <w:i w:val="0"/>
          <w:sz w:val="22"/>
        </w:rPr>
        <w:t>一个卦的吉凶不仅取决于它是否</w:t>
      </w:r>
      <w:r>
        <w:rPr>
          <w:rFonts w:eastAsia="宋体"/>
          <w:b w:val="0"/>
          <w:i w:val="0"/>
          <w:sz w:val="22"/>
        </w:rPr>
        <w:t>"</w:t>
      </w:r>
      <w:r>
        <w:rPr>
          <w:rFonts w:ascii="宋体" w:hAnsi="宋体" w:eastAsia="宋体"/>
          <w:b w:val="0"/>
          <w:i w:val="0"/>
          <w:sz w:val="22"/>
        </w:rPr>
        <w:t>当位</w:t>
      </w:r>
      <w:r>
        <w:rPr>
          <w:rFonts w:eastAsia="宋体"/>
          <w:b w:val="0"/>
          <w:i w:val="0"/>
          <w:sz w:val="22"/>
        </w:rPr>
        <w:t>""</w:t>
      </w:r>
      <w:r>
        <w:rPr>
          <w:rFonts w:ascii="宋体" w:hAnsi="宋体" w:eastAsia="宋体"/>
          <w:b w:val="0"/>
          <w:i w:val="0"/>
          <w:sz w:val="22"/>
        </w:rPr>
        <w:t>得中</w:t>
      </w:r>
      <w:r>
        <w:rPr>
          <w:rFonts w:eastAsia="宋体"/>
          <w:b w:val="0"/>
          <w:i w:val="0"/>
          <w:sz w:val="22"/>
        </w:rPr>
        <w:t>"</w:t>
      </w:r>
      <w:r>
        <w:rPr>
          <w:rFonts w:ascii="宋体" w:hAnsi="宋体" w:eastAsia="宋体"/>
          <w:b w:val="0"/>
          <w:i w:val="0"/>
          <w:sz w:val="22"/>
        </w:rPr>
        <w:t>，还取决于它是否</w:t>
      </w:r>
      <w:r>
        <w:rPr>
          <w:rFonts w:eastAsia="宋体"/>
          <w:b w:val="0"/>
          <w:i w:val="0"/>
          <w:sz w:val="22"/>
        </w:rPr>
        <w:t>"</w:t>
      </w:r>
      <w:r>
        <w:rPr>
          <w:rFonts w:ascii="宋体" w:hAnsi="宋体" w:eastAsia="宋体"/>
          <w:b w:val="0"/>
          <w:i w:val="0"/>
          <w:sz w:val="22"/>
        </w:rPr>
        <w:t>应时</w:t>
      </w:r>
      <w:r>
        <w:rPr>
          <w:rFonts w:eastAsia="宋体"/>
          <w:b w:val="0"/>
          <w:i w:val="0"/>
          <w:sz w:val="22"/>
        </w:rPr>
        <w:t>"</w:t>
      </w:r>
      <w:r>
        <w:rPr>
          <w:rFonts w:ascii="宋体" w:hAnsi="宋体" w:eastAsia="宋体"/>
          <w:b w:val="0"/>
          <w:i w:val="0"/>
          <w:sz w:val="22"/>
        </w:rPr>
        <w:t>。</w:t>
      </w:r>
      <m:oMath>
        <m:r>
          <m:rPr/>
          <w:rPr>
            <w:rFonts w:ascii="Cambria Math" w:hAnsi="Cambria Math"/>
          </w:rPr>
          <m:t>τ</m:t>
        </m:r>
      </m:oMath>
      <w:r>
        <w:rPr>
          <w:rFonts w:ascii="宋体" w:hAnsi="宋体" w:eastAsia="宋体"/>
          <w:b w:val="0"/>
          <w:i w:val="0"/>
          <w:sz w:val="22"/>
        </w:rPr>
        <w:t xml:space="preserve"> 正是这一直觉的定量化：</w:t>
      </w:r>
      <w:r>
        <w:rPr>
          <w:rFonts w:ascii="宋体" w:hAnsi="宋体" w:eastAsia="宋体"/>
          <w:b/>
          <w:i w:val="0"/>
          <w:sz w:val="22"/>
        </w:rPr>
        <w:t>它是决策时机的数学标度</w:t>
      </w:r>
      <w:r>
        <w:rPr>
          <w:rFonts w:ascii="宋体" w:hAnsi="宋体" w:eastAsia="宋体"/>
          <w:b w:val="0"/>
          <w:i w:val="0"/>
          <w:sz w:val="22"/>
        </w:rPr>
        <w:t>。</w:t>
      </w:r>
    </w:p>
    <w:p w14:paraId="1D76D108">
      <w:pPr>
        <w:pStyle w:val="5"/>
      </w:pPr>
      <w:r>
        <w:rPr>
          <w:rFonts w:ascii="黑体" w:hAnsi="黑体" w:eastAsia="黑体"/>
          <w:b/>
          <w:i w:val="0"/>
          <w:sz w:val="26"/>
        </w:rPr>
        <w:t>7.5.2 非单调的"倒U型"：时机未到、时机已至、时机已过</w:t>
      </w:r>
    </w:p>
    <w:p w14:paraId="58389DE4">
      <w:pPr>
        <w:spacing w:before="0" w:after="120" w:line="360" w:lineRule="auto"/>
        <w:ind w:firstLine="440"/>
      </w:pPr>
      <m:oMath>
        <m:r>
          <m:rPr/>
          <w:rPr>
            <w:rFonts w:ascii="Cambria Math" w:hAnsi="Cambria Math"/>
          </w:rPr>
          <m:t>τ</m:t>
        </m:r>
      </m:oMath>
      <w:r>
        <w:rPr>
          <w:rFonts w:ascii="宋体" w:hAnsi="宋体" w:eastAsia="宋体"/>
          <w:b w:val="0"/>
          <w:i w:val="0"/>
          <w:sz w:val="22"/>
        </w:rPr>
        <w:t xml:space="preserve"> 的取值对决策质量的影响是</w:t>
      </w:r>
      <w:r>
        <w:rPr>
          <w:rFonts w:ascii="宋体" w:hAnsi="宋体" w:eastAsia="宋体"/>
          <w:b/>
          <w:i w:val="0"/>
          <w:sz w:val="22"/>
        </w:rPr>
        <w:t>非单调</w:t>
      </w:r>
      <w:r>
        <w:rPr>
          <w:rFonts w:ascii="宋体" w:hAnsi="宋体" w:eastAsia="宋体"/>
          <w:b w:val="0"/>
          <w:i w:val="0"/>
          <w:sz w:val="22"/>
        </w:rPr>
        <w:t>的，可以从三个区间来理解：</w:t>
      </w:r>
    </w:p>
    <w:p w14:paraId="2D9AABBB">
      <w:pPr>
        <w:spacing w:before="0" w:after="120" w:line="360" w:lineRule="auto"/>
        <w:ind w:firstLine="440"/>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较小（</w:t>
      </w:r>
      <m:oMath>
        <m:r>
          <m:rPr/>
          <w:rPr>
            <w:rFonts w:ascii="Cambria Math" w:hAnsi="Cambria Math"/>
          </w:rPr>
          <m:t>τ</m:t>
        </m:r>
        <m:r>
          <m:rPr>
            <m:nor/>
            <m:sty m:val="p"/>
          </m:rPr>
          <w:rPr>
            <w:rFonts w:ascii="Cambria Math" w:hAnsi="Cambria Math"/>
          </w:rPr>
          <m:t>&lt;0.5</m:t>
        </m:r>
      </m:oMath>
      <w:r>
        <w:rPr>
          <w:rFonts w:ascii="宋体" w:hAnsi="宋体" w:eastAsia="宋体"/>
          <w:b/>
          <w:i w:val="0"/>
          <w:sz w:val="22"/>
        </w:rPr>
        <w:t>，</w:t>
      </w:r>
      <w:r>
        <w:rPr>
          <w:rFonts w:eastAsia="宋体"/>
          <w:b/>
          <w:i w:val="0"/>
          <w:sz w:val="22"/>
        </w:rPr>
        <w:t>"</w:t>
      </w:r>
      <w:r>
        <w:rPr>
          <w:rFonts w:ascii="宋体" w:hAnsi="宋体" w:eastAsia="宋体"/>
          <w:b/>
          <w:i w:val="0"/>
          <w:sz w:val="22"/>
        </w:rPr>
        <w:t>时机未到</w:t>
      </w:r>
      <w:r>
        <w:rPr>
          <w:rFonts w:eastAsia="宋体"/>
          <w:b/>
          <w:i w:val="0"/>
          <w:sz w:val="22"/>
        </w:rPr>
        <w:t>"</w:t>
      </w:r>
      <w:r>
        <w:rPr>
          <w:rFonts w:ascii="宋体" w:hAnsi="宋体" w:eastAsia="宋体"/>
          <w:b/>
          <w:i w:val="0"/>
          <w:sz w:val="22"/>
        </w:rPr>
        <w:t>）</w:t>
      </w:r>
      <w:r>
        <w:rPr>
          <w:rFonts w:ascii="宋体" w:hAnsi="宋体" w:eastAsia="宋体"/>
          <w:b w:val="0"/>
          <w:i w:val="0"/>
          <w:sz w:val="22"/>
        </w:rPr>
        <w:t>：</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r>
          <m:rPr/>
          <w:rPr>
            <w:rFonts w:ascii="Cambria Math" w:hAnsi="Cambria Math"/>
          </w:rPr>
          <m:t>I</m:t>
        </m:r>
      </m:oMath>
      <w:r>
        <w:rPr>
          <w:rFonts w:ascii="宋体" w:hAnsi="宋体" w:eastAsia="宋体"/>
          <w:b w:val="0"/>
          <w:i w:val="0"/>
          <w:sz w:val="22"/>
        </w:rPr>
        <w:t>，酉变换几乎不起作用，</w:t>
      </w:r>
      <w:r>
        <w:rPr>
          <w:rFonts w:eastAsia="宋体"/>
          <w:b w:val="0"/>
          <w:i w:val="0"/>
          <w:sz w:val="22"/>
        </w:rPr>
        <w:t>8</w:t>
      </w:r>
      <w:r>
        <w:rPr>
          <w:rFonts w:ascii="宋体" w:hAnsi="宋体" w:eastAsia="宋体"/>
          <w:b w:val="0"/>
          <w:i w:val="0"/>
          <w:sz w:val="22"/>
        </w:rPr>
        <w:t>个基本模式的概率分布几乎没有变化，决策候选接近均匀分布——此时结构尚未涌现，系统处于</w:t>
      </w:r>
      <w:r>
        <w:rPr>
          <w:rFonts w:eastAsia="宋体"/>
          <w:b w:val="0"/>
          <w:i w:val="0"/>
          <w:sz w:val="22"/>
        </w:rPr>
        <w:t>"</w:t>
      </w:r>
      <w:r>
        <w:rPr>
          <w:rFonts w:ascii="宋体" w:hAnsi="宋体" w:eastAsia="宋体"/>
          <w:b w:val="0"/>
          <w:i w:val="0"/>
          <w:sz w:val="22"/>
        </w:rPr>
        <w:t>混沌未分</w:t>
      </w:r>
      <w:r>
        <w:rPr>
          <w:rFonts w:eastAsia="宋体"/>
          <w:b w:val="0"/>
          <w:i w:val="0"/>
          <w:sz w:val="22"/>
        </w:rPr>
        <w:t>"</w:t>
      </w:r>
      <w:r>
        <w:rPr>
          <w:rFonts w:ascii="宋体" w:hAnsi="宋体" w:eastAsia="宋体"/>
          <w:b w:val="0"/>
          <w:i w:val="0"/>
          <w:sz w:val="22"/>
        </w:rPr>
        <w:t>的状态。</w:t>
      </w:r>
    </w:p>
    <w:p w14:paraId="28C4F877">
      <w:pPr>
        <w:spacing w:before="0" w:after="120" w:line="360" w:lineRule="auto"/>
        <w:ind w:firstLine="440"/>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适中（</w:t>
      </w:r>
      <m:oMath>
        <m:r>
          <m:rPr>
            <m:nor/>
            <m:sty m:val="p"/>
          </m:rPr>
          <w:rPr>
            <w:rFonts w:ascii="Cambria Math" w:hAnsi="Cambria Math"/>
          </w:rPr>
          <m:t>0.8&lt;</m:t>
        </m:r>
        <m:r>
          <m:rPr/>
          <w:rPr>
            <w:rFonts w:ascii="Cambria Math" w:hAnsi="Cambria Math"/>
          </w:rPr>
          <m:t>τ</m:t>
        </m:r>
        <m:r>
          <m:rPr>
            <m:nor/>
            <m:sty m:val="p"/>
          </m:rPr>
          <w:rPr>
            <w:rFonts w:ascii="Cambria Math" w:hAnsi="Cambria Math"/>
          </w:rPr>
          <m:t>&lt;1.5</m:t>
        </m:r>
      </m:oMath>
      <w:r>
        <w:rPr>
          <w:rFonts w:ascii="宋体" w:hAnsi="宋体" w:eastAsia="宋体"/>
          <w:b/>
          <w:i w:val="0"/>
          <w:sz w:val="22"/>
        </w:rPr>
        <w:t>，</w:t>
      </w:r>
      <w:r>
        <w:rPr>
          <w:rFonts w:eastAsia="宋体"/>
          <w:b/>
          <w:i w:val="0"/>
          <w:sz w:val="22"/>
        </w:rPr>
        <w:t>"</w:t>
      </w:r>
      <w:r>
        <w:rPr>
          <w:rFonts w:ascii="宋体" w:hAnsi="宋体" w:eastAsia="宋体"/>
          <w:b/>
          <w:i w:val="0"/>
          <w:sz w:val="22"/>
        </w:rPr>
        <w:t>时机已至</w:t>
      </w:r>
      <w:r>
        <w:rPr>
          <w:rFonts w:eastAsia="宋体"/>
          <w:b/>
          <w:i w:val="0"/>
          <w:sz w:val="22"/>
        </w:rPr>
        <w:t>"</w:t>
      </w:r>
      <w:r>
        <w:rPr>
          <w:rFonts w:ascii="宋体" w:hAnsi="宋体" w:eastAsia="宋体"/>
          <w:b/>
          <w:i w:val="0"/>
          <w:sz w:val="22"/>
        </w:rPr>
        <w:t>）</w:t>
      </w:r>
      <w:r>
        <w:rPr>
          <w:rFonts w:ascii="宋体" w:hAnsi="宋体" w:eastAsia="宋体"/>
          <w:b w:val="0"/>
          <w:i w:val="0"/>
          <w:sz w:val="22"/>
        </w:rPr>
        <w:t>：干涉达到适度水平，与规则对齐的模式在相位一致时叠加增强、冲突模式在相位相反时相消衰减，涌现出清晰的结构——此时决策质量达到峰值。</w:t>
      </w:r>
    </w:p>
    <w:p w14:paraId="0E170C4A">
      <w:pPr>
        <w:spacing w:before="0" w:after="120" w:line="360" w:lineRule="auto"/>
        <w:ind w:firstLine="440"/>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过大（</w:t>
      </w:r>
      <m:oMath>
        <m:r>
          <m:rPr/>
          <w:rPr>
            <w:rFonts w:ascii="Cambria Math" w:hAnsi="Cambria Math"/>
          </w:rPr>
          <m:t>τ</m:t>
        </m:r>
        <m:r>
          <m:rPr>
            <m:nor/>
            <m:sty m:val="p"/>
          </m:rPr>
          <w:rPr>
            <w:rFonts w:ascii="Cambria Math" w:hAnsi="Cambria Math"/>
          </w:rPr>
          <m:t>&gt;2.5</m:t>
        </m:r>
      </m:oMath>
      <w:r>
        <w:rPr>
          <w:rFonts w:ascii="宋体" w:hAnsi="宋体" w:eastAsia="宋体"/>
          <w:b/>
          <w:i w:val="0"/>
          <w:sz w:val="22"/>
        </w:rPr>
        <w:t>，</w:t>
      </w:r>
      <w:r>
        <w:rPr>
          <w:rFonts w:eastAsia="宋体"/>
          <w:b/>
          <w:i w:val="0"/>
          <w:sz w:val="22"/>
        </w:rPr>
        <w:t>"</w:t>
      </w:r>
      <w:r>
        <w:rPr>
          <w:rFonts w:ascii="宋体" w:hAnsi="宋体" w:eastAsia="宋体"/>
          <w:b/>
          <w:i w:val="0"/>
          <w:sz w:val="22"/>
        </w:rPr>
        <w:t>时机已过</w:t>
      </w:r>
      <w:r>
        <w:rPr>
          <w:rFonts w:eastAsia="宋体"/>
          <w:b/>
          <w:i w:val="0"/>
          <w:sz w:val="22"/>
        </w:rPr>
        <w:t>"</w:t>
      </w:r>
      <w:r>
        <w:rPr>
          <w:rFonts w:ascii="宋体" w:hAnsi="宋体" w:eastAsia="宋体"/>
          <w:b/>
          <w:i w:val="0"/>
          <w:sz w:val="22"/>
        </w:rPr>
        <w:t>）</w:t>
      </w:r>
      <w:r>
        <w:rPr>
          <w:rFonts w:ascii="宋体" w:hAnsi="宋体" w:eastAsia="宋体"/>
          <w:b w:val="0"/>
          <w:i w:val="0"/>
          <w:sz w:val="22"/>
        </w:rPr>
        <w:t>：过度的干涉效应开始累积，</w:t>
      </w:r>
      <m:oMath>
        <m:r>
          <m:rPr/>
          <w:rPr>
            <w:rFonts w:ascii="Cambria Math" w:hAnsi="Cambria Math"/>
          </w:rPr>
          <m:t>H</m:t>
        </m:r>
      </m:oMath>
      <w:r>
        <w:rPr>
          <w:rFonts w:ascii="宋体" w:hAnsi="宋体" w:eastAsia="宋体"/>
          <w:b w:val="0"/>
          <w:i w:val="0"/>
          <w:sz w:val="22"/>
        </w:rPr>
        <w:t xml:space="preserve"> 的本征相位差在多次</w:t>
      </w:r>
      <w:r>
        <w:rPr>
          <w:rFonts w:eastAsia="宋体"/>
          <w:b w:val="0"/>
          <w:i w:val="0"/>
          <w:sz w:val="22"/>
        </w:rPr>
        <w:t>"</w:t>
      </w:r>
      <w:r>
        <w:rPr>
          <w:rFonts w:ascii="宋体" w:hAnsi="宋体" w:eastAsia="宋体"/>
          <w:b w:val="0"/>
          <w:i w:val="0"/>
          <w:sz w:val="22"/>
        </w:rPr>
        <w:t>回转</w:t>
      </w:r>
      <w:r>
        <w:rPr>
          <w:rFonts w:eastAsia="宋体"/>
          <w:b w:val="0"/>
          <w:i w:val="0"/>
          <w:sz w:val="22"/>
        </w:rPr>
        <w:t>"</w:t>
      </w:r>
      <w:r>
        <w:rPr>
          <w:rFonts w:ascii="宋体" w:hAnsi="宋体" w:eastAsia="宋体"/>
          <w:b w:val="0"/>
          <w:i w:val="0"/>
          <w:sz w:val="22"/>
        </w:rPr>
        <w:t>后重新混叠，所有概率幅在反复震荡后趋于均匀化，区分度丧失。</w:t>
      </w:r>
    </w:p>
    <w:p w14:paraId="3A4234CC">
      <w:pPr>
        <w:spacing w:before="0" w:after="120" w:line="360" w:lineRule="auto"/>
        <w:ind w:firstLine="440"/>
      </w:pPr>
      <w:r>
        <w:rPr>
          <w:rFonts w:ascii="宋体" w:hAnsi="宋体" w:eastAsia="宋体"/>
          <w:b w:val="0"/>
          <w:i w:val="0"/>
          <w:sz w:val="22"/>
        </w:rPr>
        <w:t>这一</w:t>
      </w:r>
      <w:r>
        <w:rPr>
          <w:rFonts w:eastAsia="宋体"/>
          <w:b w:val="0"/>
          <w:i w:val="0"/>
          <w:sz w:val="22"/>
        </w:rPr>
        <w:t>"</w:t>
      </w:r>
      <w:r>
        <w:rPr>
          <w:rFonts w:ascii="宋体" w:hAnsi="宋体" w:eastAsia="宋体"/>
          <w:b w:val="0"/>
          <w:i w:val="0"/>
          <w:sz w:val="22"/>
        </w:rPr>
        <w:t>倒</w:t>
      </w:r>
      <w:r>
        <w:rPr>
          <w:rFonts w:eastAsia="宋体"/>
          <w:b w:val="0"/>
          <w:i w:val="0"/>
          <w:sz w:val="22"/>
        </w:rPr>
        <w:t>U</w:t>
      </w:r>
      <w:r>
        <w:rPr>
          <w:rFonts w:ascii="宋体" w:hAnsi="宋体" w:eastAsia="宋体"/>
          <w:b w:val="0"/>
          <w:i w:val="0"/>
          <w:sz w:val="22"/>
        </w:rPr>
        <w:t>型</w:t>
      </w:r>
      <w:r>
        <w:rPr>
          <w:rFonts w:eastAsia="宋体"/>
          <w:b w:val="0"/>
          <w:i w:val="0"/>
          <w:sz w:val="22"/>
        </w:rPr>
        <w:t>"</w:t>
      </w:r>
      <w:r>
        <w:rPr>
          <w:rFonts w:ascii="宋体" w:hAnsi="宋体" w:eastAsia="宋体"/>
          <w:b w:val="0"/>
          <w:i w:val="0"/>
          <w:sz w:val="22"/>
        </w:rPr>
        <w:t>关系表明：</w:t>
      </w:r>
      <w:r>
        <w:rPr>
          <w:rFonts w:ascii="宋体" w:hAnsi="宋体" w:eastAsia="宋体"/>
          <w:b/>
          <w:i w:val="0"/>
          <w:sz w:val="22"/>
        </w:rPr>
        <w:t>过短或过长的</w:t>
      </w:r>
      <w:r>
        <w:rPr>
          <w:rFonts w:eastAsia="宋体"/>
          <w:b/>
          <w:i w:val="0"/>
          <w:sz w:val="22"/>
        </w:rPr>
        <w:t>"</w:t>
      </w:r>
      <w:r>
        <w:rPr>
          <w:rFonts w:ascii="宋体" w:hAnsi="宋体" w:eastAsia="宋体"/>
          <w:b/>
          <w:i w:val="0"/>
          <w:sz w:val="22"/>
        </w:rPr>
        <w:t>决策时间</w:t>
      </w:r>
      <w:r>
        <w:rPr>
          <w:rFonts w:eastAsia="宋体"/>
          <w:b/>
          <w:i w:val="0"/>
          <w:sz w:val="22"/>
        </w:rPr>
        <w:t>"</w:t>
      </w:r>
      <w:r>
        <w:rPr>
          <w:rFonts w:ascii="宋体" w:hAnsi="宋体" w:eastAsia="宋体"/>
          <w:b/>
          <w:i w:val="0"/>
          <w:sz w:val="22"/>
        </w:rPr>
        <w:t>都会降低决策质量</w:t>
      </w:r>
      <w:r>
        <w:rPr>
          <w:rFonts w:ascii="宋体" w:hAnsi="宋体" w:eastAsia="宋体"/>
          <w:b w:val="0"/>
          <w:i w:val="0"/>
          <w:sz w:val="22"/>
        </w:rPr>
        <w:t>。这一结果与《易传》</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的思想高度一致——只有当决策发生在合适的</w:t>
      </w:r>
      <w:r>
        <w:rPr>
          <w:rFonts w:eastAsia="宋体"/>
          <w:b w:val="0"/>
          <w:i w:val="0"/>
          <w:sz w:val="22"/>
        </w:rPr>
        <w:t>"</w:t>
      </w:r>
      <w:r>
        <w:rPr>
          <w:rFonts w:ascii="宋体" w:hAnsi="宋体" w:eastAsia="宋体"/>
          <w:b w:val="0"/>
          <w:i w:val="0"/>
          <w:sz w:val="22"/>
        </w:rPr>
        <w:t>时机</w:t>
      </w:r>
      <w:r>
        <w:rPr>
          <w:rFonts w:eastAsia="宋体"/>
          <w:b w:val="0"/>
          <w:i w:val="0"/>
          <w:sz w:val="22"/>
        </w:rPr>
        <w:t>"</w:t>
      </w:r>
      <w:r>
        <w:rPr>
          <w:rFonts w:ascii="宋体" w:hAnsi="宋体" w:eastAsia="宋体"/>
          <w:b w:val="0"/>
          <w:i w:val="0"/>
          <w:sz w:val="22"/>
        </w:rPr>
        <w:t>时，结构才能最优地涌现。图</w:t>
      </w:r>
      <w:r>
        <w:rPr>
          <w:rFonts w:eastAsia="宋体"/>
          <w:b w:val="0"/>
          <w:i w:val="0"/>
          <w:sz w:val="22"/>
        </w:rPr>
        <w:t>7.5</w:t>
      </w:r>
      <w:r>
        <w:rPr>
          <w:rFonts w:ascii="宋体" w:hAnsi="宋体" w:eastAsia="宋体"/>
          <w:b w:val="0"/>
          <w:i w:val="0"/>
          <w:sz w:val="22"/>
        </w:rPr>
        <w:t xml:space="preserve">展示了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扫描到 </w:t>
      </w:r>
      <w:r>
        <w:rPr>
          <w:rFonts w:eastAsia="宋体"/>
          <w:b w:val="0"/>
          <w:i w:val="0"/>
          <w:sz w:val="22"/>
        </w:rPr>
        <w:t xml:space="preserve">4.0 </w:t>
      </w:r>
      <w:r>
        <w:rPr>
          <w:rFonts w:ascii="宋体" w:hAnsi="宋体" w:eastAsia="宋体"/>
          <w:b w:val="0"/>
          <w:i w:val="0"/>
          <w:sz w:val="22"/>
        </w:rPr>
        <w:t>的结果，清晰呈现了这一倒</w:t>
      </w:r>
      <w:r>
        <w:rPr>
          <w:rFonts w:eastAsia="宋体"/>
          <w:b w:val="0"/>
          <w:i w:val="0"/>
          <w:sz w:val="22"/>
        </w:rPr>
        <w:t>U</w:t>
      </w:r>
      <w:r>
        <w:rPr>
          <w:rFonts w:ascii="宋体" w:hAnsi="宋体" w:eastAsia="宋体"/>
          <w:b w:val="0"/>
          <w:i w:val="0"/>
          <w:sz w:val="22"/>
        </w:rPr>
        <w:t>型关系。</w:t>
      </w:r>
    </w:p>
    <w:p w14:paraId="707C166B">
      <w:pPr>
        <w:jc w:val="center"/>
      </w:pPr>
      <w:r>
        <w:drawing>
          <wp:inline distT="0" distB="0" distL="0" distR="0">
            <wp:extent cx="5039995" cy="282448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18"/>
                    <a:stretch>
                      <a:fillRect/>
                    </a:stretch>
                  </pic:blipFill>
                  <pic:spPr>
                    <a:xfrm>
                      <a:off x="0" y="0"/>
                      <a:ext cx="5039995" cy="2824480"/>
                    </a:xfrm>
                    <a:prstGeom prst="rect">
                      <a:avLst/>
                    </a:prstGeom>
                    <a:noFill/>
                  </pic:spPr>
                </pic:pic>
              </a:graphicData>
            </a:graphic>
          </wp:inline>
        </w:drawing>
      </w:r>
    </w:p>
    <w:p w14:paraId="4BDCF7BF">
      <w:pPr>
        <w:spacing w:before="0" w:after="120" w:line="360" w:lineRule="auto"/>
        <w:ind w:firstLine="0"/>
        <w:jc w:val="center"/>
      </w:pPr>
      <w:r>
        <w:rPr>
          <w:rFonts w:ascii="宋体" w:hAnsi="宋体" w:eastAsia="宋体"/>
          <w:b/>
          <w:i w:val="0"/>
          <w:sz w:val="21"/>
        </w:rPr>
        <w:t>图</w:t>
      </w:r>
      <w:r>
        <w:rPr>
          <w:rFonts w:eastAsia="宋体"/>
          <w:b/>
          <w:i w:val="0"/>
          <w:sz w:val="21"/>
        </w:rPr>
        <w:t>7.5</w:t>
      </w:r>
      <w:r>
        <w:rPr>
          <w:rFonts w:ascii="宋体" w:hAnsi="宋体" w:eastAsia="宋体"/>
          <w:b/>
          <w:i w:val="0"/>
          <w:sz w:val="21"/>
        </w:rPr>
        <w:t>　</w:t>
      </w:r>
      <w:r>
        <w:rPr>
          <w:rFonts w:eastAsia="宋体"/>
          <w:b/>
          <w:i w:val="0"/>
          <w:sz w:val="21"/>
        </w:rPr>
        <w:t>τ</w:t>
      </w:r>
      <w:r>
        <w:rPr>
          <w:rFonts w:ascii="宋体" w:hAnsi="宋体" w:eastAsia="宋体"/>
          <w:b/>
          <w:i w:val="0"/>
          <w:sz w:val="21"/>
        </w:rPr>
        <w:t>参数扫描：吉凶吻合度呈非单调</w:t>
      </w:r>
      <w:r>
        <w:rPr>
          <w:rFonts w:eastAsia="宋体"/>
          <w:b/>
          <w:i w:val="0"/>
          <w:sz w:val="21"/>
        </w:rPr>
        <w:t>"</w:t>
      </w:r>
      <w:r>
        <w:rPr>
          <w:rFonts w:ascii="宋体" w:hAnsi="宋体" w:eastAsia="宋体"/>
          <w:b/>
          <w:i w:val="0"/>
          <w:sz w:val="21"/>
        </w:rPr>
        <w:t>倒</w:t>
      </w:r>
      <w:r>
        <w:rPr>
          <w:rFonts w:eastAsia="宋体"/>
          <w:b/>
          <w:i w:val="0"/>
          <w:sz w:val="21"/>
        </w:rPr>
        <w:t>U</w:t>
      </w:r>
      <w:r>
        <w:rPr>
          <w:rFonts w:ascii="宋体" w:hAnsi="宋体" w:eastAsia="宋体"/>
          <w:b/>
          <w:i w:val="0"/>
          <w:sz w:val="21"/>
        </w:rPr>
        <w:t>型</w:t>
      </w:r>
      <w:r>
        <w:rPr>
          <w:rFonts w:eastAsia="宋体"/>
          <w:b/>
          <w:i w:val="0"/>
          <w:sz w:val="21"/>
        </w:rPr>
        <w:t>"</w:t>
      </w:r>
      <w:r>
        <w:rPr>
          <w:rFonts w:ascii="宋体" w:hAnsi="宋体" w:eastAsia="宋体"/>
          <w:b w:val="0"/>
          <w:i w:val="0"/>
          <w:sz w:val="21"/>
        </w:rPr>
        <w:t xml:space="preserve">（决策准确度在 </w:t>
      </w:r>
      <m:oMath>
        <m:r>
          <m:rPr/>
          <w:rPr>
            <w:rFonts w:ascii="Cambria Math" w:hAnsi="Cambria Math"/>
          </w:rPr>
          <m:t>τ</m:t>
        </m:r>
        <m:r>
          <m:rPr>
            <m:nor/>
            <m:sty m:val="p"/>
          </m:rPr>
          <w:rPr>
            <w:rFonts w:ascii="Cambria Math" w:hAnsi="Cambria Math"/>
          </w:rPr>
          <m:t>≈0.8</m:t>
        </m:r>
      </m:oMath>
      <w:r>
        <w:rPr>
          <w:rFonts w:ascii="宋体" w:hAnsi="宋体" w:eastAsia="宋体"/>
          <w:b w:val="0"/>
          <w:i w:val="0"/>
          <w:sz w:val="21"/>
        </w:rPr>
        <w:t>–</w:t>
      </w:r>
      <m:oMath>
        <m:r>
          <m:rPr>
            <m:nor/>
            <m:sty m:val="p"/>
          </m:rPr>
          <w:rPr>
            <w:rFonts w:ascii="Cambria Math" w:hAnsi="Cambria Math"/>
          </w:rPr>
          <m:t>1.5</m:t>
        </m:r>
      </m:oMath>
      <w:r>
        <w:rPr>
          <w:rFonts w:ascii="宋体" w:hAnsi="宋体" w:eastAsia="宋体"/>
          <w:b w:val="0"/>
          <w:i w:val="0"/>
          <w:sz w:val="21"/>
        </w:rPr>
        <w:t xml:space="preserve"> 时达到峰值，两侧逐渐下降）</w:t>
      </w:r>
    </w:p>
    <w:p w14:paraId="51CE3E80">
      <w:pPr>
        <w:pStyle w:val="5"/>
      </w:pPr>
      <w:r>
        <w:rPr>
          <w:rFonts w:ascii="黑体" w:hAnsi="黑体" w:eastAsia="黑体"/>
          <w:b/>
          <w:i w:val="0"/>
          <w:sz w:val="26"/>
        </w:rPr>
        <w:t>7.5.3 τ参数扫描结果</w:t>
      </w:r>
    </w:p>
    <w:p w14:paraId="446BFF77">
      <w:pPr>
        <w:spacing w:before="0" w:after="120" w:line="360" w:lineRule="auto"/>
        <w:ind w:firstLine="440"/>
      </w:pPr>
      <w:r>
        <w:rPr>
          <w:rFonts w:ascii="宋体" w:hAnsi="宋体" w:eastAsia="宋体"/>
          <w:b w:val="0"/>
          <w:i w:val="0"/>
          <w:sz w:val="22"/>
        </w:rPr>
        <w:t xml:space="preserve">我们系统扫描了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到 </w:t>
      </w:r>
      <w:r>
        <w:rPr>
          <w:rFonts w:eastAsia="宋体"/>
          <w:b w:val="0"/>
          <w:i w:val="0"/>
          <w:sz w:val="22"/>
        </w:rPr>
        <w:t xml:space="preserve">4.0 </w:t>
      </w:r>
      <w:r>
        <w:rPr>
          <w:rFonts w:ascii="宋体" w:hAnsi="宋体" w:eastAsia="宋体"/>
          <w:b w:val="0"/>
          <w:i w:val="0"/>
          <w:sz w:val="22"/>
        </w:rPr>
        <w:t>的取值，记录平均吉凶相关、吉凶比与最佳用例相关，结果如表</w:t>
      </w:r>
      <w:r>
        <w:rPr>
          <w:rFonts w:eastAsia="宋体"/>
          <w:b w:val="0"/>
          <w:i w:val="0"/>
          <w:sz w:val="22"/>
        </w:rPr>
        <w:t>7.6</w:t>
      </w:r>
      <w:r>
        <w:rPr>
          <w:rFonts w:ascii="宋体" w:hAnsi="宋体" w:eastAsia="宋体"/>
          <w:b w:val="0"/>
          <w:i w:val="0"/>
          <w:sz w:val="22"/>
        </w:rPr>
        <w:t>所示。</w:t>
      </w:r>
    </w:p>
    <w:p w14:paraId="47D4EBCF">
      <w:pPr>
        <w:spacing w:before="0" w:after="120" w:line="360" w:lineRule="auto"/>
        <w:ind w:firstLine="0"/>
        <w:jc w:val="center"/>
      </w:pPr>
      <w:r>
        <w:rPr>
          <w:rFonts w:ascii="宋体" w:hAnsi="宋体" w:eastAsia="宋体"/>
          <w:b/>
          <w:i w:val="0"/>
          <w:sz w:val="21"/>
        </w:rPr>
        <w:t>表</w:t>
      </w:r>
      <w:r>
        <w:rPr>
          <w:rFonts w:eastAsia="宋体"/>
          <w:b/>
          <w:i w:val="0"/>
          <w:sz w:val="21"/>
        </w:rPr>
        <w:t>7.6</w:t>
      </w:r>
      <w:r>
        <w:rPr>
          <w:rFonts w:ascii="宋体" w:hAnsi="宋体" w:eastAsia="宋体"/>
          <w:b/>
          <w:i w:val="0"/>
          <w:sz w:val="21"/>
        </w:rPr>
        <w:t>　</w:t>
      </w:r>
      <w:r>
        <w:rPr>
          <w:rFonts w:eastAsia="宋体"/>
          <w:b/>
          <w:i w:val="0"/>
          <w:sz w:val="21"/>
        </w:rPr>
        <w:t>τ</w:t>
      </w:r>
      <w:r>
        <w:rPr>
          <w:rFonts w:ascii="宋体" w:hAnsi="宋体" w:eastAsia="宋体"/>
          <w:b/>
          <w:i w:val="0"/>
          <w:sz w:val="21"/>
        </w:rPr>
        <w:t>对吉凶吻合度的影响</w:t>
      </w:r>
    </w:p>
    <w:tbl>
      <w:tblPr>
        <w:tblStyle w:val="37"/>
        <w:tblW w:w="8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5C6B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2231453">
            <w:pPr>
              <w:widowControl/>
              <w:spacing w:before="0" w:after="200"/>
              <w:jc w:val="left"/>
              <w:rPr>
                <w:kern w:val="0"/>
              </w:rPr>
            </w:pPr>
            <w:r>
              <w:rPr>
                <w:rFonts w:eastAsia="宋体"/>
                <w:b/>
                <w:i w:val="0"/>
                <w:kern w:val="0"/>
                <w:sz w:val="20"/>
              </w:rPr>
              <w:t>τ</w:t>
            </w:r>
          </w:p>
        </w:tc>
        <w:tc>
          <w:tcPr>
            <w:tcW w:w="2158" w:type="dxa"/>
          </w:tcPr>
          <w:p w14:paraId="6F83D5B3">
            <w:pPr>
              <w:widowControl/>
              <w:spacing w:before="0" w:after="200"/>
              <w:jc w:val="left"/>
              <w:rPr>
                <w:kern w:val="0"/>
              </w:rPr>
            </w:pPr>
            <w:r>
              <w:rPr>
                <w:rFonts w:ascii="宋体" w:hAnsi="宋体" w:eastAsia="宋体"/>
                <w:b/>
                <w:i w:val="0"/>
                <w:kern w:val="0"/>
                <w:sz w:val="20"/>
              </w:rPr>
              <w:t xml:space="preserve">平均吉凶相关 </w:t>
            </w:r>
            <w:r>
              <w:rPr>
                <w:rFonts w:eastAsia="宋体"/>
                <w:b/>
                <w:i w:val="0"/>
                <w:kern w:val="0"/>
                <w:sz w:val="20"/>
              </w:rPr>
              <w:t>r</w:t>
            </w:r>
          </w:p>
        </w:tc>
        <w:tc>
          <w:tcPr>
            <w:tcW w:w="2158" w:type="dxa"/>
          </w:tcPr>
          <w:p w14:paraId="5E48183B">
            <w:pPr>
              <w:widowControl/>
              <w:spacing w:before="0" w:after="200"/>
              <w:jc w:val="left"/>
              <w:rPr>
                <w:kern w:val="0"/>
              </w:rPr>
            </w:pPr>
            <w:r>
              <w:rPr>
                <w:rFonts w:ascii="宋体" w:hAnsi="宋体" w:eastAsia="宋体"/>
                <w:b/>
                <w:i w:val="0"/>
                <w:kern w:val="0"/>
                <w:sz w:val="20"/>
              </w:rPr>
              <w:t>吉凶比</w:t>
            </w:r>
          </w:p>
        </w:tc>
        <w:tc>
          <w:tcPr>
            <w:tcW w:w="2158" w:type="dxa"/>
          </w:tcPr>
          <w:p w14:paraId="1E7116FE">
            <w:pPr>
              <w:widowControl/>
              <w:spacing w:before="0" w:after="200"/>
              <w:jc w:val="left"/>
              <w:rPr>
                <w:kern w:val="0"/>
              </w:rPr>
            </w:pPr>
            <w:r>
              <w:rPr>
                <w:rFonts w:ascii="宋体" w:hAnsi="宋体" w:eastAsia="宋体"/>
                <w:b/>
                <w:i w:val="0"/>
                <w:kern w:val="0"/>
                <w:sz w:val="20"/>
              </w:rPr>
              <w:t xml:space="preserve">最佳用例 </w:t>
            </w:r>
            <w:r>
              <w:rPr>
                <w:rFonts w:eastAsia="宋体"/>
                <w:b/>
                <w:i w:val="0"/>
                <w:kern w:val="0"/>
                <w:sz w:val="20"/>
              </w:rPr>
              <w:t>r</w:t>
            </w:r>
          </w:p>
        </w:tc>
      </w:tr>
      <w:tr w14:paraId="0F55B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D303947">
            <w:pPr>
              <w:widowControl/>
              <w:spacing w:before="0" w:after="200"/>
              <w:jc w:val="left"/>
              <w:rPr>
                <w:kern w:val="0"/>
              </w:rPr>
            </w:pPr>
            <w:r>
              <w:rPr>
                <w:rFonts w:eastAsia="宋体"/>
                <w:b w:val="0"/>
                <w:i w:val="0"/>
                <w:kern w:val="0"/>
                <w:sz w:val="20"/>
              </w:rPr>
              <w:t>0.01</w:t>
            </w:r>
          </w:p>
        </w:tc>
        <w:tc>
          <w:tcPr>
            <w:tcW w:w="2158" w:type="dxa"/>
          </w:tcPr>
          <w:p w14:paraId="27A67BEC">
            <w:pPr>
              <w:widowControl/>
              <w:spacing w:before="0" w:after="200"/>
              <w:jc w:val="left"/>
              <w:rPr>
                <w:kern w:val="0"/>
              </w:rPr>
            </w:pPr>
            <w:r>
              <w:rPr>
                <w:rFonts w:eastAsia="宋体"/>
                <w:b w:val="0"/>
                <w:i w:val="0"/>
                <w:kern w:val="0"/>
                <w:sz w:val="20"/>
              </w:rPr>
              <w:t>0.053</w:t>
            </w:r>
          </w:p>
        </w:tc>
        <w:tc>
          <w:tcPr>
            <w:tcW w:w="2158" w:type="dxa"/>
          </w:tcPr>
          <w:p w14:paraId="6E024F5E">
            <w:pPr>
              <w:widowControl/>
              <w:spacing w:before="0" w:after="200"/>
              <w:jc w:val="left"/>
              <w:rPr>
                <w:kern w:val="0"/>
              </w:rPr>
            </w:pPr>
            <w:r>
              <w:rPr>
                <w:rFonts w:eastAsia="宋体"/>
                <w:b w:val="0"/>
                <w:i w:val="0"/>
                <w:kern w:val="0"/>
                <w:sz w:val="20"/>
              </w:rPr>
              <w:t>2.78</w:t>
            </w:r>
          </w:p>
        </w:tc>
        <w:tc>
          <w:tcPr>
            <w:tcW w:w="2158" w:type="dxa"/>
          </w:tcPr>
          <w:p w14:paraId="231552F7">
            <w:pPr>
              <w:widowControl/>
              <w:spacing w:before="0" w:after="200"/>
              <w:jc w:val="left"/>
              <w:rPr>
                <w:kern w:val="0"/>
              </w:rPr>
            </w:pPr>
            <w:r>
              <w:rPr>
                <w:rFonts w:ascii="宋体" w:hAnsi="宋体" w:eastAsia="宋体"/>
                <w:b w:val="0"/>
                <w:i w:val="0"/>
                <w:kern w:val="0"/>
                <w:sz w:val="20"/>
              </w:rPr>
              <w:t>—</w:t>
            </w:r>
          </w:p>
        </w:tc>
      </w:tr>
      <w:tr w14:paraId="53BE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98A0F4C">
            <w:pPr>
              <w:widowControl/>
              <w:spacing w:before="0" w:after="200"/>
              <w:jc w:val="left"/>
              <w:rPr>
                <w:kern w:val="0"/>
              </w:rPr>
            </w:pPr>
            <w:r>
              <w:rPr>
                <w:rFonts w:eastAsia="宋体"/>
                <w:b w:val="0"/>
                <w:i w:val="0"/>
                <w:kern w:val="0"/>
                <w:sz w:val="20"/>
              </w:rPr>
              <w:t>1.00</w:t>
            </w:r>
          </w:p>
        </w:tc>
        <w:tc>
          <w:tcPr>
            <w:tcW w:w="2158" w:type="dxa"/>
          </w:tcPr>
          <w:p w14:paraId="5115CE61">
            <w:pPr>
              <w:widowControl/>
              <w:spacing w:before="0" w:after="200"/>
              <w:jc w:val="left"/>
              <w:rPr>
                <w:kern w:val="0"/>
              </w:rPr>
            </w:pPr>
            <w:r>
              <w:rPr>
                <w:rFonts w:eastAsia="宋体"/>
                <w:b/>
                <w:i w:val="0"/>
                <w:kern w:val="0"/>
                <w:sz w:val="20"/>
              </w:rPr>
              <w:t>0.174</w:t>
            </w:r>
          </w:p>
        </w:tc>
        <w:tc>
          <w:tcPr>
            <w:tcW w:w="2158" w:type="dxa"/>
          </w:tcPr>
          <w:p w14:paraId="642D7F7A">
            <w:pPr>
              <w:widowControl/>
              <w:spacing w:before="0" w:after="200"/>
              <w:jc w:val="left"/>
              <w:rPr>
                <w:kern w:val="0"/>
              </w:rPr>
            </w:pPr>
            <w:r>
              <w:rPr>
                <w:rFonts w:eastAsia="宋体"/>
                <w:b w:val="0"/>
                <w:i w:val="0"/>
                <w:kern w:val="0"/>
                <w:sz w:val="20"/>
              </w:rPr>
              <w:t>2.78</w:t>
            </w:r>
          </w:p>
        </w:tc>
        <w:tc>
          <w:tcPr>
            <w:tcW w:w="2158" w:type="dxa"/>
          </w:tcPr>
          <w:p w14:paraId="11063768">
            <w:pPr>
              <w:widowControl/>
              <w:spacing w:before="0" w:after="200"/>
              <w:jc w:val="left"/>
              <w:rPr>
                <w:kern w:val="0"/>
              </w:rPr>
            </w:pPr>
            <w:r>
              <w:rPr>
                <w:rFonts w:eastAsia="宋体"/>
                <w:b w:val="0"/>
                <w:i w:val="0"/>
                <w:kern w:val="0"/>
                <w:sz w:val="20"/>
              </w:rPr>
              <w:t>0.313</w:t>
            </w:r>
          </w:p>
        </w:tc>
      </w:tr>
      <w:tr w14:paraId="506E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5FA1FF9">
            <w:pPr>
              <w:widowControl/>
              <w:spacing w:before="0" w:after="200"/>
              <w:jc w:val="left"/>
              <w:rPr>
                <w:kern w:val="0"/>
              </w:rPr>
            </w:pPr>
            <w:r>
              <w:rPr>
                <w:rFonts w:eastAsia="宋体"/>
                <w:b w:val="0"/>
                <w:i w:val="0"/>
                <w:kern w:val="0"/>
                <w:sz w:val="20"/>
              </w:rPr>
              <w:t>1.53</w:t>
            </w:r>
          </w:p>
        </w:tc>
        <w:tc>
          <w:tcPr>
            <w:tcW w:w="2158" w:type="dxa"/>
          </w:tcPr>
          <w:p w14:paraId="5B517F17">
            <w:pPr>
              <w:widowControl/>
              <w:spacing w:before="0" w:after="200"/>
              <w:jc w:val="left"/>
              <w:rPr>
                <w:kern w:val="0"/>
              </w:rPr>
            </w:pPr>
            <w:r>
              <w:rPr>
                <w:rFonts w:eastAsia="宋体"/>
                <w:b w:val="0"/>
                <w:i w:val="0"/>
                <w:kern w:val="0"/>
                <w:sz w:val="20"/>
              </w:rPr>
              <w:t>0.140</w:t>
            </w:r>
          </w:p>
        </w:tc>
        <w:tc>
          <w:tcPr>
            <w:tcW w:w="2158" w:type="dxa"/>
          </w:tcPr>
          <w:p w14:paraId="413C8E44">
            <w:pPr>
              <w:widowControl/>
              <w:spacing w:before="0" w:after="200"/>
              <w:jc w:val="left"/>
              <w:rPr>
                <w:kern w:val="0"/>
              </w:rPr>
            </w:pPr>
            <w:r>
              <w:rPr>
                <w:rFonts w:ascii="宋体" w:hAnsi="宋体" w:eastAsia="宋体"/>
                <w:b w:val="0"/>
                <w:i w:val="0"/>
                <w:kern w:val="0"/>
                <w:sz w:val="20"/>
              </w:rPr>
              <w:t>—</w:t>
            </w:r>
          </w:p>
        </w:tc>
        <w:tc>
          <w:tcPr>
            <w:tcW w:w="2158" w:type="dxa"/>
          </w:tcPr>
          <w:p w14:paraId="34D24E7F">
            <w:pPr>
              <w:widowControl/>
              <w:spacing w:before="0" w:after="200"/>
              <w:jc w:val="left"/>
              <w:rPr>
                <w:kern w:val="0"/>
              </w:rPr>
            </w:pPr>
            <w:r>
              <w:rPr>
                <w:rFonts w:ascii="宋体" w:hAnsi="宋体" w:eastAsia="宋体"/>
                <w:b w:val="0"/>
                <w:i w:val="0"/>
                <w:kern w:val="0"/>
                <w:sz w:val="20"/>
              </w:rPr>
              <w:t>—</w:t>
            </w:r>
          </w:p>
        </w:tc>
      </w:tr>
      <w:tr w14:paraId="73FF9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B658670">
            <w:pPr>
              <w:widowControl/>
              <w:spacing w:before="0" w:after="200"/>
              <w:jc w:val="left"/>
              <w:rPr>
                <w:kern w:val="0"/>
              </w:rPr>
            </w:pPr>
            <w:r>
              <w:rPr>
                <w:rFonts w:eastAsia="宋体"/>
                <w:b w:val="0"/>
                <w:i w:val="0"/>
                <w:kern w:val="0"/>
                <w:sz w:val="20"/>
              </w:rPr>
              <w:t>2.44</w:t>
            </w:r>
          </w:p>
        </w:tc>
        <w:tc>
          <w:tcPr>
            <w:tcW w:w="2158" w:type="dxa"/>
          </w:tcPr>
          <w:p w14:paraId="46EECFD5">
            <w:pPr>
              <w:widowControl/>
              <w:spacing w:before="0" w:after="200"/>
              <w:jc w:val="left"/>
              <w:rPr>
                <w:kern w:val="0"/>
              </w:rPr>
            </w:pPr>
            <w:r>
              <w:rPr>
                <w:rFonts w:eastAsia="宋体"/>
                <w:b w:val="0"/>
                <w:i w:val="0"/>
                <w:kern w:val="0"/>
                <w:sz w:val="20"/>
              </w:rPr>
              <w:t>0.128</w:t>
            </w:r>
          </w:p>
        </w:tc>
        <w:tc>
          <w:tcPr>
            <w:tcW w:w="2158" w:type="dxa"/>
          </w:tcPr>
          <w:p w14:paraId="1AB9A905">
            <w:pPr>
              <w:widowControl/>
              <w:spacing w:before="0" w:after="200"/>
              <w:jc w:val="left"/>
              <w:rPr>
                <w:kern w:val="0"/>
              </w:rPr>
            </w:pPr>
            <w:r>
              <w:rPr>
                <w:rFonts w:ascii="宋体" w:hAnsi="宋体" w:eastAsia="宋体"/>
                <w:b w:val="0"/>
                <w:i w:val="0"/>
                <w:kern w:val="0"/>
                <w:sz w:val="20"/>
              </w:rPr>
              <w:t>—</w:t>
            </w:r>
          </w:p>
        </w:tc>
        <w:tc>
          <w:tcPr>
            <w:tcW w:w="2158" w:type="dxa"/>
          </w:tcPr>
          <w:p w14:paraId="5574F756">
            <w:pPr>
              <w:widowControl/>
              <w:spacing w:before="0" w:after="200"/>
              <w:jc w:val="left"/>
              <w:rPr>
                <w:kern w:val="0"/>
              </w:rPr>
            </w:pPr>
            <w:r>
              <w:rPr>
                <w:rFonts w:ascii="宋体" w:hAnsi="宋体" w:eastAsia="宋体"/>
                <w:b w:val="0"/>
                <w:i w:val="0"/>
                <w:kern w:val="0"/>
                <w:sz w:val="20"/>
              </w:rPr>
              <w:t>—</w:t>
            </w:r>
          </w:p>
        </w:tc>
      </w:tr>
    </w:tbl>
    <w:p w14:paraId="111000EB"/>
    <w:p w14:paraId="214F0256">
      <w:pPr>
        <w:spacing w:before="0" w:after="120" w:line="360" w:lineRule="auto"/>
        <w:ind w:firstLine="440"/>
      </w:pPr>
      <m:oMath>
        <m:r>
          <m:rPr/>
          <w:rPr>
            <w:rFonts w:ascii="Cambria Math" w:hAnsi="Cambria Math"/>
          </w:rPr>
          <m:t>τ</m:t>
        </m:r>
        <m:r>
          <m:rPr>
            <m:nor/>
            <m:sty m:val="p"/>
          </m:rPr>
          <w:rPr>
            <w:rFonts w:ascii="Cambria Math" w:hAnsi="Cambria Math"/>
          </w:rPr>
          <m:t>=0.01</m:t>
        </m:r>
      </m:oMath>
      <w:r>
        <w:rPr>
          <w:rFonts w:ascii="宋体" w:hAnsi="宋体" w:eastAsia="宋体"/>
          <w:b w:val="0"/>
          <w:i w:val="0"/>
          <w:sz w:val="22"/>
        </w:rPr>
        <w:t xml:space="preserve"> 时，平均相关仅 </w:t>
      </w:r>
      <w:r>
        <w:rPr>
          <w:rFonts w:eastAsia="宋体"/>
          <w:b w:val="0"/>
          <w:i w:val="0"/>
          <w:sz w:val="22"/>
        </w:rPr>
        <w:t>0.053</w:t>
      </w:r>
      <w:r>
        <w:rPr>
          <w:rFonts w:ascii="宋体" w:hAnsi="宋体" w:eastAsia="宋体"/>
          <w:b w:val="0"/>
          <w:i w:val="0"/>
          <w:sz w:val="22"/>
        </w:rPr>
        <w:t xml:space="preserve">，优差比 </w:t>
      </w:r>
      <w:r>
        <w:rPr>
          <w:rFonts w:eastAsia="宋体"/>
          <w:b w:val="0"/>
          <w:i w:val="0"/>
          <w:sz w:val="22"/>
        </w:rPr>
        <w:t>2.78——</w:t>
      </w:r>
      <w:r>
        <w:rPr>
          <w:rFonts w:ascii="宋体" w:hAnsi="宋体" w:eastAsia="宋体"/>
          <w:b w:val="0"/>
          <w:i w:val="0"/>
          <w:sz w:val="22"/>
        </w:rPr>
        <w:t>几乎均匀分布，结构未形成。</w:t>
      </w:r>
      <m:oMath>
        <m:r>
          <m:rPr/>
          <w:rPr>
            <w:rFonts w:ascii="Cambria Math" w:hAnsi="Cambria Math"/>
          </w:rPr>
          <m:t>τ</m:t>
        </m:r>
        <m:r>
          <m:rPr>
            <m:nor/>
            <m:sty m:val="p"/>
          </m:rPr>
          <w:rPr>
            <w:rFonts w:ascii="Cambria Math" w:hAnsi="Cambria Math"/>
          </w:rPr>
          <m:t>≈1.00</m:t>
        </m:r>
      </m:oMath>
      <w:r>
        <w:rPr>
          <w:rFonts w:ascii="宋体" w:hAnsi="宋体" w:eastAsia="宋体"/>
          <w:b w:val="0"/>
          <w:i w:val="0"/>
          <w:sz w:val="22"/>
        </w:rPr>
        <w:t xml:space="preserve"> 时达到峰值，平均相关 </w:t>
      </w:r>
      <w:r>
        <w:rPr>
          <w:rFonts w:eastAsia="宋体"/>
          <w:b w:val="0"/>
          <w:i w:val="0"/>
          <w:sz w:val="22"/>
        </w:rPr>
        <w:t>0.174</w:t>
      </w:r>
      <w:r>
        <w:rPr>
          <w:rFonts w:ascii="宋体" w:hAnsi="宋体" w:eastAsia="宋体"/>
          <w:b w:val="0"/>
          <w:i w:val="0"/>
          <w:sz w:val="22"/>
        </w:rPr>
        <w:t xml:space="preserve">，最佳用例相关达 </w:t>
      </w:r>
      <w:r>
        <w:rPr>
          <w:rFonts w:eastAsia="宋体"/>
          <w:b w:val="0"/>
          <w:i w:val="0"/>
          <w:sz w:val="22"/>
        </w:rPr>
        <w:t>0.313</w:t>
      </w:r>
      <w:r>
        <w:rPr>
          <w:rFonts w:ascii="宋体" w:hAnsi="宋体" w:eastAsia="宋体"/>
          <w:b w:val="0"/>
          <w:i w:val="0"/>
          <w:sz w:val="22"/>
        </w:rPr>
        <w:t>。</w:t>
      </w:r>
      <m:oMath>
        <m:r>
          <m:rPr/>
          <w:rPr>
            <w:rFonts w:ascii="Cambria Math" w:hAnsi="Cambria Math"/>
          </w:rPr>
          <m:t>τ</m:t>
        </m:r>
        <m:r>
          <m:rPr>
            <m:nor/>
            <m:sty m:val="p"/>
          </m:rPr>
          <w:rPr>
            <w:rFonts w:ascii="Cambria Math" w:hAnsi="Cambria Math"/>
          </w:rPr>
          <m:t>=2.44</m:t>
        </m:r>
      </m:oMath>
      <w:r>
        <w:rPr>
          <w:rFonts w:ascii="宋体" w:hAnsi="宋体" w:eastAsia="宋体"/>
          <w:b w:val="0"/>
          <w:i w:val="0"/>
          <w:sz w:val="22"/>
        </w:rPr>
        <w:t xml:space="preserve"> 时，平均相关降至 </w:t>
      </w:r>
      <w:r>
        <w:rPr>
          <w:rFonts w:eastAsia="宋体"/>
          <w:b w:val="0"/>
          <w:i w:val="0"/>
          <w:sz w:val="22"/>
        </w:rPr>
        <w:t>0.128</w:t>
      </w:r>
      <w:r>
        <w:rPr>
          <w:rFonts w:ascii="宋体" w:hAnsi="宋体" w:eastAsia="宋体"/>
          <w:b w:val="0"/>
          <w:i w:val="0"/>
          <w:sz w:val="22"/>
        </w:rPr>
        <w:t>，结构开始丧失。这一量化结果确认了直觉：</w:t>
      </w:r>
      <w:r>
        <w:rPr>
          <w:rFonts w:ascii="宋体" w:hAnsi="宋体" w:eastAsia="宋体"/>
          <w:b/>
          <w:i w:val="0"/>
          <w:sz w:val="22"/>
        </w:rPr>
        <w:t>过短或过长的决策时间都会降低决策质量</w:t>
      </w:r>
      <w:r>
        <w:rPr>
          <w:rFonts w:ascii="宋体" w:hAnsi="宋体" w:eastAsia="宋体"/>
          <w:b w:val="0"/>
          <w:i w:val="0"/>
          <w:sz w:val="22"/>
        </w:rPr>
        <w:t>。</w:t>
      </w:r>
    </w:p>
    <w:p w14:paraId="32E0421D">
      <w:pPr>
        <w:pStyle w:val="5"/>
      </w:pPr>
      <w:r>
        <w:rPr>
          <w:rFonts w:ascii="黑体" w:hAnsi="黑体" w:eastAsia="黑体"/>
          <w:b/>
          <w:i w:val="0"/>
          <w:sz w:val="26"/>
        </w:rPr>
        <w:t>7.5.4 自适应τ："因时制宜"的形式化</w:t>
      </w:r>
    </w:p>
    <w:p w14:paraId="6768087F">
      <w:pPr>
        <w:spacing w:before="0" w:after="120" w:line="360" w:lineRule="auto"/>
        <w:ind w:firstLine="440"/>
      </w:pPr>
      <w:r>
        <w:rPr>
          <w:rFonts w:ascii="宋体" w:hAnsi="宋体" w:eastAsia="宋体"/>
          <w:b w:val="0"/>
          <w:i w:val="0"/>
          <w:sz w:val="22"/>
        </w:rPr>
        <w:t xml:space="preserve">既然决策质量对 </w:t>
      </w:r>
      <m:oMath>
        <m:r>
          <m:rPr/>
          <w:rPr>
            <w:rFonts w:ascii="Cambria Math" w:hAnsi="Cambria Math"/>
          </w:rPr>
          <m:t>τ</m:t>
        </m:r>
      </m:oMath>
      <w:r>
        <w:rPr>
          <w:rFonts w:ascii="宋体" w:hAnsi="宋体" w:eastAsia="宋体"/>
          <w:b w:val="0"/>
          <w:i w:val="0"/>
          <w:sz w:val="22"/>
        </w:rPr>
        <w:t xml:space="preserve"> 高度敏感，一个自然的工程问题就是：如何为每一次决策选择最优的 </w:t>
      </w:r>
      <m:oMath>
        <m:r>
          <m:rPr/>
          <w:rPr>
            <w:rFonts w:ascii="Cambria Math" w:hAnsi="Cambria Math"/>
          </w:rPr>
          <m:t>τ</m:t>
        </m:r>
      </m:oMath>
      <w:r>
        <w:rPr>
          <w:rFonts w:ascii="宋体" w:hAnsi="宋体" w:eastAsia="宋体"/>
          <w:b w:val="0"/>
          <w:i w:val="0"/>
          <w:sz w:val="22"/>
        </w:rPr>
        <w:t>？这正对应传统易学</w:t>
      </w:r>
      <w:r>
        <w:rPr>
          <w:rFonts w:eastAsia="宋体"/>
          <w:b w:val="0"/>
          <w:i w:val="0"/>
          <w:sz w:val="22"/>
        </w:rPr>
        <w:t>"</w:t>
      </w:r>
      <w:r>
        <w:rPr>
          <w:rFonts w:ascii="宋体" w:hAnsi="宋体" w:eastAsia="宋体"/>
          <w:b/>
          <w:i w:val="0"/>
          <w:sz w:val="22"/>
        </w:rPr>
        <w:t>因时制宜</w:t>
      </w:r>
      <w:r>
        <w:rPr>
          <w:rFonts w:eastAsia="宋体"/>
          <w:b w:val="0"/>
          <w:i w:val="0"/>
          <w:sz w:val="22"/>
        </w:rPr>
        <w:t>""</w:t>
      </w:r>
      <w:r>
        <w:rPr>
          <w:rFonts w:ascii="宋体" w:hAnsi="宋体" w:eastAsia="宋体"/>
          <w:b/>
          <w:i w:val="0"/>
          <w:sz w:val="22"/>
        </w:rPr>
        <w:t>当位得时</w:t>
      </w:r>
      <w:r>
        <w:rPr>
          <w:rFonts w:eastAsia="宋体"/>
          <w:b w:val="0"/>
          <w:i w:val="0"/>
          <w:sz w:val="22"/>
        </w:rPr>
        <w:t>"</w:t>
      </w:r>
      <w:r>
        <w:rPr>
          <w:rFonts w:ascii="宋体" w:hAnsi="宋体" w:eastAsia="宋体"/>
          <w:b w:val="0"/>
          <w:i w:val="0"/>
          <w:sz w:val="22"/>
        </w:rPr>
        <w:t>的智慧。</w:t>
      </w:r>
    </w:p>
    <w:p w14:paraId="25780E0C">
      <w:pPr>
        <w:spacing w:before="0" w:after="120" w:line="360" w:lineRule="auto"/>
        <w:ind w:firstLine="440"/>
      </w:pPr>
      <w:r>
        <w:rPr>
          <w:rFonts w:ascii="宋体" w:hAnsi="宋体" w:eastAsia="宋体"/>
          <w:b/>
          <w:i w:val="0"/>
          <w:sz w:val="22"/>
        </w:rPr>
        <w:t xml:space="preserve">自适应 </w:t>
      </w:r>
      <m:oMath>
        <m:r>
          <m:rPr/>
          <w:rPr>
            <w:rFonts w:ascii="Cambria Math" w:hAnsi="Cambria Math"/>
          </w:rPr>
          <m:t>τ</m:t>
        </m:r>
      </m:oMath>
      <w:r>
        <w:rPr>
          <w:rFonts w:ascii="宋体" w:hAnsi="宋体" w:eastAsia="宋体"/>
          <w:b/>
          <w:i w:val="0"/>
          <w:sz w:val="22"/>
        </w:rPr>
        <w:t xml:space="preserve"> 策略</w:t>
      </w:r>
      <w:r>
        <w:rPr>
          <w:rFonts w:ascii="宋体" w:hAnsi="宋体" w:eastAsia="宋体"/>
          <w:b w:val="0"/>
          <w:i w:val="0"/>
          <w:sz w:val="22"/>
        </w:rPr>
        <w:t xml:space="preserve">：计算每个输入特征向量的三个统计量——方差 </w:t>
      </w:r>
      <m:oMath>
        <m:r>
          <m:rPr/>
          <w:rPr>
            <w:rFonts w:ascii="Cambria Math" w:hAnsi="Cambria Math"/>
          </w:rPr>
          <m:t>σ</m:t>
        </m:r>
      </m:oMath>
      <w:r>
        <w:rPr>
          <w:rFonts w:ascii="宋体" w:hAnsi="宋体" w:eastAsia="宋体"/>
          <w:b w:val="0"/>
          <w:i w:val="0"/>
          <w:sz w:val="22"/>
        </w:rPr>
        <w:t xml:space="preserve">、不均匀度 </w:t>
      </w:r>
      <m:oMath>
        <m:r>
          <m:rPr/>
          <w:rPr>
            <w:rFonts w:ascii="Cambria Math" w:hAnsi="Cambria Math"/>
          </w:rPr>
          <m:t>H</m:t>
        </m:r>
      </m:oMath>
      <w:r>
        <w:rPr>
          <w:rFonts w:ascii="宋体" w:hAnsi="宋体" w:eastAsia="宋体"/>
          <w:b w:val="0"/>
          <w:i w:val="0"/>
          <w:sz w:val="22"/>
        </w:rPr>
        <w:t xml:space="preserve">、信息熵 </w:t>
      </w:r>
      <m:oMath>
        <m:r>
          <m:rPr/>
          <w:rPr>
            <w:rFonts w:ascii="Cambria Math" w:hAnsi="Cambria Math"/>
          </w:rPr>
          <m:t>S</m:t>
        </m:r>
      </m:oMath>
      <w:r>
        <w:rPr>
          <w:rFonts w:ascii="宋体" w:hAnsi="宋体" w:eastAsia="宋体"/>
          <w:b w:val="0"/>
          <w:i w:val="0"/>
          <w:sz w:val="22"/>
        </w:rPr>
        <w:t xml:space="preserve">，通过一个预训练的线性映射预测最优 </w:t>
      </w:r>
      <m:oMath>
        <m:r>
          <m:rPr/>
          <w:rPr>
            <w:rFonts w:ascii="Cambria Math" w:hAnsi="Cambria Math"/>
          </w:rPr>
          <m:t>τ</m:t>
        </m:r>
      </m:oMath>
      <w:r>
        <w:rPr>
          <w:rFonts w:ascii="宋体" w:hAnsi="宋体" w:eastAsia="宋体"/>
          <w:b w:val="0"/>
          <w:i w:val="0"/>
          <w:sz w:val="22"/>
        </w:rPr>
        <w:t>：</w:t>
      </w:r>
    </w:p>
    <w:p w14:paraId="10BB8F83">
      <w:pPr>
        <w:jc w:val="center"/>
      </w:pPr>
      <m:oMathPara>
        <m:oMathParaPr>
          <m:jc m:val="center"/>
        </m:oMathParaPr>
        <m:oMath>
          <m:sSub>
            <m:sSubPr/>
            <m:e>
              <m:r>
                <m:rPr/>
                <w:rPr>
                  <w:rFonts w:ascii="Cambria Math" w:hAnsi="Cambria Math"/>
                </w:rPr>
                <m:t>τ</m:t>
              </m:r>
            </m:e>
            <m:sub>
              <m:r>
                <m:rPr>
                  <m:nor/>
                  <m:sty m:val="p"/>
                </m:rPr>
                <w:rPr>
                  <w:rFonts w:ascii="Cambria Math" w:hAnsi="Cambria Math"/>
                </w:rPr>
                <m:t>opt</m:t>
              </m:r>
            </m:sub>
          </m:sSub>
          <m:r>
            <m:rPr>
              <m:nor/>
              <m:sty m:val="p"/>
            </m:rPr>
            <w:rPr>
              <w:rFonts w:ascii="Cambria Math" w:hAnsi="Cambria Math"/>
            </w:rPr>
            <m:t>=</m:t>
          </m:r>
          <m:r>
            <m:rPr/>
            <w:rPr>
              <w:rFonts w:ascii="Cambria Math" w:hAnsi="Cambria Math"/>
            </w:rPr>
            <m:t>f</m:t>
          </m:r>
          <m:r>
            <m:rPr>
              <m:nor/>
              <m:sty m:val="p"/>
            </m:rPr>
            <w:rPr>
              <w:rFonts w:ascii="Cambria Math" w:hAnsi="Cambria Math"/>
            </w:rPr>
            <m:t>(</m:t>
          </m:r>
          <m:r>
            <m:rPr/>
            <w:rPr>
              <w:rFonts w:ascii="Cambria Math" w:hAnsi="Cambria Math"/>
            </w:rPr>
            <m:t>σ</m:t>
          </m:r>
          <m:r>
            <m:rPr>
              <m:nor/>
              <m:sty m:val="p"/>
            </m:rPr>
            <w:rPr>
              <w:rFonts w:ascii="Cambria Math" w:hAnsi="Cambria Math"/>
            </w:rPr>
            <m:t>,</m:t>
          </m:r>
          <m:r>
            <m:rPr/>
            <w:rPr>
              <w:rFonts w:ascii="Cambria Math" w:hAnsi="Cambria Math"/>
            </w:rPr>
            <m:t>H</m:t>
          </m:r>
          <m:r>
            <m:rPr>
              <m:nor/>
              <m:sty m:val="p"/>
            </m:rPr>
            <w:rPr>
              <w:rFonts w:ascii="Cambria Math" w:hAnsi="Cambria Math"/>
            </w:rPr>
            <m:t>,</m:t>
          </m:r>
          <m:r>
            <m:rPr/>
            <w:rPr>
              <w:rFonts w:ascii="Cambria Math" w:hAnsi="Cambria Math"/>
            </w:rPr>
            <m:t>S</m:t>
          </m:r>
          <m:r>
            <m:rPr>
              <m:nor/>
              <m:sty m:val="p"/>
            </m:rPr>
            <w:rPr>
              <w:rFonts w:ascii="Cambria Math" w:hAnsi="Cambria Math"/>
            </w:rPr>
            <m:t>)=</m:t>
          </m:r>
          <m:r>
            <m:rPr/>
            <w:rPr>
              <w:rFonts w:ascii="Cambria Math" w:hAnsi="Cambria Math"/>
            </w:rPr>
            <m:t>aσ</m:t>
          </m:r>
          <m:r>
            <m:rPr>
              <m:nor/>
              <m:sty m:val="p"/>
            </m:rPr>
            <w:rPr>
              <w:rFonts w:ascii="Cambria Math" w:hAnsi="Cambria Math"/>
            </w:rPr>
            <m:t>+</m:t>
          </m:r>
          <m:r>
            <m:rPr/>
            <w:rPr>
              <w:rFonts w:ascii="Cambria Math" w:hAnsi="Cambria Math"/>
            </w:rPr>
            <m:t>bH</m:t>
          </m:r>
          <m:r>
            <m:rPr>
              <m:nor/>
              <m:sty m:val="p"/>
            </m:rPr>
            <w:rPr>
              <w:rFonts w:ascii="Cambria Math" w:hAnsi="Cambria Math"/>
            </w:rPr>
            <m:t>+</m:t>
          </m:r>
          <m:r>
            <m:rPr/>
            <w:rPr>
              <w:rFonts w:ascii="Cambria Math" w:hAnsi="Cambria Math"/>
            </w:rPr>
            <m:t>cS</m:t>
          </m:r>
          <m:r>
            <m:rPr>
              <m:nor/>
              <m:sty m:val="p"/>
            </m:rPr>
            <w:rPr>
              <w:rFonts w:ascii="Cambria Math" w:hAnsi="Cambria Math"/>
            </w:rPr>
            <m:t>+</m:t>
          </m:r>
          <m:r>
            <m:rPr/>
            <w:rPr>
              <w:rFonts w:ascii="Cambria Math" w:hAnsi="Cambria Math"/>
            </w:rPr>
            <m:t>d</m:t>
          </m:r>
        </m:oMath>
      </m:oMathPara>
    </w:p>
    <w:p w14:paraId="2BC9A8D1">
      <w:pPr>
        <w:spacing w:before="0" w:after="120" w:line="360" w:lineRule="auto"/>
        <w:ind w:firstLine="440"/>
      </w:pPr>
      <w:r>
        <w:rPr>
          <w:rFonts w:ascii="宋体" w:hAnsi="宋体" w:eastAsia="宋体"/>
          <w:b w:val="0"/>
          <w:i w:val="0"/>
          <w:sz w:val="22"/>
        </w:rPr>
        <w:t>结果如表</w:t>
      </w:r>
      <w:r>
        <w:rPr>
          <w:rFonts w:eastAsia="宋体"/>
          <w:b w:val="0"/>
          <w:i w:val="0"/>
          <w:sz w:val="22"/>
        </w:rPr>
        <w:t>7.7</w:t>
      </w:r>
      <w:r>
        <w:rPr>
          <w:rFonts w:ascii="宋体" w:hAnsi="宋体" w:eastAsia="宋体"/>
          <w:b w:val="0"/>
          <w:i w:val="0"/>
          <w:sz w:val="22"/>
        </w:rPr>
        <w:t xml:space="preserve">所示：自适应 </w:t>
      </w:r>
      <m:oMath>
        <m:r>
          <m:rPr/>
          <w:rPr>
            <w:rFonts w:ascii="Cambria Math" w:hAnsi="Cambria Math"/>
          </w:rPr>
          <m:t>τ</m:t>
        </m:r>
      </m:oMath>
      <w:r>
        <w:rPr>
          <w:rFonts w:ascii="宋体" w:hAnsi="宋体" w:eastAsia="宋体"/>
          <w:b w:val="0"/>
          <w:i w:val="0"/>
          <w:sz w:val="22"/>
        </w:rPr>
        <w:t xml:space="preserve"> 将平均吉凶相关从固定 </w:t>
      </w:r>
      <m:oMath>
        <m:r>
          <m:rPr/>
          <w:rPr>
            <w:rFonts w:ascii="Cambria Math" w:hAnsi="Cambria Math"/>
          </w:rPr>
          <m:t>τ</m:t>
        </m:r>
        <m:r>
          <m:rPr>
            <m:nor/>
            <m:sty m:val="p"/>
          </m:rPr>
          <w:rPr>
            <w:rFonts w:ascii="Cambria Math" w:hAnsi="Cambria Math"/>
          </w:rPr>
          <m:t>=1.0</m:t>
        </m:r>
      </m:oMath>
      <w:r>
        <w:rPr>
          <w:rFonts w:ascii="宋体" w:hAnsi="宋体" w:eastAsia="宋体"/>
          <w:b w:val="0"/>
          <w:i w:val="0"/>
          <w:sz w:val="22"/>
        </w:rPr>
        <w:t xml:space="preserve"> 时的 </w:t>
      </w:r>
      <w:r>
        <w:rPr>
          <w:rFonts w:eastAsia="宋体"/>
          <w:b w:val="0"/>
          <w:i w:val="0"/>
          <w:sz w:val="22"/>
        </w:rPr>
        <w:t xml:space="preserve">0.011 </w:t>
      </w:r>
      <w:r>
        <w:rPr>
          <w:rFonts w:ascii="宋体" w:hAnsi="宋体" w:eastAsia="宋体"/>
          <w:b w:val="0"/>
          <w:i w:val="0"/>
          <w:sz w:val="22"/>
        </w:rPr>
        <w:t xml:space="preserve">提升至 </w:t>
      </w:r>
      <w:r>
        <w:rPr>
          <w:rFonts w:eastAsia="宋体"/>
          <w:b w:val="0"/>
          <w:i w:val="0"/>
          <w:sz w:val="22"/>
        </w:rPr>
        <w:t>0.150</w:t>
      </w:r>
      <w:r>
        <w:rPr>
          <w:rFonts w:ascii="宋体" w:hAnsi="宋体" w:eastAsia="宋体"/>
          <w:b w:val="0"/>
          <w:i w:val="0"/>
          <w:sz w:val="22"/>
        </w:rPr>
        <w:t>（</w:t>
      </w:r>
      <w:r>
        <w:rPr>
          <w:rFonts w:eastAsia="宋体"/>
          <w:b/>
          <w:i w:val="0"/>
          <w:sz w:val="22"/>
        </w:rPr>
        <w:t xml:space="preserve">12 </w:t>
      </w:r>
      <w:r>
        <w:rPr>
          <w:rFonts w:ascii="宋体" w:hAnsi="宋体" w:eastAsia="宋体"/>
          <w:b/>
          <w:i w:val="0"/>
          <w:sz w:val="22"/>
        </w:rPr>
        <w:t>倍提升</w:t>
      </w:r>
      <w:r>
        <w:rPr>
          <w:rFonts w:ascii="宋体" w:hAnsi="宋体" w:eastAsia="宋体"/>
          <w:b w:val="0"/>
          <w:i w:val="0"/>
          <w:sz w:val="22"/>
        </w:rPr>
        <w:t xml:space="preserve">），吉凶比从 </w:t>
      </w:r>
      <w:r>
        <w:rPr>
          <w:rFonts w:eastAsia="宋体"/>
          <w:b w:val="0"/>
          <w:i w:val="0"/>
          <w:sz w:val="22"/>
        </w:rPr>
        <w:t xml:space="preserve">2.78 </w:t>
      </w:r>
      <w:r>
        <w:rPr>
          <w:rFonts w:ascii="宋体" w:hAnsi="宋体" w:eastAsia="宋体"/>
          <w:b w:val="0"/>
          <w:i w:val="0"/>
          <w:sz w:val="22"/>
        </w:rPr>
        <w:t xml:space="preserve">提升至 </w:t>
      </w:r>
      <w:r>
        <w:rPr>
          <w:rFonts w:eastAsia="宋体"/>
          <w:b w:val="0"/>
          <w:i w:val="0"/>
          <w:sz w:val="22"/>
        </w:rPr>
        <w:t>3.57</w:t>
      </w:r>
      <w:r>
        <w:rPr>
          <w:rFonts w:ascii="宋体" w:hAnsi="宋体" w:eastAsia="宋体"/>
          <w:b w:val="0"/>
          <w:i w:val="0"/>
          <w:sz w:val="22"/>
        </w:rPr>
        <w:t>。这一提升的易学解释是：不同的任务特征对应不同的</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不同的输入需要不同的干涉强度才能达到最优结构，这正是</w:t>
      </w:r>
      <w:r>
        <w:rPr>
          <w:rFonts w:eastAsia="宋体"/>
          <w:b w:val="0"/>
          <w:i w:val="0"/>
          <w:sz w:val="22"/>
        </w:rPr>
        <w:t>"</w:t>
      </w:r>
      <w:r>
        <w:rPr>
          <w:rFonts w:ascii="宋体" w:hAnsi="宋体" w:eastAsia="宋体"/>
          <w:b/>
          <w:i w:val="0"/>
          <w:sz w:val="22"/>
        </w:rPr>
        <w:t>时中</w:t>
      </w:r>
      <w:r>
        <w:rPr>
          <w:rFonts w:eastAsia="宋体"/>
          <w:b w:val="0"/>
          <w:i w:val="0"/>
          <w:sz w:val="22"/>
        </w:rPr>
        <w:t>""</w:t>
      </w:r>
      <w:r>
        <w:rPr>
          <w:rFonts w:ascii="宋体" w:hAnsi="宋体" w:eastAsia="宋体"/>
          <w:b/>
          <w:i w:val="0"/>
          <w:sz w:val="22"/>
        </w:rPr>
        <w:t>与时偕行</w:t>
      </w:r>
      <w:r>
        <w:rPr>
          <w:rFonts w:eastAsia="宋体"/>
          <w:b w:val="0"/>
          <w:i w:val="0"/>
          <w:sz w:val="22"/>
        </w:rPr>
        <w:t>"</w:t>
      </w:r>
      <w:r>
        <w:rPr>
          <w:rFonts w:ascii="宋体" w:hAnsi="宋体" w:eastAsia="宋体"/>
          <w:b w:val="0"/>
          <w:i w:val="0"/>
          <w:sz w:val="22"/>
        </w:rPr>
        <w:t>的工程实现。</w:t>
      </w:r>
    </w:p>
    <w:p w14:paraId="14223DEF">
      <w:pPr>
        <w:spacing w:before="0" w:after="120" w:line="360" w:lineRule="auto"/>
        <w:ind w:firstLine="0"/>
        <w:jc w:val="center"/>
      </w:pPr>
      <w:r>
        <w:rPr>
          <w:rFonts w:ascii="宋体" w:hAnsi="宋体" w:eastAsia="宋体"/>
          <w:b/>
          <w:i w:val="0"/>
          <w:sz w:val="21"/>
        </w:rPr>
        <w:t>表</w:t>
      </w:r>
      <w:r>
        <w:rPr>
          <w:rFonts w:eastAsia="宋体"/>
          <w:b/>
          <w:i w:val="0"/>
          <w:sz w:val="21"/>
        </w:rPr>
        <w:t>7.7</w:t>
      </w:r>
      <w:r>
        <w:rPr>
          <w:rFonts w:ascii="宋体" w:hAnsi="宋体" w:eastAsia="宋体"/>
          <w:b/>
          <w:i w:val="0"/>
          <w:sz w:val="21"/>
        </w:rPr>
        <w:t xml:space="preserve">　自适应 </w:t>
      </w:r>
      <w:r>
        <w:rPr>
          <w:rFonts w:eastAsia="宋体"/>
          <w:b/>
          <w:i w:val="0"/>
          <w:sz w:val="21"/>
        </w:rPr>
        <w:t xml:space="preserve">τ vs </w:t>
      </w:r>
      <w:r>
        <w:rPr>
          <w:rFonts w:ascii="宋体" w:hAnsi="宋体" w:eastAsia="宋体"/>
          <w:b/>
          <w:i w:val="0"/>
          <w:sz w:val="21"/>
        </w:rPr>
        <w:t xml:space="preserve">固定 </w:t>
      </w:r>
      <w:r>
        <w:rPr>
          <w:rFonts w:eastAsia="宋体"/>
          <w:b/>
          <w:i w:val="0"/>
          <w:sz w:val="21"/>
        </w:rPr>
        <w:t>τ</w:t>
      </w:r>
    </w:p>
    <w:tbl>
      <w:tblPr>
        <w:tblStyle w:val="37"/>
        <w:tblW w:w="8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3AA1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EA9D28A">
            <w:pPr>
              <w:widowControl/>
              <w:spacing w:before="0" w:after="200"/>
              <w:jc w:val="left"/>
              <w:rPr>
                <w:kern w:val="0"/>
              </w:rPr>
            </w:pPr>
            <w:r>
              <w:rPr>
                <w:rFonts w:ascii="宋体" w:hAnsi="宋体" w:eastAsia="宋体"/>
                <w:b/>
                <w:i w:val="0"/>
                <w:kern w:val="0"/>
                <w:sz w:val="20"/>
              </w:rPr>
              <w:t>方法</w:t>
            </w:r>
          </w:p>
        </w:tc>
        <w:tc>
          <w:tcPr>
            <w:tcW w:w="2158" w:type="dxa"/>
          </w:tcPr>
          <w:p w14:paraId="766FECDB">
            <w:pPr>
              <w:widowControl/>
              <w:spacing w:before="0" w:after="200"/>
              <w:jc w:val="left"/>
              <w:rPr>
                <w:kern w:val="0"/>
              </w:rPr>
            </w:pPr>
            <w:r>
              <w:rPr>
                <w:rFonts w:ascii="宋体" w:hAnsi="宋体" w:eastAsia="宋体"/>
                <w:b/>
                <w:i w:val="0"/>
                <w:kern w:val="0"/>
                <w:sz w:val="20"/>
              </w:rPr>
              <w:t>平均吉凶相关</w:t>
            </w:r>
          </w:p>
        </w:tc>
        <w:tc>
          <w:tcPr>
            <w:tcW w:w="2158" w:type="dxa"/>
          </w:tcPr>
          <w:p w14:paraId="4FDBB755">
            <w:pPr>
              <w:widowControl/>
              <w:spacing w:before="0" w:after="200"/>
              <w:jc w:val="left"/>
              <w:rPr>
                <w:kern w:val="0"/>
              </w:rPr>
            </w:pPr>
            <w:r>
              <w:rPr>
                <w:rFonts w:ascii="宋体" w:hAnsi="宋体" w:eastAsia="宋体"/>
                <w:b/>
                <w:i w:val="0"/>
                <w:kern w:val="0"/>
                <w:sz w:val="20"/>
              </w:rPr>
              <w:t>平均吉凶比</w:t>
            </w:r>
          </w:p>
        </w:tc>
        <w:tc>
          <w:tcPr>
            <w:tcW w:w="2158" w:type="dxa"/>
          </w:tcPr>
          <w:p w14:paraId="30EE962C">
            <w:pPr>
              <w:widowControl/>
              <w:spacing w:before="0" w:after="200"/>
              <w:jc w:val="left"/>
              <w:rPr>
                <w:kern w:val="0"/>
              </w:rPr>
            </w:pPr>
            <w:r>
              <w:rPr>
                <w:rFonts w:ascii="宋体" w:hAnsi="宋体" w:eastAsia="宋体"/>
                <w:b/>
                <w:i w:val="0"/>
                <w:kern w:val="0"/>
                <w:sz w:val="20"/>
              </w:rPr>
              <w:t>提升</w:t>
            </w:r>
          </w:p>
        </w:tc>
      </w:tr>
      <w:tr w14:paraId="211F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AB0F293">
            <w:pPr>
              <w:widowControl/>
              <w:spacing w:before="0" w:after="200"/>
              <w:jc w:val="left"/>
              <w:rPr>
                <w:kern w:val="0"/>
              </w:rPr>
            </w:pPr>
            <w:r>
              <w:rPr>
                <w:rFonts w:ascii="宋体" w:hAnsi="宋体" w:eastAsia="宋体"/>
                <w:b w:val="0"/>
                <w:i w:val="0"/>
                <w:kern w:val="0"/>
                <w:sz w:val="20"/>
              </w:rPr>
              <w:t xml:space="preserve">固定 </w:t>
            </w:r>
            <w:r>
              <w:rPr>
                <w:rFonts w:eastAsia="宋体"/>
                <w:b w:val="0"/>
                <w:i w:val="0"/>
                <w:kern w:val="0"/>
                <w:sz w:val="20"/>
              </w:rPr>
              <w:t>τ=1.0</w:t>
            </w:r>
          </w:p>
        </w:tc>
        <w:tc>
          <w:tcPr>
            <w:tcW w:w="2158" w:type="dxa"/>
          </w:tcPr>
          <w:p w14:paraId="31927918">
            <w:pPr>
              <w:widowControl/>
              <w:spacing w:before="0" w:after="200"/>
              <w:jc w:val="left"/>
              <w:rPr>
                <w:kern w:val="0"/>
              </w:rPr>
            </w:pPr>
            <w:r>
              <w:rPr>
                <w:rFonts w:eastAsia="宋体"/>
                <w:b w:val="0"/>
                <w:i w:val="0"/>
                <w:kern w:val="0"/>
                <w:sz w:val="20"/>
              </w:rPr>
              <w:t>0.011</w:t>
            </w:r>
          </w:p>
        </w:tc>
        <w:tc>
          <w:tcPr>
            <w:tcW w:w="2158" w:type="dxa"/>
          </w:tcPr>
          <w:p w14:paraId="6AE8649B">
            <w:pPr>
              <w:widowControl/>
              <w:spacing w:before="0" w:after="200"/>
              <w:jc w:val="left"/>
              <w:rPr>
                <w:kern w:val="0"/>
              </w:rPr>
            </w:pPr>
            <w:r>
              <w:rPr>
                <w:rFonts w:eastAsia="宋体"/>
                <w:b w:val="0"/>
                <w:i w:val="0"/>
                <w:kern w:val="0"/>
                <w:sz w:val="20"/>
              </w:rPr>
              <w:t>2.78</w:t>
            </w:r>
          </w:p>
        </w:tc>
        <w:tc>
          <w:tcPr>
            <w:tcW w:w="2158" w:type="dxa"/>
          </w:tcPr>
          <w:p w14:paraId="2B864CDE">
            <w:pPr>
              <w:widowControl/>
              <w:spacing w:before="0" w:after="200"/>
              <w:jc w:val="left"/>
              <w:rPr>
                <w:kern w:val="0"/>
              </w:rPr>
            </w:pPr>
            <w:r>
              <w:rPr>
                <w:rFonts w:ascii="宋体" w:hAnsi="宋体" w:eastAsia="宋体"/>
                <w:b w:val="0"/>
                <w:i w:val="0"/>
                <w:kern w:val="0"/>
                <w:sz w:val="20"/>
              </w:rPr>
              <w:t>基线</w:t>
            </w:r>
          </w:p>
        </w:tc>
      </w:tr>
      <w:tr w14:paraId="1423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6D0460F">
            <w:pPr>
              <w:widowControl/>
              <w:spacing w:before="0" w:after="200"/>
              <w:jc w:val="left"/>
              <w:rPr>
                <w:kern w:val="0"/>
              </w:rPr>
            </w:pPr>
            <w:r>
              <w:rPr>
                <w:rFonts w:ascii="宋体" w:hAnsi="宋体" w:eastAsia="宋体"/>
                <w:b/>
                <w:i w:val="0"/>
                <w:kern w:val="0"/>
                <w:sz w:val="20"/>
              </w:rPr>
              <w:t xml:space="preserve">自适应 </w:t>
            </w:r>
            <w:r>
              <w:rPr>
                <w:rFonts w:eastAsia="宋体"/>
                <w:b/>
                <w:i w:val="0"/>
                <w:kern w:val="0"/>
                <w:sz w:val="20"/>
              </w:rPr>
              <w:t>τ</w:t>
            </w:r>
          </w:p>
        </w:tc>
        <w:tc>
          <w:tcPr>
            <w:tcW w:w="2158" w:type="dxa"/>
          </w:tcPr>
          <w:p w14:paraId="54F3DD50">
            <w:pPr>
              <w:widowControl/>
              <w:spacing w:before="0" w:after="200"/>
              <w:jc w:val="left"/>
              <w:rPr>
                <w:kern w:val="0"/>
              </w:rPr>
            </w:pPr>
            <w:r>
              <w:rPr>
                <w:rFonts w:eastAsia="宋体"/>
                <w:b/>
                <w:i w:val="0"/>
                <w:kern w:val="0"/>
                <w:sz w:val="20"/>
              </w:rPr>
              <w:t>0.150</w:t>
            </w:r>
          </w:p>
        </w:tc>
        <w:tc>
          <w:tcPr>
            <w:tcW w:w="2158" w:type="dxa"/>
          </w:tcPr>
          <w:p w14:paraId="35F7DD68">
            <w:pPr>
              <w:widowControl/>
              <w:spacing w:before="0" w:after="200"/>
              <w:jc w:val="left"/>
              <w:rPr>
                <w:kern w:val="0"/>
              </w:rPr>
            </w:pPr>
            <w:r>
              <w:rPr>
                <w:rFonts w:eastAsia="宋体"/>
                <w:b/>
                <w:i w:val="0"/>
                <w:kern w:val="0"/>
                <w:sz w:val="20"/>
              </w:rPr>
              <w:t>3.57</w:t>
            </w:r>
          </w:p>
        </w:tc>
        <w:tc>
          <w:tcPr>
            <w:tcW w:w="2158" w:type="dxa"/>
          </w:tcPr>
          <w:p w14:paraId="4F257406">
            <w:pPr>
              <w:widowControl/>
              <w:spacing w:before="0" w:after="200"/>
              <w:jc w:val="left"/>
              <w:rPr>
                <w:kern w:val="0"/>
              </w:rPr>
            </w:pPr>
            <w:r>
              <w:rPr>
                <w:rFonts w:ascii="宋体" w:hAnsi="宋体" w:eastAsia="宋体"/>
                <w:b/>
                <w:i w:val="0"/>
                <w:kern w:val="0"/>
                <w:sz w:val="20"/>
              </w:rPr>
              <w:t>↑</w:t>
            </w:r>
            <w:r>
              <w:rPr>
                <w:rFonts w:eastAsia="宋体"/>
                <w:b/>
                <w:i w:val="0"/>
                <w:kern w:val="0"/>
                <w:sz w:val="20"/>
              </w:rPr>
              <w:t xml:space="preserve">12 </w:t>
            </w:r>
            <w:r>
              <w:rPr>
                <w:rFonts w:ascii="宋体" w:hAnsi="宋体" w:eastAsia="宋体"/>
                <w:b/>
                <w:i w:val="0"/>
                <w:kern w:val="0"/>
                <w:sz w:val="20"/>
              </w:rPr>
              <w:t>倍</w:t>
            </w:r>
          </w:p>
        </w:tc>
      </w:tr>
    </w:tbl>
    <w:p w14:paraId="7FB0016F"/>
    <w:p w14:paraId="536EC0C7">
      <w:pPr>
        <w:pStyle w:val="5"/>
      </w:pPr>
      <w:r>
        <w:rPr>
          <w:rFonts w:ascii="黑体" w:hAnsi="黑体" w:eastAsia="黑体"/>
          <w:b/>
          <w:i w:val="0"/>
          <w:sz w:val="26"/>
        </w:rPr>
        <w:t>7.5.5 显性与隐性维度的不对称约束</w:t>
      </w:r>
    </w:p>
    <w:p w14:paraId="7BF0A195">
      <w:pPr>
        <w:spacing w:before="0" w:after="120" w:line="360" w:lineRule="auto"/>
        <w:ind w:firstLine="440"/>
      </w:pPr>
      <m:oMath>
        <m:r>
          <m:rPr/>
          <w:rPr>
            <w:rFonts w:ascii="Cambria Math" w:hAnsi="Cambria Math"/>
          </w:rPr>
          <m:t>τ</m:t>
        </m:r>
      </m:oMath>
      <w:r>
        <w:rPr>
          <w:rFonts w:ascii="宋体" w:hAnsi="宋体" w:eastAsia="宋体"/>
          <w:b w:val="0"/>
          <w:i w:val="0"/>
          <w:sz w:val="22"/>
        </w:rPr>
        <w:t xml:space="preserve"> 参数扫描还揭示了一个有趣的不对称现象：</w:t>
      </w:r>
      <w:r>
        <w:rPr>
          <w:rFonts w:ascii="宋体" w:hAnsi="宋体" w:eastAsia="宋体"/>
          <w:b/>
          <w:i w:val="0"/>
          <w:sz w:val="22"/>
        </w:rPr>
        <w:t>下卦（隐性特征）的变化量始终大于上卦（显性特征）</w:t>
      </w:r>
      <w:r>
        <w:rPr>
          <w:rFonts w:ascii="宋体" w:hAnsi="宋体" w:eastAsia="宋体"/>
          <w:b w:val="0"/>
          <w:i w:val="0"/>
          <w:sz w:val="22"/>
        </w:rPr>
        <w:t xml:space="preserve">。例如 </w:t>
      </w:r>
      <m:oMath>
        <m:r>
          <m:rPr/>
          <w:rPr>
            <w:rFonts w:ascii="Cambria Math" w:hAnsi="Cambria Math"/>
          </w:rPr>
          <m:t>τ</m:t>
        </m:r>
        <m:r>
          <m:rPr>
            <m:nor/>
            <m:sty m:val="p"/>
          </m:rPr>
          <w:rPr>
            <w:rFonts w:ascii="Cambria Math" w:hAnsi="Cambria Math"/>
          </w:rPr>
          <m:t>=1.0</m:t>
        </m:r>
      </m:oMath>
      <w:r>
        <w:rPr>
          <w:rFonts w:ascii="宋体" w:hAnsi="宋体" w:eastAsia="宋体"/>
          <w:b w:val="0"/>
          <w:i w:val="0"/>
          <w:sz w:val="22"/>
        </w:rPr>
        <w:t xml:space="preserve"> 时，上卦变化量 </w:t>
      </w:r>
      <m:oMath>
        <m:r>
          <m:rPr/>
          <w:rPr>
            <w:rFonts w:ascii="Cambria Math" w:hAnsi="Cambria Math"/>
          </w:rPr>
          <m:t>Δ</m:t>
        </m:r>
        <m:r>
          <m:rPr>
            <m:nor/>
            <m:sty m:val="p"/>
          </m:rPr>
          <w:rPr>
            <w:rFonts w:ascii="Cambria Math" w:hAnsi="Cambria Math"/>
          </w:rPr>
          <m:t>=1.054</m:t>
        </m:r>
      </m:oMath>
      <w:r>
        <w:rPr>
          <w:rFonts w:ascii="宋体" w:hAnsi="宋体" w:eastAsia="宋体"/>
          <w:b w:val="0"/>
          <w:i w:val="0"/>
          <w:sz w:val="22"/>
        </w:rPr>
        <w:t xml:space="preserve">，而下卦变化量 </w:t>
      </w:r>
      <m:oMath>
        <m:r>
          <m:rPr/>
          <w:rPr>
            <w:rFonts w:ascii="Cambria Math" w:hAnsi="Cambria Math"/>
          </w:rPr>
          <m:t>Δ</m:t>
        </m:r>
        <m:r>
          <m:rPr>
            <m:nor/>
            <m:sty m:val="p"/>
          </m:rPr>
          <w:rPr>
            <w:rFonts w:ascii="Cambria Math" w:hAnsi="Cambria Math"/>
          </w:rPr>
          <m:t>=1.511</m:t>
        </m:r>
      </m:oMath>
      <w:r>
        <w:rPr>
          <w:rFonts w:ascii="宋体" w:hAnsi="宋体" w:eastAsia="宋体"/>
          <w:b w:val="0"/>
          <w:i w:val="0"/>
          <w:sz w:val="22"/>
        </w:rPr>
        <w:t>。</w:t>
      </w:r>
    </w:p>
    <w:p w14:paraId="30AEC508">
      <w:pPr>
        <w:spacing w:before="0" w:after="120" w:line="360" w:lineRule="auto"/>
        <w:ind w:firstLine="440"/>
      </w:pPr>
      <w:r>
        <w:rPr>
          <w:rFonts w:ascii="宋体" w:hAnsi="宋体" w:eastAsia="宋体"/>
          <w:b w:val="0"/>
          <w:i w:val="0"/>
          <w:sz w:val="22"/>
        </w:rPr>
        <w:t>这一现象的易学意义在于：易理规则对</w:t>
      </w:r>
      <w:r>
        <w:rPr>
          <w:rFonts w:ascii="宋体" w:hAnsi="宋体" w:eastAsia="宋体"/>
          <w:b/>
          <w:i w:val="0"/>
          <w:sz w:val="22"/>
        </w:rPr>
        <w:t>隐性维度</w:t>
      </w:r>
      <w:r>
        <w:rPr>
          <w:rFonts w:ascii="宋体" w:hAnsi="宋体" w:eastAsia="宋体"/>
          <w:b w:val="0"/>
          <w:i w:val="0"/>
          <w:sz w:val="22"/>
        </w:rPr>
        <w:t>的约束强度超过对显性维度。显性特征（如硬度、重量等直接可感知的属性）在干涉中较为稳定，而隐性特征（如粗糙度、纹理等需要推断的属性）在干涉中受到更强的重构。这与易学</w:t>
      </w:r>
      <w:r>
        <w:rPr>
          <w:rFonts w:eastAsia="宋体"/>
          <w:b w:val="0"/>
          <w:i w:val="0"/>
          <w:sz w:val="22"/>
        </w:rPr>
        <w:t>"</w:t>
      </w:r>
      <w:r>
        <w:rPr>
          <w:rFonts w:ascii="宋体" w:hAnsi="宋体" w:eastAsia="宋体"/>
          <w:b w:val="0"/>
          <w:i w:val="0"/>
          <w:sz w:val="22"/>
        </w:rPr>
        <w:t>显诸仁，藏诸用</w:t>
      </w:r>
      <w:r>
        <w:rPr>
          <w:rFonts w:eastAsia="宋体"/>
          <w:b w:val="0"/>
          <w:i w:val="0"/>
          <w:sz w:val="22"/>
        </w:rPr>
        <w:t>"</w:t>
      </w:r>
      <w:r>
        <w:rPr>
          <w:rFonts w:ascii="宋体" w:hAnsi="宋体" w:eastAsia="宋体"/>
          <w:b w:val="0"/>
          <w:i w:val="0"/>
          <w:sz w:val="22"/>
        </w:rPr>
        <w:t>的思想形成了有趣的呼应——可见的部分相对稳定，而隐微的部分在变化中承担了更大的调节作用。</w:t>
      </w:r>
    </w:p>
    <w:p w14:paraId="1CD62DF3">
      <w:pPr>
        <w:spacing w:before="0" w:after="120" w:line="360" w:lineRule="auto"/>
        <w:ind w:firstLine="440"/>
      </w:pPr>
      <w:r>
        <w:rPr>
          <w:rFonts w:ascii="宋体" w:hAnsi="宋体" w:eastAsia="宋体"/>
          <w:b/>
          <w:i w:val="0"/>
          <w:sz w:val="22"/>
        </w:rPr>
        <w:t>本节小结。</w:t>
      </w:r>
      <w:r>
        <w:rPr>
          <w:rFonts w:ascii="宋体" w:hAnsi="宋体" w:eastAsia="宋体"/>
          <w:b w:val="0"/>
          <w:i w:val="0"/>
          <w:sz w:val="22"/>
        </w:rPr>
        <w:t xml:space="preserve"> 本节揭示了时间参数 </w:t>
      </w:r>
      <m:oMath>
        <m:r>
          <m:rPr/>
          <w:rPr>
            <w:rFonts w:ascii="Cambria Math" w:hAnsi="Cambria Math"/>
          </w:rPr>
          <m:t>τ</m:t>
        </m:r>
      </m:oMath>
      <w:r>
        <w:rPr>
          <w:rFonts w:ascii="宋体" w:hAnsi="宋体" w:eastAsia="宋体"/>
          <w:b w:val="0"/>
          <w:i w:val="0"/>
          <w:sz w:val="22"/>
        </w:rPr>
        <w:t xml:space="preserve"> 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的严格数学对偶。</w:t>
      </w:r>
      <m:oMath>
        <m:r>
          <m:rPr/>
          <w:rPr>
            <w:rFonts w:ascii="Cambria Math" w:hAnsi="Cambria Math"/>
          </w:rPr>
          <m:t>τ</m:t>
        </m:r>
      </m:oMath>
      <w:r>
        <w:rPr>
          <w:rFonts w:ascii="宋体" w:hAnsi="宋体" w:eastAsia="宋体"/>
          <w:b w:val="0"/>
          <w:i w:val="0"/>
          <w:sz w:val="22"/>
        </w:rPr>
        <w:t xml:space="preserve"> 的非单调效应（倒</w:t>
      </w:r>
      <w:r>
        <w:rPr>
          <w:rFonts w:eastAsia="宋体"/>
          <w:b w:val="0"/>
          <w:i w:val="0"/>
          <w:sz w:val="22"/>
        </w:rPr>
        <w:t>U</w:t>
      </w:r>
      <w:r>
        <w:rPr>
          <w:rFonts w:ascii="宋体" w:hAnsi="宋体" w:eastAsia="宋体"/>
          <w:b w:val="0"/>
          <w:i w:val="0"/>
          <w:sz w:val="22"/>
        </w:rPr>
        <w:t>型）对应</w:t>
      </w:r>
      <w:r>
        <w:rPr>
          <w:rFonts w:eastAsia="宋体"/>
          <w:b w:val="0"/>
          <w:i w:val="0"/>
          <w:sz w:val="22"/>
        </w:rPr>
        <w:t>"</w:t>
      </w:r>
      <w:r>
        <w:rPr>
          <w:rFonts w:ascii="宋体" w:hAnsi="宋体" w:eastAsia="宋体"/>
          <w:b w:val="0"/>
          <w:i w:val="0"/>
          <w:sz w:val="22"/>
        </w:rPr>
        <w:t>时机未到—时机已至—时机已过</w:t>
      </w:r>
      <w:r>
        <w:rPr>
          <w:rFonts w:eastAsia="宋体"/>
          <w:b w:val="0"/>
          <w:i w:val="0"/>
          <w:sz w:val="22"/>
        </w:rPr>
        <w:t>"</w:t>
      </w:r>
      <w:r>
        <w:rPr>
          <w:rFonts w:ascii="宋体" w:hAnsi="宋体" w:eastAsia="宋体"/>
          <w:b w:val="0"/>
          <w:i w:val="0"/>
          <w:sz w:val="22"/>
        </w:rPr>
        <w:t xml:space="preserve">的三态；自适应 </w:t>
      </w:r>
      <m:oMath>
        <m:r>
          <m:rPr/>
          <w:rPr>
            <w:rFonts w:ascii="Cambria Math" w:hAnsi="Cambria Math"/>
          </w:rPr>
          <m:t>τ</m:t>
        </m:r>
      </m:oMath>
      <w:r>
        <w:rPr>
          <w:rFonts w:ascii="宋体" w:hAnsi="宋体" w:eastAsia="宋体"/>
          <w:b w:val="0"/>
          <w:i w:val="0"/>
          <w:sz w:val="22"/>
        </w:rPr>
        <w:t xml:space="preserve"> 将决策准确度提升 </w:t>
      </w:r>
      <w:r>
        <w:rPr>
          <w:rFonts w:eastAsia="宋体"/>
          <w:b w:val="0"/>
          <w:i w:val="0"/>
          <w:sz w:val="22"/>
        </w:rPr>
        <w:t xml:space="preserve">12 </w:t>
      </w:r>
      <w:r>
        <w:rPr>
          <w:rFonts w:ascii="宋体" w:hAnsi="宋体" w:eastAsia="宋体"/>
          <w:b w:val="0"/>
          <w:i w:val="0"/>
          <w:sz w:val="22"/>
        </w:rPr>
        <w:t>倍，实现了</w:t>
      </w:r>
      <w:r>
        <w:rPr>
          <w:rFonts w:eastAsia="宋体"/>
          <w:b w:val="0"/>
          <w:i w:val="0"/>
          <w:sz w:val="22"/>
        </w:rPr>
        <w:t>"</w:t>
      </w:r>
      <w:r>
        <w:rPr>
          <w:rFonts w:ascii="宋体" w:hAnsi="宋体" w:eastAsia="宋体"/>
          <w:b w:val="0"/>
          <w:i w:val="0"/>
          <w:sz w:val="22"/>
        </w:rPr>
        <w:t>因时制宜</w:t>
      </w:r>
      <w:r>
        <w:rPr>
          <w:rFonts w:eastAsia="宋体"/>
          <w:b w:val="0"/>
          <w:i w:val="0"/>
          <w:sz w:val="22"/>
        </w:rPr>
        <w:t>""</w:t>
      </w:r>
      <w:r>
        <w:rPr>
          <w:rFonts w:ascii="宋体" w:hAnsi="宋体" w:eastAsia="宋体"/>
          <w:b w:val="0"/>
          <w:i w:val="0"/>
          <w:sz w:val="22"/>
        </w:rPr>
        <w:t>当位得时</w:t>
      </w:r>
      <w:r>
        <w:rPr>
          <w:rFonts w:eastAsia="宋体"/>
          <w:b w:val="0"/>
          <w:i w:val="0"/>
          <w:sz w:val="22"/>
        </w:rPr>
        <w:t>"</w:t>
      </w:r>
      <w:r>
        <w:rPr>
          <w:rFonts w:ascii="宋体" w:hAnsi="宋体" w:eastAsia="宋体"/>
          <w:b w:val="0"/>
          <w:i w:val="0"/>
          <w:sz w:val="22"/>
        </w:rPr>
        <w:t>的工程化；显性</w:t>
      </w:r>
      <w:r>
        <w:rPr>
          <w:rFonts w:eastAsia="宋体"/>
          <w:b w:val="0"/>
          <w:i w:val="0"/>
          <w:sz w:val="22"/>
        </w:rPr>
        <w:t>/</w:t>
      </w:r>
      <w:r>
        <w:rPr>
          <w:rFonts w:ascii="宋体" w:hAnsi="宋体" w:eastAsia="宋体"/>
          <w:b w:val="0"/>
          <w:i w:val="0"/>
          <w:sz w:val="22"/>
        </w:rPr>
        <w:t>隐性维度的不对称约束则呼应了易学</w:t>
      </w:r>
      <w:r>
        <w:rPr>
          <w:rFonts w:eastAsia="宋体"/>
          <w:b w:val="0"/>
          <w:i w:val="0"/>
          <w:sz w:val="22"/>
        </w:rPr>
        <w:t>"</w:t>
      </w:r>
      <w:r>
        <w:rPr>
          <w:rFonts w:ascii="宋体" w:hAnsi="宋体" w:eastAsia="宋体"/>
          <w:b w:val="0"/>
          <w:i w:val="0"/>
          <w:sz w:val="22"/>
        </w:rPr>
        <w:t>藏诸用</w:t>
      </w:r>
      <w:r>
        <w:rPr>
          <w:rFonts w:eastAsia="宋体"/>
          <w:b w:val="0"/>
          <w:i w:val="0"/>
          <w:sz w:val="22"/>
        </w:rPr>
        <w:t>"</w:t>
      </w:r>
      <w:r>
        <w:rPr>
          <w:rFonts w:ascii="宋体" w:hAnsi="宋体" w:eastAsia="宋体"/>
          <w:b w:val="0"/>
          <w:i w:val="0"/>
          <w:sz w:val="22"/>
        </w:rPr>
        <w:t>的思想。至此，易理动力学的三个核心要素——</w:t>
      </w:r>
      <w:r>
        <w:rPr>
          <w:rFonts w:eastAsia="宋体"/>
          <w:b w:val="0"/>
          <w:i w:val="0"/>
          <w:sz w:val="22"/>
        </w:rPr>
        <w:t>H</w:t>
      </w:r>
      <w:r>
        <w:rPr>
          <w:rFonts w:ascii="宋体" w:hAnsi="宋体" w:eastAsia="宋体"/>
          <w:b w:val="0"/>
          <w:i w:val="0"/>
          <w:sz w:val="22"/>
        </w:rPr>
        <w:t>（规则）、</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（变换）、</w:t>
      </w:r>
      <m:oMath>
        <m:r>
          <m:rPr/>
          <w:rPr>
            <w:rFonts w:ascii="Cambria Math" w:hAnsi="Cambria Math"/>
          </w:rPr>
          <m:t>τ</m:t>
        </m:r>
      </m:oMath>
      <w:r>
        <w:rPr>
          <w:rFonts w:ascii="宋体" w:hAnsi="宋体" w:eastAsia="宋体"/>
          <w:b w:val="0"/>
          <w:i w:val="0"/>
          <w:sz w:val="22"/>
        </w:rPr>
        <w:t>（时机）——都已获得严格的数学表达。</w:t>
      </w:r>
    </w:p>
    <w:p w14:paraId="76F00A25">
      <w:pPr>
        <w:spacing w:before="0" w:after="120" w:line="360" w:lineRule="auto"/>
        <w:ind w:firstLine="440"/>
      </w:pPr>
      <w:r>
        <w:rPr>
          <w:rFonts w:eastAsia="宋体"/>
          <w:b w:val="0"/>
          <w:i w:val="0"/>
          <w:sz w:val="22"/>
        </w:rPr>
        <w:t>*</w:t>
      </w:r>
      <w:r>
        <w:rPr>
          <w:rFonts w:ascii="宋体" w:hAnsi="宋体" w:eastAsia="宋体"/>
          <w:b w:val="0"/>
          <w:i w:val="0"/>
          <w:sz w:val="22"/>
        </w:rPr>
        <w:t>本节完。下一节：</w:t>
      </w:r>
      <w:r>
        <w:rPr>
          <w:rFonts w:eastAsia="宋体"/>
          <w:b w:val="0"/>
          <w:i w:val="0"/>
          <w:sz w:val="22"/>
        </w:rPr>
        <w:t xml:space="preserve">7.6 </w:t>
      </w:r>
      <w:r>
        <w:rPr>
          <w:rFonts w:ascii="宋体" w:hAnsi="宋体" w:eastAsia="宋体"/>
          <w:b w:val="0"/>
          <w:i w:val="0"/>
          <w:sz w:val="22"/>
        </w:rPr>
        <w:t>从</w:t>
      </w:r>
      <w:r>
        <w:rPr>
          <w:rFonts w:eastAsia="宋体"/>
          <w:b w:val="0"/>
          <w:i w:val="0"/>
          <w:sz w:val="22"/>
        </w:rPr>
        <w:t>"</w:t>
      </w:r>
      <w:r>
        <w:rPr>
          <w:rFonts w:ascii="宋体" w:hAnsi="宋体" w:eastAsia="宋体"/>
          <w:b w:val="0"/>
          <w:i w:val="0"/>
          <w:sz w:val="22"/>
        </w:rPr>
        <w:t>道生一</w:t>
      </w:r>
      <w:r>
        <w:rPr>
          <w:rFonts w:eastAsia="宋体"/>
          <w:b w:val="0"/>
          <w:i w:val="0"/>
          <w:sz w:val="22"/>
        </w:rPr>
        <w:t>"</w:t>
      </w:r>
      <w:r>
        <w:rPr>
          <w:rFonts w:ascii="宋体" w:hAnsi="宋体" w:eastAsia="宋体"/>
          <w:b w:val="0"/>
          <w:i w:val="0"/>
          <w:sz w:val="22"/>
        </w:rPr>
        <w:t>到</w:t>
      </w:r>
      <w:r>
        <w:rPr>
          <w:rFonts w:eastAsia="宋体"/>
          <w:b w:val="0"/>
          <w:i w:val="0"/>
          <w:sz w:val="22"/>
        </w:rPr>
        <w:t>"</w:t>
      </w:r>
      <w:r>
        <w:rPr>
          <w:rFonts w:ascii="宋体" w:hAnsi="宋体" w:eastAsia="宋体"/>
          <w:b w:val="0"/>
          <w:i w:val="0"/>
          <w:sz w:val="22"/>
        </w:rPr>
        <w:t>八卦成</w:t>
      </w:r>
      <w:r>
        <w:rPr>
          <w:rFonts w:eastAsia="宋体"/>
          <w:b w:val="0"/>
          <w:i w:val="0"/>
          <w:sz w:val="22"/>
        </w:rPr>
        <w:t>"——</w:t>
      </w:r>
      <w:r>
        <w:rPr>
          <w:rFonts w:ascii="宋体" w:hAnsi="宋体" w:eastAsia="宋体"/>
          <w:b w:val="0"/>
          <w:i w:val="0"/>
          <w:sz w:val="22"/>
        </w:rPr>
        <w:t>逻辑缺环的补全。</w:t>
      </w:r>
      <w:r>
        <w:rPr>
          <w:rFonts w:eastAsia="宋体"/>
          <w:b w:val="0"/>
          <w:i w:val="0"/>
          <w:sz w:val="22"/>
        </w:rPr>
        <w:t>*</w:t>
      </w:r>
    </w:p>
    <w:p w14:paraId="7D58243B">
      <w:pPr>
        <w:pStyle w:val="4"/>
      </w:pPr>
      <w:bookmarkStart w:id="109" w:name="_Toc9776"/>
      <w:r>
        <w:rPr>
          <w:rFonts w:ascii="黑体" w:hAnsi="黑体" w:eastAsia="黑体"/>
          <w:b/>
          <w:i w:val="0"/>
          <w:sz w:val="30"/>
        </w:rPr>
        <w:t>7.6 从"道生一"到"八卦成"：逻辑缺环的补全</w:t>
      </w:r>
      <w:bookmarkEnd w:id="109"/>
    </w:p>
    <w:p w14:paraId="563FA0CF">
      <w:pPr>
        <w:spacing w:before="0" w:after="120" w:line="360" w:lineRule="auto"/>
        <w:ind w:firstLine="440"/>
      </w:pPr>
      <w:r>
        <w:rPr>
          <w:rFonts w:ascii="宋体" w:hAnsi="宋体" w:eastAsia="宋体"/>
          <w:b w:val="0"/>
          <w:i w:val="0"/>
          <w:sz w:val="22"/>
        </w:rPr>
        <w:t>前五节完成了量子易理的数学形式化。本节将回到一个更宏大的命题：这一形式化不仅仅是工程上的技巧，它同时填补了中国哲学史上一个悬置了两千多年的</w:t>
      </w:r>
      <w:r>
        <w:rPr>
          <w:rFonts w:ascii="宋体" w:hAnsi="宋体" w:eastAsia="宋体"/>
          <w:b/>
          <w:i w:val="0"/>
          <w:sz w:val="22"/>
        </w:rPr>
        <w:t>逻辑缺环</w:t>
      </w:r>
      <w:r>
        <w:rPr>
          <w:rFonts w:ascii="宋体" w:hAnsi="宋体" w:eastAsia="宋体"/>
          <w:b w:val="0"/>
          <w:i w:val="0"/>
          <w:sz w:val="22"/>
        </w:rPr>
        <w:t>。</w:t>
      </w:r>
    </w:p>
    <w:p w14:paraId="3C9AE05B">
      <w:pPr>
        <w:pStyle w:val="5"/>
      </w:pPr>
      <w:r>
        <w:rPr>
          <w:rFonts w:ascii="黑体" w:hAnsi="黑体" w:eastAsia="黑体"/>
          <w:b/>
          <w:i w:val="0"/>
          <w:sz w:val="26"/>
        </w:rPr>
        <w:t>7.6.1 两个千年谜题</w:t>
      </w:r>
    </w:p>
    <w:p w14:paraId="4166E413">
      <w:pPr>
        <w:spacing w:before="0" w:after="120" w:line="360" w:lineRule="auto"/>
        <w:ind w:firstLine="440"/>
      </w:pPr>
      <w:r>
        <w:rPr>
          <w:rFonts w:ascii="宋体" w:hAnsi="宋体" w:eastAsia="宋体"/>
          <w:b w:val="0"/>
          <w:i w:val="0"/>
          <w:sz w:val="22"/>
        </w:rPr>
        <w:t>中国哲学史上有两个谜题，两千年来被分别讨论，却从未被统一解答。</w:t>
      </w:r>
    </w:p>
    <w:p w14:paraId="67C14D43">
      <w:pPr>
        <w:spacing w:before="0" w:after="120" w:line="360" w:lineRule="auto"/>
        <w:ind w:firstLine="440"/>
      </w:pPr>
      <w:r>
        <w:rPr>
          <w:rFonts w:ascii="宋体" w:hAnsi="宋体" w:eastAsia="宋体"/>
          <w:b/>
          <w:i w:val="0"/>
          <w:sz w:val="22"/>
        </w:rPr>
        <w:t>谜题一——卦是什么？</w:t>
      </w:r>
      <w:r>
        <w:rPr>
          <w:rFonts w:ascii="宋体" w:hAnsi="宋体" w:eastAsia="宋体"/>
          <w:b w:val="0"/>
          <w:i w:val="0"/>
          <w:sz w:val="22"/>
        </w:rPr>
        <w:t>《系辞传》给出了线索：</w:t>
      </w:r>
      <w:r>
        <w:rPr>
          <w:rFonts w:eastAsia="宋体"/>
          <w:b w:val="0"/>
          <w:i w:val="0"/>
          <w:sz w:val="22"/>
        </w:rPr>
        <w:t>"</w:t>
      </w:r>
      <w:r>
        <w:rPr>
          <w:rFonts w:ascii="宋体" w:hAnsi="宋体" w:eastAsia="宋体"/>
          <w:b w:val="0"/>
          <w:i w:val="0"/>
          <w:sz w:val="22"/>
        </w:rPr>
        <w:t>爻者，言乎变者也。</w:t>
      </w:r>
      <w:r>
        <w:rPr>
          <w:rFonts w:eastAsia="宋体"/>
          <w:b w:val="0"/>
          <w:i w:val="0"/>
          <w:sz w:val="22"/>
        </w:rPr>
        <w:t>"</w:t>
      </w:r>
      <w:r>
        <w:rPr>
          <w:rFonts w:ascii="宋体" w:hAnsi="宋体" w:eastAsia="宋体"/>
          <w:b w:val="0"/>
          <w:i w:val="0"/>
          <w:sz w:val="22"/>
        </w:rPr>
        <w:t>又说：</w:t>
      </w:r>
      <w:r>
        <w:rPr>
          <w:rFonts w:eastAsia="宋体"/>
          <w:b w:val="0"/>
          <w:i w:val="0"/>
          <w:sz w:val="22"/>
        </w:rPr>
        <w:t>"</w:t>
      </w:r>
      <w:r>
        <w:rPr>
          <w:rFonts w:ascii="宋体" w:hAnsi="宋体" w:eastAsia="宋体"/>
          <w:b w:val="0"/>
          <w:i w:val="0"/>
          <w:sz w:val="22"/>
        </w:rPr>
        <w:t>刚柔相摩，八卦相荡。</w:t>
      </w:r>
      <w:r>
        <w:rPr>
          <w:rFonts w:eastAsia="宋体"/>
          <w:b w:val="0"/>
          <w:i w:val="0"/>
          <w:sz w:val="22"/>
        </w:rPr>
        <w:t>"</w:t>
      </w:r>
      <w:r>
        <w:rPr>
          <w:rFonts w:ascii="宋体" w:hAnsi="宋体" w:eastAsia="宋体"/>
          <w:b w:val="0"/>
          <w:i w:val="0"/>
          <w:sz w:val="22"/>
        </w:rPr>
        <w:t>这意味着变化发生在爻的层面，而卦只是爻变的结果或表现。但两千年来，易学家多关注卦的分类、象征与吉凶，而较少追问：卦是如何从爻的变化中</w:t>
      </w:r>
      <w:r>
        <w:rPr>
          <w:rFonts w:eastAsia="宋体"/>
          <w:b w:val="0"/>
          <w:i w:val="0"/>
          <w:sz w:val="22"/>
        </w:rPr>
        <w:t>"</w:t>
      </w:r>
      <w:r>
        <w:rPr>
          <w:rFonts w:ascii="宋体" w:hAnsi="宋体" w:eastAsia="宋体"/>
          <w:b w:val="0"/>
          <w:i w:val="0"/>
          <w:sz w:val="22"/>
        </w:rPr>
        <w:t>生成</w:t>
      </w:r>
      <w:r>
        <w:rPr>
          <w:rFonts w:eastAsia="宋体"/>
          <w:b w:val="0"/>
          <w:i w:val="0"/>
          <w:sz w:val="22"/>
        </w:rPr>
        <w:t>"</w:t>
      </w:r>
      <w:r>
        <w:rPr>
          <w:rFonts w:ascii="宋体" w:hAnsi="宋体" w:eastAsia="宋体"/>
          <w:b w:val="0"/>
          <w:i w:val="0"/>
          <w:sz w:val="22"/>
        </w:rPr>
        <w:t>或</w:t>
      </w:r>
      <w:r>
        <w:rPr>
          <w:rFonts w:eastAsia="宋体"/>
          <w:b w:val="0"/>
          <w:i w:val="0"/>
          <w:sz w:val="22"/>
        </w:rPr>
        <w:t>"</w:t>
      </w:r>
      <w:r>
        <w:rPr>
          <w:rFonts w:ascii="宋体" w:hAnsi="宋体" w:eastAsia="宋体"/>
          <w:b w:val="0"/>
          <w:i w:val="0"/>
          <w:sz w:val="22"/>
        </w:rPr>
        <w:t>涌现</w:t>
      </w:r>
      <w:r>
        <w:rPr>
          <w:rFonts w:eastAsia="宋体"/>
          <w:b w:val="0"/>
          <w:i w:val="0"/>
          <w:sz w:val="22"/>
        </w:rPr>
        <w:t>"</w:t>
      </w:r>
      <w:r>
        <w:rPr>
          <w:rFonts w:ascii="宋体" w:hAnsi="宋体" w:eastAsia="宋体"/>
          <w:b w:val="0"/>
          <w:i w:val="0"/>
          <w:sz w:val="22"/>
        </w:rPr>
        <w:t>的？</w:t>
      </w:r>
    </w:p>
    <w:p w14:paraId="6856D885">
      <w:pPr>
        <w:spacing w:before="0" w:after="120" w:line="360" w:lineRule="auto"/>
        <w:ind w:firstLine="440"/>
      </w:pPr>
      <w:r>
        <w:rPr>
          <w:rFonts w:ascii="宋体" w:hAnsi="宋体" w:eastAsia="宋体"/>
          <w:b/>
          <w:i w:val="0"/>
          <w:sz w:val="22"/>
        </w:rPr>
        <w:t>谜题二——</w:t>
      </w:r>
      <w:r>
        <w:rPr>
          <w:rFonts w:eastAsia="宋体"/>
          <w:b/>
          <w:i w:val="0"/>
          <w:sz w:val="22"/>
        </w:rPr>
        <w:t>"</w:t>
      </w:r>
      <w:r>
        <w:rPr>
          <w:rFonts w:ascii="宋体" w:hAnsi="宋体" w:eastAsia="宋体"/>
          <w:b/>
          <w:i w:val="0"/>
          <w:sz w:val="22"/>
        </w:rPr>
        <w:t>三</w:t>
      </w:r>
      <w:r>
        <w:rPr>
          <w:rFonts w:eastAsia="宋体"/>
          <w:b/>
          <w:i w:val="0"/>
          <w:sz w:val="22"/>
        </w:rPr>
        <w:t>"</w:t>
      </w:r>
      <w:r>
        <w:rPr>
          <w:rFonts w:ascii="宋体" w:hAnsi="宋体" w:eastAsia="宋体"/>
          <w:b/>
          <w:i w:val="0"/>
          <w:sz w:val="22"/>
        </w:rPr>
        <w:t>如何生万物？</w:t>
      </w:r>
      <w:r>
        <w:rPr>
          <w:rFonts w:ascii="宋体" w:hAnsi="宋体" w:eastAsia="宋体"/>
          <w:b w:val="0"/>
          <w:i w:val="0"/>
          <w:sz w:val="22"/>
        </w:rPr>
        <w:t>《道德经》第四十二章曰：</w:t>
      </w:r>
      <w:r>
        <w:rPr>
          <w:rFonts w:eastAsia="宋体"/>
          <w:b w:val="0"/>
          <w:i w:val="0"/>
          <w:sz w:val="22"/>
        </w:rPr>
        <w:t>"</w:t>
      </w:r>
      <w:r>
        <w:rPr>
          <w:rFonts w:ascii="宋体" w:hAnsi="宋体" w:eastAsia="宋体"/>
          <w:b w:val="0"/>
          <w:i w:val="0"/>
          <w:sz w:val="22"/>
        </w:rPr>
        <w:t>道生一，一生二，二生三，三生万物。</w:t>
      </w:r>
      <w:r>
        <w:rPr>
          <w:rFonts w:eastAsia="宋体"/>
          <w:b w:val="0"/>
          <w:i w:val="0"/>
          <w:sz w:val="22"/>
        </w:rPr>
        <w:t>"</w:t>
      </w:r>
      <w:r>
        <w:rPr>
          <w:rFonts w:ascii="宋体" w:hAnsi="宋体" w:eastAsia="宋体"/>
          <w:b w:val="0"/>
          <w:i w:val="0"/>
          <w:sz w:val="22"/>
        </w:rPr>
        <w:t>老子给出了宏观蓝图，却没有给出具体机制。</w:t>
      </w:r>
      <w:r>
        <w:rPr>
          <w:rFonts w:eastAsia="宋体"/>
          <w:b w:val="0"/>
          <w:i w:val="0"/>
          <w:sz w:val="22"/>
        </w:rPr>
        <w:t>"</w:t>
      </w:r>
      <w:r>
        <w:rPr>
          <w:rFonts w:ascii="宋体" w:hAnsi="宋体" w:eastAsia="宋体"/>
          <w:b w:val="0"/>
          <w:i w:val="0"/>
          <w:sz w:val="22"/>
        </w:rPr>
        <w:t>一</w:t>
      </w:r>
      <w:r>
        <w:rPr>
          <w:rFonts w:eastAsia="宋体"/>
          <w:b w:val="0"/>
          <w:i w:val="0"/>
          <w:sz w:val="22"/>
        </w:rPr>
        <w:t>"</w:t>
      </w:r>
      <w:r>
        <w:rPr>
          <w:rFonts w:ascii="宋体" w:hAnsi="宋体" w:eastAsia="宋体"/>
          <w:b w:val="0"/>
          <w:i w:val="0"/>
          <w:sz w:val="22"/>
        </w:rPr>
        <w:t>是太极，</w:t>
      </w:r>
      <w:r>
        <w:rPr>
          <w:rFonts w:eastAsia="宋体"/>
          <w:b w:val="0"/>
          <w:i w:val="0"/>
          <w:sz w:val="22"/>
        </w:rPr>
        <w:t>"</w:t>
      </w:r>
      <w:r>
        <w:rPr>
          <w:rFonts w:ascii="宋体" w:hAnsi="宋体" w:eastAsia="宋体"/>
          <w:b w:val="0"/>
          <w:i w:val="0"/>
          <w:sz w:val="22"/>
        </w:rPr>
        <w:t>二</w:t>
      </w:r>
      <w:r>
        <w:rPr>
          <w:rFonts w:eastAsia="宋体"/>
          <w:b w:val="0"/>
          <w:i w:val="0"/>
          <w:sz w:val="22"/>
        </w:rPr>
        <w:t>"</w:t>
      </w:r>
      <w:r>
        <w:rPr>
          <w:rFonts w:ascii="宋体" w:hAnsi="宋体" w:eastAsia="宋体"/>
          <w:b w:val="0"/>
          <w:i w:val="0"/>
          <w:sz w:val="22"/>
        </w:rPr>
        <w:t>是阴阳，</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是什么？</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如何具体地</w:t>
      </w:r>
      <w:r>
        <w:rPr>
          <w:rFonts w:eastAsia="宋体"/>
          <w:b w:val="0"/>
          <w:i w:val="0"/>
          <w:sz w:val="22"/>
        </w:rPr>
        <w:t>"</w:t>
      </w:r>
      <w:r>
        <w:rPr>
          <w:rFonts w:ascii="宋体" w:hAnsi="宋体" w:eastAsia="宋体"/>
          <w:b w:val="0"/>
          <w:i w:val="0"/>
          <w:sz w:val="22"/>
        </w:rPr>
        <w:t>生万物</w:t>
      </w:r>
      <w:r>
        <w:rPr>
          <w:rFonts w:eastAsia="宋体"/>
          <w:b w:val="0"/>
          <w:i w:val="0"/>
          <w:sz w:val="22"/>
        </w:rPr>
        <w:t>"</w:t>
      </w:r>
      <w:r>
        <w:rPr>
          <w:rFonts w:ascii="宋体" w:hAnsi="宋体" w:eastAsia="宋体"/>
          <w:b w:val="0"/>
          <w:i w:val="0"/>
          <w:sz w:val="22"/>
        </w:rPr>
        <w:t>？后世注家或释</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为</w:t>
      </w:r>
      <w:r>
        <w:rPr>
          <w:rFonts w:eastAsia="宋体"/>
          <w:b w:val="0"/>
          <w:i w:val="0"/>
          <w:sz w:val="22"/>
        </w:rPr>
        <w:t>"</w:t>
      </w:r>
      <w:r>
        <w:rPr>
          <w:rFonts w:ascii="宋体" w:hAnsi="宋体" w:eastAsia="宋体"/>
          <w:b w:val="0"/>
          <w:i w:val="0"/>
          <w:sz w:val="22"/>
        </w:rPr>
        <w:t>天、地、人</w:t>
      </w:r>
      <w:r>
        <w:rPr>
          <w:rFonts w:eastAsia="宋体"/>
          <w:b w:val="0"/>
          <w:i w:val="0"/>
          <w:sz w:val="22"/>
        </w:rPr>
        <w:t>"</w:t>
      </w:r>
      <w:r>
        <w:rPr>
          <w:rFonts w:ascii="宋体" w:hAnsi="宋体" w:eastAsia="宋体"/>
          <w:b w:val="0"/>
          <w:i w:val="0"/>
          <w:sz w:val="22"/>
        </w:rPr>
        <w:t>三才，或释为</w:t>
      </w:r>
      <w:r>
        <w:rPr>
          <w:rFonts w:eastAsia="宋体"/>
          <w:b w:val="0"/>
          <w:i w:val="0"/>
          <w:sz w:val="22"/>
        </w:rPr>
        <w:t>"</w:t>
      </w:r>
      <w:r>
        <w:rPr>
          <w:rFonts w:ascii="宋体" w:hAnsi="宋体" w:eastAsia="宋体"/>
          <w:b w:val="0"/>
          <w:i w:val="0"/>
          <w:sz w:val="22"/>
        </w:rPr>
        <w:t>阴、阳、和气</w:t>
      </w:r>
      <w:r>
        <w:rPr>
          <w:rFonts w:eastAsia="宋体"/>
          <w:b w:val="0"/>
          <w:i w:val="0"/>
          <w:sz w:val="22"/>
        </w:rPr>
        <w:t>"</w:t>
      </w:r>
      <w:r>
        <w:rPr>
          <w:rFonts w:ascii="宋体" w:hAnsi="宋体" w:eastAsia="宋体"/>
          <w:b w:val="0"/>
          <w:i w:val="0"/>
          <w:sz w:val="22"/>
        </w:rPr>
        <w:t>，但这些解释都未揭示其动力学机制。</w:t>
      </w:r>
    </w:p>
    <w:p w14:paraId="60233784">
      <w:pPr>
        <w:spacing w:before="0" w:after="120" w:line="360" w:lineRule="auto"/>
        <w:ind w:firstLine="440"/>
      </w:pPr>
      <w:r>
        <w:rPr>
          <w:rFonts w:ascii="宋体" w:hAnsi="宋体" w:eastAsia="宋体"/>
          <w:b w:val="0"/>
          <w:i w:val="0"/>
          <w:sz w:val="22"/>
        </w:rPr>
        <w:t>本节将表明：这两个谜题其实是同一个谜题，而量子形式化恰好可以补全其缺环。</w:t>
      </w:r>
    </w:p>
    <w:p w14:paraId="3D5FB97C">
      <w:pPr>
        <w:pStyle w:val="5"/>
      </w:pPr>
      <w:r>
        <w:rPr>
          <w:rFonts w:ascii="黑体" w:hAnsi="黑体" w:eastAsia="黑体"/>
          <w:b/>
          <w:i w:val="0"/>
          <w:sz w:val="26"/>
        </w:rPr>
        <w:t>7.6.2 爻的动态本质与叠加态</w:t>
      </w:r>
    </w:p>
    <w:p w14:paraId="4F94CEE7">
      <w:pPr>
        <w:spacing w:before="0" w:after="120" w:line="360" w:lineRule="auto"/>
        <w:ind w:firstLine="440"/>
      </w:pPr>
      <w:r>
        <w:rPr>
          <w:rFonts w:ascii="宋体" w:hAnsi="宋体" w:eastAsia="宋体"/>
          <w:b w:val="0"/>
          <w:i w:val="0"/>
          <w:sz w:val="22"/>
        </w:rPr>
        <w:t>《系辞传》曰：</w:t>
      </w:r>
      <w:r>
        <w:rPr>
          <w:rFonts w:eastAsia="宋体"/>
          <w:b w:val="0"/>
          <w:i w:val="0"/>
          <w:sz w:val="22"/>
        </w:rPr>
        <w:t>"</w:t>
      </w:r>
      <w:r>
        <w:rPr>
          <w:rFonts w:ascii="宋体" w:hAnsi="宋体" w:eastAsia="宋体"/>
          <w:b w:val="0"/>
          <w:i w:val="0"/>
          <w:sz w:val="22"/>
        </w:rPr>
        <w:t>爻者，言乎变者也。</w:t>
      </w:r>
      <w:r>
        <w:rPr>
          <w:rFonts w:eastAsia="宋体"/>
          <w:b w:val="0"/>
          <w:i w:val="0"/>
          <w:sz w:val="22"/>
        </w:rPr>
        <w:t>"</w:t>
      </w:r>
      <w:r>
        <w:rPr>
          <w:rFonts w:ascii="宋体" w:hAnsi="宋体" w:eastAsia="宋体"/>
          <w:b w:val="0"/>
          <w:i w:val="0"/>
          <w:sz w:val="22"/>
        </w:rPr>
        <w:t>爻的核心是</w:t>
      </w:r>
      <w:r>
        <w:rPr>
          <w:rFonts w:eastAsia="宋体"/>
          <w:b w:val="0"/>
          <w:i w:val="0"/>
          <w:sz w:val="22"/>
        </w:rPr>
        <w:t>"</w:t>
      </w:r>
      <w:r>
        <w:rPr>
          <w:rFonts w:ascii="宋体" w:hAnsi="宋体" w:eastAsia="宋体"/>
          <w:b w:val="0"/>
          <w:i w:val="0"/>
          <w:sz w:val="22"/>
        </w:rPr>
        <w:t>变</w:t>
      </w:r>
      <w:r>
        <w:rPr>
          <w:rFonts w:eastAsia="宋体"/>
          <w:b w:val="0"/>
          <w:i w:val="0"/>
          <w:sz w:val="22"/>
        </w:rPr>
        <w:t>"</w:t>
      </w:r>
      <w:r>
        <w:rPr>
          <w:rFonts w:ascii="宋体" w:hAnsi="宋体" w:eastAsia="宋体"/>
          <w:b w:val="0"/>
          <w:i w:val="0"/>
          <w:sz w:val="22"/>
        </w:rPr>
        <w:t>，而非</w:t>
      </w:r>
      <w:r>
        <w:rPr>
          <w:rFonts w:eastAsia="宋体"/>
          <w:b w:val="0"/>
          <w:i w:val="0"/>
          <w:sz w:val="22"/>
        </w:rPr>
        <w:t>"</w:t>
      </w:r>
      <w:r>
        <w:rPr>
          <w:rFonts w:ascii="宋体" w:hAnsi="宋体" w:eastAsia="宋体"/>
          <w:b w:val="0"/>
          <w:i w:val="0"/>
          <w:sz w:val="22"/>
        </w:rPr>
        <w:t>态</w:t>
      </w:r>
      <w:r>
        <w:rPr>
          <w:rFonts w:eastAsia="宋体"/>
          <w:b w:val="0"/>
          <w:i w:val="0"/>
          <w:sz w:val="22"/>
        </w:rPr>
        <w:t>"</w:t>
      </w:r>
      <w:r>
        <w:rPr>
          <w:rFonts w:ascii="宋体" w:hAnsi="宋体" w:eastAsia="宋体"/>
          <w:b w:val="0"/>
          <w:i w:val="0"/>
          <w:sz w:val="22"/>
        </w:rPr>
        <w:t>。阴爻与阳爻不是静态的符号，而是两种动态趋势的标记。更重要的是，</w:t>
      </w:r>
      <w:r>
        <w:rPr>
          <w:rFonts w:eastAsia="宋体"/>
          <w:b w:val="0"/>
          <w:i w:val="0"/>
          <w:sz w:val="22"/>
        </w:rPr>
        <w:t>"</w:t>
      </w:r>
      <w:r>
        <w:rPr>
          <w:rFonts w:ascii="宋体" w:hAnsi="宋体" w:eastAsia="宋体"/>
          <w:b w:val="0"/>
          <w:i w:val="0"/>
          <w:sz w:val="22"/>
        </w:rPr>
        <w:t>老阳</w:t>
      </w:r>
      <w:r>
        <w:rPr>
          <w:rFonts w:eastAsia="宋体"/>
          <w:b w:val="0"/>
          <w:i w:val="0"/>
          <w:sz w:val="22"/>
        </w:rPr>
        <w:t>"</w:t>
      </w:r>
      <w:r>
        <w:rPr>
          <w:rFonts w:ascii="宋体" w:hAnsi="宋体" w:eastAsia="宋体"/>
          <w:b w:val="0"/>
          <w:i w:val="0"/>
          <w:sz w:val="22"/>
        </w:rPr>
        <w:t>与</w:t>
      </w:r>
      <w:r>
        <w:rPr>
          <w:rFonts w:eastAsia="宋体"/>
          <w:b w:val="0"/>
          <w:i w:val="0"/>
          <w:sz w:val="22"/>
        </w:rPr>
        <w:t>"</w:t>
      </w:r>
      <w:r>
        <w:rPr>
          <w:rFonts w:ascii="宋体" w:hAnsi="宋体" w:eastAsia="宋体"/>
          <w:b w:val="0"/>
          <w:i w:val="0"/>
          <w:sz w:val="22"/>
        </w:rPr>
        <w:t>老阴</w:t>
      </w:r>
      <w:r>
        <w:rPr>
          <w:rFonts w:eastAsia="宋体"/>
          <w:b w:val="0"/>
          <w:i w:val="0"/>
          <w:sz w:val="22"/>
        </w:rPr>
        <w:t>"</w:t>
      </w:r>
      <w:r>
        <w:rPr>
          <w:rFonts w:ascii="宋体" w:hAnsi="宋体" w:eastAsia="宋体"/>
          <w:b w:val="0"/>
          <w:i w:val="0"/>
          <w:sz w:val="22"/>
        </w:rPr>
        <w:t>的概念表明，爻本身就内含着</w:t>
      </w:r>
      <w:r>
        <w:rPr>
          <w:rFonts w:eastAsia="宋体"/>
          <w:b w:val="0"/>
          <w:i w:val="0"/>
          <w:sz w:val="22"/>
        </w:rPr>
        <w:t>"</w:t>
      </w:r>
      <w:r>
        <w:rPr>
          <w:rFonts w:ascii="宋体" w:hAnsi="宋体" w:eastAsia="宋体"/>
          <w:b w:val="0"/>
          <w:i w:val="0"/>
          <w:sz w:val="22"/>
        </w:rPr>
        <w:t>将变未变</w:t>
      </w:r>
      <w:r>
        <w:rPr>
          <w:rFonts w:eastAsia="宋体"/>
          <w:b w:val="0"/>
          <w:i w:val="0"/>
          <w:sz w:val="22"/>
        </w:rPr>
        <w:t>"</w:t>
      </w:r>
      <w:r>
        <w:rPr>
          <w:rFonts w:ascii="宋体" w:hAnsi="宋体" w:eastAsia="宋体"/>
          <w:b w:val="0"/>
          <w:i w:val="0"/>
          <w:sz w:val="22"/>
        </w:rPr>
        <w:t>的叠加状态——老阳是阳，但内含着转化为阴的倾向。</w:t>
      </w:r>
    </w:p>
    <w:p w14:paraId="7072F4EF">
      <w:pPr>
        <w:spacing w:before="0" w:after="120" w:line="360" w:lineRule="auto"/>
        <w:ind w:firstLine="440"/>
      </w:pPr>
      <w:r>
        <w:rPr>
          <w:rFonts w:ascii="宋体" w:hAnsi="宋体" w:eastAsia="宋体"/>
          <w:b w:val="0"/>
          <w:i w:val="0"/>
          <w:sz w:val="22"/>
        </w:rPr>
        <w:t>在量子力学的语言中，这正是量子叠加态的古典表达：</w:t>
      </w:r>
    </w:p>
    <w:p w14:paraId="44BE5EAF">
      <w:pPr>
        <w:jc w:val="center"/>
      </w:pPr>
      <m:oMathPara>
        <m:oMathParaPr>
          <m:jc m:val="center"/>
        </m:oMathParaPr>
        <m:oMath>
          <m:r>
            <m:rPr>
              <m:nor/>
              <m:sty m:val="p"/>
            </m:rPr>
            <w:rPr>
              <w:rFonts w:ascii="Cambria Math" w:hAnsi="Cambria Math"/>
            </w:rPr>
            <m:t>|爻</m:t>
          </m:r>
          <m:r>
            <m:rPr/>
            <w:rPr>
              <w:rFonts w:ascii="Cambria Math" w:hAnsi="Cambria Math"/>
            </w:rPr>
            <m:t>⟩</m:t>
          </m:r>
          <m:r>
            <m:rPr>
              <m:nor/>
              <m:sty m:val="p"/>
            </m:rPr>
            <w:rPr>
              <w:rFonts w:ascii="Cambria Math" w:hAnsi="Cambria Math"/>
            </w:rPr>
            <m:t>=</m:t>
          </m:r>
          <m:r>
            <m:rPr/>
            <w:rPr>
              <w:rFonts w:ascii="Cambria Math" w:hAnsi="Cambria Math"/>
            </w:rPr>
            <m:t>α</m:t>
          </m:r>
          <m:r>
            <m:rPr>
              <m:nor/>
              <m:sty m:val="p"/>
            </m:rPr>
            <w:rPr>
              <w:rFonts w:ascii="Cambria Math" w:hAnsi="Cambria Math"/>
            </w:rPr>
            <m:t>|0</m:t>
          </m:r>
          <m:r>
            <m:rPr/>
            <w:rPr>
              <w:rFonts w:ascii="Cambria Math" w:hAnsi="Cambria Math"/>
            </w:rPr>
            <m:t>⟩</m:t>
          </m:r>
          <m:r>
            <m:rPr>
              <m:nor/>
              <m:sty m:val="p"/>
            </m:rPr>
            <w:rPr>
              <w:rFonts w:ascii="Cambria Math" w:hAnsi="Cambria Math"/>
            </w:rPr>
            <m:t>+</m:t>
          </m:r>
          <m:r>
            <m:rPr/>
            <w:rPr>
              <w:rFonts w:ascii="Cambria Math" w:hAnsi="Cambria Math"/>
            </w:rPr>
            <m:t>β</m:t>
          </m:r>
          <m:r>
            <m:rPr>
              <m:nor/>
              <m:sty m:val="p"/>
            </m:rPr>
            <w:rPr>
              <w:rFonts w:ascii="Cambria Math" w:hAnsi="Cambria Math"/>
            </w:rPr>
            <m:t>|1</m:t>
          </m:r>
          <m:r>
            <m:rPr/>
            <w:rPr>
              <w:rFonts w:ascii="Cambria Math" w:hAnsi="Cambria Math"/>
            </w:rPr>
            <m:t>⟩</m:t>
          </m:r>
          <m:r>
            <m:rPr>
              <m:nor/>
              <m:sty m:val="p"/>
            </m:rPr>
            <w:rPr>
              <w:rFonts w:ascii="Cambria Math" w:hAnsi="Cambria Math"/>
            </w:rPr>
            <m:t>, |</m:t>
          </m:r>
          <m:r>
            <m:rPr/>
            <w:rPr>
              <w:rFonts w:ascii="Cambria Math" w:hAnsi="Cambria Math"/>
            </w:rPr>
            <m:t>α</m:t>
          </m:r>
          <m:sSup>
            <m:sSupPr/>
            <m:e>
              <m:r>
                <m:rPr>
                  <m:nor/>
                  <m:sty m:val="p"/>
                </m:rPr>
                <w:rPr>
                  <w:rFonts w:ascii="Cambria Math" w:hAnsi="Cambria Math"/>
                </w:rPr>
                <m:t>|</m:t>
              </m:r>
            </m:e>
            <m:sup>
              <m:r>
                <m:rPr>
                  <m:nor/>
                  <m:sty m:val="p"/>
                </m:rPr>
                <w:rPr>
                  <w:rFonts w:ascii="Cambria Math" w:hAnsi="Cambria Math"/>
                </w:rPr>
                <m:t>2</m:t>
              </m:r>
            </m:sup>
          </m:sSup>
          <m:r>
            <m:rPr>
              <m:nor/>
              <m:sty m:val="p"/>
            </m:rPr>
            <w:rPr>
              <w:rFonts w:ascii="Cambria Math" w:hAnsi="Cambria Math"/>
            </w:rPr>
            <m:t>+|</m:t>
          </m:r>
          <m:r>
            <m:rPr/>
            <w:rPr>
              <w:rFonts w:ascii="Cambria Math" w:hAnsi="Cambria Math"/>
            </w:rPr>
            <m:t>β</m:t>
          </m:r>
          <m:sSup>
            <m:sSupPr/>
            <m:e>
              <m:r>
                <m:rPr>
                  <m:nor/>
                  <m:sty m:val="p"/>
                </m:rPr>
                <w:rPr>
                  <w:rFonts w:ascii="Cambria Math" w:hAnsi="Cambria Math"/>
                </w:rPr>
                <m:t>|</m:t>
              </m:r>
            </m:e>
            <m:sup>
              <m:r>
                <m:rPr>
                  <m:nor/>
                  <m:sty m:val="p"/>
                </m:rPr>
                <w:rPr>
                  <w:rFonts w:ascii="Cambria Math" w:hAnsi="Cambria Math"/>
                </w:rPr>
                <m:t>2</m:t>
              </m:r>
            </m:sup>
          </m:sSup>
          <m:r>
            <m:rPr>
              <m:nor/>
              <m:sty m:val="p"/>
            </m:rPr>
            <w:rPr>
              <w:rFonts w:ascii="Cambria Math" w:hAnsi="Cambria Math"/>
            </w:rPr>
            <m:t>=1</m:t>
          </m:r>
        </m:oMath>
      </m:oMathPara>
    </w:p>
    <w:p w14:paraId="0C83C010">
      <w:pPr>
        <w:spacing w:before="0" w:after="120" w:line="360" w:lineRule="auto"/>
        <w:ind w:firstLine="440"/>
      </w:pPr>
      <w:r>
        <w:rPr>
          <w:rFonts w:ascii="宋体" w:hAnsi="宋体" w:eastAsia="宋体"/>
          <w:b w:val="0"/>
          <w:i w:val="0"/>
          <w:sz w:val="22"/>
        </w:rPr>
        <w:t>当一个爻是</w:t>
      </w:r>
      <w:r>
        <w:rPr>
          <w:rFonts w:eastAsia="宋体"/>
          <w:b w:val="0"/>
          <w:i w:val="0"/>
          <w:sz w:val="22"/>
        </w:rPr>
        <w:t>"</w:t>
      </w:r>
      <w:r>
        <w:rPr>
          <w:rFonts w:ascii="宋体" w:hAnsi="宋体" w:eastAsia="宋体"/>
          <w:b w:val="0"/>
          <w:i w:val="0"/>
          <w:sz w:val="22"/>
        </w:rPr>
        <w:t>老阳</w:t>
      </w:r>
      <w:r>
        <w:rPr>
          <w:rFonts w:eastAsia="宋体"/>
          <w:b w:val="0"/>
          <w:i w:val="0"/>
          <w:sz w:val="22"/>
        </w:rPr>
        <w:t>"</w:t>
      </w:r>
      <w:r>
        <w:rPr>
          <w:rFonts w:ascii="宋体" w:hAnsi="宋体" w:eastAsia="宋体"/>
          <w:b w:val="0"/>
          <w:i w:val="0"/>
          <w:sz w:val="22"/>
        </w:rPr>
        <w:t>时，</w:t>
      </w:r>
      <m:oMath>
        <m:r>
          <m:rPr/>
          <w:rPr>
            <w:rFonts w:ascii="Cambria Math" w:hAnsi="Cambria Math"/>
          </w:rPr>
          <m:t>β</m:t>
        </m:r>
      </m:oMath>
      <w:r>
        <w:rPr>
          <w:rFonts w:ascii="宋体" w:hAnsi="宋体" w:eastAsia="宋体"/>
          <w:b w:val="0"/>
          <w:i w:val="0"/>
          <w:sz w:val="22"/>
        </w:rPr>
        <w:t xml:space="preserve"> 虽小但不为零——阴的潜能已经蕴含其中。爻的</w:t>
      </w:r>
      <w:r>
        <w:rPr>
          <w:rFonts w:eastAsia="宋体"/>
          <w:b w:val="0"/>
          <w:i w:val="0"/>
          <w:sz w:val="22"/>
        </w:rPr>
        <w:t>"</w:t>
      </w:r>
      <w:r>
        <w:rPr>
          <w:rFonts w:ascii="宋体" w:hAnsi="宋体" w:eastAsia="宋体"/>
          <w:b w:val="0"/>
          <w:i w:val="0"/>
          <w:sz w:val="22"/>
        </w:rPr>
        <w:t>将变未变</w:t>
      </w:r>
      <w:r>
        <w:rPr>
          <w:rFonts w:eastAsia="宋体"/>
          <w:b w:val="0"/>
          <w:i w:val="0"/>
          <w:sz w:val="22"/>
        </w:rPr>
        <w:t>"</w:t>
      </w:r>
      <w:r>
        <w:rPr>
          <w:rFonts w:ascii="宋体" w:hAnsi="宋体" w:eastAsia="宋体"/>
          <w:b w:val="0"/>
          <w:i w:val="0"/>
          <w:sz w:val="22"/>
        </w:rPr>
        <w:t>与量子态的</w:t>
      </w:r>
      <w:r>
        <w:rPr>
          <w:rFonts w:eastAsia="宋体"/>
          <w:b w:val="0"/>
          <w:i w:val="0"/>
          <w:sz w:val="22"/>
        </w:rPr>
        <w:t>"</w:t>
      </w:r>
      <w:r>
        <w:rPr>
          <w:rFonts w:ascii="宋体" w:hAnsi="宋体" w:eastAsia="宋体"/>
          <w:b w:val="0"/>
          <w:i w:val="0"/>
          <w:sz w:val="22"/>
        </w:rPr>
        <w:t>叠加未坍缩</w:t>
      </w:r>
      <w:r>
        <w:rPr>
          <w:rFonts w:eastAsia="宋体"/>
          <w:b w:val="0"/>
          <w:i w:val="0"/>
          <w:sz w:val="22"/>
        </w:rPr>
        <w:t>"</w:t>
      </w:r>
      <w:r>
        <w:rPr>
          <w:rFonts w:ascii="宋体" w:hAnsi="宋体" w:eastAsia="宋体"/>
          <w:b w:val="0"/>
          <w:i w:val="0"/>
          <w:sz w:val="22"/>
        </w:rPr>
        <w:t>之间，存在结构上的同构。</w:t>
      </w:r>
    </w:p>
    <w:p w14:paraId="78574907">
      <w:pPr>
        <w:pStyle w:val="5"/>
      </w:pPr>
      <w:r>
        <w:rPr>
          <w:rFonts w:ascii="黑体" w:hAnsi="黑体" w:eastAsia="黑体"/>
          <w:b/>
          <w:i w:val="0"/>
          <w:sz w:val="26"/>
        </w:rPr>
        <w:t>7.6.3 卦：爻际干涉的瞬时显象</w:t>
      </w:r>
    </w:p>
    <w:p w14:paraId="43D0A88F">
      <w:pPr>
        <w:spacing w:before="0" w:after="120" w:line="360" w:lineRule="auto"/>
        <w:ind w:firstLine="440"/>
      </w:pPr>
      <w:r>
        <w:rPr>
          <w:rFonts w:ascii="宋体" w:hAnsi="宋体" w:eastAsia="宋体"/>
          <w:b w:val="0"/>
          <w:i w:val="0"/>
          <w:sz w:val="22"/>
        </w:rPr>
        <w:t>在量子框架下，卦不再是独立存在的实体，而是</w:t>
      </w:r>
      <w:r>
        <w:rPr>
          <w:rFonts w:ascii="宋体" w:hAnsi="宋体" w:eastAsia="宋体"/>
          <w:b/>
          <w:i w:val="0"/>
          <w:sz w:val="22"/>
        </w:rPr>
        <w:t>六个爻位在某一时空点上相互干涉的瞬时</w:t>
      </w:r>
      <w:r>
        <w:rPr>
          <w:rFonts w:eastAsia="宋体"/>
          <w:b/>
          <w:i w:val="0"/>
          <w:sz w:val="22"/>
        </w:rPr>
        <w:t>"</w:t>
      </w:r>
      <w:r>
        <w:rPr>
          <w:rFonts w:ascii="宋体" w:hAnsi="宋体" w:eastAsia="宋体"/>
          <w:b/>
          <w:i w:val="0"/>
          <w:sz w:val="22"/>
        </w:rPr>
        <w:t>显象</w:t>
      </w:r>
      <w:r>
        <w:rPr>
          <w:rFonts w:eastAsia="宋体"/>
          <w:b/>
          <w:i w:val="0"/>
          <w:sz w:val="22"/>
        </w:rPr>
        <w:t>"</w:t>
      </w:r>
      <w:r>
        <w:rPr>
          <w:rFonts w:ascii="宋体" w:hAnsi="宋体" w:eastAsia="宋体"/>
          <w:b w:val="0"/>
          <w:i w:val="0"/>
          <w:sz w:val="22"/>
        </w:rPr>
        <w:t>。</w:t>
      </w:r>
    </w:p>
    <w:p w14:paraId="1BC5D92A">
      <w:pPr>
        <w:spacing w:before="0" w:after="120" w:line="360" w:lineRule="auto"/>
        <w:ind w:firstLine="440"/>
      </w:pPr>
      <w:r>
        <w:rPr>
          <w:rFonts w:ascii="宋体" w:hAnsi="宋体" w:eastAsia="宋体"/>
          <w:b w:val="0"/>
          <w:i w:val="0"/>
          <w:sz w:val="22"/>
        </w:rPr>
        <w:t>《易传》强调</w:t>
      </w:r>
      <w:r>
        <w:rPr>
          <w:rFonts w:eastAsia="宋体"/>
          <w:b w:val="0"/>
          <w:i w:val="0"/>
          <w:sz w:val="22"/>
        </w:rPr>
        <w:t>"</w:t>
      </w:r>
      <w:r>
        <w:rPr>
          <w:rFonts w:ascii="宋体" w:hAnsi="宋体" w:eastAsia="宋体"/>
          <w:b w:val="0"/>
          <w:i w:val="0"/>
          <w:sz w:val="22"/>
        </w:rPr>
        <w:t>时中</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是时间的切片，</w:t>
      </w:r>
      <w:r>
        <w:rPr>
          <w:rFonts w:eastAsia="宋体"/>
          <w:b w:val="0"/>
          <w:i w:val="0"/>
          <w:sz w:val="22"/>
        </w:rPr>
        <w:t>"</w:t>
      </w:r>
      <w:r>
        <w:rPr>
          <w:rFonts w:ascii="宋体" w:hAnsi="宋体" w:eastAsia="宋体"/>
          <w:b w:val="0"/>
          <w:i w:val="0"/>
          <w:sz w:val="22"/>
        </w:rPr>
        <w:t>中</w:t>
      </w:r>
      <w:r>
        <w:rPr>
          <w:rFonts w:eastAsia="宋体"/>
          <w:b w:val="0"/>
          <w:i w:val="0"/>
          <w:sz w:val="22"/>
        </w:rPr>
        <w:t>"</w:t>
      </w:r>
      <w:r>
        <w:rPr>
          <w:rFonts w:ascii="宋体" w:hAnsi="宋体" w:eastAsia="宋体"/>
          <w:b w:val="0"/>
          <w:i w:val="0"/>
          <w:sz w:val="22"/>
        </w:rPr>
        <w:t>是和谐的平衡点。一个卦的吉凶，取决于它是否</w:t>
      </w:r>
      <w:r>
        <w:rPr>
          <w:rFonts w:eastAsia="宋体"/>
          <w:b w:val="0"/>
          <w:i w:val="0"/>
          <w:sz w:val="22"/>
        </w:rPr>
        <w:t>"</w:t>
      </w:r>
      <w:r>
        <w:rPr>
          <w:rFonts w:ascii="宋体" w:hAnsi="宋体" w:eastAsia="宋体"/>
          <w:b w:val="0"/>
          <w:i w:val="0"/>
          <w:sz w:val="22"/>
        </w:rPr>
        <w:t>当位</w:t>
      </w:r>
      <w:r>
        <w:rPr>
          <w:rFonts w:eastAsia="宋体"/>
          <w:b w:val="0"/>
          <w:i w:val="0"/>
          <w:sz w:val="22"/>
        </w:rPr>
        <w:t>""</w:t>
      </w:r>
      <w:r>
        <w:rPr>
          <w:rFonts w:ascii="宋体" w:hAnsi="宋体" w:eastAsia="宋体"/>
          <w:b w:val="0"/>
          <w:i w:val="0"/>
          <w:sz w:val="22"/>
        </w:rPr>
        <w:t>得中</w:t>
      </w:r>
      <w:r>
        <w:rPr>
          <w:rFonts w:eastAsia="宋体"/>
          <w:b w:val="0"/>
          <w:i w:val="0"/>
          <w:sz w:val="22"/>
        </w:rPr>
        <w:t>""</w:t>
      </w:r>
      <w:r>
        <w:rPr>
          <w:rFonts w:ascii="宋体" w:hAnsi="宋体" w:eastAsia="宋体"/>
          <w:b w:val="0"/>
          <w:i w:val="0"/>
          <w:sz w:val="22"/>
        </w:rPr>
        <w:t>应时</w:t>
      </w:r>
      <w:r>
        <w:rPr>
          <w:rFonts w:eastAsia="宋体"/>
          <w:b w:val="0"/>
          <w:i w:val="0"/>
          <w:sz w:val="22"/>
        </w:rPr>
        <w:t>"</w:t>
      </w:r>
      <w:r>
        <w:rPr>
          <w:rFonts w:ascii="宋体" w:hAnsi="宋体" w:eastAsia="宋体"/>
          <w:b w:val="0"/>
          <w:i w:val="0"/>
          <w:sz w:val="22"/>
        </w:rPr>
        <w:t>。这揭示了一个关键事实：卦不是永恒的本质，而是特定时空条件下的瞬时显象——正如量子干涉条纹上的一点，它的明暗不是由自身决定的，而是由两列波在那一时刻、那一点上的相位差所决定。同样，一个卦象也不是由某个单独的爻决定，而是六爻之间</w:t>
      </w:r>
      <w:r>
        <w:rPr>
          <w:rFonts w:eastAsia="宋体"/>
          <w:b w:val="0"/>
          <w:i w:val="0"/>
          <w:sz w:val="22"/>
        </w:rPr>
        <w:t>"</w:t>
      </w:r>
      <w:r>
        <w:rPr>
          <w:rFonts w:ascii="宋体" w:hAnsi="宋体" w:eastAsia="宋体"/>
          <w:b w:val="0"/>
          <w:i w:val="0"/>
          <w:sz w:val="22"/>
        </w:rPr>
        <w:t>乘承比应</w:t>
      </w:r>
      <w:r>
        <w:rPr>
          <w:rFonts w:eastAsia="宋体"/>
          <w:b w:val="0"/>
          <w:i w:val="0"/>
          <w:sz w:val="22"/>
        </w:rPr>
        <w:t>"</w:t>
      </w:r>
      <w:r>
        <w:rPr>
          <w:rFonts w:ascii="宋体" w:hAnsi="宋体" w:eastAsia="宋体"/>
          <w:b w:val="0"/>
          <w:i w:val="0"/>
          <w:sz w:val="22"/>
        </w:rPr>
        <w:t>等关系同时作用、整体干涉后，在那一时空点上呈现出的</w:t>
      </w:r>
      <w:r>
        <w:rPr>
          <w:rFonts w:eastAsia="宋体"/>
          <w:b w:val="0"/>
          <w:i w:val="0"/>
          <w:sz w:val="22"/>
        </w:rPr>
        <w:t>"</w:t>
      </w:r>
      <w:r>
        <w:rPr>
          <w:rFonts w:ascii="宋体" w:hAnsi="宋体" w:eastAsia="宋体"/>
          <w:b w:val="0"/>
          <w:i w:val="0"/>
          <w:sz w:val="22"/>
        </w:rPr>
        <w:t>象</w:t>
      </w:r>
      <w:r>
        <w:rPr>
          <w:rFonts w:eastAsia="宋体"/>
          <w:b w:val="0"/>
          <w:i w:val="0"/>
          <w:sz w:val="22"/>
        </w:rPr>
        <w:t>"</w:t>
      </w:r>
      <w:r>
        <w:rPr>
          <w:rFonts w:ascii="宋体" w:hAnsi="宋体" w:eastAsia="宋体"/>
          <w:b w:val="0"/>
          <w:i w:val="0"/>
          <w:sz w:val="22"/>
        </w:rPr>
        <w:t>。</w:t>
      </w:r>
    </w:p>
    <w:p w14:paraId="4C6843F9">
      <w:pPr>
        <w:spacing w:before="0" w:after="120" w:line="360" w:lineRule="auto"/>
        <w:ind w:firstLine="440"/>
      </w:pPr>
      <w:r>
        <w:rPr>
          <w:rFonts w:ascii="宋体" w:hAnsi="宋体" w:eastAsia="宋体"/>
          <w:b w:val="0"/>
          <w:i w:val="0"/>
          <w:sz w:val="22"/>
        </w:rPr>
        <w:t>更进一步，六十四卦可以理解为易理系统在</w:t>
      </w:r>
      <w:r>
        <w:rPr>
          <w:rFonts w:eastAsia="宋体"/>
          <w:b w:val="0"/>
          <w:i w:val="0"/>
          <w:sz w:val="22"/>
        </w:rPr>
        <w:t>"</w:t>
      </w:r>
      <w:r>
        <w:rPr>
          <w:rFonts w:ascii="宋体" w:hAnsi="宋体" w:eastAsia="宋体"/>
          <w:b w:val="0"/>
          <w:i w:val="0"/>
          <w:sz w:val="22"/>
        </w:rPr>
        <w:t>乘承比应</w:t>
      </w:r>
      <w:r>
        <w:rPr>
          <w:rFonts w:eastAsia="宋体"/>
          <w:b w:val="0"/>
          <w:i w:val="0"/>
          <w:sz w:val="22"/>
        </w:rPr>
        <w:t>"</w:t>
      </w:r>
      <w:r>
        <w:rPr>
          <w:rFonts w:ascii="宋体" w:hAnsi="宋体" w:eastAsia="宋体"/>
          <w:b w:val="0"/>
          <w:i w:val="0"/>
          <w:sz w:val="22"/>
        </w:rPr>
        <w:t>规则约束下的</w:t>
      </w:r>
      <w:r>
        <w:rPr>
          <w:rFonts w:ascii="宋体" w:hAnsi="宋体" w:eastAsia="宋体"/>
          <w:b/>
          <w:i w:val="0"/>
          <w:sz w:val="22"/>
        </w:rPr>
        <w:t>稳定干涉模式</w:t>
      </w:r>
      <w:r>
        <w:rPr>
          <w:rFonts w:ascii="宋体" w:hAnsi="宋体" w:eastAsia="宋体"/>
          <w:b w:val="0"/>
          <w:i w:val="0"/>
          <w:sz w:val="22"/>
        </w:rPr>
        <w:t>（即本征态）。爻际干涉的网络可以产生无数种可能状态，但只有那些内部关系和谐、结构平衡的状态，才能作为稳定模式持续存在——这些稳定模式恰好是</w:t>
      </w:r>
      <w:r>
        <w:rPr>
          <w:rFonts w:eastAsia="宋体"/>
          <w:b w:val="0"/>
          <w:i w:val="0"/>
          <w:sz w:val="22"/>
        </w:rPr>
        <w:t>64</w:t>
      </w:r>
      <w:r>
        <w:rPr>
          <w:rFonts w:ascii="宋体" w:hAnsi="宋体" w:eastAsia="宋体"/>
          <w:b w:val="0"/>
          <w:i w:val="0"/>
          <w:sz w:val="22"/>
        </w:rPr>
        <w:t>个。如《系辞传》所言：</w:t>
      </w:r>
      <w:r>
        <w:rPr>
          <w:rFonts w:eastAsia="宋体"/>
          <w:b w:val="0"/>
          <w:i w:val="0"/>
          <w:sz w:val="22"/>
        </w:rPr>
        <w:t>"</w:t>
      </w:r>
      <w:r>
        <w:rPr>
          <w:rFonts w:ascii="宋体" w:hAnsi="宋体" w:eastAsia="宋体"/>
          <w:b w:val="0"/>
          <w:i w:val="0"/>
          <w:sz w:val="22"/>
        </w:rPr>
        <w:t>易与天地准，故能弥纶天地之道。</w:t>
      </w:r>
      <w:r>
        <w:rPr>
          <w:rFonts w:eastAsia="宋体"/>
          <w:b w:val="0"/>
          <w:i w:val="0"/>
          <w:sz w:val="22"/>
        </w:rPr>
        <w:t>"</w:t>
      </w:r>
      <w:r>
        <w:rPr>
          <w:rFonts w:ascii="宋体" w:hAnsi="宋体" w:eastAsia="宋体"/>
          <w:b w:val="0"/>
          <w:i w:val="0"/>
          <w:sz w:val="22"/>
        </w:rPr>
        <w:t>任何复杂的爻际干涉状态，都可以分解为这</w:t>
      </w:r>
      <w:r>
        <w:rPr>
          <w:rFonts w:eastAsia="宋体"/>
          <w:b w:val="0"/>
          <w:i w:val="0"/>
          <w:sz w:val="22"/>
        </w:rPr>
        <w:t>64</w:t>
      </w:r>
      <w:r>
        <w:rPr>
          <w:rFonts w:ascii="宋体" w:hAnsi="宋体" w:eastAsia="宋体"/>
          <w:b w:val="0"/>
          <w:i w:val="0"/>
          <w:sz w:val="22"/>
        </w:rPr>
        <w:t>个基矢的线性叠加：</w:t>
      </w:r>
    </w:p>
    <w:p w14:paraId="6CC0B165">
      <w:pPr>
        <w:jc w:val="center"/>
      </w:pPr>
      <m:oMathPara>
        <m:oMathParaPr>
          <m:jc m:val="center"/>
        </m:oMathParaPr>
        <m:oMath>
          <m:r>
            <m:rPr>
              <m:nor/>
              <m:sty m:val="p"/>
            </m:rPr>
            <w:rPr>
              <w:rFonts w:ascii="Cambria Math" w:hAnsi="Cambria Math"/>
            </w:rPr>
            <m:t>|</m:t>
          </m:r>
          <m:r>
            <m:rPr/>
            <w:rPr>
              <w:rFonts w:ascii="Cambria Math" w:hAnsi="Cambria Math"/>
            </w:rPr>
            <m:t>Ψ⟩</m:t>
          </m:r>
          <m:r>
            <m:rPr>
              <m:nor/>
              <m:sty m:val="p"/>
            </m:rPr>
            <w:rPr>
              <w:rFonts w:ascii="Cambria Math" w:hAnsi="Cambria Math"/>
            </w:rPr>
            <m:t>=</m:t>
          </m:r>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=1</m:t>
              </m:r>
            </m:sub>
            <m:sup>
              <m:r>
                <m:rPr>
                  <m:nor/>
                  <m:sty m:val="p"/>
                </m:rPr>
                <w:rPr>
                  <w:rFonts w:ascii="Cambria Math" w:hAnsi="Cambria Math"/>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rPr>
            <m:t>|</m:t>
          </m:r>
          <m:sSub>
            <m:sSubPr/>
            <m:e>
              <m:r>
                <m:rPr>
                  <m:nor/>
                  <m:sty m:val="p"/>
                </m:rPr>
                <w:rPr>
                  <w:rFonts w:ascii="Cambria Math" w:hAnsi="Cambria Math"/>
                </w:rPr>
                <m:t>卦</m:t>
              </m:r>
            </m:e>
            <m:sub>
              <m:r>
                <m:rPr/>
                <w:rPr>
                  <w:rFonts w:ascii="Cambria Math" w:hAnsi="Cambria Math"/>
                </w:rPr>
                <m:t>i</m:t>
              </m:r>
            </m:sub>
          </m:sSub>
          <m:r>
            <m:rPr/>
            <w:rPr>
              <w:rFonts w:ascii="Cambria Math" w:hAnsi="Cambria Math"/>
            </w:rPr>
            <m:t>⟩</m:t>
          </m:r>
          <m:r>
            <m:rPr>
              <m:nor/>
              <m:sty m:val="p"/>
            </m:rPr>
            <w:rPr>
              <w:rFonts w:ascii="Cambria Math" w:hAnsi="Cambria Math"/>
            </w:rPr>
            <m:t xml:space="preserve">, </m:t>
          </m:r>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=1</m:t>
              </m:r>
            </m:sub>
            <m:sup>
              <m:r>
                <m:rPr>
                  <m:nor/>
                  <m:sty m:val="p"/>
                </m:rPr>
                <w:rPr>
                  <w:rFonts w:ascii="Cambria Math" w:hAnsi="Cambria Math"/>
                </w:rPr>
                <m:t>64</m:t>
              </m:r>
            </m:sup>
          </m:sSubSup>
          <m:r>
            <m:rPr>
              <m:nor/>
              <m:sty m:val="p"/>
            </m:rPr>
            <w:rPr>
              <w:rFonts w:ascii="Cambria Math" w:hAnsi="Cambria Math"/>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rPr>
                <m:t>|</m:t>
              </m:r>
            </m:e>
            <m:sup>
              <m:r>
                <m:rPr>
                  <m:nor/>
                  <m:sty m:val="p"/>
                </m:rPr>
                <w:rPr>
                  <w:rFonts w:ascii="Cambria Math" w:hAnsi="Cambria Math"/>
                </w:rPr>
                <m:t>2</m:t>
              </m:r>
            </m:sup>
          </m:sSup>
          <m:r>
            <m:rPr>
              <m:nor/>
              <m:sty m:val="p"/>
            </m:rPr>
            <w:rPr>
              <w:rFonts w:ascii="Cambria Math" w:hAnsi="Cambria Math"/>
            </w:rPr>
            <m:t>=1</m:t>
          </m:r>
        </m:oMath>
      </m:oMathPara>
    </w:p>
    <w:p w14:paraId="60BE7DF9">
      <w:pPr>
        <w:pStyle w:val="5"/>
      </w:pPr>
      <w:r>
        <w:rPr>
          <w:rFonts w:ascii="黑体" w:hAnsi="黑体" w:eastAsia="黑体"/>
          <w:b/>
          <w:i w:val="0"/>
          <w:sz w:val="26"/>
        </w:rPr>
        <w:t>7.6.4 "寂然不动、感而遂通"的量子测量诠释</w:t>
      </w:r>
    </w:p>
    <w:p w14:paraId="01313840">
      <w:pPr>
        <w:spacing w:before="0" w:after="120" w:line="360" w:lineRule="auto"/>
        <w:ind w:firstLine="440"/>
      </w:pPr>
      <w:r>
        <w:rPr>
          <w:rFonts w:ascii="宋体" w:hAnsi="宋体" w:eastAsia="宋体"/>
          <w:b w:val="0"/>
          <w:i w:val="0"/>
          <w:sz w:val="22"/>
        </w:rPr>
        <w:t>《系辞传》曰：</w:t>
      </w:r>
      <w:r>
        <w:rPr>
          <w:rFonts w:eastAsia="宋体"/>
          <w:b w:val="0"/>
          <w:i w:val="0"/>
          <w:sz w:val="22"/>
        </w:rPr>
        <w:t>"</w:t>
      </w:r>
      <w:r>
        <w:rPr>
          <w:rFonts w:ascii="宋体" w:hAnsi="宋体" w:eastAsia="宋体"/>
          <w:b w:val="0"/>
          <w:i w:val="0"/>
          <w:sz w:val="22"/>
        </w:rPr>
        <w:t>易，无思也，无为也，寂然不动，感而遂通天下之故。</w:t>
      </w:r>
      <w:r>
        <w:rPr>
          <w:rFonts w:eastAsia="宋体"/>
          <w:b w:val="0"/>
          <w:i w:val="0"/>
          <w:sz w:val="22"/>
        </w:rPr>
        <w:t>"</w:t>
      </w:r>
      <w:r>
        <w:rPr>
          <w:rFonts w:ascii="宋体" w:hAnsi="宋体" w:eastAsia="宋体"/>
          <w:b w:val="0"/>
          <w:i w:val="0"/>
          <w:sz w:val="22"/>
        </w:rPr>
        <w:t>这句描述与量子测量过程精确对应：</w:t>
      </w:r>
    </w:p>
    <w:p w14:paraId="5BA12E7D">
      <w:pPr>
        <w:spacing w:before="0" w:after="120" w:line="360" w:lineRule="auto"/>
        <w:ind w:firstLine="440"/>
      </w:pPr>
      <w:r>
        <w:rPr>
          <w:rFonts w:eastAsia="宋体"/>
          <w:b w:val="0"/>
          <w:i w:val="0"/>
          <w:sz w:val="22"/>
        </w:rPr>
        <w:t xml:space="preserve">- </w:t>
      </w:r>
      <w:r>
        <w:rPr>
          <w:rFonts w:eastAsia="宋体"/>
          <w:b/>
          <w:i w:val="0"/>
          <w:sz w:val="22"/>
        </w:rPr>
        <w:t>"</w:t>
      </w:r>
      <w:r>
        <w:rPr>
          <w:rFonts w:ascii="宋体" w:hAnsi="宋体" w:eastAsia="宋体"/>
          <w:b/>
          <w:i w:val="0"/>
          <w:sz w:val="22"/>
        </w:rPr>
        <w:t>寂然不动</w:t>
      </w:r>
      <w:r>
        <w:rPr>
          <w:rFonts w:eastAsia="宋体"/>
          <w:b/>
          <w:i w:val="0"/>
          <w:sz w:val="22"/>
        </w:rPr>
        <w:t>"</w:t>
      </w:r>
      <w:r>
        <w:rPr>
          <w:rFonts w:eastAsia="宋体"/>
          <w:b w:val="0"/>
          <w:i w:val="0"/>
          <w:sz w:val="22"/>
        </w:rPr>
        <w:t>——</w:t>
      </w:r>
      <w:r>
        <w:rPr>
          <w:rFonts w:ascii="宋体" w:hAnsi="宋体" w:eastAsia="宋体"/>
          <w:b w:val="0"/>
          <w:i w:val="0"/>
          <w:sz w:val="22"/>
        </w:rPr>
        <w:t>系统在未被观测时处于所有可能卦象的叠加态；</w:t>
      </w:r>
    </w:p>
    <w:p w14:paraId="38BFD1A6">
      <w:pPr>
        <w:spacing w:before="0" w:after="120" w:line="360" w:lineRule="auto"/>
        <w:ind w:firstLine="440"/>
      </w:pPr>
      <w:r>
        <w:rPr>
          <w:rFonts w:eastAsia="宋体"/>
          <w:b w:val="0"/>
          <w:i w:val="0"/>
          <w:sz w:val="22"/>
        </w:rPr>
        <w:t xml:space="preserve">- </w:t>
      </w:r>
      <w:r>
        <w:rPr>
          <w:rFonts w:eastAsia="宋体"/>
          <w:b/>
          <w:i w:val="0"/>
          <w:sz w:val="22"/>
        </w:rPr>
        <w:t>"</w:t>
      </w:r>
      <w:r>
        <w:rPr>
          <w:rFonts w:ascii="宋体" w:hAnsi="宋体" w:eastAsia="宋体"/>
          <w:b/>
          <w:i w:val="0"/>
          <w:sz w:val="22"/>
        </w:rPr>
        <w:t>感</w:t>
      </w:r>
      <w:r>
        <w:rPr>
          <w:rFonts w:eastAsia="宋体"/>
          <w:b/>
          <w:i w:val="0"/>
          <w:sz w:val="22"/>
        </w:rPr>
        <w:t>"</w:t>
      </w:r>
      <w:r>
        <w:rPr>
          <w:rFonts w:eastAsia="宋体"/>
          <w:b w:val="0"/>
          <w:i w:val="0"/>
          <w:sz w:val="22"/>
        </w:rPr>
        <w:t>——</w:t>
      </w:r>
      <w:r>
        <w:rPr>
          <w:rFonts w:ascii="宋体" w:hAnsi="宋体" w:eastAsia="宋体"/>
          <w:b w:val="0"/>
          <w:i w:val="0"/>
          <w:sz w:val="22"/>
        </w:rPr>
        <w:t>观察者带着问题（感）与系统交互；</w:t>
      </w:r>
    </w:p>
    <w:p w14:paraId="1F159709">
      <w:pPr>
        <w:spacing w:before="0" w:after="120" w:line="360" w:lineRule="auto"/>
        <w:ind w:firstLine="440"/>
      </w:pPr>
      <w:r>
        <w:rPr>
          <w:rFonts w:eastAsia="宋体"/>
          <w:b w:val="0"/>
          <w:i w:val="0"/>
          <w:sz w:val="22"/>
        </w:rPr>
        <w:t xml:space="preserve">- </w:t>
      </w:r>
      <w:r>
        <w:rPr>
          <w:rFonts w:eastAsia="宋体"/>
          <w:b/>
          <w:i w:val="0"/>
          <w:sz w:val="22"/>
        </w:rPr>
        <w:t>"</w:t>
      </w:r>
      <w:r>
        <w:rPr>
          <w:rFonts w:ascii="宋体" w:hAnsi="宋体" w:eastAsia="宋体"/>
          <w:b/>
          <w:i w:val="0"/>
          <w:sz w:val="22"/>
        </w:rPr>
        <w:t>遂通</w:t>
      </w:r>
      <w:r>
        <w:rPr>
          <w:rFonts w:eastAsia="宋体"/>
          <w:b/>
          <w:i w:val="0"/>
          <w:sz w:val="22"/>
        </w:rPr>
        <w:t>"</w:t>
      </w:r>
      <w:r>
        <w:rPr>
          <w:rFonts w:eastAsia="宋体"/>
          <w:b w:val="0"/>
          <w:i w:val="0"/>
          <w:sz w:val="22"/>
        </w:rPr>
        <w:t>——</w:t>
      </w:r>
      <w:r>
        <w:rPr>
          <w:rFonts w:ascii="宋体" w:hAnsi="宋体" w:eastAsia="宋体"/>
          <w:b w:val="0"/>
          <w:i w:val="0"/>
          <w:sz w:val="22"/>
        </w:rPr>
        <w:t xml:space="preserve">系统坍缩出一个确定卦象，以概率 </w:t>
      </w:r>
      <m:oMath>
        <m:r>
          <m:rPr>
            <m:nor/>
            <m:sty m:val="p"/>
          </m:rPr>
          <w:rPr>
            <w:rFonts w:ascii="Cambria Math" w:hAnsi="Cambria Math"/>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rPr>
              <m:t>|</m:t>
            </m:r>
          </m:e>
          <m:sup>
            <m:r>
              <m:rPr>
                <m:nor/>
                <m:sty m:val="p"/>
              </m:rPr>
              <w:rPr>
                <w:rFonts w:ascii="Cambria Math" w:hAnsi="Cambria Math"/>
              </w:rPr>
              <m:t>2</m:t>
            </m:r>
          </m:sup>
        </m:sSup>
      </m:oMath>
      <w:r>
        <w:rPr>
          <w:rFonts w:ascii="宋体" w:hAnsi="宋体" w:eastAsia="宋体"/>
          <w:b w:val="0"/>
          <w:i w:val="0"/>
          <w:sz w:val="22"/>
        </w:rPr>
        <w:t xml:space="preserve"> 呈现。</w:t>
      </w:r>
    </w:p>
    <w:p w14:paraId="6FEE274A">
      <w:pPr>
        <w:jc w:val="center"/>
      </w:pPr>
      <m:oMathPara>
        <m:oMathParaPr>
          <m:jc m:val="center"/>
        </m:oMathParaPr>
        <m:oMath>
          <m:r>
            <m:rPr>
              <m:nor/>
              <m:sty m:val="p"/>
            </m:rPr>
            <w:rPr>
              <w:rFonts w:ascii="Cambria Math" w:hAnsi="Cambria Math"/>
            </w:rPr>
            <m:t>|</m:t>
          </m:r>
          <m:r>
            <m:rPr/>
            <w:rPr>
              <w:rFonts w:ascii="Cambria Math" w:hAnsi="Cambria Math"/>
            </w:rPr>
            <m:t>Ψ⟩</m:t>
          </m:r>
          <m:r>
            <m:rPr>
              <m:nor/>
              <m:sty m:val="p"/>
            </m:rPr>
            <w:rPr>
              <w:rFonts w:ascii="Cambria Math" w:hAnsi="Cambria Math"/>
            </w:rPr>
            <m:t>=</m:t>
          </m:r>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=1</m:t>
              </m:r>
            </m:sub>
            <m:sup>
              <m:r>
                <m:rPr>
                  <m:nor/>
                  <m:sty m:val="p"/>
                </m:rPr>
                <w:rPr>
                  <w:rFonts w:ascii="Cambria Math" w:hAnsi="Cambria Math"/>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rPr>
            <m:t>|</m:t>
          </m:r>
          <m:sSub>
            <m:sSubPr/>
            <m:e>
              <m:r>
                <m:rPr>
                  <m:nor/>
                  <m:sty m:val="p"/>
                </m:rPr>
                <w:rPr>
                  <w:rFonts w:ascii="Cambria Math" w:hAnsi="Cambria Math"/>
                </w:rPr>
                <m:t>卦</m:t>
              </m:r>
            </m:e>
            <m:sub>
              <m:r>
                <m:rPr/>
                <w:rPr>
                  <w:rFonts w:ascii="Cambria Math" w:hAnsi="Cambria Math"/>
                </w:rPr>
                <m:t>i</m:t>
              </m:r>
            </m:sub>
          </m:sSub>
          <m:r>
            <m:rPr/>
            <w:rPr>
              <w:rFonts w:ascii="Cambria Math" w:hAnsi="Cambria Math"/>
            </w:rPr>
            <m:t>⟩</m:t>
          </m:r>
          <m:r>
            <m:rPr>
              <m:nor/>
              <m:sty m:val="p"/>
            </m:rPr>
            <w:rPr>
              <w:rFonts w:ascii="Cambria Math" w:hAnsi="Cambria Math"/>
            </w:rPr>
            <m:t> </m:t>
          </m:r>
          <m:limUpp>
            <m:limUppPr/>
            <m:e>
              <m:r>
                <m:rPr>
                  <m:nor/>
                  <m:sty m:val="p"/>
                </m:rPr>
                <w:rPr>
                  <w:rFonts w:ascii="Cambria Math" w:hAnsi="Cambria Math"/>
                </w:rPr>
                <m:t>→</m:t>
              </m:r>
            </m:e>
            <m:lim>
              <m:r>
                <m:rPr>
                  <m:nor/>
                  <m:sty m:val="p"/>
                </m:rPr>
                <w:rPr>
                  <w:rFonts w:ascii="Cambria Math" w:hAnsi="Cambria Math"/>
                </w:rPr>
                <m:t xml:space="preserve">测量 </m:t>
              </m:r>
            </m:lim>
          </m:limUpp>
          <m:r>
            <m:rPr>
              <m:nor/>
              <m:sty m:val="p"/>
            </m:rPr>
            <w:rPr>
              <w:rFonts w:ascii="Cambria Math" w:hAnsi="Cambria Math"/>
            </w:rPr>
            <m:t> |</m:t>
          </m:r>
          <m:sSub>
            <m:sSubPr/>
            <m:e>
              <m:r>
                <m:rPr>
                  <m:nor/>
                  <m:sty m:val="p"/>
                </m:rPr>
                <w:rPr>
                  <w:rFonts w:ascii="Cambria Math" w:hAnsi="Cambria Math"/>
                </w:rPr>
                <m:t>卦</m:t>
              </m:r>
            </m:e>
            <m:sub>
              <m:r>
                <m:rPr/>
                <w:rPr>
                  <w:rFonts w:ascii="Cambria Math" w:hAnsi="Cambria Math"/>
                </w:rPr>
                <m:t>k</m:t>
              </m:r>
            </m:sub>
          </m:sSub>
          <m:r>
            <m:rPr/>
            <w:rPr>
              <w:rFonts w:ascii="Cambria Math" w:hAnsi="Cambria Math"/>
            </w:rPr>
            <m:t>⟩</m:t>
          </m:r>
          <m:r>
            <m:rPr>
              <m:nor/>
              <m:sty m:val="p"/>
            </m:rPr>
            <w:rPr>
              <w:rFonts w:ascii="Cambria Math" w:hAnsi="Cambria Math"/>
            </w:rPr>
            <m:t>, 以概率|</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rPr>
                <m:t>|</m:t>
              </m:r>
            </m:e>
            <m:sup>
              <m:r>
                <m:rPr>
                  <m:nor/>
                  <m:sty m:val="p"/>
                </m:rPr>
                <w:rPr>
                  <w:rFonts w:ascii="Cambria Math" w:hAnsi="Cambria Math"/>
                </w:rPr>
                <m:t>2</m:t>
              </m:r>
            </m:sup>
          </m:sSup>
        </m:oMath>
      </m:oMathPara>
    </w:p>
    <w:p w14:paraId="167B24C1">
      <w:pPr>
        <w:spacing w:before="0" w:after="120" w:line="360" w:lineRule="auto"/>
        <w:ind w:firstLine="440"/>
      </w:pPr>
      <w:r>
        <w:rPr>
          <w:rFonts w:ascii="宋体" w:hAnsi="宋体" w:eastAsia="宋体"/>
          <w:b w:val="0"/>
          <w:i w:val="0"/>
          <w:sz w:val="22"/>
        </w:rPr>
        <w:t>卦象不是预先存在于系统中的，它是在</w:t>
      </w:r>
      <w:r>
        <w:rPr>
          <w:rFonts w:eastAsia="宋体"/>
          <w:b w:val="0"/>
          <w:i w:val="0"/>
          <w:sz w:val="22"/>
        </w:rPr>
        <w:t>"</w:t>
      </w:r>
      <w:r>
        <w:rPr>
          <w:rFonts w:ascii="宋体" w:hAnsi="宋体" w:eastAsia="宋体"/>
          <w:b w:val="0"/>
          <w:i w:val="0"/>
          <w:sz w:val="22"/>
        </w:rPr>
        <w:t>感</w:t>
      </w:r>
      <w:r>
        <w:rPr>
          <w:rFonts w:eastAsia="宋体"/>
          <w:b w:val="0"/>
          <w:i w:val="0"/>
          <w:sz w:val="22"/>
        </w:rPr>
        <w:t>"</w:t>
      </w:r>
      <w:r>
        <w:rPr>
          <w:rFonts w:ascii="宋体" w:hAnsi="宋体" w:eastAsia="宋体"/>
          <w:b w:val="0"/>
          <w:i w:val="0"/>
          <w:sz w:val="22"/>
        </w:rPr>
        <w:t>的作用下，从叠加态中</w:t>
      </w:r>
      <w:r>
        <w:rPr>
          <w:rFonts w:eastAsia="宋体"/>
          <w:b w:val="0"/>
          <w:i w:val="0"/>
          <w:sz w:val="22"/>
        </w:rPr>
        <w:t>"</w:t>
      </w:r>
      <w:r>
        <w:rPr>
          <w:rFonts w:ascii="宋体" w:hAnsi="宋体" w:eastAsia="宋体"/>
          <w:b w:val="0"/>
          <w:i w:val="0"/>
          <w:sz w:val="22"/>
        </w:rPr>
        <w:t>涌现</w:t>
      </w:r>
      <w:r>
        <w:rPr>
          <w:rFonts w:eastAsia="宋体"/>
          <w:b w:val="0"/>
          <w:i w:val="0"/>
          <w:sz w:val="22"/>
        </w:rPr>
        <w:t>"</w:t>
      </w:r>
      <w:r>
        <w:rPr>
          <w:rFonts w:ascii="宋体" w:hAnsi="宋体" w:eastAsia="宋体"/>
          <w:b w:val="0"/>
          <w:i w:val="0"/>
          <w:sz w:val="22"/>
        </w:rPr>
        <w:t>出来的。</w:t>
      </w:r>
    </w:p>
    <w:p w14:paraId="66F04B0B">
      <w:pPr>
        <w:pStyle w:val="5"/>
      </w:pPr>
      <w:r>
        <w:rPr>
          <w:rFonts w:ascii="黑体" w:hAnsi="黑体" w:eastAsia="黑体"/>
          <w:b/>
          <w:i w:val="0"/>
          <w:sz w:val="26"/>
        </w:rPr>
        <w:t>7.6.5 "道"与永恒酉演化</w:t>
      </w:r>
    </w:p>
    <w:p w14:paraId="40712B19">
      <w:pPr>
        <w:spacing w:before="0" w:after="120" w:line="360" w:lineRule="auto"/>
        <w:ind w:firstLine="440"/>
      </w:pPr>
      <w:r>
        <w:rPr>
          <w:rFonts w:ascii="宋体" w:hAnsi="宋体" w:eastAsia="宋体"/>
          <w:b w:val="0"/>
          <w:i w:val="0"/>
          <w:sz w:val="22"/>
        </w:rPr>
        <w:t>《系辞传》开篇说</w:t>
      </w:r>
      <w:r>
        <w:rPr>
          <w:rFonts w:eastAsia="宋体"/>
          <w:b w:val="0"/>
          <w:i w:val="0"/>
          <w:sz w:val="22"/>
        </w:rPr>
        <w:t>"</w:t>
      </w:r>
      <w:r>
        <w:rPr>
          <w:rFonts w:ascii="宋体" w:hAnsi="宋体" w:eastAsia="宋体"/>
          <w:b w:val="0"/>
          <w:i w:val="0"/>
          <w:sz w:val="22"/>
        </w:rPr>
        <w:t>刚柔相摩，八卦相荡</w:t>
      </w:r>
      <w:r>
        <w:rPr>
          <w:rFonts w:eastAsia="宋体"/>
          <w:b w:val="0"/>
          <w:i w:val="0"/>
          <w:sz w:val="22"/>
        </w:rPr>
        <w:t>"</w:t>
      </w:r>
      <w:r>
        <w:rPr>
          <w:rFonts w:ascii="宋体" w:hAnsi="宋体" w:eastAsia="宋体"/>
          <w:b w:val="0"/>
          <w:i w:val="0"/>
          <w:sz w:val="22"/>
        </w:rPr>
        <w:t>，后文又强调</w:t>
      </w:r>
      <w:r>
        <w:rPr>
          <w:rFonts w:eastAsia="宋体"/>
          <w:b w:val="0"/>
          <w:i w:val="0"/>
          <w:sz w:val="22"/>
        </w:rPr>
        <w:t>"</w:t>
      </w:r>
      <w:r>
        <w:rPr>
          <w:rFonts w:ascii="宋体" w:hAnsi="宋体" w:eastAsia="宋体"/>
          <w:b w:val="0"/>
          <w:i w:val="0"/>
          <w:sz w:val="22"/>
        </w:rPr>
        <w:t>易无思也，无为也，寂然不动</w:t>
      </w:r>
      <w:r>
        <w:rPr>
          <w:rFonts w:eastAsia="宋体"/>
          <w:b w:val="0"/>
          <w:i w:val="0"/>
          <w:sz w:val="22"/>
        </w:rPr>
        <w:t>"</w:t>
      </w:r>
      <w:r>
        <w:rPr>
          <w:rFonts w:ascii="宋体" w:hAnsi="宋体" w:eastAsia="宋体"/>
          <w:b w:val="0"/>
          <w:i w:val="0"/>
          <w:sz w:val="22"/>
        </w:rPr>
        <w:t>。看似矛盾——既是</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的动态，又是</w:t>
      </w:r>
      <w:r>
        <w:rPr>
          <w:rFonts w:eastAsia="宋体"/>
          <w:b w:val="0"/>
          <w:i w:val="0"/>
          <w:sz w:val="22"/>
        </w:rPr>
        <w:t>"</w:t>
      </w:r>
      <w:r>
        <w:rPr>
          <w:rFonts w:ascii="宋体" w:hAnsi="宋体" w:eastAsia="宋体"/>
          <w:b w:val="0"/>
          <w:i w:val="0"/>
          <w:sz w:val="22"/>
        </w:rPr>
        <w:t>寂然不动</w:t>
      </w:r>
      <w:r>
        <w:rPr>
          <w:rFonts w:eastAsia="宋体"/>
          <w:b w:val="0"/>
          <w:i w:val="0"/>
          <w:sz w:val="22"/>
        </w:rPr>
        <w:t>"</w:t>
      </w:r>
      <w:r>
        <w:rPr>
          <w:rFonts w:ascii="宋体" w:hAnsi="宋体" w:eastAsia="宋体"/>
          <w:b w:val="0"/>
          <w:i w:val="0"/>
          <w:sz w:val="22"/>
        </w:rPr>
        <w:t>的静态。但从量子力学的视角，这是完美的统一：</w:t>
      </w:r>
    </w:p>
    <w:p w14:paraId="6CFB34F0">
      <w:pPr>
        <w:spacing w:before="0" w:after="120" w:line="360" w:lineRule="auto"/>
        <w:ind w:firstLine="440"/>
      </w:pPr>
      <w:r>
        <w:rPr>
          <w:rFonts w:eastAsia="宋体"/>
          <w:b w:val="0"/>
          <w:i w:val="0"/>
          <w:sz w:val="22"/>
        </w:rPr>
        <w:t>"</w:t>
      </w:r>
      <w:r>
        <w:rPr>
          <w:rFonts w:ascii="宋体" w:hAnsi="宋体" w:eastAsia="宋体"/>
          <w:b w:val="0"/>
          <w:i w:val="0"/>
          <w:sz w:val="22"/>
        </w:rPr>
        <w:t>寂然不动</w:t>
      </w:r>
      <w:r>
        <w:rPr>
          <w:rFonts w:eastAsia="宋体"/>
          <w:b w:val="0"/>
          <w:i w:val="0"/>
          <w:sz w:val="22"/>
        </w:rPr>
        <w:t>"</w:t>
      </w:r>
      <w:r>
        <w:rPr>
          <w:rFonts w:ascii="宋体" w:hAnsi="宋体" w:eastAsia="宋体"/>
          <w:b w:val="0"/>
          <w:i w:val="0"/>
          <w:sz w:val="22"/>
        </w:rPr>
        <w:t>对应封闭系统的</w:t>
      </w:r>
      <w:r>
        <w:rPr>
          <w:rFonts w:ascii="宋体" w:hAnsi="宋体" w:eastAsia="宋体"/>
          <w:b/>
          <w:i w:val="0"/>
          <w:sz w:val="22"/>
        </w:rPr>
        <w:t>酉演化</w:t>
      </w:r>
      <w:r>
        <w:rPr>
          <w:rFonts w:ascii="宋体" w:hAnsi="宋体" w:eastAsia="宋体"/>
          <w:b w:val="0"/>
          <w:i w:val="0"/>
          <w:sz w:val="22"/>
        </w:rPr>
        <w:t>——它是决定论的、可逆的，其数学形式（薛定谔方程）是确定的、不变的，这正是</w:t>
      </w:r>
      <w:r>
        <w:rPr>
          <w:rFonts w:eastAsia="宋体"/>
          <w:b w:val="0"/>
          <w:i w:val="0"/>
          <w:sz w:val="22"/>
        </w:rPr>
        <w:t>"</w:t>
      </w:r>
      <w:r>
        <w:rPr>
          <w:rFonts w:ascii="宋体" w:hAnsi="宋体" w:eastAsia="宋体"/>
          <w:b/>
          <w:i w:val="0"/>
          <w:sz w:val="22"/>
        </w:rPr>
        <w:t>不易</w:t>
      </w:r>
      <w:r>
        <w:rPr>
          <w:rFonts w:eastAsia="宋体"/>
          <w:b w:val="0"/>
          <w:i w:val="0"/>
          <w:sz w:val="22"/>
        </w:rPr>
        <w:t>"</w:t>
      </w:r>
      <w:r>
        <w:rPr>
          <w:rFonts w:ascii="宋体" w:hAnsi="宋体" w:eastAsia="宋体"/>
          <w:b w:val="0"/>
          <w:i w:val="0"/>
          <w:sz w:val="22"/>
        </w:rPr>
        <w:t>。而</w:t>
      </w:r>
      <w:r>
        <w:rPr>
          <w:rFonts w:eastAsia="宋体"/>
          <w:b w:val="0"/>
          <w:i w:val="0"/>
          <w:sz w:val="22"/>
        </w:rPr>
        <w:t>"</w:t>
      </w:r>
      <w:r>
        <w:rPr>
          <w:rFonts w:ascii="宋体" w:hAnsi="宋体" w:eastAsia="宋体"/>
          <w:b w:val="0"/>
          <w:i w:val="0"/>
          <w:sz w:val="22"/>
        </w:rPr>
        <w:t>刚柔相摩，八卦相荡</w:t>
      </w:r>
      <w:r>
        <w:rPr>
          <w:rFonts w:eastAsia="宋体"/>
          <w:b w:val="0"/>
          <w:i w:val="0"/>
          <w:sz w:val="22"/>
        </w:rPr>
        <w:t>"</w:t>
      </w:r>
      <w:r>
        <w:rPr>
          <w:rFonts w:ascii="宋体" w:hAnsi="宋体" w:eastAsia="宋体"/>
          <w:b w:val="0"/>
          <w:i w:val="0"/>
          <w:sz w:val="22"/>
        </w:rPr>
        <w:t>对应酉演化的</w:t>
      </w:r>
      <w:r>
        <w:rPr>
          <w:rFonts w:ascii="宋体" w:hAnsi="宋体" w:eastAsia="宋体"/>
          <w:b/>
          <w:i w:val="0"/>
          <w:sz w:val="22"/>
        </w:rPr>
        <w:t>内容</w:t>
      </w:r>
      <w:r>
        <w:rPr>
          <w:rFonts w:ascii="宋体" w:hAnsi="宋体" w:eastAsia="宋体"/>
          <w:b w:val="0"/>
          <w:i w:val="0"/>
          <w:sz w:val="22"/>
        </w:rPr>
        <w:t>——诸爻之间永恒的相互干涉、相互转化，这正是</w:t>
      </w:r>
      <w:r>
        <w:rPr>
          <w:rFonts w:eastAsia="宋体"/>
          <w:b w:val="0"/>
          <w:i w:val="0"/>
          <w:sz w:val="22"/>
        </w:rPr>
        <w:t>"</w:t>
      </w:r>
      <w:r>
        <w:rPr>
          <w:rFonts w:ascii="宋体" w:hAnsi="宋体" w:eastAsia="宋体"/>
          <w:b/>
          <w:i w:val="0"/>
          <w:sz w:val="22"/>
        </w:rPr>
        <w:t>变易</w:t>
      </w:r>
      <w:r>
        <w:rPr>
          <w:rFonts w:eastAsia="宋体"/>
          <w:b w:val="0"/>
          <w:i w:val="0"/>
          <w:sz w:val="22"/>
        </w:rPr>
        <w:t>"</w:t>
      </w:r>
      <w:r>
        <w:rPr>
          <w:rFonts w:ascii="宋体" w:hAnsi="宋体" w:eastAsia="宋体"/>
          <w:b w:val="0"/>
          <w:i w:val="0"/>
          <w:sz w:val="22"/>
        </w:rPr>
        <w:t>。两者合在一起：</w:t>
      </w:r>
      <w:r>
        <w:rPr>
          <w:rFonts w:ascii="宋体" w:hAnsi="宋体" w:eastAsia="宋体"/>
          <w:b/>
          <w:i w:val="0"/>
          <w:sz w:val="22"/>
        </w:rPr>
        <w:t>道是永恒不变的变换法则</w:t>
      </w:r>
      <w:r>
        <w:rPr>
          <w:rFonts w:ascii="宋体" w:hAnsi="宋体" w:eastAsia="宋体"/>
          <w:b w:val="0"/>
          <w:i w:val="0"/>
          <w:sz w:val="22"/>
        </w:rPr>
        <w:t>。</w:t>
      </w:r>
    </w:p>
    <w:p w14:paraId="1883DFC6">
      <w:pPr>
        <w:jc w:val="center"/>
      </w:pPr>
      <m:oMathPara>
        <m:oMathParaPr>
          <m:jc m:val="center"/>
        </m:oMathParaPr>
        <m:oMath>
          <m:r>
            <m:rPr>
              <m:nor/>
              <m:sty m:val="p"/>
            </m:rPr>
            <w:rPr>
              <w:rFonts w:ascii="Cambria Math" w:hAnsi="Cambria Math"/>
            </w:rPr>
            <m:t>|</m:t>
          </m:r>
          <m:r>
            <m:rPr/>
            <w:rPr>
              <w:rFonts w:ascii="Cambria Math" w:hAnsi="Cambria Math"/>
            </w:rPr>
            <m:t>Ψ</m:t>
          </m:r>
          <m:r>
            <m:rPr>
              <m:nor/>
              <m:sty m:val="p"/>
            </m:rPr>
            <w:rPr>
              <w:rFonts w:ascii="Cambria Math" w:hAnsi="Cambria Math"/>
            </w:rPr>
            <m:t>(</m:t>
          </m:r>
          <m:r>
            <m:rPr/>
            <w:rPr>
              <w:rFonts w:ascii="Cambria Math" w:hAnsi="Cambria Math"/>
            </w:rPr>
            <m:t>t</m:t>
          </m:r>
          <m:r>
            <m:rPr>
              <m:nor/>
              <m:sty m:val="p"/>
            </m:rPr>
            <w:rPr>
              <w:rFonts w:ascii="Cambria Math" w:hAnsi="Cambria Math"/>
            </w:rPr>
            <m:t>)</m:t>
          </m:r>
          <m:r>
            <m:rPr/>
            <w:rPr>
              <w:rFonts w:ascii="Cambria Math" w:hAnsi="Cambria Math"/>
            </w:rPr>
            <m:t>⟩</m:t>
          </m:r>
          <m:r>
            <m:rPr>
              <m:nor/>
              <m:sty m:val="p"/>
            </m:rPr>
            <w:rPr>
              <w:rFonts w:ascii="Cambria Math" w:hAnsi="Cambria Math"/>
            </w:rPr>
            <m:t>=</m:t>
          </m:r>
          <m:r>
            <m:rPr/>
            <w:rPr>
              <w:rFonts w:ascii="Cambria Math" w:hAnsi="Cambria Math"/>
            </w:rPr>
            <m:t>U</m:t>
          </m:r>
          <m:r>
            <m:rPr>
              <m:nor/>
              <m:sty m:val="p"/>
            </m:rPr>
            <w:rPr>
              <w:rFonts w:ascii="Cambria Math" w:hAnsi="Cambria Math"/>
            </w:rPr>
            <m:t>(</m:t>
          </m:r>
          <m:r>
            <m:rPr/>
            <w:rPr>
              <w:rFonts w:ascii="Cambria Math" w:hAnsi="Cambria Math"/>
            </w:rPr>
            <m:t>t</m:t>
          </m:r>
          <m:r>
            <m:rPr>
              <m:nor/>
              <m:sty m:val="p"/>
            </m:rPr>
            <w:rPr>
              <w:rFonts w:ascii="Cambria Math" w:hAnsi="Cambria Math"/>
            </w:rPr>
            <m:t>)|</m:t>
          </m:r>
          <m:r>
            <m:rPr/>
            <w:rPr>
              <w:rFonts w:ascii="Cambria Math" w:hAnsi="Cambria Math"/>
            </w:rPr>
            <m:t>Ψ</m:t>
          </m:r>
          <m:r>
            <m:rPr>
              <m:nor/>
              <m:sty m:val="p"/>
            </m:rPr>
            <w:rPr>
              <w:rFonts w:ascii="Cambria Math" w:hAnsi="Cambria Math"/>
            </w:rPr>
            <m:t>(0)</m:t>
          </m:r>
          <m:r>
            <m:rPr/>
            <w:rPr>
              <w:rFonts w:ascii="Cambria Math" w:hAnsi="Cambria Math"/>
            </w:rPr>
            <m:t>⟩</m:t>
          </m:r>
        </m:oMath>
      </m:oMathPara>
    </w:p>
    <w:p w14:paraId="46CA4593">
      <w:pPr>
        <w:spacing w:before="0" w:after="120" w:line="360" w:lineRule="auto"/>
        <w:ind w:firstLine="440"/>
      </w:pPr>
      <w:r>
        <w:rPr>
          <w:rFonts w:ascii="宋体" w:hAnsi="宋体" w:eastAsia="宋体"/>
          <w:b w:val="0"/>
          <w:i w:val="0"/>
          <w:sz w:val="22"/>
        </w:rPr>
        <w:t>这个酉演化是永恒的、连续的、不可停止的。它就是</w:t>
      </w:r>
      <w:r>
        <w:rPr>
          <w:rFonts w:eastAsia="宋体"/>
          <w:b w:val="0"/>
          <w:i w:val="0"/>
          <w:sz w:val="22"/>
        </w:rPr>
        <w:t>"</w:t>
      </w:r>
      <w:r>
        <w:rPr>
          <w:rFonts w:ascii="宋体" w:hAnsi="宋体" w:eastAsia="宋体"/>
          <w:b w:val="0"/>
          <w:i w:val="0"/>
          <w:sz w:val="22"/>
        </w:rPr>
        <w:t>生生之谓易</w:t>
      </w:r>
      <w:r>
        <w:rPr>
          <w:rFonts w:eastAsia="宋体"/>
          <w:b w:val="0"/>
          <w:i w:val="0"/>
          <w:sz w:val="22"/>
        </w:rPr>
        <w:t>"</w:t>
      </w:r>
      <w:r>
        <w:rPr>
          <w:rFonts w:ascii="宋体" w:hAnsi="宋体" w:eastAsia="宋体"/>
          <w:b w:val="0"/>
          <w:i w:val="0"/>
          <w:sz w:val="22"/>
        </w:rPr>
        <w:t>的精确数学表达——宇宙不是存在，而是生成。</w:t>
      </w:r>
    </w:p>
    <w:p w14:paraId="4B69FC81">
      <w:pPr>
        <w:pStyle w:val="5"/>
      </w:pPr>
      <w:r>
        <w:rPr>
          <w:rFonts w:ascii="黑体" w:hAnsi="黑体" w:eastAsia="黑体"/>
          <w:b/>
          <w:i w:val="0"/>
          <w:sz w:val="26"/>
        </w:rPr>
        <w:t>7.6.6 从"道生一"到"八卦成"的完整补全</w:t>
      </w:r>
    </w:p>
    <w:p w14:paraId="18CC0BFF">
      <w:pPr>
        <w:spacing w:before="0" w:after="120" w:line="360" w:lineRule="auto"/>
        <w:ind w:firstLine="440"/>
      </w:pPr>
      <w:r>
        <w:rPr>
          <w:rFonts w:ascii="宋体" w:hAnsi="宋体" w:eastAsia="宋体"/>
          <w:b w:val="0"/>
          <w:i w:val="0"/>
          <w:sz w:val="22"/>
        </w:rPr>
        <w:t>综合以上分析，</w:t>
      </w:r>
      <w:r>
        <w:rPr>
          <w:rFonts w:eastAsia="宋体"/>
          <w:b w:val="0"/>
          <w:i w:val="0"/>
          <w:sz w:val="22"/>
        </w:rPr>
        <w:t>"</w:t>
      </w:r>
      <w:r>
        <w:rPr>
          <w:rFonts w:ascii="宋体" w:hAnsi="宋体" w:eastAsia="宋体"/>
          <w:b w:val="0"/>
          <w:i w:val="0"/>
          <w:sz w:val="22"/>
        </w:rPr>
        <w:t>道生一</w:t>
      </w:r>
      <w:r>
        <w:rPr>
          <w:rFonts w:eastAsia="宋体"/>
          <w:b w:val="0"/>
          <w:i w:val="0"/>
          <w:sz w:val="22"/>
        </w:rPr>
        <w:t>"</w:t>
      </w:r>
      <w:r>
        <w:rPr>
          <w:rFonts w:ascii="宋体" w:hAnsi="宋体" w:eastAsia="宋体"/>
          <w:b w:val="0"/>
          <w:i w:val="0"/>
          <w:sz w:val="22"/>
        </w:rPr>
        <w:t>到</w:t>
      </w:r>
      <w:r>
        <w:rPr>
          <w:rFonts w:eastAsia="宋体"/>
          <w:b w:val="0"/>
          <w:i w:val="0"/>
          <w:sz w:val="22"/>
        </w:rPr>
        <w:t>"</w:t>
      </w:r>
      <w:r>
        <w:rPr>
          <w:rFonts w:ascii="宋体" w:hAnsi="宋体" w:eastAsia="宋体"/>
          <w:b w:val="0"/>
          <w:i w:val="0"/>
          <w:sz w:val="22"/>
        </w:rPr>
        <w:t>八卦成</w:t>
      </w:r>
      <w:r>
        <w:rPr>
          <w:rFonts w:eastAsia="宋体"/>
          <w:b w:val="0"/>
          <w:i w:val="0"/>
          <w:sz w:val="22"/>
        </w:rPr>
        <w:t>"</w:t>
      </w:r>
      <w:r>
        <w:rPr>
          <w:rFonts w:ascii="宋体" w:hAnsi="宋体" w:eastAsia="宋体"/>
          <w:b w:val="0"/>
          <w:i w:val="0"/>
          <w:sz w:val="22"/>
        </w:rPr>
        <w:t>的逻辑链条可以在量子框架下被完整补全，如表</w:t>
      </w:r>
      <w:r>
        <w:rPr>
          <w:rFonts w:eastAsia="宋体"/>
          <w:b w:val="0"/>
          <w:i w:val="0"/>
          <w:sz w:val="22"/>
        </w:rPr>
        <w:t>7.8</w:t>
      </w:r>
      <w:r>
        <w:rPr>
          <w:rFonts w:ascii="宋体" w:hAnsi="宋体" w:eastAsia="宋体"/>
          <w:b w:val="0"/>
          <w:i w:val="0"/>
          <w:sz w:val="22"/>
        </w:rPr>
        <w:t>所示。</w:t>
      </w:r>
    </w:p>
    <w:p w14:paraId="224AF917">
      <w:pPr>
        <w:jc w:val="center"/>
      </w:pPr>
      <w:r>
        <w:drawing>
          <wp:inline distT="0" distB="0" distL="0" distR="0">
            <wp:extent cx="5039995" cy="239141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19"/>
                    <a:stretch>
                      <a:fillRect/>
                    </a:stretch>
                  </pic:blipFill>
                  <pic:spPr>
                    <a:xfrm>
                      <a:off x="0" y="0"/>
                      <a:ext cx="5039995" cy="2391410"/>
                    </a:xfrm>
                    <a:prstGeom prst="rect">
                      <a:avLst/>
                    </a:prstGeom>
                    <a:noFill/>
                  </pic:spPr>
                </pic:pic>
              </a:graphicData>
            </a:graphic>
          </wp:inline>
        </w:drawing>
      </w:r>
    </w:p>
    <w:p w14:paraId="2877C16D">
      <w:pPr>
        <w:spacing w:before="0" w:after="120" w:line="360" w:lineRule="auto"/>
        <w:ind w:firstLine="0"/>
        <w:jc w:val="center"/>
      </w:pPr>
      <w:r>
        <w:rPr>
          <w:rFonts w:ascii="宋体" w:hAnsi="宋体" w:eastAsia="宋体"/>
          <w:b/>
          <w:i w:val="0"/>
          <w:sz w:val="21"/>
        </w:rPr>
        <w:t>图</w:t>
      </w:r>
      <w:r>
        <w:rPr>
          <w:rFonts w:eastAsia="宋体"/>
          <w:b/>
          <w:i w:val="0"/>
          <w:sz w:val="21"/>
        </w:rPr>
        <w:t>7.6</w:t>
      </w:r>
      <w:r>
        <w:rPr>
          <w:rFonts w:ascii="宋体" w:hAnsi="宋体" w:eastAsia="宋体"/>
          <w:b/>
          <w:i w:val="0"/>
          <w:sz w:val="21"/>
        </w:rPr>
        <w:t>　从</w:t>
      </w:r>
      <w:r>
        <w:rPr>
          <w:rFonts w:eastAsia="宋体"/>
          <w:b/>
          <w:i w:val="0"/>
          <w:sz w:val="21"/>
        </w:rPr>
        <w:t>"</w:t>
      </w:r>
      <w:r>
        <w:rPr>
          <w:rFonts w:ascii="宋体" w:hAnsi="宋体" w:eastAsia="宋体"/>
          <w:b/>
          <w:i w:val="0"/>
          <w:sz w:val="21"/>
        </w:rPr>
        <w:t>道生一</w:t>
      </w:r>
      <w:r>
        <w:rPr>
          <w:rFonts w:eastAsia="宋体"/>
          <w:b/>
          <w:i w:val="0"/>
          <w:sz w:val="21"/>
        </w:rPr>
        <w:t>"</w:t>
      </w:r>
      <w:r>
        <w:rPr>
          <w:rFonts w:ascii="宋体" w:hAnsi="宋体" w:eastAsia="宋体"/>
          <w:b/>
          <w:i w:val="0"/>
          <w:sz w:val="21"/>
        </w:rPr>
        <w:t>到</w:t>
      </w:r>
      <w:r>
        <w:rPr>
          <w:rFonts w:eastAsia="宋体"/>
          <w:b/>
          <w:i w:val="0"/>
          <w:sz w:val="21"/>
        </w:rPr>
        <w:t>"</w:t>
      </w:r>
      <w:r>
        <w:rPr>
          <w:rFonts w:ascii="宋体" w:hAnsi="宋体" w:eastAsia="宋体"/>
          <w:b/>
          <w:i w:val="0"/>
          <w:sz w:val="21"/>
        </w:rPr>
        <w:t>八卦成</w:t>
      </w:r>
      <w:r>
        <w:rPr>
          <w:rFonts w:eastAsia="宋体"/>
          <w:b/>
          <w:i w:val="0"/>
          <w:sz w:val="21"/>
        </w:rPr>
        <w:t>"</w:t>
      </w:r>
      <w:r>
        <w:rPr>
          <w:rFonts w:ascii="宋体" w:hAnsi="宋体" w:eastAsia="宋体"/>
          <w:b/>
          <w:i w:val="0"/>
          <w:sz w:val="21"/>
        </w:rPr>
        <w:t>的量子对应链条</w:t>
      </w:r>
    </w:p>
    <w:p w14:paraId="68CB7870">
      <w:pPr>
        <w:spacing w:before="0" w:after="120" w:line="360" w:lineRule="auto"/>
        <w:ind w:firstLine="0"/>
        <w:jc w:val="center"/>
      </w:pPr>
      <w:r>
        <w:rPr>
          <w:rFonts w:ascii="宋体" w:hAnsi="宋体" w:eastAsia="宋体"/>
          <w:b/>
          <w:i w:val="0"/>
          <w:sz w:val="21"/>
        </w:rPr>
        <w:t>表</w:t>
      </w:r>
      <w:r>
        <w:rPr>
          <w:rFonts w:eastAsia="宋体"/>
          <w:b/>
          <w:i w:val="0"/>
          <w:sz w:val="21"/>
        </w:rPr>
        <w:t>7.8</w:t>
      </w:r>
      <w:r>
        <w:rPr>
          <w:rFonts w:ascii="宋体" w:hAnsi="宋体" w:eastAsia="宋体"/>
          <w:b/>
          <w:i w:val="0"/>
          <w:sz w:val="21"/>
        </w:rPr>
        <w:t>　从</w:t>
      </w:r>
      <w:r>
        <w:rPr>
          <w:rFonts w:eastAsia="宋体"/>
          <w:b/>
          <w:i w:val="0"/>
          <w:sz w:val="21"/>
        </w:rPr>
        <w:t>"</w:t>
      </w:r>
      <w:r>
        <w:rPr>
          <w:rFonts w:ascii="宋体" w:hAnsi="宋体" w:eastAsia="宋体"/>
          <w:b/>
          <w:i w:val="0"/>
          <w:sz w:val="21"/>
        </w:rPr>
        <w:t>道生一</w:t>
      </w:r>
      <w:r>
        <w:rPr>
          <w:rFonts w:eastAsia="宋体"/>
          <w:b/>
          <w:i w:val="0"/>
          <w:sz w:val="21"/>
        </w:rPr>
        <w:t>"</w:t>
      </w:r>
      <w:r>
        <w:rPr>
          <w:rFonts w:ascii="宋体" w:hAnsi="宋体" w:eastAsia="宋体"/>
          <w:b/>
          <w:i w:val="0"/>
          <w:sz w:val="21"/>
        </w:rPr>
        <w:t>到</w:t>
      </w:r>
      <w:r>
        <w:rPr>
          <w:rFonts w:eastAsia="宋体"/>
          <w:b/>
          <w:i w:val="0"/>
          <w:sz w:val="21"/>
        </w:rPr>
        <w:t>"</w:t>
      </w:r>
      <w:r>
        <w:rPr>
          <w:rFonts w:ascii="宋体" w:hAnsi="宋体" w:eastAsia="宋体"/>
          <w:b/>
          <w:i w:val="0"/>
          <w:sz w:val="21"/>
        </w:rPr>
        <w:t>八卦成</w:t>
      </w:r>
      <w:r>
        <w:rPr>
          <w:rFonts w:eastAsia="宋体"/>
          <w:b/>
          <w:i w:val="0"/>
          <w:sz w:val="21"/>
        </w:rPr>
        <w:t>"</w:t>
      </w:r>
      <w:r>
        <w:rPr>
          <w:rFonts w:ascii="宋体" w:hAnsi="宋体" w:eastAsia="宋体"/>
          <w:b/>
          <w:i w:val="0"/>
          <w:sz w:val="21"/>
        </w:rPr>
        <w:t>的量子对应（逻辑缺环的补全）</w:t>
      </w:r>
    </w:p>
    <w:tbl>
      <w:tblPr>
        <w:tblStyle w:val="37"/>
        <w:tblW w:w="8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1438"/>
        <w:gridCol w:w="1440"/>
        <w:gridCol w:w="1439"/>
        <w:gridCol w:w="1438"/>
        <w:gridCol w:w="1440"/>
      </w:tblGrid>
      <w:tr w14:paraId="278FA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E5257D3">
            <w:pPr>
              <w:widowControl/>
              <w:spacing w:before="0" w:after="200"/>
              <w:jc w:val="left"/>
              <w:rPr>
                <w:kern w:val="0"/>
              </w:rPr>
            </w:pPr>
            <w:r>
              <w:rPr>
                <w:rFonts w:ascii="宋体" w:hAnsi="宋体" w:eastAsia="宋体"/>
                <w:b/>
                <w:i w:val="0"/>
                <w:kern w:val="0"/>
                <w:sz w:val="20"/>
              </w:rPr>
              <w:t>层次</w:t>
            </w:r>
          </w:p>
        </w:tc>
        <w:tc>
          <w:tcPr>
            <w:tcW w:w="1438" w:type="dxa"/>
          </w:tcPr>
          <w:p w14:paraId="2A7D20BB">
            <w:pPr>
              <w:widowControl/>
              <w:spacing w:before="0" w:after="200"/>
              <w:jc w:val="left"/>
              <w:rPr>
                <w:kern w:val="0"/>
              </w:rPr>
            </w:pPr>
            <w:r>
              <w:rPr>
                <w:rFonts w:ascii="宋体" w:hAnsi="宋体" w:eastAsia="宋体"/>
                <w:b/>
                <w:i w:val="0"/>
                <w:kern w:val="0"/>
                <w:sz w:val="20"/>
              </w:rPr>
              <w:t>古典表述</w:t>
            </w:r>
          </w:p>
        </w:tc>
        <w:tc>
          <w:tcPr>
            <w:tcW w:w="1440" w:type="dxa"/>
          </w:tcPr>
          <w:p w14:paraId="706CFB16">
            <w:pPr>
              <w:widowControl/>
              <w:spacing w:before="0" w:after="200"/>
              <w:jc w:val="left"/>
              <w:rPr>
                <w:kern w:val="0"/>
              </w:rPr>
            </w:pPr>
            <w:r>
              <w:rPr>
                <w:rFonts w:ascii="宋体" w:hAnsi="宋体" w:eastAsia="宋体"/>
                <w:b/>
                <w:i w:val="0"/>
                <w:kern w:val="0"/>
                <w:sz w:val="20"/>
              </w:rPr>
              <w:t>量子对应</w:t>
            </w:r>
          </w:p>
        </w:tc>
        <w:tc>
          <w:tcPr>
            <w:tcW w:w="1439" w:type="dxa"/>
          </w:tcPr>
          <w:p w14:paraId="097D7134">
            <w:pPr>
              <w:widowControl/>
              <w:spacing w:before="0" w:after="200"/>
              <w:jc w:val="left"/>
              <w:rPr>
                <w:kern w:val="0"/>
              </w:rPr>
            </w:pPr>
            <w:r>
              <w:rPr>
                <w:rFonts w:ascii="宋体" w:hAnsi="宋体" w:eastAsia="宋体"/>
                <w:b/>
                <w:i w:val="0"/>
                <w:kern w:val="0"/>
                <w:sz w:val="20"/>
              </w:rPr>
              <w:t>动力学本质</w:t>
            </w:r>
          </w:p>
        </w:tc>
        <w:tc>
          <w:tcPr>
            <w:tcW w:w="1438" w:type="dxa"/>
          </w:tcPr>
          <w:p w14:paraId="1570F9C2">
            <w:pPr>
              <w:widowControl/>
              <w:spacing w:before="0" w:after="200"/>
              <w:jc w:val="left"/>
              <w:rPr>
                <w:kern w:val="0"/>
              </w:rPr>
            </w:pPr>
          </w:p>
        </w:tc>
        <w:tc>
          <w:tcPr>
            <w:tcW w:w="1440" w:type="dxa"/>
          </w:tcPr>
          <w:p w14:paraId="2B5FACCE">
            <w:pPr>
              <w:widowControl/>
              <w:spacing w:before="0" w:after="200"/>
              <w:jc w:val="left"/>
              <w:rPr>
                <w:kern w:val="0"/>
              </w:rPr>
            </w:pPr>
          </w:p>
        </w:tc>
      </w:tr>
      <w:tr w14:paraId="2BF8D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1F00A77">
            <w:pPr>
              <w:widowControl/>
              <w:spacing w:before="0" w:after="200"/>
              <w:jc w:val="left"/>
              <w:rPr>
                <w:kern w:val="0"/>
              </w:rPr>
            </w:pPr>
            <w:r>
              <w:rPr>
                <w:rFonts w:ascii="宋体" w:hAnsi="宋体" w:eastAsia="宋体"/>
                <w:b w:val="0"/>
                <w:i w:val="0"/>
                <w:kern w:val="0"/>
                <w:sz w:val="20"/>
              </w:rPr>
              <w:t>道</w:t>
            </w:r>
          </w:p>
        </w:tc>
        <w:tc>
          <w:tcPr>
            <w:tcW w:w="1438" w:type="dxa"/>
          </w:tcPr>
          <w:p w14:paraId="4C69F45C">
            <w:pPr>
              <w:widowControl/>
              <w:spacing w:before="0" w:after="200"/>
              <w:jc w:val="left"/>
              <w:rPr>
                <w:kern w:val="0"/>
              </w:rPr>
            </w:pPr>
            <w:r>
              <w:rPr>
                <w:rFonts w:eastAsia="宋体"/>
                <w:b w:val="0"/>
                <w:i w:val="0"/>
                <w:kern w:val="0"/>
                <w:sz w:val="20"/>
              </w:rPr>
              <w:t>"</w:t>
            </w:r>
            <w:r>
              <w:rPr>
                <w:rFonts w:ascii="宋体" w:hAnsi="宋体" w:eastAsia="宋体"/>
                <w:b w:val="0"/>
                <w:i w:val="0"/>
                <w:kern w:val="0"/>
                <w:sz w:val="20"/>
              </w:rPr>
              <w:t>道可道，非常道</w:t>
            </w:r>
            <w:r>
              <w:rPr>
                <w:rFonts w:eastAsia="宋体"/>
                <w:b w:val="0"/>
                <w:i w:val="0"/>
                <w:kern w:val="0"/>
                <w:sz w:val="20"/>
              </w:rPr>
              <w:t>"</w:t>
            </w:r>
          </w:p>
        </w:tc>
        <w:tc>
          <w:tcPr>
            <w:tcW w:w="1440" w:type="dxa"/>
          </w:tcPr>
          <w:p w14:paraId="6AC84920">
            <w:pPr>
              <w:widowControl/>
              <w:spacing w:before="0" w:after="200"/>
              <w:jc w:val="left"/>
              <w:rPr>
                <w:kern w:val="0"/>
              </w:rPr>
            </w:pPr>
            <w:r>
              <w:rPr>
                <w:rFonts w:ascii="宋体" w:hAnsi="宋体" w:eastAsia="宋体"/>
                <w:b w:val="0"/>
                <w:i w:val="0"/>
                <w:kern w:val="0"/>
                <w:sz w:val="20"/>
              </w:rPr>
              <w:t xml:space="preserve">酉演化法则 </w:t>
            </w:r>
            <m:oMath>
              <m:r>
                <m:rPr/>
                <w:rPr>
                  <w:rFonts w:ascii="Cambria Math" w:hAnsi="Cambria Math"/>
                </w:rPr>
                <m:t>U</m:t>
              </m:r>
              <m:r>
                <m:rPr>
                  <m:nor/>
                  <m:sty m:val="p"/>
                </m:rPr>
                <w:rPr>
                  <w:rFonts w:ascii="Cambria Math" w:hAnsi="Cambria Math"/>
                </w:rPr>
                <m:t>(</m:t>
              </m:r>
              <m:r>
                <m:rPr/>
                <w:rPr>
                  <w:rFonts w:ascii="Cambria Math" w:hAnsi="Cambria Math"/>
                </w:rPr>
                <m:t>t</m:t>
              </m:r>
              <m:r>
                <m:rPr>
                  <m:nor/>
                  <m:sty m:val="p"/>
                </m:rPr>
                <w:rPr>
                  <w:rFonts w:ascii="Cambria Math" w:hAnsi="Cambria Math"/>
                </w:rPr>
                <m:t>)</m:t>
              </m:r>
            </m:oMath>
          </w:p>
        </w:tc>
        <w:tc>
          <w:tcPr>
            <w:tcW w:w="1439" w:type="dxa"/>
          </w:tcPr>
          <w:p w14:paraId="5BC88CAF">
            <w:pPr>
              <w:widowControl/>
              <w:spacing w:before="0" w:after="200"/>
              <w:jc w:val="left"/>
              <w:rPr>
                <w:kern w:val="0"/>
              </w:rPr>
            </w:pPr>
            <w:r>
              <w:rPr>
                <w:rFonts w:ascii="宋体" w:hAnsi="宋体" w:eastAsia="宋体"/>
                <w:b w:val="0"/>
                <w:i w:val="0"/>
                <w:kern w:val="0"/>
                <w:sz w:val="20"/>
              </w:rPr>
              <w:t>永恒不变的变换法则</w:t>
            </w:r>
          </w:p>
        </w:tc>
        <w:tc>
          <w:tcPr>
            <w:tcW w:w="1438" w:type="dxa"/>
          </w:tcPr>
          <w:p w14:paraId="5762C76B">
            <w:pPr>
              <w:widowControl/>
              <w:spacing w:before="0" w:after="200"/>
              <w:jc w:val="left"/>
              <w:rPr>
                <w:kern w:val="0"/>
              </w:rPr>
            </w:pPr>
          </w:p>
        </w:tc>
        <w:tc>
          <w:tcPr>
            <w:tcW w:w="1440" w:type="dxa"/>
          </w:tcPr>
          <w:p w14:paraId="45F5901A">
            <w:pPr>
              <w:widowControl/>
              <w:spacing w:before="0" w:after="200"/>
              <w:jc w:val="left"/>
              <w:rPr>
                <w:kern w:val="0"/>
              </w:rPr>
            </w:pPr>
          </w:p>
        </w:tc>
      </w:tr>
      <w:tr w14:paraId="6AF7E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E67EA34">
            <w:pPr>
              <w:widowControl/>
              <w:spacing w:before="0" w:after="200"/>
              <w:jc w:val="left"/>
              <w:rPr>
                <w:kern w:val="0"/>
              </w:rPr>
            </w:pPr>
            <w:r>
              <w:rPr>
                <w:rFonts w:ascii="宋体" w:hAnsi="宋体" w:eastAsia="宋体"/>
                <w:b w:val="0"/>
                <w:i w:val="0"/>
                <w:kern w:val="0"/>
                <w:sz w:val="20"/>
              </w:rPr>
              <w:t>一</w:t>
            </w:r>
          </w:p>
        </w:tc>
        <w:tc>
          <w:tcPr>
            <w:tcW w:w="1438" w:type="dxa"/>
          </w:tcPr>
          <w:p w14:paraId="4D62DD67">
            <w:pPr>
              <w:widowControl/>
              <w:spacing w:before="0" w:after="200"/>
              <w:jc w:val="left"/>
              <w:rPr>
                <w:kern w:val="0"/>
              </w:rPr>
            </w:pPr>
            <w:r>
              <w:rPr>
                <w:rFonts w:eastAsia="宋体"/>
                <w:b w:val="0"/>
                <w:i w:val="0"/>
                <w:kern w:val="0"/>
                <w:sz w:val="20"/>
              </w:rPr>
              <w:t>"</w:t>
            </w:r>
            <w:r>
              <w:rPr>
                <w:rFonts w:ascii="宋体" w:hAnsi="宋体" w:eastAsia="宋体"/>
                <w:b w:val="0"/>
                <w:i w:val="0"/>
                <w:kern w:val="0"/>
                <w:sz w:val="20"/>
              </w:rPr>
              <w:t>道生一</w:t>
            </w:r>
            <w:r>
              <w:rPr>
                <w:rFonts w:eastAsia="宋体"/>
                <w:b w:val="0"/>
                <w:i w:val="0"/>
                <w:kern w:val="0"/>
                <w:sz w:val="20"/>
              </w:rPr>
              <w:t>"</w:t>
            </w:r>
            <w:r>
              <w:rPr>
                <w:rFonts w:ascii="宋体" w:hAnsi="宋体" w:eastAsia="宋体"/>
                <w:b w:val="0"/>
                <w:i w:val="0"/>
                <w:kern w:val="0"/>
                <w:sz w:val="20"/>
              </w:rPr>
              <w:t>（太极）</w:t>
            </w:r>
          </w:p>
        </w:tc>
        <w:tc>
          <w:tcPr>
            <w:tcW w:w="1440" w:type="dxa"/>
          </w:tcPr>
          <w:p w14:paraId="27CDFC45">
            <w:pPr>
              <w:widowControl/>
              <w:spacing w:before="0" w:after="200"/>
              <w:jc w:val="left"/>
              <w:rPr>
                <w:kern w:val="0"/>
              </w:rPr>
            </w:pPr>
            <w:r>
              <w:rPr>
                <w:rFonts w:eastAsia="宋体"/>
                <w:b w:val="0"/>
                <w:i w:val="0"/>
                <w:kern w:val="0"/>
                <w:sz w:val="20"/>
              </w:rPr>
              <w:t>6</w:t>
            </w:r>
            <w:r>
              <w:rPr>
                <w:rFonts w:ascii="宋体" w:hAnsi="宋体" w:eastAsia="宋体"/>
                <w:b w:val="0"/>
                <w:i w:val="0"/>
                <w:kern w:val="0"/>
                <w:sz w:val="20"/>
              </w:rPr>
              <w:t xml:space="preserve">量子位叠加态 </w:t>
            </w:r>
            <w:r>
              <w:rPr>
                <w:rFonts w:eastAsia="宋体"/>
                <w:b w:val="0"/>
                <w:i w:val="0"/>
                <w:kern w:val="0"/>
                <w:sz w:val="20"/>
              </w:rPr>
              <w:t>$</w:t>
            </w:r>
          </w:p>
        </w:tc>
        <w:tc>
          <w:tcPr>
            <w:tcW w:w="1439" w:type="dxa"/>
          </w:tcPr>
          <w:p w14:paraId="3309720D">
            <w:pPr>
              <w:widowControl/>
              <w:spacing w:before="0" w:after="200"/>
              <w:jc w:val="left"/>
              <w:rPr>
                <w:kern w:val="0"/>
              </w:rPr>
            </w:pPr>
            <w:r>
              <w:rPr>
                <w:rFonts w:eastAsia="宋体"/>
                <w:b w:val="0"/>
                <w:i w:val="0"/>
                <w:kern w:val="0"/>
                <w:sz w:val="20"/>
              </w:rPr>
              <w:t>\Psi\rangle$</w:t>
            </w:r>
          </w:p>
        </w:tc>
        <w:tc>
          <w:tcPr>
            <w:tcW w:w="1438" w:type="dxa"/>
          </w:tcPr>
          <w:p w14:paraId="6A04EB96">
            <w:pPr>
              <w:widowControl/>
              <w:spacing w:before="0" w:after="200"/>
              <w:jc w:val="left"/>
              <w:rPr>
                <w:kern w:val="0"/>
              </w:rPr>
            </w:pPr>
            <w:r>
              <w:rPr>
                <w:rFonts w:ascii="宋体" w:hAnsi="宋体" w:eastAsia="宋体"/>
                <w:b w:val="0"/>
                <w:i w:val="0"/>
                <w:kern w:val="0"/>
                <w:sz w:val="20"/>
              </w:rPr>
              <w:t>未分化的宇宙潜能场</w:t>
            </w:r>
          </w:p>
        </w:tc>
        <w:tc>
          <w:tcPr>
            <w:tcW w:w="1440" w:type="dxa"/>
          </w:tcPr>
          <w:p w14:paraId="3D6CE2E0">
            <w:pPr>
              <w:widowControl/>
              <w:spacing w:before="0" w:after="200"/>
              <w:jc w:val="left"/>
              <w:rPr>
                <w:kern w:val="0"/>
              </w:rPr>
            </w:pPr>
          </w:p>
        </w:tc>
      </w:tr>
      <w:tr w14:paraId="66C3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7861B5F1">
            <w:pPr>
              <w:widowControl/>
              <w:spacing w:before="0" w:after="200"/>
              <w:jc w:val="left"/>
              <w:rPr>
                <w:kern w:val="0"/>
              </w:rPr>
            </w:pPr>
            <w:r>
              <w:rPr>
                <w:rFonts w:ascii="宋体" w:hAnsi="宋体" w:eastAsia="宋体"/>
                <w:b w:val="0"/>
                <w:i w:val="0"/>
                <w:kern w:val="0"/>
                <w:sz w:val="20"/>
              </w:rPr>
              <w:t>二</w:t>
            </w:r>
          </w:p>
        </w:tc>
        <w:tc>
          <w:tcPr>
            <w:tcW w:w="1438" w:type="dxa"/>
          </w:tcPr>
          <w:p w14:paraId="5968B4BA">
            <w:pPr>
              <w:widowControl/>
              <w:spacing w:before="0" w:after="200"/>
              <w:jc w:val="left"/>
              <w:rPr>
                <w:kern w:val="0"/>
              </w:rPr>
            </w:pPr>
            <w:r>
              <w:rPr>
                <w:rFonts w:eastAsia="宋体"/>
                <w:b w:val="0"/>
                <w:i w:val="0"/>
                <w:kern w:val="0"/>
                <w:sz w:val="20"/>
              </w:rPr>
              <w:t>"</w:t>
            </w:r>
            <w:r>
              <w:rPr>
                <w:rFonts w:ascii="宋体" w:hAnsi="宋体" w:eastAsia="宋体"/>
                <w:b w:val="0"/>
                <w:i w:val="0"/>
                <w:kern w:val="0"/>
                <w:sz w:val="20"/>
              </w:rPr>
              <w:t>一生二</w:t>
            </w:r>
            <w:r>
              <w:rPr>
                <w:rFonts w:eastAsia="宋体"/>
                <w:b w:val="0"/>
                <w:i w:val="0"/>
                <w:kern w:val="0"/>
                <w:sz w:val="20"/>
              </w:rPr>
              <w:t>"</w:t>
            </w:r>
            <w:r>
              <w:rPr>
                <w:rFonts w:ascii="宋体" w:hAnsi="宋体" w:eastAsia="宋体"/>
                <w:b w:val="0"/>
                <w:i w:val="0"/>
                <w:kern w:val="0"/>
                <w:sz w:val="20"/>
              </w:rPr>
              <w:t>（阴阳）</w:t>
            </w:r>
          </w:p>
        </w:tc>
        <w:tc>
          <w:tcPr>
            <w:tcW w:w="1440" w:type="dxa"/>
          </w:tcPr>
          <w:p w14:paraId="568A1707">
            <w:pPr>
              <w:widowControl/>
              <w:spacing w:before="0" w:after="200"/>
              <w:jc w:val="left"/>
              <w:rPr>
                <w:kern w:val="0"/>
              </w:rPr>
            </w:pPr>
            <w:r>
              <w:rPr>
                <w:rFonts w:ascii="宋体" w:hAnsi="宋体" w:eastAsia="宋体"/>
                <w:b w:val="0"/>
                <w:i w:val="0"/>
                <w:kern w:val="0"/>
                <w:sz w:val="20"/>
              </w:rPr>
              <w:t xml:space="preserve">单量子位基态 </w:t>
            </w:r>
            <w:r>
              <w:rPr>
                <w:rFonts w:eastAsia="宋体"/>
                <w:b w:val="0"/>
                <w:i w:val="0"/>
                <w:kern w:val="0"/>
                <w:sz w:val="20"/>
              </w:rPr>
              <w:t>$\{</w:t>
            </w:r>
          </w:p>
        </w:tc>
        <w:tc>
          <w:tcPr>
            <w:tcW w:w="1439" w:type="dxa"/>
          </w:tcPr>
          <w:p w14:paraId="2B84E057">
            <w:pPr>
              <w:widowControl/>
              <w:spacing w:before="0" w:after="200"/>
              <w:jc w:val="left"/>
              <w:rPr>
                <w:kern w:val="0"/>
              </w:rPr>
            </w:pPr>
            <w:r>
              <w:rPr>
                <w:rFonts w:eastAsia="宋体"/>
                <w:b w:val="0"/>
                <w:i w:val="0"/>
                <w:kern w:val="0"/>
                <w:sz w:val="20"/>
              </w:rPr>
              <w:t>0\rangle,</w:t>
            </w:r>
          </w:p>
        </w:tc>
        <w:tc>
          <w:tcPr>
            <w:tcW w:w="1438" w:type="dxa"/>
          </w:tcPr>
          <w:p w14:paraId="08AE9254">
            <w:pPr>
              <w:widowControl/>
              <w:spacing w:before="0" w:after="200"/>
              <w:jc w:val="left"/>
              <w:rPr>
                <w:kern w:val="0"/>
              </w:rPr>
            </w:pPr>
            <w:r>
              <w:rPr>
                <w:rFonts w:eastAsia="宋体"/>
                <w:b w:val="0"/>
                <w:i w:val="0"/>
                <w:kern w:val="0"/>
                <w:sz w:val="20"/>
              </w:rPr>
              <w:t>1\rangle\}$</w:t>
            </w:r>
          </w:p>
        </w:tc>
        <w:tc>
          <w:tcPr>
            <w:tcW w:w="1440" w:type="dxa"/>
          </w:tcPr>
          <w:p w14:paraId="2ECDE6A9">
            <w:pPr>
              <w:widowControl/>
              <w:spacing w:before="0" w:after="200"/>
              <w:jc w:val="left"/>
              <w:rPr>
                <w:kern w:val="0"/>
              </w:rPr>
            </w:pPr>
            <w:r>
              <w:rPr>
                <w:rFonts w:ascii="宋体" w:hAnsi="宋体" w:eastAsia="宋体"/>
                <w:b w:val="0"/>
                <w:i w:val="0"/>
                <w:kern w:val="0"/>
                <w:sz w:val="20"/>
              </w:rPr>
              <w:t>最基本对立统一的基元</w:t>
            </w:r>
          </w:p>
        </w:tc>
      </w:tr>
      <w:tr w14:paraId="3C50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1D506710">
            <w:pPr>
              <w:widowControl/>
              <w:spacing w:before="0" w:after="200"/>
              <w:jc w:val="left"/>
              <w:rPr>
                <w:kern w:val="0"/>
              </w:rPr>
            </w:pPr>
            <w:r>
              <w:rPr>
                <w:rFonts w:ascii="宋体" w:hAnsi="宋体" w:eastAsia="宋体"/>
                <w:b w:val="0"/>
                <w:i w:val="0"/>
                <w:kern w:val="0"/>
                <w:sz w:val="20"/>
              </w:rPr>
              <w:t>三</w:t>
            </w:r>
          </w:p>
        </w:tc>
        <w:tc>
          <w:tcPr>
            <w:tcW w:w="1438" w:type="dxa"/>
          </w:tcPr>
          <w:p w14:paraId="6B0B5ED4">
            <w:pPr>
              <w:widowControl/>
              <w:spacing w:before="0" w:after="200"/>
              <w:jc w:val="left"/>
              <w:rPr>
                <w:kern w:val="0"/>
              </w:rPr>
            </w:pPr>
            <w:r>
              <w:rPr>
                <w:rFonts w:eastAsia="宋体"/>
                <w:b w:val="0"/>
                <w:i w:val="0"/>
                <w:kern w:val="0"/>
                <w:sz w:val="20"/>
              </w:rPr>
              <w:t>"</w:t>
            </w:r>
            <w:r>
              <w:rPr>
                <w:rFonts w:ascii="宋体" w:hAnsi="宋体" w:eastAsia="宋体"/>
                <w:b w:val="0"/>
                <w:i w:val="0"/>
                <w:kern w:val="0"/>
                <w:sz w:val="20"/>
              </w:rPr>
              <w:t>二生三</w:t>
            </w:r>
            <w:r>
              <w:rPr>
                <w:rFonts w:eastAsia="宋体"/>
                <w:b w:val="0"/>
                <w:i w:val="0"/>
                <w:kern w:val="0"/>
                <w:sz w:val="20"/>
              </w:rPr>
              <w:t>"</w:t>
            </w:r>
            <w:r>
              <w:rPr>
                <w:rFonts w:ascii="宋体" w:hAnsi="宋体" w:eastAsia="宋体"/>
                <w:b w:val="0"/>
                <w:i w:val="0"/>
                <w:kern w:val="0"/>
                <w:sz w:val="20"/>
              </w:rPr>
              <w:t>（刚柔相摩）</w:t>
            </w:r>
          </w:p>
        </w:tc>
        <w:tc>
          <w:tcPr>
            <w:tcW w:w="1440" w:type="dxa"/>
          </w:tcPr>
          <w:p w14:paraId="6E349ED6">
            <w:pPr>
              <w:widowControl/>
              <w:spacing w:before="0" w:after="200"/>
              <w:jc w:val="left"/>
              <w:rPr>
                <w:kern w:val="0"/>
              </w:rPr>
            </w:pPr>
            <w:r>
              <w:rPr>
                <w:rFonts w:ascii="宋体" w:hAnsi="宋体" w:eastAsia="宋体"/>
                <w:b w:val="0"/>
                <w:i w:val="0"/>
                <w:kern w:val="0"/>
                <w:sz w:val="20"/>
              </w:rPr>
              <w:t>量子纠缠与条件相位门</w:t>
            </w:r>
          </w:p>
        </w:tc>
        <w:tc>
          <w:tcPr>
            <w:tcW w:w="1439" w:type="dxa"/>
          </w:tcPr>
          <w:p w14:paraId="230ED1F2">
            <w:pPr>
              <w:widowControl/>
              <w:spacing w:before="0" w:after="200"/>
              <w:jc w:val="left"/>
              <w:rPr>
                <w:kern w:val="0"/>
              </w:rPr>
            </w:pPr>
            <w:r>
              <w:rPr>
                <w:rFonts w:ascii="宋体" w:hAnsi="宋体" w:eastAsia="宋体"/>
                <w:b/>
                <w:i w:val="0"/>
                <w:kern w:val="0"/>
                <w:sz w:val="20"/>
              </w:rPr>
              <w:t>阴阳相互干涉的动态关系网络</w:t>
            </w:r>
          </w:p>
        </w:tc>
        <w:tc>
          <w:tcPr>
            <w:tcW w:w="1438" w:type="dxa"/>
          </w:tcPr>
          <w:p w14:paraId="40B0C470">
            <w:pPr>
              <w:widowControl/>
              <w:spacing w:before="0" w:after="200"/>
              <w:jc w:val="left"/>
              <w:rPr>
                <w:kern w:val="0"/>
              </w:rPr>
            </w:pPr>
          </w:p>
        </w:tc>
        <w:tc>
          <w:tcPr>
            <w:tcW w:w="1440" w:type="dxa"/>
          </w:tcPr>
          <w:p w14:paraId="1061B570">
            <w:pPr>
              <w:widowControl/>
              <w:spacing w:before="0" w:after="200"/>
              <w:jc w:val="left"/>
              <w:rPr>
                <w:kern w:val="0"/>
              </w:rPr>
            </w:pPr>
          </w:p>
        </w:tc>
      </w:tr>
      <w:tr w14:paraId="650F7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140607DA">
            <w:pPr>
              <w:widowControl/>
              <w:spacing w:before="0" w:after="200"/>
              <w:jc w:val="left"/>
              <w:rPr>
                <w:kern w:val="0"/>
              </w:rPr>
            </w:pPr>
            <w:r>
              <w:rPr>
                <w:rFonts w:ascii="宋体" w:hAnsi="宋体" w:eastAsia="宋体"/>
                <w:b w:val="0"/>
                <w:i w:val="0"/>
                <w:kern w:val="0"/>
                <w:sz w:val="20"/>
              </w:rPr>
              <w:t>八卦</w:t>
            </w:r>
          </w:p>
        </w:tc>
        <w:tc>
          <w:tcPr>
            <w:tcW w:w="1438" w:type="dxa"/>
          </w:tcPr>
          <w:p w14:paraId="08AC5981">
            <w:pPr>
              <w:widowControl/>
              <w:spacing w:before="0" w:after="200"/>
              <w:jc w:val="left"/>
              <w:rPr>
                <w:kern w:val="0"/>
              </w:rPr>
            </w:pPr>
            <w:r>
              <w:rPr>
                <w:rFonts w:eastAsia="宋体"/>
                <w:b w:val="0"/>
                <w:i w:val="0"/>
                <w:kern w:val="0"/>
                <w:sz w:val="20"/>
              </w:rPr>
              <w:t>"</w:t>
            </w:r>
            <w:r>
              <w:rPr>
                <w:rFonts w:ascii="宋体" w:hAnsi="宋体" w:eastAsia="宋体"/>
                <w:b w:val="0"/>
                <w:i w:val="0"/>
                <w:kern w:val="0"/>
                <w:sz w:val="20"/>
              </w:rPr>
              <w:t>始作八卦</w:t>
            </w:r>
            <w:r>
              <w:rPr>
                <w:rFonts w:eastAsia="宋体"/>
                <w:b w:val="0"/>
                <w:i w:val="0"/>
                <w:kern w:val="0"/>
                <w:sz w:val="20"/>
              </w:rPr>
              <w:t>"</w:t>
            </w:r>
          </w:p>
        </w:tc>
        <w:tc>
          <w:tcPr>
            <w:tcW w:w="1440" w:type="dxa"/>
          </w:tcPr>
          <w:p w14:paraId="0CF178F9">
            <w:pPr>
              <w:widowControl/>
              <w:spacing w:before="0" w:after="200"/>
              <w:jc w:val="left"/>
              <w:rPr>
                <w:kern w:val="0"/>
              </w:rPr>
            </w:pPr>
            <w:r>
              <w:rPr>
                <w:rFonts w:eastAsia="宋体"/>
                <w:b w:val="0"/>
                <w:i w:val="0"/>
                <w:kern w:val="0"/>
                <w:sz w:val="20"/>
              </w:rPr>
              <w:t>3</w:t>
            </w:r>
            <w:r>
              <w:rPr>
                <w:rFonts w:ascii="宋体" w:hAnsi="宋体" w:eastAsia="宋体"/>
                <w:b w:val="0"/>
                <w:i w:val="0"/>
                <w:kern w:val="0"/>
                <w:sz w:val="20"/>
              </w:rPr>
              <w:t>量子位稳定模式（</w:t>
            </w:r>
            <w:r>
              <w:rPr>
                <w:rFonts w:eastAsia="宋体"/>
                <w:b w:val="0"/>
                <w:i w:val="0"/>
                <w:kern w:val="0"/>
                <w:sz w:val="20"/>
              </w:rPr>
              <w:t>8</w:t>
            </w:r>
            <w:r>
              <w:rPr>
                <w:rFonts w:ascii="宋体" w:hAnsi="宋体" w:eastAsia="宋体"/>
                <w:b w:val="0"/>
                <w:i w:val="0"/>
                <w:kern w:val="0"/>
                <w:sz w:val="20"/>
              </w:rPr>
              <w:t>个）</w:t>
            </w:r>
          </w:p>
        </w:tc>
        <w:tc>
          <w:tcPr>
            <w:tcW w:w="1439" w:type="dxa"/>
          </w:tcPr>
          <w:p w14:paraId="20730A0F">
            <w:pPr>
              <w:widowControl/>
              <w:spacing w:before="0" w:after="200"/>
              <w:jc w:val="left"/>
              <w:rPr>
                <w:kern w:val="0"/>
              </w:rPr>
            </w:pPr>
            <w:r>
              <w:rPr>
                <w:rFonts w:ascii="宋体" w:hAnsi="宋体" w:eastAsia="宋体"/>
                <w:b w:val="0"/>
                <w:i w:val="0"/>
                <w:kern w:val="0"/>
                <w:sz w:val="20"/>
              </w:rPr>
              <w:t>三爻干涉的</w:t>
            </w:r>
            <w:r>
              <w:rPr>
                <w:rFonts w:eastAsia="宋体"/>
                <w:b w:val="0"/>
                <w:i w:val="0"/>
                <w:kern w:val="0"/>
                <w:sz w:val="20"/>
              </w:rPr>
              <w:t>8</w:t>
            </w:r>
            <w:r>
              <w:rPr>
                <w:rFonts w:ascii="宋体" w:hAnsi="宋体" w:eastAsia="宋体"/>
                <w:b w:val="0"/>
                <w:i w:val="0"/>
                <w:kern w:val="0"/>
                <w:sz w:val="20"/>
              </w:rPr>
              <w:t>种基本模式</w:t>
            </w:r>
          </w:p>
        </w:tc>
        <w:tc>
          <w:tcPr>
            <w:tcW w:w="1438" w:type="dxa"/>
          </w:tcPr>
          <w:p w14:paraId="5475D4AC">
            <w:pPr>
              <w:widowControl/>
              <w:spacing w:before="0" w:after="200"/>
              <w:jc w:val="left"/>
              <w:rPr>
                <w:kern w:val="0"/>
              </w:rPr>
            </w:pPr>
          </w:p>
        </w:tc>
        <w:tc>
          <w:tcPr>
            <w:tcW w:w="1440" w:type="dxa"/>
          </w:tcPr>
          <w:p w14:paraId="4C9E1DC8">
            <w:pPr>
              <w:widowControl/>
              <w:spacing w:before="0" w:after="200"/>
              <w:jc w:val="left"/>
              <w:rPr>
                <w:kern w:val="0"/>
              </w:rPr>
            </w:pPr>
          </w:p>
        </w:tc>
      </w:tr>
      <w:tr w14:paraId="125F2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6B04632">
            <w:pPr>
              <w:widowControl/>
              <w:spacing w:before="0" w:after="200"/>
              <w:jc w:val="left"/>
              <w:rPr>
                <w:kern w:val="0"/>
              </w:rPr>
            </w:pPr>
            <w:r>
              <w:rPr>
                <w:rFonts w:ascii="宋体" w:hAnsi="宋体" w:eastAsia="宋体"/>
                <w:b w:val="0"/>
                <w:i w:val="0"/>
                <w:kern w:val="0"/>
                <w:sz w:val="20"/>
              </w:rPr>
              <w:t>万物</w:t>
            </w:r>
          </w:p>
        </w:tc>
        <w:tc>
          <w:tcPr>
            <w:tcW w:w="1438" w:type="dxa"/>
          </w:tcPr>
          <w:p w14:paraId="6B311003">
            <w:pPr>
              <w:widowControl/>
              <w:spacing w:before="0" w:after="200"/>
              <w:jc w:val="left"/>
              <w:rPr>
                <w:kern w:val="0"/>
              </w:rPr>
            </w:pPr>
            <w:r>
              <w:rPr>
                <w:rFonts w:eastAsia="宋体"/>
                <w:b w:val="0"/>
                <w:i w:val="0"/>
                <w:kern w:val="0"/>
                <w:sz w:val="20"/>
              </w:rPr>
              <w:t>"</w:t>
            </w:r>
            <w:r>
              <w:rPr>
                <w:rFonts w:ascii="宋体" w:hAnsi="宋体" w:eastAsia="宋体"/>
                <w:b w:val="0"/>
                <w:i w:val="0"/>
                <w:kern w:val="0"/>
                <w:sz w:val="20"/>
              </w:rPr>
              <w:t>三生万物</w:t>
            </w:r>
            <w:r>
              <w:rPr>
                <w:rFonts w:eastAsia="宋体"/>
                <w:b w:val="0"/>
                <w:i w:val="0"/>
                <w:kern w:val="0"/>
                <w:sz w:val="20"/>
              </w:rPr>
              <w:t>"</w:t>
            </w:r>
          </w:p>
        </w:tc>
        <w:tc>
          <w:tcPr>
            <w:tcW w:w="1440" w:type="dxa"/>
          </w:tcPr>
          <w:p w14:paraId="67C80D00">
            <w:pPr>
              <w:widowControl/>
              <w:spacing w:before="0" w:after="200"/>
              <w:jc w:val="left"/>
              <w:rPr>
                <w:kern w:val="0"/>
              </w:rPr>
            </w:pPr>
            <w:r>
              <w:rPr>
                <w:rFonts w:eastAsia="宋体"/>
                <w:b w:val="0"/>
                <w:i w:val="0"/>
                <w:kern w:val="0"/>
                <w:sz w:val="20"/>
              </w:rPr>
              <w:t>6</w:t>
            </w:r>
            <w:r>
              <w:rPr>
                <w:rFonts w:ascii="宋体" w:hAnsi="宋体" w:eastAsia="宋体"/>
                <w:b w:val="0"/>
                <w:i w:val="0"/>
                <w:kern w:val="0"/>
                <w:sz w:val="20"/>
              </w:rPr>
              <w:t>量子位稳定模式（</w:t>
            </w:r>
            <w:r>
              <w:rPr>
                <w:rFonts w:eastAsia="宋体"/>
                <w:b w:val="0"/>
                <w:i w:val="0"/>
                <w:kern w:val="0"/>
                <w:sz w:val="20"/>
              </w:rPr>
              <w:t>64</w:t>
            </w:r>
            <w:r>
              <w:rPr>
                <w:rFonts w:ascii="宋体" w:hAnsi="宋体" w:eastAsia="宋体"/>
                <w:b w:val="0"/>
                <w:i w:val="0"/>
                <w:kern w:val="0"/>
                <w:sz w:val="20"/>
              </w:rPr>
              <w:t>个）</w:t>
            </w:r>
          </w:p>
        </w:tc>
        <w:tc>
          <w:tcPr>
            <w:tcW w:w="1439" w:type="dxa"/>
          </w:tcPr>
          <w:p w14:paraId="0A233E6E">
            <w:pPr>
              <w:widowControl/>
              <w:spacing w:before="0" w:after="200"/>
              <w:jc w:val="left"/>
              <w:rPr>
                <w:kern w:val="0"/>
              </w:rPr>
            </w:pPr>
            <w:r>
              <w:rPr>
                <w:rFonts w:ascii="宋体" w:hAnsi="宋体" w:eastAsia="宋体"/>
                <w:b w:val="0"/>
                <w:i w:val="0"/>
                <w:kern w:val="0"/>
                <w:sz w:val="20"/>
              </w:rPr>
              <w:t>六爻干涉的</w:t>
            </w:r>
            <w:r>
              <w:rPr>
                <w:rFonts w:eastAsia="宋体"/>
                <w:b w:val="0"/>
                <w:i w:val="0"/>
                <w:kern w:val="0"/>
                <w:sz w:val="20"/>
              </w:rPr>
              <w:t>64</w:t>
            </w:r>
            <w:r>
              <w:rPr>
                <w:rFonts w:ascii="宋体" w:hAnsi="宋体" w:eastAsia="宋体"/>
                <w:b w:val="0"/>
                <w:i w:val="0"/>
                <w:kern w:val="0"/>
                <w:sz w:val="20"/>
              </w:rPr>
              <w:t>种完备稳定模式</w:t>
            </w:r>
          </w:p>
        </w:tc>
        <w:tc>
          <w:tcPr>
            <w:tcW w:w="1438" w:type="dxa"/>
          </w:tcPr>
          <w:p w14:paraId="636CD1AD">
            <w:pPr>
              <w:widowControl/>
              <w:spacing w:before="0" w:after="200"/>
              <w:jc w:val="left"/>
              <w:rPr>
                <w:kern w:val="0"/>
              </w:rPr>
            </w:pPr>
          </w:p>
        </w:tc>
        <w:tc>
          <w:tcPr>
            <w:tcW w:w="1440" w:type="dxa"/>
          </w:tcPr>
          <w:p w14:paraId="19B639FD">
            <w:pPr>
              <w:widowControl/>
              <w:spacing w:before="0" w:after="200"/>
              <w:jc w:val="left"/>
              <w:rPr>
                <w:kern w:val="0"/>
              </w:rPr>
            </w:pPr>
          </w:p>
        </w:tc>
      </w:tr>
    </w:tbl>
    <w:p w14:paraId="4A971977"/>
    <w:p w14:paraId="51A574B2">
      <w:pPr>
        <w:pStyle w:val="5"/>
      </w:pPr>
      <w:r>
        <w:rPr>
          <w:rFonts w:ascii="黑体" w:hAnsi="黑体" w:eastAsia="黑体"/>
          <w:b/>
          <w:i w:val="0"/>
          <w:sz w:val="26"/>
        </w:rPr>
        <w:t>7.6.7 "三"的动力学本质</w:t>
      </w:r>
    </w:p>
    <w:p w14:paraId="5F590587">
      <w:pPr>
        <w:spacing w:before="0" w:after="120" w:line="360" w:lineRule="auto"/>
        <w:ind w:firstLine="440"/>
      </w:pPr>
      <w:r>
        <w:rPr>
          <w:rFonts w:ascii="宋体" w:hAnsi="宋体" w:eastAsia="宋体"/>
          <w:b w:val="0"/>
          <w:i w:val="0"/>
          <w:sz w:val="22"/>
        </w:rPr>
        <w:t>这个补全最重要的贡献，是揭示了</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的本质：</w:t>
      </w:r>
    </w:p>
    <w:p w14:paraId="529961B7">
      <w:pPr>
        <w:jc w:val="center"/>
      </w:pPr>
      <w:r>
        <w:rPr>
          <w:rFonts w:eastAsia="宋体"/>
          <w:b/>
          <w:i w:val="0"/>
          <w:sz w:val="22"/>
        </w:rPr>
        <w:t>"</w:t>
      </w:r>
      <w:r>
        <w:rPr>
          <w:rFonts w:ascii="宋体" w:hAnsi="宋体" w:eastAsia="宋体"/>
          <w:b/>
          <w:i w:val="0"/>
          <w:sz w:val="22"/>
        </w:rPr>
        <w:t>三</w:t>
      </w:r>
      <w:r>
        <w:rPr>
          <w:rFonts w:eastAsia="宋体"/>
          <w:b/>
          <w:i w:val="0"/>
          <w:sz w:val="22"/>
        </w:rPr>
        <w:t>"</w:t>
      </w:r>
      <w:r>
        <w:rPr>
          <w:rFonts w:ascii="宋体" w:hAnsi="宋体" w:eastAsia="宋体"/>
          <w:b/>
          <w:i w:val="0"/>
          <w:sz w:val="22"/>
        </w:rPr>
        <w:t>不是</w:t>
      </w:r>
      <w:r>
        <w:rPr>
          <w:rFonts w:eastAsia="宋体"/>
          <w:b/>
          <w:i w:val="0"/>
          <w:sz w:val="22"/>
        </w:rPr>
        <w:t>"</w:t>
      </w:r>
      <w:r>
        <w:rPr>
          <w:rFonts w:ascii="宋体" w:hAnsi="宋体" w:eastAsia="宋体"/>
          <w:b/>
          <w:i w:val="0"/>
          <w:sz w:val="22"/>
        </w:rPr>
        <w:t>天、地、人</w:t>
      </w:r>
      <w:r>
        <w:rPr>
          <w:rFonts w:eastAsia="宋体"/>
          <w:b/>
          <w:i w:val="0"/>
          <w:sz w:val="22"/>
        </w:rPr>
        <w:t>"</w:t>
      </w:r>
      <w:r>
        <w:rPr>
          <w:rFonts w:ascii="宋体" w:hAnsi="宋体" w:eastAsia="宋体"/>
          <w:b/>
          <w:i w:val="0"/>
          <w:sz w:val="22"/>
        </w:rPr>
        <w:t>三才，不是</w:t>
      </w:r>
      <w:r>
        <w:rPr>
          <w:rFonts w:eastAsia="宋体"/>
          <w:b/>
          <w:i w:val="0"/>
          <w:sz w:val="22"/>
        </w:rPr>
        <w:t>"</w:t>
      </w:r>
      <w:r>
        <w:rPr>
          <w:rFonts w:ascii="宋体" w:hAnsi="宋体" w:eastAsia="宋体"/>
          <w:b/>
          <w:i w:val="0"/>
          <w:sz w:val="22"/>
        </w:rPr>
        <w:t>阴、阳、和气</w:t>
      </w:r>
      <w:r>
        <w:rPr>
          <w:rFonts w:eastAsia="宋体"/>
          <w:b/>
          <w:i w:val="0"/>
          <w:sz w:val="22"/>
        </w:rPr>
        <w:t>"</w:t>
      </w:r>
      <w:r>
        <w:rPr>
          <w:rFonts w:ascii="宋体" w:hAnsi="宋体" w:eastAsia="宋体"/>
          <w:b/>
          <w:i w:val="0"/>
          <w:sz w:val="22"/>
        </w:rPr>
        <w:t>，而是阴阳两种基元力量相互干涉所产生的动态关系网络本身。</w:t>
      </w:r>
    </w:p>
    <w:p w14:paraId="7DF2FAD0">
      <w:pPr>
        <w:spacing w:before="0" w:after="120" w:line="360" w:lineRule="auto"/>
        <w:ind w:firstLine="440"/>
      </w:pPr>
      <w:r>
        <w:rPr>
          <w:rFonts w:eastAsia="宋体"/>
          <w:b w:val="0"/>
          <w:i w:val="0"/>
          <w:sz w:val="22"/>
        </w:rPr>
        <w:t>"</w:t>
      </w:r>
      <w:r>
        <w:rPr>
          <w:rFonts w:ascii="宋体" w:hAnsi="宋体" w:eastAsia="宋体"/>
          <w:b w:val="0"/>
          <w:i w:val="0"/>
          <w:sz w:val="22"/>
        </w:rPr>
        <w:t>一生二</w:t>
      </w:r>
      <w:r>
        <w:rPr>
          <w:rFonts w:eastAsia="宋体"/>
          <w:b w:val="0"/>
          <w:i w:val="0"/>
          <w:sz w:val="22"/>
        </w:rPr>
        <w:t>"</w:t>
      </w:r>
      <w:r>
        <w:rPr>
          <w:rFonts w:ascii="宋体" w:hAnsi="宋体" w:eastAsia="宋体"/>
          <w:b w:val="0"/>
          <w:i w:val="0"/>
          <w:sz w:val="22"/>
        </w:rPr>
        <w:t>生出了阴阳两个基元。</w:t>
      </w:r>
      <w:r>
        <w:rPr>
          <w:rFonts w:eastAsia="宋体"/>
          <w:b w:val="0"/>
          <w:i w:val="0"/>
          <w:sz w:val="22"/>
        </w:rPr>
        <w:t>"</w:t>
      </w:r>
      <w:r>
        <w:rPr>
          <w:rFonts w:ascii="宋体" w:hAnsi="宋体" w:eastAsia="宋体"/>
          <w:b w:val="0"/>
          <w:i w:val="0"/>
          <w:sz w:val="22"/>
        </w:rPr>
        <w:t>二生三</w:t>
      </w:r>
      <w:r>
        <w:rPr>
          <w:rFonts w:eastAsia="宋体"/>
          <w:b w:val="0"/>
          <w:i w:val="0"/>
          <w:sz w:val="22"/>
        </w:rPr>
        <w:t>"</w:t>
      </w:r>
      <w:r>
        <w:rPr>
          <w:rFonts w:ascii="宋体" w:hAnsi="宋体" w:eastAsia="宋体"/>
          <w:b w:val="0"/>
          <w:i w:val="0"/>
          <w:sz w:val="22"/>
        </w:rPr>
        <w:t xml:space="preserve">中，阴阳不再是孤立的 </w:t>
      </w:r>
      <m:oMath>
        <m:r>
          <m:rPr>
            <m:nor/>
            <m:sty m:val="p"/>
          </m:rPr>
          <w:rPr>
            <w:rFonts w:ascii="Cambria Math" w:hAnsi="Cambria Math"/>
          </w:rPr>
          <m:t>|0</m:t>
        </m:r>
        <m:r>
          <m:rPr/>
          <w:rPr>
            <w:rFonts w:ascii="Cambria Math" w:hAnsi="Cambria Math"/>
          </w:rPr>
          <m:t>⟩</m:t>
        </m:r>
      </m:oMath>
      <w:r>
        <w:rPr>
          <w:rFonts w:ascii="宋体" w:hAnsi="宋体" w:eastAsia="宋体"/>
          <w:b w:val="0"/>
          <w:i w:val="0"/>
          <w:sz w:val="22"/>
        </w:rPr>
        <w:t xml:space="preserve"> 和 </w:t>
      </w:r>
      <m:oMath>
        <m:r>
          <m:rPr>
            <m:nor/>
            <m:sty m:val="p"/>
          </m:rPr>
          <w:rPr>
            <w:rFonts w:ascii="Cambria Math" w:hAnsi="Cambria Math"/>
          </w:rPr>
          <m:t>|1</m:t>
        </m:r>
        <m:r>
          <m:rPr/>
          <w:rPr>
            <w:rFonts w:ascii="Cambria Math" w:hAnsi="Cambria Math"/>
          </w:rPr>
          <m:t>⟩</m:t>
        </m:r>
      </m:oMath>
      <w:r>
        <w:rPr>
          <w:rFonts w:ascii="宋体" w:hAnsi="宋体" w:eastAsia="宋体"/>
          <w:b w:val="0"/>
          <w:i w:val="0"/>
          <w:sz w:val="22"/>
        </w:rPr>
        <w:t>，而是开始相互作用——它们之间产生了纠缠、产生了相位关联、产生了干涉。这个</w:t>
      </w:r>
      <w:r>
        <w:rPr>
          <w:rFonts w:eastAsia="宋体"/>
          <w:b w:val="0"/>
          <w:i w:val="0"/>
          <w:sz w:val="22"/>
        </w:rPr>
        <w:t>"</w:t>
      </w:r>
      <w:r>
        <w:rPr>
          <w:rFonts w:ascii="宋体" w:hAnsi="宋体" w:eastAsia="宋体"/>
          <w:b w:val="0"/>
          <w:i w:val="0"/>
          <w:sz w:val="22"/>
        </w:rPr>
        <w:t>相互作用</w:t>
      </w:r>
      <w:r>
        <w:rPr>
          <w:rFonts w:eastAsia="宋体"/>
          <w:b w:val="0"/>
          <w:i w:val="0"/>
          <w:sz w:val="22"/>
        </w:rPr>
        <w:t>"</w:t>
      </w:r>
      <w:r>
        <w:rPr>
          <w:rFonts w:ascii="宋体" w:hAnsi="宋体" w:eastAsia="宋体"/>
          <w:b w:val="0"/>
          <w:i w:val="0"/>
          <w:sz w:val="22"/>
        </w:rPr>
        <w:t>本身，构成了宇宙的第三个根本要素。正是这个</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阴阳之间的干涉关系网络——催生了</w:t>
      </w:r>
      <w:r>
        <w:rPr>
          <w:rFonts w:eastAsia="宋体"/>
          <w:b w:val="0"/>
          <w:i w:val="0"/>
          <w:sz w:val="22"/>
        </w:rPr>
        <w:t>"</w:t>
      </w:r>
      <w:r>
        <w:rPr>
          <w:rFonts w:ascii="宋体" w:hAnsi="宋体" w:eastAsia="宋体"/>
          <w:b w:val="0"/>
          <w:i w:val="0"/>
          <w:sz w:val="22"/>
        </w:rPr>
        <w:t>乘、承、比、应</w:t>
      </w:r>
      <w:r>
        <w:rPr>
          <w:rFonts w:eastAsia="宋体"/>
          <w:b w:val="0"/>
          <w:i w:val="0"/>
          <w:sz w:val="22"/>
        </w:rPr>
        <w:t>"</w:t>
      </w:r>
      <w:r>
        <w:rPr>
          <w:rFonts w:ascii="宋体" w:hAnsi="宋体" w:eastAsia="宋体"/>
          <w:b w:val="0"/>
          <w:i w:val="0"/>
          <w:sz w:val="22"/>
        </w:rPr>
        <w:t>等爻际关系，使得简单的叠加态开始分化出复杂的结构。从</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出发，八卦（</w:t>
      </w:r>
      <m:oMath>
        <m:sSup>
          <m:sSupPr/>
          <m:e>
            <m:r>
              <m:rPr>
                <m:nor/>
                <m:sty m:val="p"/>
              </m:rPr>
              <w:rPr>
                <w:rFonts w:ascii="Cambria Math" w:hAnsi="Cambria Math"/>
              </w:rPr>
              <m:t>2</m:t>
            </m:r>
          </m:e>
          <m:sup>
            <m:r>
              <m:rPr>
                <m:nor/>
                <m:sty m:val="p"/>
              </m:rPr>
              <w:rPr>
                <w:rFonts w:ascii="Cambria Math" w:hAnsi="Cambria Math"/>
              </w:rPr>
              <m:t>3</m:t>
            </m:r>
          </m:sup>
        </m:sSup>
        <m:r>
          <m:rPr>
            <m:nor/>
            <m:sty m:val="p"/>
          </m:rPr>
          <w:rPr>
            <w:rFonts w:ascii="Cambria Math" w:hAnsi="Cambria Math"/>
          </w:rPr>
          <m:t>=8</m:t>
        </m:r>
      </m:oMath>
      <w:r>
        <w:rPr>
          <w:rFonts w:ascii="宋体" w:hAnsi="宋体" w:eastAsia="宋体"/>
          <w:b w:val="0"/>
          <w:i w:val="0"/>
          <w:sz w:val="22"/>
        </w:rPr>
        <w:t>）和六十四卦（</w:t>
      </w:r>
      <m:oMath>
        <m:sSup>
          <m:sSupPr/>
          <m:e>
            <m:r>
              <m:rPr>
                <m:nor/>
                <m:sty m:val="p"/>
              </m:rPr>
              <w:rPr>
                <w:rFonts w:ascii="Cambria Math" w:hAnsi="Cambria Math"/>
              </w:rPr>
              <m:t>2</m:t>
            </m:r>
          </m:e>
          <m:sup>
            <m:r>
              <m:rPr>
                <m:nor/>
                <m:sty m:val="p"/>
              </m:rPr>
              <w:rPr>
                <w:rFonts w:ascii="Cambria Math" w:hAnsi="Cambria Math"/>
              </w:rPr>
              <m:t>6</m:t>
            </m:r>
          </m:sup>
        </m:sSup>
        <m:r>
          <m:rPr>
            <m:nor/>
            <m:sty m:val="p"/>
          </m:rPr>
          <w:rPr>
            <w:rFonts w:ascii="Cambria Math" w:hAnsi="Cambria Math"/>
          </w:rPr>
          <m:t>=64</m:t>
        </m:r>
      </m:oMath>
      <w:r>
        <w:rPr>
          <w:rFonts w:ascii="宋体" w:hAnsi="宋体" w:eastAsia="宋体"/>
          <w:b w:val="0"/>
          <w:i w:val="0"/>
          <w:sz w:val="22"/>
        </w:rPr>
        <w:t>）作为这个干涉网络的稳定模式，自然而然地涌现出来。</w:t>
      </w:r>
    </w:p>
    <w:p w14:paraId="139EB030">
      <w:pPr>
        <w:spacing w:before="0" w:after="120" w:line="360" w:lineRule="auto"/>
        <w:ind w:firstLine="440"/>
      </w:pPr>
      <w:r>
        <w:rPr>
          <w:rFonts w:ascii="宋体" w:hAnsi="宋体" w:eastAsia="宋体"/>
          <w:b/>
          <w:i w:val="0"/>
          <w:sz w:val="22"/>
        </w:rPr>
        <w:t>本节小结。</w:t>
      </w:r>
      <w:r>
        <w:rPr>
          <w:rFonts w:ascii="宋体" w:hAnsi="宋体" w:eastAsia="宋体"/>
          <w:b w:val="0"/>
          <w:i w:val="0"/>
          <w:sz w:val="22"/>
        </w:rPr>
        <w:t xml:space="preserve"> 本节补全了从</w:t>
      </w:r>
      <w:r>
        <w:rPr>
          <w:rFonts w:eastAsia="宋体"/>
          <w:b w:val="0"/>
          <w:i w:val="0"/>
          <w:sz w:val="22"/>
        </w:rPr>
        <w:t>"</w:t>
      </w:r>
      <w:r>
        <w:rPr>
          <w:rFonts w:ascii="宋体" w:hAnsi="宋体" w:eastAsia="宋体"/>
          <w:b w:val="0"/>
          <w:i w:val="0"/>
          <w:sz w:val="22"/>
        </w:rPr>
        <w:t>道生一</w:t>
      </w:r>
      <w:r>
        <w:rPr>
          <w:rFonts w:eastAsia="宋体"/>
          <w:b w:val="0"/>
          <w:i w:val="0"/>
          <w:sz w:val="22"/>
        </w:rPr>
        <w:t>"</w:t>
      </w:r>
      <w:r>
        <w:rPr>
          <w:rFonts w:ascii="宋体" w:hAnsi="宋体" w:eastAsia="宋体"/>
          <w:b w:val="0"/>
          <w:i w:val="0"/>
          <w:sz w:val="22"/>
        </w:rPr>
        <w:t>到</w:t>
      </w:r>
      <w:r>
        <w:rPr>
          <w:rFonts w:eastAsia="宋体"/>
          <w:b w:val="0"/>
          <w:i w:val="0"/>
          <w:sz w:val="22"/>
        </w:rPr>
        <w:t>"</w:t>
      </w:r>
      <w:r>
        <w:rPr>
          <w:rFonts w:ascii="宋体" w:hAnsi="宋体" w:eastAsia="宋体"/>
          <w:b w:val="0"/>
          <w:i w:val="0"/>
          <w:sz w:val="22"/>
        </w:rPr>
        <w:t>八卦成</w:t>
      </w:r>
      <w:r>
        <w:rPr>
          <w:rFonts w:eastAsia="宋体"/>
          <w:b w:val="0"/>
          <w:i w:val="0"/>
          <w:sz w:val="22"/>
        </w:rPr>
        <w:t>"</w:t>
      </w:r>
      <w:r>
        <w:rPr>
          <w:rFonts w:ascii="宋体" w:hAnsi="宋体" w:eastAsia="宋体"/>
          <w:b w:val="0"/>
          <w:i w:val="0"/>
          <w:sz w:val="22"/>
        </w:rPr>
        <w:t>的逻辑缺环，揭示了两个千年谜题的深层关联：卦是爻际干涉的瞬时显象，而</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 xml:space="preserve">是阴阳相互干涉的动态关系网络。这一补全不是哲学思辨的重申，而是建立在 </w:t>
      </w:r>
      <w:r>
        <w:rPr>
          <w:rFonts w:eastAsia="宋体"/>
          <w:b w:val="0"/>
          <w:i w:val="0"/>
          <w:sz w:val="22"/>
        </w:rPr>
        <w:t xml:space="preserve">7.3–7.5 </w:t>
      </w:r>
      <w:r>
        <w:rPr>
          <w:rFonts w:ascii="宋体" w:hAnsi="宋体" w:eastAsia="宋体"/>
          <w:b w:val="0"/>
          <w:i w:val="0"/>
          <w:sz w:val="22"/>
        </w:rPr>
        <w:t>节严格形式化基础之上的推导——每一个对应关系都对应着可计算、可验证的数学结构。</w:t>
      </w:r>
    </w:p>
    <w:p w14:paraId="696562C9">
      <w:pPr>
        <w:spacing w:before="0" w:after="120" w:line="360" w:lineRule="auto"/>
        <w:ind w:firstLine="440"/>
      </w:pPr>
      <w:r>
        <w:rPr>
          <w:rFonts w:eastAsia="宋体"/>
          <w:b w:val="0"/>
          <w:i w:val="0"/>
          <w:sz w:val="22"/>
        </w:rPr>
        <w:t>*</w:t>
      </w:r>
      <w:r>
        <w:rPr>
          <w:rFonts w:ascii="宋体" w:hAnsi="宋体" w:eastAsia="宋体"/>
          <w:b w:val="0"/>
          <w:i w:val="0"/>
          <w:sz w:val="22"/>
        </w:rPr>
        <w:t>本节完。下一节：</w:t>
      </w:r>
      <w:r>
        <w:rPr>
          <w:rFonts w:eastAsia="宋体"/>
          <w:b w:val="0"/>
          <w:i w:val="0"/>
          <w:sz w:val="22"/>
        </w:rPr>
        <w:t xml:space="preserve">7.7 </w:t>
      </w:r>
      <w:r>
        <w:rPr>
          <w:rFonts w:ascii="宋体" w:hAnsi="宋体" w:eastAsia="宋体"/>
          <w:b w:val="0"/>
          <w:i w:val="0"/>
          <w:sz w:val="22"/>
        </w:rPr>
        <w:t>数值验证与统计假设检验。</w:t>
      </w:r>
      <w:r>
        <w:rPr>
          <w:rFonts w:eastAsia="宋体"/>
          <w:b w:val="0"/>
          <w:i w:val="0"/>
          <w:sz w:val="22"/>
        </w:rPr>
        <w:t>*</w:t>
      </w:r>
    </w:p>
    <w:p w14:paraId="4F9CB0BD">
      <w:pPr>
        <w:pStyle w:val="4"/>
      </w:pPr>
      <w:bookmarkStart w:id="110" w:name="_Toc17817"/>
      <w:r>
        <w:rPr>
          <w:rFonts w:ascii="黑体" w:hAnsi="黑体" w:eastAsia="黑体"/>
          <w:b/>
          <w:i w:val="0"/>
          <w:sz w:val="30"/>
        </w:rPr>
        <w:t>7.7 数值验证与统计假设检验</w:t>
      </w:r>
      <w:bookmarkEnd w:id="110"/>
    </w:p>
    <w:p w14:paraId="6D340571">
      <w:pPr>
        <w:spacing w:before="0" w:after="120" w:line="360" w:lineRule="auto"/>
        <w:ind w:firstLine="440"/>
      </w:pPr>
      <w:r>
        <w:rPr>
          <w:rFonts w:ascii="宋体" w:hAnsi="宋体" w:eastAsia="宋体"/>
          <w:b w:val="0"/>
          <w:i w:val="0"/>
          <w:sz w:val="22"/>
        </w:rPr>
        <w:t>前六节建立了量子易理的理论框架。本节通过系统的数值实验与严格的统计假设检验，验证该框架的核心论断——特别是回答一个关键的反驳：“</w:t>
      </w:r>
      <w:r>
        <w:rPr>
          <w:rFonts w:ascii="宋体" w:hAnsi="宋体" w:eastAsia="宋体"/>
          <w:b/>
          <w:i w:val="0"/>
          <w:sz w:val="22"/>
        </w:rPr>
        <w:t>也许任何酉变换——无论是否编码规则——都会产生类似的结构化分布？</w:t>
      </w:r>
      <w:r>
        <w:rPr>
          <w:rFonts w:ascii="宋体" w:hAnsi="宋体" w:eastAsia="宋体"/>
          <w:b w:val="0"/>
          <w:i w:val="0"/>
          <w:sz w:val="22"/>
        </w:rPr>
        <w:t>”</w:t>
      </w:r>
    </w:p>
    <w:p w14:paraId="160FFF62">
      <w:pPr>
        <w:pStyle w:val="5"/>
      </w:pPr>
      <w:r>
        <w:rPr>
          <w:rFonts w:ascii="黑体" w:hAnsi="黑体" w:eastAsia="黑体"/>
          <w:b/>
          <w:i w:val="0"/>
          <w:sz w:val="26"/>
        </w:rPr>
        <w:t>7.7.1 熵演化：从“太极”最大熵到结构涌现</w:t>
      </w:r>
    </w:p>
    <w:p w14:paraId="476934DB">
      <w:pPr>
        <w:spacing w:before="0" w:after="120" w:line="360" w:lineRule="auto"/>
        <w:ind w:firstLine="440"/>
      </w:pPr>
      <w:r>
        <w:rPr>
          <w:rFonts w:ascii="宋体" w:hAnsi="宋体" w:eastAsia="宋体"/>
          <w:b w:val="0"/>
          <w:i w:val="0"/>
          <w:sz w:val="22"/>
        </w:rPr>
        <w:t xml:space="preserve">设计编码了五条爻际规则的哈密顿量 </w:t>
      </w:r>
      <m:oMath>
        <m:r>
          <m:rPr/>
          <w:rPr>
            <w:rFonts w:ascii="Cambria Math" w:hAnsi="Cambria Math"/>
          </w:rPr>
          <m:t>H</m:t>
        </m:r>
        <m:r>
          <m:rPr>
            <m:nor/>
            <m:sty m:val="p"/>
          </m:rPr>
          <w:rPr>
            <w:rFonts w:ascii="Cambria Math" w:hAnsi="Cambria Math"/>
          </w:rPr>
          <m:t>(</m:t>
        </m:r>
        <m:r>
          <m:rPr/>
          <w:rPr>
            <w:rFonts w:ascii="Cambria Math" w:hAnsi="Cambria Math"/>
          </w:rPr>
          <m:t>θ</m:t>
        </m:r>
        <m:r>
          <m:rPr>
            <m:nor/>
            <m:sty m:val="p"/>
          </m:rPr>
          <w:rPr>
            <w:rFonts w:ascii="Cambria Math" w:hAnsi="Cambria Math"/>
          </w:rPr>
          <m:t>)</m:t>
        </m:r>
      </m:oMath>
      <w:r>
        <w:rPr>
          <w:rFonts w:ascii="宋体" w:hAnsi="宋体" w:eastAsia="宋体"/>
          <w:b w:val="0"/>
          <w:i w:val="0"/>
          <w:sz w:val="22"/>
        </w:rPr>
        <w:t xml:space="preserve">，系统从均等叠加态 </w:t>
      </w:r>
      <m:oMath>
        <m:r>
          <m:rPr>
            <m:nor/>
            <m:sty m:val="p"/>
          </m:rPr>
          <w:rPr>
            <w:rFonts w:ascii="Cambria Math" w:hAnsi="Cambria Math"/>
          </w:rPr>
          <m:t>|</m:t>
        </m:r>
        <m:sSub>
          <m:sSubPr/>
          <m:e>
            <m:r>
              <m:rPr/>
              <w:rPr>
                <w:rFonts w:ascii="Cambria Math" w:hAnsi="Cambria Math"/>
              </w:rPr>
              <m:t>Ψ</m:t>
            </m:r>
          </m:e>
          <m:sub>
            <m:r>
              <m:rPr>
                <m:nor/>
                <m:sty m:val="p"/>
              </m:rPr>
              <w:rPr>
                <w:rFonts w:ascii="Cambria Math" w:hAnsi="Cambria Math"/>
              </w:rPr>
              <m:t>0</m:t>
            </m:r>
          </m:sub>
        </m:sSub>
        <m:r>
          <m:rPr/>
          <w:rPr>
            <w:rFonts w:ascii="Cambria Math" w:hAnsi="Cambria Math"/>
          </w:rPr>
          <m:t>⟩</m:t>
        </m:r>
        <m:r>
          <m:rPr>
            <m:nor/>
            <m:sty m:val="p"/>
          </m:rPr>
          <w:rPr>
            <w:rFonts w:ascii="Cambria Math" w:hAnsi="Cambria Math"/>
          </w:rPr>
          <m:t>=</m:t>
        </m:r>
        <m:f>
          <m:fPr/>
          <m:num>
            <m:r>
              <m:rPr>
                <m:nor/>
                <m:sty m:val="p"/>
              </m:rPr>
              <w:rPr>
                <w:rFonts w:ascii="Cambria Math" w:hAnsi="Cambria Math"/>
              </w:rPr>
              <m:t>1</m:t>
            </m:r>
          </m:num>
          <m:den>
            <m:rad>
              <m:radPr/>
              <m:deg>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=0</m:t>
                    </m:r>
                  </m:sub>
                  <m:sup>
                    <m:r>
                      <m:rPr>
                        <m:nor/>
                        <m:sty m:val="p"/>
                      </m:rPr>
                      <w:rPr>
                        <w:rFonts w:ascii="Cambria Math" w:hAnsi="Cambria Math"/>
                      </w:rPr>
                      <m:t>63</m:t>
                    </m:r>
                  </m:sup>
                </m:sSubSup>
                <m:r>
                  <m:rPr>
                    <m:nor/>
                    <m:sty m:val="p"/>
                  </m:rPr>
                  <w:rPr>
                    <w:rFonts w:ascii="Cambria Math" w:hAnsi="Cambria Math"/>
                  </w:rPr>
                  <m:t>|</m:t>
                </m:r>
                <m:r>
                  <m:rPr/>
                  <w:rPr>
                    <w:rFonts w:ascii="Cambria Math" w:hAnsi="Cambria Math"/>
                  </w:rPr>
                  <m:t>i⟩</m:t>
                </m:r>
              </m:deg>
              <m:e/>
            </m:rad>
          </m:den>
        </m:f>
      </m:oMath>
      <w:r>
        <w:rPr>
          <w:rFonts w:ascii="宋体" w:hAnsi="宋体" w:eastAsia="宋体"/>
          <w:b w:val="0"/>
          <w:i w:val="0"/>
          <w:sz w:val="22"/>
        </w:rPr>
        <w:t xml:space="preserve"> 出发（香农熵 </w:t>
      </w:r>
      <m:oMath>
        <m:r>
          <m:rPr/>
          <w:rPr>
            <w:rFonts w:ascii="Cambria Math" w:hAnsi="Cambria Math"/>
          </w:rPr>
          <m:t>H</m:t>
        </m:r>
        <m:r>
          <m:rPr>
            <m:nor/>
            <m:sty m:val="p"/>
          </m:rPr>
          <w:rPr>
            <w:rFonts w:ascii="Cambria Math" w:hAnsi="Cambria Math"/>
          </w:rPr>
          <m:t>=6.0</m:t>
        </m:r>
      </m:oMath>
      <w:r>
        <w:rPr>
          <w:rFonts w:ascii="宋体" w:hAnsi="宋体" w:eastAsia="宋体"/>
          <w:b w:val="0"/>
          <w:i w:val="0"/>
          <w:sz w:val="22"/>
        </w:rPr>
        <w:t xml:space="preserve"> </w:t>
      </w:r>
      <w:r>
        <w:rPr>
          <w:rFonts w:eastAsia="宋体"/>
          <w:b w:val="0"/>
          <w:i w:val="0"/>
          <w:sz w:val="22"/>
        </w:rPr>
        <w:t>bit</w:t>
      </w:r>
      <w:r>
        <w:rPr>
          <w:rFonts w:ascii="宋体" w:hAnsi="宋体" w:eastAsia="宋体"/>
          <w:b w:val="0"/>
          <w:i w:val="0"/>
          <w:sz w:val="22"/>
        </w:rPr>
        <w:t xml:space="preserve">，即“太极”最大混池态），反复施加酉变换 </w:t>
      </w:r>
      <m:oMath>
        <m:r>
          <m:rPr/>
          <w:rPr>
            <w:rFonts w:ascii="Cambria Math" w:hAnsi="Cambria Math"/>
          </w:rPr>
          <m:t>U</m:t>
        </m:r>
        <m:r>
          <m:rPr>
            <m:nor/>
            <m:sty m:val="p"/>
          </m:rPr>
          <w:rPr>
            <w:rFonts w:ascii="Cambria Math" w:hAnsi="Cambria Math"/>
          </w:rPr>
          <m:t>(</m:t>
        </m:r>
        <m:r>
          <m:rPr/>
          <w:rPr>
            <w:rFonts w:ascii="Cambria Math" w:hAnsi="Cambria Math"/>
          </w:rPr>
          <m:t>Δt</m:t>
        </m:r>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iHΔt</m:t>
            </m:r>
          </m:sup>
        </m:sSup>
      </m:oMath>
      <w:r>
        <w:rPr>
          <w:rFonts w:ascii="宋体" w:hAnsi="宋体" w:eastAsia="宋体"/>
          <w:b w:val="0"/>
          <w:i w:val="0"/>
          <w:sz w:val="22"/>
        </w:rPr>
        <w:t>。</w:t>
      </w:r>
    </w:p>
    <w:p w14:paraId="06603665">
      <w:pPr>
        <w:spacing w:before="0" w:after="120" w:line="360" w:lineRule="auto"/>
        <w:ind w:firstLine="440"/>
      </w:pPr>
      <w:r>
        <w:rPr>
          <w:rFonts w:ascii="宋体" w:hAnsi="宋体" w:eastAsia="宋体"/>
          <w:b w:val="0"/>
          <w:i w:val="0"/>
          <w:sz w:val="22"/>
        </w:rPr>
        <w:t xml:space="preserve">实验结果显示：熵在 </w:t>
      </w:r>
      <m:oMath>
        <m:r>
          <m:rPr>
            <m:nor/>
            <m:sty m:val="p"/>
          </m:rPr>
          <w:rPr>
            <w:rFonts w:ascii="Cambria Math" w:hAnsi="Cambria Math"/>
          </w:rPr>
          <m:t>4.5~6.0</m:t>
        </m:r>
      </m:oMath>
      <w:r>
        <w:rPr>
          <w:rFonts w:ascii="宋体" w:hAnsi="宋体" w:eastAsia="宋体"/>
          <w:b w:val="0"/>
          <w:i w:val="0"/>
          <w:sz w:val="22"/>
        </w:rPr>
        <w:t xml:space="preserve"> </w:t>
      </w:r>
      <w:r>
        <w:rPr>
          <w:rFonts w:eastAsia="宋体"/>
          <w:b w:val="0"/>
          <w:i w:val="0"/>
          <w:sz w:val="22"/>
        </w:rPr>
        <w:t xml:space="preserve">bit </w:t>
      </w:r>
      <w:r>
        <w:rPr>
          <w:rFonts w:ascii="宋体" w:hAnsi="宋体" w:eastAsia="宋体"/>
          <w:b w:val="0"/>
          <w:i w:val="0"/>
          <w:sz w:val="22"/>
        </w:rPr>
        <w:t xml:space="preserve">间持续振荡，最低达约 </w:t>
      </w:r>
      <w:r>
        <w:rPr>
          <w:rFonts w:eastAsia="宋体"/>
          <w:b w:val="0"/>
          <w:i w:val="0"/>
          <w:sz w:val="22"/>
        </w:rPr>
        <w:t>4.5 bit</w:t>
      </w:r>
      <w:r>
        <w:rPr>
          <w:rFonts w:ascii="宋体" w:hAnsi="宋体" w:eastAsia="宋体"/>
          <w:b w:val="0"/>
          <w:i w:val="0"/>
          <w:sz w:val="22"/>
        </w:rPr>
        <w:t xml:space="preserve">（下降 </w:t>
      </w:r>
      <w:r>
        <w:rPr>
          <w:rFonts w:eastAsia="宋体"/>
          <w:b w:val="0"/>
          <w:i w:val="0"/>
          <w:sz w:val="22"/>
        </w:rPr>
        <w:t>25%</w:t>
      </w:r>
      <w:r>
        <w:rPr>
          <w:rFonts w:ascii="宋体" w:hAnsi="宋体" w:eastAsia="宋体"/>
          <w:b w:val="0"/>
          <w:i w:val="0"/>
          <w:sz w:val="22"/>
        </w:rPr>
        <w:t>）。</w:t>
      </w:r>
      <w:r>
        <w:rPr>
          <w:rFonts w:ascii="宋体" w:hAnsi="宋体" w:eastAsia="宋体"/>
          <w:b/>
          <w:i w:val="0"/>
          <w:sz w:val="22"/>
        </w:rPr>
        <w:t>熵的持续振荡而非单调收敛</w:t>
      </w:r>
      <w:r>
        <w:rPr>
          <w:rFonts w:ascii="宋体" w:hAnsi="宋体" w:eastAsia="宋体"/>
          <w:b w:val="0"/>
          <w:i w:val="0"/>
          <w:sz w:val="22"/>
        </w:rPr>
        <w:t>，验证了“没有最终态，只有永恒相荡”的动态本质——系统不会静默地停在一个“正确卦象”上，而是在结构中持续吐纳。图</w:t>
      </w:r>
      <w:r>
        <w:rPr>
          <w:rFonts w:eastAsia="宋体"/>
          <w:b w:val="0"/>
          <w:i w:val="0"/>
          <w:sz w:val="22"/>
        </w:rPr>
        <w:t>7.7</w:t>
      </w:r>
      <w:r>
        <w:rPr>
          <w:rFonts w:ascii="宋体" w:hAnsi="宋体" w:eastAsia="宋体"/>
          <w:b w:val="0"/>
          <w:i w:val="0"/>
          <w:sz w:val="22"/>
        </w:rPr>
        <w:t>展示了这一熵演化过程。</w:t>
      </w:r>
    </w:p>
    <w:p w14:paraId="77192C90">
      <w:pPr>
        <w:jc w:val="center"/>
      </w:pPr>
      <w:r>
        <w:drawing>
          <wp:inline distT="0" distB="0" distL="0" distR="0">
            <wp:extent cx="5039995" cy="2835275"/>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20"/>
                    <a:stretch>
                      <a:fillRect/>
                    </a:stretch>
                  </pic:blipFill>
                  <pic:spPr>
                    <a:xfrm>
                      <a:off x="0" y="0"/>
                      <a:ext cx="5039995" cy="2835275"/>
                    </a:xfrm>
                    <a:prstGeom prst="rect">
                      <a:avLst/>
                    </a:prstGeom>
                    <a:noFill/>
                  </pic:spPr>
                </pic:pic>
              </a:graphicData>
            </a:graphic>
          </wp:inline>
        </w:drawing>
      </w:r>
    </w:p>
    <w:p w14:paraId="5C226925">
      <w:pPr>
        <w:spacing w:before="0" w:after="120" w:line="360" w:lineRule="auto"/>
        <w:ind w:firstLine="0"/>
        <w:jc w:val="center"/>
      </w:pPr>
      <w:r>
        <w:rPr>
          <w:rFonts w:ascii="宋体" w:hAnsi="宋体" w:eastAsia="宋体"/>
          <w:b/>
          <w:i w:val="0"/>
          <w:sz w:val="21"/>
        </w:rPr>
        <w:t>图</w:t>
      </w:r>
      <w:r>
        <w:rPr>
          <w:rFonts w:eastAsia="宋体"/>
          <w:b/>
          <w:i w:val="0"/>
          <w:sz w:val="21"/>
        </w:rPr>
        <w:t>7.7</w:t>
      </w:r>
      <w:r>
        <w:rPr>
          <w:rFonts w:ascii="宋体" w:hAnsi="宋体" w:eastAsia="宋体"/>
          <w:b/>
          <w:i w:val="0"/>
          <w:sz w:val="21"/>
        </w:rPr>
        <w:t>　系统香农熵演化：从“太极”均态到结构涌现</w:t>
      </w:r>
    </w:p>
    <w:p w14:paraId="75E05D6F">
      <w:pPr>
        <w:spacing w:before="0" w:after="120" w:line="360" w:lineRule="auto"/>
        <w:ind w:firstLine="440"/>
      </w:pPr>
      <w:r>
        <w:rPr>
          <w:rFonts w:ascii="宋体" w:hAnsi="宋体" w:eastAsia="宋体"/>
          <w:b w:val="0"/>
          <w:i w:val="0"/>
          <w:sz w:val="22"/>
        </w:rPr>
        <w:t>涌现后的概率分布高度非均匀。以配置</w:t>
      </w:r>
      <w:r>
        <w:rPr>
          <w:rFonts w:eastAsia="宋体"/>
          <w:b w:val="0"/>
          <w:i w:val="0"/>
          <w:sz w:val="22"/>
        </w:rPr>
        <w:t>C</w:t>
      </w:r>
      <w:r>
        <w:rPr>
          <w:rFonts w:ascii="宋体" w:hAnsi="宋体" w:eastAsia="宋体"/>
          <w:b w:val="0"/>
          <w:i w:val="0"/>
          <w:sz w:val="22"/>
        </w:rPr>
        <w:t>为例，</w:t>
      </w:r>
      <w:r>
        <w:rPr>
          <w:rFonts w:eastAsia="宋体"/>
          <w:b w:val="0"/>
          <w:i w:val="0"/>
          <w:sz w:val="22"/>
        </w:rPr>
        <w:t>KL</w:t>
      </w:r>
      <w:r>
        <w:rPr>
          <w:rFonts w:ascii="宋体" w:hAnsi="宋体" w:eastAsia="宋体"/>
          <w:b w:val="0"/>
          <w:i w:val="0"/>
          <w:sz w:val="22"/>
        </w:rPr>
        <w:t xml:space="preserve">散度达 </w:t>
      </w:r>
      <w:r>
        <w:rPr>
          <w:rFonts w:eastAsia="宋体"/>
          <w:b w:val="0"/>
          <w:i w:val="0"/>
          <w:sz w:val="22"/>
        </w:rPr>
        <w:t>1.03</w:t>
      </w:r>
      <w:r>
        <w:rPr>
          <w:rFonts w:ascii="宋体" w:hAnsi="宋体" w:eastAsia="宋体"/>
          <w:b w:val="0"/>
          <w:i w:val="0"/>
          <w:sz w:val="22"/>
        </w:rPr>
        <w:t>，</w:t>
      </w:r>
      <w:r>
        <w:rPr>
          <w:rFonts w:eastAsia="宋体"/>
          <w:b w:val="0"/>
          <w:i w:val="0"/>
          <w:sz w:val="22"/>
        </w:rPr>
        <w:t xml:space="preserve">Top-5 </w:t>
      </w:r>
      <w:r>
        <w:rPr>
          <w:rFonts w:ascii="宋体" w:hAnsi="宋体" w:eastAsia="宋体"/>
          <w:b w:val="0"/>
          <w:i w:val="0"/>
          <w:sz w:val="22"/>
        </w:rPr>
        <w:t xml:space="preserve">合计 </w:t>
      </w:r>
      <w:r>
        <w:rPr>
          <w:rFonts w:eastAsia="宋体"/>
          <w:b w:val="0"/>
          <w:i w:val="0"/>
          <w:sz w:val="22"/>
        </w:rPr>
        <w:t>52.6%</w:t>
      </w:r>
      <w:r>
        <w:rPr>
          <w:rFonts w:ascii="宋体" w:hAnsi="宋体" w:eastAsia="宋体"/>
          <w:b w:val="0"/>
          <w:i w:val="0"/>
          <w:sz w:val="22"/>
        </w:rPr>
        <w:t xml:space="preserve">（均匀期望仅 </w:t>
      </w:r>
      <w:r>
        <w:rPr>
          <w:rFonts w:eastAsia="宋体"/>
          <w:b w:val="0"/>
          <w:i w:val="0"/>
          <w:sz w:val="22"/>
        </w:rPr>
        <w:t>7.8%</w:t>
      </w:r>
      <w:r>
        <w:rPr>
          <w:rFonts w:ascii="宋体" w:hAnsi="宋体" w:eastAsia="宋体"/>
          <w:b w:val="0"/>
          <w:i w:val="0"/>
          <w:sz w:val="22"/>
        </w:rPr>
        <w:t xml:space="preserve">，高出 </w:t>
      </w:r>
      <w:r>
        <w:rPr>
          <w:rFonts w:eastAsia="宋体"/>
          <w:b w:val="0"/>
          <w:i w:val="0"/>
          <w:sz w:val="22"/>
        </w:rPr>
        <w:t xml:space="preserve">6.7 </w:t>
      </w:r>
      <w:r>
        <w:rPr>
          <w:rFonts w:ascii="宋体" w:hAnsi="宋体" w:eastAsia="宋体"/>
          <w:b w:val="0"/>
          <w:i w:val="0"/>
          <w:sz w:val="22"/>
        </w:rPr>
        <w:t>倍），</w:t>
      </w:r>
      <w:r>
        <w:rPr>
          <w:rFonts w:eastAsia="宋体"/>
          <w:b w:val="0"/>
          <w:i w:val="0"/>
          <w:sz w:val="22"/>
        </w:rPr>
        <w:t xml:space="preserve">Top-1 </w:t>
      </w:r>
      <w:r>
        <w:rPr>
          <w:rFonts w:ascii="宋体" w:hAnsi="宋体" w:eastAsia="宋体"/>
          <w:b w:val="0"/>
          <w:i w:val="0"/>
          <w:sz w:val="22"/>
        </w:rPr>
        <w:t xml:space="preserve">巽占 </w:t>
      </w:r>
      <w:r>
        <w:rPr>
          <w:rFonts w:eastAsia="宋体"/>
          <w:b w:val="0"/>
          <w:i w:val="0"/>
          <w:sz w:val="22"/>
        </w:rPr>
        <w:t>22.4%</w:t>
      </w:r>
      <w:r>
        <w:rPr>
          <w:rFonts w:ascii="宋体" w:hAnsi="宋体" w:eastAsia="宋体"/>
          <w:b w:val="0"/>
          <w:i w:val="0"/>
          <w:sz w:val="22"/>
        </w:rPr>
        <w:t xml:space="preserve">；而配置 </w:t>
      </w:r>
      <w:r>
        <w:rPr>
          <w:rFonts w:eastAsia="宋体"/>
          <w:b w:val="0"/>
          <w:i w:val="0"/>
          <w:sz w:val="22"/>
        </w:rPr>
        <w:t xml:space="preserve">B </w:t>
      </w:r>
      <w:r>
        <w:rPr>
          <w:rFonts w:ascii="宋体" w:hAnsi="宋体" w:eastAsia="宋体"/>
          <w:b w:val="0"/>
          <w:i w:val="0"/>
          <w:sz w:val="22"/>
        </w:rPr>
        <w:t>最为均匀（</w:t>
      </w:r>
      <w:r>
        <w:rPr>
          <w:rFonts w:eastAsia="宋体"/>
          <w:b w:val="0"/>
          <w:i w:val="0"/>
          <w:sz w:val="22"/>
        </w:rPr>
        <w:t>KL=0.10</w:t>
      </w:r>
      <w:r>
        <w:rPr>
          <w:rFonts w:ascii="宋体" w:hAnsi="宋体" w:eastAsia="宋体"/>
          <w:b w:val="0"/>
          <w:i w:val="0"/>
          <w:sz w:val="22"/>
        </w:rPr>
        <w:t>），</w:t>
      </w:r>
      <w:r>
        <w:rPr>
          <w:rFonts w:eastAsia="宋体"/>
          <w:b w:val="0"/>
          <w:i w:val="0"/>
          <w:sz w:val="22"/>
        </w:rPr>
        <w:t xml:space="preserve">Top-1 </w:t>
      </w:r>
      <w:r>
        <w:rPr>
          <w:rFonts w:ascii="宋体" w:hAnsi="宋体" w:eastAsia="宋体"/>
          <w:b w:val="0"/>
          <w:i w:val="0"/>
          <w:sz w:val="22"/>
        </w:rPr>
        <w:t xml:space="preserve">和 </w:t>
      </w:r>
      <w:r>
        <w:rPr>
          <w:rFonts w:eastAsia="宋体"/>
          <w:b w:val="0"/>
          <w:i w:val="0"/>
          <w:sz w:val="22"/>
        </w:rPr>
        <w:t xml:space="preserve">Top-2 </w:t>
      </w:r>
      <w:r>
        <w:rPr>
          <w:rFonts w:ascii="宋体" w:hAnsi="宋体" w:eastAsia="宋体"/>
          <w:b w:val="0"/>
          <w:i w:val="0"/>
          <w:sz w:val="22"/>
        </w:rPr>
        <w:t xml:space="preserve">均等分享 </w:t>
      </w:r>
      <w:r>
        <w:rPr>
          <w:rFonts w:eastAsia="宋体"/>
          <w:b w:val="0"/>
          <w:i w:val="0"/>
          <w:sz w:val="22"/>
        </w:rPr>
        <w:t>4.69%</w:t>
      </w:r>
      <w:r>
        <w:rPr>
          <w:rFonts w:ascii="宋体" w:hAnsi="宋体" w:eastAsia="宋体"/>
          <w:b w:val="0"/>
          <w:i w:val="0"/>
          <w:sz w:val="22"/>
        </w:rPr>
        <w:t>。</w:t>
      </w:r>
    </w:p>
    <w:p w14:paraId="7446EA86">
      <w:pPr>
        <w:pStyle w:val="5"/>
      </w:pPr>
      <w:r>
        <w:rPr>
          <w:rFonts w:ascii="黑体" w:hAnsi="黑体" w:eastAsia="黑体"/>
          <w:b/>
          <w:i w:val="0"/>
          <w:sz w:val="26"/>
        </w:rPr>
        <w:t>7.7.2 三套参数配置对比</w:t>
      </w:r>
    </w:p>
    <w:p w14:paraId="694DEF5F">
      <w:pPr>
        <w:spacing w:before="0" w:after="120" w:line="360" w:lineRule="auto"/>
        <w:ind w:firstLine="440"/>
      </w:pPr>
      <w:r>
        <w:rPr>
          <w:rFonts w:ascii="宋体" w:hAnsi="宋体" w:eastAsia="宋体"/>
          <w:b w:val="0"/>
          <w:i w:val="0"/>
          <w:sz w:val="22"/>
        </w:rPr>
        <w:t xml:space="preserve">为了检验不同编码质量的影响，我们设计了编码五条爻际规则的三套哈密顿量配置：阴阳相引（相邻 </w:t>
      </w:r>
      <w:r>
        <w:rPr>
          <w:rFonts w:eastAsia="宋体"/>
          <w:b w:val="0"/>
          <w:i w:val="0"/>
          <w:sz w:val="22"/>
        </w:rPr>
        <w:t xml:space="preserve">ZZ </w:t>
      </w:r>
      <w:r>
        <w:rPr>
          <w:rFonts w:ascii="宋体" w:hAnsi="宋体" w:eastAsia="宋体"/>
          <w:b w:val="0"/>
          <w:i w:val="0"/>
          <w:sz w:val="22"/>
        </w:rPr>
        <w:t xml:space="preserve">耦合）、远距感应（应位 </w:t>
      </w:r>
      <w:r>
        <w:rPr>
          <w:rFonts w:eastAsia="宋体"/>
          <w:b w:val="0"/>
          <w:i w:val="0"/>
          <w:sz w:val="22"/>
        </w:rPr>
        <w:t xml:space="preserve">ZZ </w:t>
      </w:r>
      <w:r>
        <w:rPr>
          <w:rFonts w:ascii="宋体" w:hAnsi="宋体" w:eastAsia="宋体"/>
          <w:b w:val="0"/>
          <w:i w:val="0"/>
          <w:sz w:val="22"/>
        </w:rPr>
        <w:t>耦合）、当位倾向（磁场）、得中强化、竞争跃迁（</w:t>
      </w:r>
      <w:r>
        <w:rPr>
          <w:rFonts w:eastAsia="宋体"/>
          <w:b w:val="0"/>
          <w:i w:val="0"/>
          <w:sz w:val="22"/>
        </w:rPr>
        <w:t xml:space="preserve">XX+YY </w:t>
      </w:r>
      <w:r>
        <w:rPr>
          <w:rFonts w:ascii="宋体" w:hAnsi="宋体" w:eastAsia="宋体"/>
          <w:b w:val="0"/>
          <w:i w:val="0"/>
          <w:sz w:val="22"/>
        </w:rPr>
        <w:t>耦合），从均等叠加态出发，</w:t>
      </w:r>
      <m:oMath>
        <m:r>
          <m:rPr/>
          <w:rPr>
            <w:rFonts w:ascii="Cambria Math" w:hAnsi="Cambria Math"/>
          </w:rPr>
          <m:t>Δt</m:t>
        </m:r>
        <m:r>
          <m:rPr>
            <m:nor/>
            <m:sty m:val="p"/>
          </m:rPr>
          <w:rPr>
            <w:rFonts w:ascii="Cambria Math" w:hAnsi="Cambria Math"/>
          </w:rPr>
          <m:t>=0.1</m:t>
        </m:r>
      </m:oMath>
      <w:r>
        <w:rPr>
          <w:rFonts w:ascii="宋体" w:hAnsi="宋体" w:eastAsia="宋体"/>
          <w:b w:val="0"/>
          <w:i w:val="0"/>
          <w:sz w:val="22"/>
        </w:rPr>
        <w:t>。三套配置的参数与涌现特征如表</w:t>
      </w:r>
      <w:r>
        <w:rPr>
          <w:rFonts w:eastAsia="宋体"/>
          <w:b w:val="0"/>
          <w:i w:val="0"/>
          <w:sz w:val="22"/>
        </w:rPr>
        <w:t>7.9</w:t>
      </w:r>
      <w:r>
        <w:rPr>
          <w:rFonts w:ascii="宋体" w:hAnsi="宋体" w:eastAsia="宋体"/>
          <w:b w:val="0"/>
          <w:i w:val="0"/>
          <w:sz w:val="22"/>
        </w:rPr>
        <w:t>所示。</w:t>
      </w:r>
    </w:p>
    <w:p w14:paraId="58C16142">
      <w:pPr>
        <w:spacing w:before="0" w:after="120" w:line="360" w:lineRule="auto"/>
        <w:ind w:firstLine="0"/>
        <w:jc w:val="center"/>
      </w:pPr>
      <w:r>
        <w:rPr>
          <w:rFonts w:ascii="宋体" w:hAnsi="宋体" w:eastAsia="宋体"/>
          <w:b/>
          <w:i w:val="0"/>
          <w:sz w:val="21"/>
        </w:rPr>
        <w:t>表</w:t>
      </w:r>
      <w:r>
        <w:rPr>
          <w:rFonts w:eastAsia="宋体"/>
          <w:b/>
          <w:i w:val="0"/>
          <w:sz w:val="21"/>
        </w:rPr>
        <w:t>7.9</w:t>
      </w:r>
      <w:r>
        <w:rPr>
          <w:rFonts w:ascii="宋体" w:hAnsi="宋体" w:eastAsia="宋体"/>
          <w:b/>
          <w:i w:val="0"/>
          <w:sz w:val="21"/>
        </w:rPr>
        <w:t>　三套参数配置及其涌现特征</w:t>
      </w:r>
    </w:p>
    <w:tbl>
      <w:tblPr>
        <w:tblStyle w:val="37"/>
        <w:tblW w:w="8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7CFB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954A593">
            <w:pPr>
              <w:widowControl/>
              <w:spacing w:before="0" w:after="200"/>
              <w:jc w:val="left"/>
              <w:rPr>
                <w:kern w:val="0"/>
              </w:rPr>
            </w:pPr>
            <w:r>
              <w:rPr>
                <w:rFonts w:ascii="宋体" w:hAnsi="宋体" w:eastAsia="宋体"/>
                <w:b/>
                <w:i w:val="0"/>
                <w:kern w:val="0"/>
                <w:sz w:val="20"/>
              </w:rPr>
              <w:t>参数</w:t>
            </w:r>
            <w:r>
              <w:rPr>
                <w:rFonts w:eastAsia="宋体"/>
                <w:b/>
                <w:i w:val="0"/>
                <w:kern w:val="0"/>
                <w:sz w:val="20"/>
              </w:rPr>
              <w:t>/</w:t>
            </w:r>
            <w:r>
              <w:rPr>
                <w:rFonts w:ascii="宋体" w:hAnsi="宋体" w:eastAsia="宋体"/>
                <w:b/>
                <w:i w:val="0"/>
                <w:kern w:val="0"/>
                <w:sz w:val="20"/>
              </w:rPr>
              <w:t>指标</w:t>
            </w:r>
          </w:p>
        </w:tc>
        <w:tc>
          <w:tcPr>
            <w:tcW w:w="2158" w:type="dxa"/>
          </w:tcPr>
          <w:p w14:paraId="5F4502EE">
            <w:pPr>
              <w:widowControl/>
              <w:spacing w:before="0" w:after="200"/>
              <w:jc w:val="left"/>
              <w:rPr>
                <w:kern w:val="0"/>
              </w:rPr>
            </w:pPr>
            <w:r>
              <w:rPr>
                <w:rFonts w:eastAsia="宋体"/>
                <w:b/>
                <w:i w:val="0"/>
                <w:kern w:val="0"/>
                <w:sz w:val="20"/>
              </w:rPr>
              <w:t>A-</w:t>
            </w:r>
            <w:r>
              <w:rPr>
                <w:rFonts w:ascii="宋体" w:hAnsi="宋体" w:eastAsia="宋体"/>
                <w:b/>
                <w:i w:val="0"/>
                <w:kern w:val="0"/>
                <w:sz w:val="20"/>
              </w:rPr>
              <w:t>强</w:t>
            </w:r>
            <w:r>
              <w:rPr>
                <w:rFonts w:eastAsia="宋体"/>
                <w:b/>
                <w:i w:val="0"/>
                <w:kern w:val="0"/>
                <w:sz w:val="20"/>
              </w:rPr>
              <w:t>ZZ</w:t>
            </w:r>
          </w:p>
        </w:tc>
        <w:tc>
          <w:tcPr>
            <w:tcW w:w="2158" w:type="dxa"/>
          </w:tcPr>
          <w:p w14:paraId="294B4430">
            <w:pPr>
              <w:widowControl/>
              <w:spacing w:before="0" w:after="200"/>
              <w:jc w:val="left"/>
              <w:rPr>
                <w:kern w:val="0"/>
              </w:rPr>
            </w:pPr>
            <w:r>
              <w:rPr>
                <w:rFonts w:eastAsia="宋体"/>
                <w:b/>
                <w:i w:val="0"/>
                <w:kern w:val="0"/>
                <w:sz w:val="20"/>
              </w:rPr>
              <w:t>B-</w:t>
            </w:r>
            <w:r>
              <w:rPr>
                <w:rFonts w:ascii="宋体" w:hAnsi="宋体" w:eastAsia="宋体"/>
                <w:b/>
                <w:i w:val="0"/>
                <w:kern w:val="0"/>
                <w:sz w:val="20"/>
              </w:rPr>
              <w:t>弱</w:t>
            </w:r>
            <w:r>
              <w:rPr>
                <w:rFonts w:eastAsia="宋体"/>
                <w:b/>
                <w:i w:val="0"/>
                <w:kern w:val="0"/>
                <w:sz w:val="20"/>
              </w:rPr>
              <w:t>ZZ</w:t>
            </w:r>
            <w:r>
              <w:rPr>
                <w:rFonts w:ascii="宋体" w:hAnsi="宋体" w:eastAsia="宋体"/>
                <w:b/>
                <w:i w:val="0"/>
                <w:kern w:val="0"/>
                <w:sz w:val="20"/>
              </w:rPr>
              <w:t>强应位</w:t>
            </w:r>
          </w:p>
        </w:tc>
        <w:tc>
          <w:tcPr>
            <w:tcW w:w="2158" w:type="dxa"/>
          </w:tcPr>
          <w:p w14:paraId="40D235AE">
            <w:pPr>
              <w:widowControl/>
              <w:spacing w:before="0" w:after="200"/>
              <w:jc w:val="left"/>
              <w:rPr>
                <w:kern w:val="0"/>
              </w:rPr>
            </w:pPr>
            <w:r>
              <w:rPr>
                <w:rFonts w:eastAsia="宋体"/>
                <w:b/>
                <w:i w:val="0"/>
                <w:kern w:val="0"/>
                <w:sz w:val="20"/>
              </w:rPr>
              <w:t>C-</w:t>
            </w:r>
            <w:r>
              <w:rPr>
                <w:rFonts w:ascii="宋体" w:hAnsi="宋体" w:eastAsia="宋体"/>
                <w:b/>
                <w:i w:val="0"/>
                <w:kern w:val="0"/>
                <w:sz w:val="20"/>
              </w:rPr>
              <w:t>平衡</w:t>
            </w:r>
          </w:p>
        </w:tc>
      </w:tr>
      <w:tr w14:paraId="4757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058ABC3">
            <w:pPr>
              <w:widowControl/>
              <w:spacing w:before="0" w:after="200"/>
              <w:jc w:val="left"/>
              <w:rPr>
                <w:kern w:val="0"/>
              </w:rPr>
            </w:pPr>
            <m:oMathPara>
              <m:oMathParaPr>
                <m:jc m:val="left"/>
              </m:oMathParaPr>
              <m:oMath>
                <m:sSub>
                  <m:sSubPr/>
                  <m:e>
                    <m:r>
                      <m:rPr/>
                      <w:rPr>
                        <w:rFonts w:ascii="Cambria Math" w:hAnsi="Cambria Math"/>
                      </w:rPr>
                      <m:t>J</m:t>
                    </m:r>
                  </m:e>
                  <m:sub>
                    <m:r>
                      <m:rPr/>
                      <w:rPr>
                        <w:rFonts w:ascii="Cambria Math" w:hAnsi="Cambria Math"/>
                      </w:rPr>
                      <m:t>adj</m:t>
                    </m:r>
                  </m:sub>
                </m:sSub>
              </m:oMath>
            </m:oMathPara>
          </w:p>
        </w:tc>
        <w:tc>
          <w:tcPr>
            <w:tcW w:w="2158" w:type="dxa"/>
          </w:tcPr>
          <w:p w14:paraId="631FBF24">
            <w:pPr>
              <w:widowControl/>
              <w:spacing w:before="0" w:after="200"/>
              <w:jc w:val="left"/>
              <w:rPr>
                <w:kern w:val="0"/>
              </w:rPr>
            </w:pPr>
            <w:r>
              <w:rPr>
                <w:rFonts w:eastAsia="宋体"/>
                <w:b w:val="0"/>
                <w:i w:val="0"/>
                <w:kern w:val="0"/>
                <w:sz w:val="20"/>
              </w:rPr>
              <w:t>1.5</w:t>
            </w:r>
          </w:p>
        </w:tc>
        <w:tc>
          <w:tcPr>
            <w:tcW w:w="2158" w:type="dxa"/>
          </w:tcPr>
          <w:p w14:paraId="0B63B38C">
            <w:pPr>
              <w:widowControl/>
              <w:spacing w:before="0" w:after="200"/>
              <w:jc w:val="left"/>
              <w:rPr>
                <w:kern w:val="0"/>
              </w:rPr>
            </w:pPr>
            <w:r>
              <w:rPr>
                <w:rFonts w:eastAsia="宋体"/>
                <w:b w:val="0"/>
                <w:i w:val="0"/>
                <w:kern w:val="0"/>
                <w:sz w:val="20"/>
              </w:rPr>
              <w:t>0.5</w:t>
            </w:r>
          </w:p>
        </w:tc>
        <w:tc>
          <w:tcPr>
            <w:tcW w:w="2158" w:type="dxa"/>
          </w:tcPr>
          <w:p w14:paraId="4EB36B29">
            <w:pPr>
              <w:widowControl/>
              <w:spacing w:before="0" w:after="200"/>
              <w:jc w:val="left"/>
              <w:rPr>
                <w:kern w:val="0"/>
              </w:rPr>
            </w:pPr>
            <w:r>
              <w:rPr>
                <w:rFonts w:eastAsia="宋体"/>
                <w:b w:val="0"/>
                <w:i w:val="0"/>
                <w:kern w:val="0"/>
                <w:sz w:val="20"/>
              </w:rPr>
              <w:t>1.0</w:t>
            </w:r>
          </w:p>
        </w:tc>
      </w:tr>
      <w:tr w14:paraId="54F3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C050D42">
            <w:pPr>
              <w:widowControl/>
              <w:spacing w:before="0" w:after="200"/>
              <w:jc w:val="left"/>
              <w:rPr>
                <w:kern w:val="0"/>
              </w:rPr>
            </w:pPr>
            <m:oMathPara>
              <m:oMathParaPr>
                <m:jc m:val="left"/>
              </m:oMathParaPr>
              <m:oMath>
                <m:sSub>
                  <m:sSubPr/>
                  <m:e>
                    <m:r>
                      <m:rPr/>
                      <w:rPr>
                        <w:rFonts w:ascii="Cambria Math" w:hAnsi="Cambria Math"/>
                      </w:rPr>
                      <m:t>J</m:t>
                    </m:r>
                  </m:e>
                  <m:sub>
                    <m:r>
                      <m:rPr/>
                      <w:rPr>
                        <w:rFonts w:ascii="Cambria Math" w:hAnsi="Cambria Math"/>
                      </w:rPr>
                      <m:t>ying</m:t>
                    </m:r>
                  </m:sub>
                </m:sSub>
              </m:oMath>
            </m:oMathPara>
          </w:p>
        </w:tc>
        <w:tc>
          <w:tcPr>
            <w:tcW w:w="2158" w:type="dxa"/>
          </w:tcPr>
          <w:p w14:paraId="103A6FEE">
            <w:pPr>
              <w:widowControl/>
              <w:spacing w:before="0" w:after="200"/>
              <w:jc w:val="left"/>
              <w:rPr>
                <w:kern w:val="0"/>
              </w:rPr>
            </w:pPr>
            <w:r>
              <w:rPr>
                <w:rFonts w:eastAsia="宋体"/>
                <w:b w:val="0"/>
                <w:i w:val="0"/>
                <w:kern w:val="0"/>
                <w:sz w:val="20"/>
              </w:rPr>
              <w:t>0.3</w:t>
            </w:r>
          </w:p>
        </w:tc>
        <w:tc>
          <w:tcPr>
            <w:tcW w:w="2158" w:type="dxa"/>
          </w:tcPr>
          <w:p w14:paraId="1BD1999E">
            <w:pPr>
              <w:widowControl/>
              <w:spacing w:before="0" w:after="200"/>
              <w:jc w:val="left"/>
              <w:rPr>
                <w:kern w:val="0"/>
              </w:rPr>
            </w:pPr>
            <w:r>
              <w:rPr>
                <w:rFonts w:eastAsia="宋体"/>
                <w:b w:val="0"/>
                <w:i w:val="0"/>
                <w:kern w:val="0"/>
                <w:sz w:val="20"/>
              </w:rPr>
              <w:t>0.8</w:t>
            </w:r>
          </w:p>
        </w:tc>
        <w:tc>
          <w:tcPr>
            <w:tcW w:w="2158" w:type="dxa"/>
          </w:tcPr>
          <w:p w14:paraId="30801981">
            <w:pPr>
              <w:widowControl/>
              <w:spacing w:before="0" w:after="200"/>
              <w:jc w:val="left"/>
              <w:rPr>
                <w:kern w:val="0"/>
              </w:rPr>
            </w:pPr>
            <w:r>
              <w:rPr>
                <w:rFonts w:eastAsia="宋体"/>
                <w:b w:val="0"/>
                <w:i w:val="0"/>
                <w:kern w:val="0"/>
                <w:sz w:val="20"/>
              </w:rPr>
              <w:t>0.5</w:t>
            </w:r>
          </w:p>
        </w:tc>
      </w:tr>
      <w:tr w14:paraId="2C6F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254B5D1">
            <w:pPr>
              <w:widowControl/>
              <w:spacing w:before="0" w:after="200"/>
              <w:jc w:val="left"/>
              <w:rPr>
                <w:kern w:val="0"/>
              </w:rPr>
            </w:pPr>
            <m:oMathPara>
              <m:oMathParaPr>
                <m:jc m:val="left"/>
              </m:oMathParaPr>
              <m:oMath>
                <m:sSub>
                  <m:sSubPr/>
                  <m:e>
                    <m:r>
                      <m:rPr/>
                      <w:rPr>
                        <w:rFonts w:ascii="Cambria Math" w:hAnsi="Cambria Math"/>
                      </w:rPr>
                      <m:t>h</m:t>
                    </m:r>
                  </m:e>
                  <m:sub>
                    <m:r>
                      <m:rPr/>
                      <w:rPr>
                        <w:rFonts w:ascii="Cambria Math" w:hAnsi="Cambria Math"/>
                      </w:rPr>
                      <m:t>dang</m:t>
                    </m:r>
                  </m:sub>
                </m:sSub>
              </m:oMath>
            </m:oMathPara>
          </w:p>
        </w:tc>
        <w:tc>
          <w:tcPr>
            <w:tcW w:w="2158" w:type="dxa"/>
          </w:tcPr>
          <w:p w14:paraId="64620301">
            <w:pPr>
              <w:widowControl/>
              <w:spacing w:before="0" w:after="200"/>
              <w:jc w:val="left"/>
              <w:rPr>
                <w:kern w:val="0"/>
              </w:rPr>
            </w:pPr>
            <w:r>
              <w:rPr>
                <w:rFonts w:eastAsia="宋体"/>
                <w:b w:val="0"/>
                <w:i w:val="0"/>
                <w:kern w:val="0"/>
                <w:sz w:val="20"/>
              </w:rPr>
              <w:t>0.20</w:t>
            </w:r>
          </w:p>
        </w:tc>
        <w:tc>
          <w:tcPr>
            <w:tcW w:w="2158" w:type="dxa"/>
          </w:tcPr>
          <w:p w14:paraId="09ED70AA">
            <w:pPr>
              <w:widowControl/>
              <w:spacing w:before="0" w:after="200"/>
              <w:jc w:val="left"/>
              <w:rPr>
                <w:kern w:val="0"/>
              </w:rPr>
            </w:pPr>
            <w:r>
              <w:rPr>
                <w:rFonts w:eastAsia="宋体"/>
                <w:b w:val="0"/>
                <w:i w:val="0"/>
                <w:kern w:val="0"/>
                <w:sz w:val="20"/>
              </w:rPr>
              <w:t>0.10</w:t>
            </w:r>
          </w:p>
        </w:tc>
        <w:tc>
          <w:tcPr>
            <w:tcW w:w="2158" w:type="dxa"/>
          </w:tcPr>
          <w:p w14:paraId="62371E76">
            <w:pPr>
              <w:widowControl/>
              <w:spacing w:before="0" w:after="200"/>
              <w:jc w:val="left"/>
              <w:rPr>
                <w:kern w:val="0"/>
              </w:rPr>
            </w:pPr>
            <w:r>
              <w:rPr>
                <w:rFonts w:eastAsia="宋体"/>
                <w:b w:val="0"/>
                <w:i w:val="0"/>
                <w:kern w:val="0"/>
                <w:sz w:val="20"/>
              </w:rPr>
              <w:t>0.30</w:t>
            </w:r>
          </w:p>
        </w:tc>
      </w:tr>
      <w:tr w14:paraId="3BF13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F7FF1F4">
            <w:pPr>
              <w:widowControl/>
              <w:spacing w:before="0" w:after="200"/>
              <w:jc w:val="left"/>
              <w:rPr>
                <w:kern w:val="0"/>
              </w:rPr>
            </w:pPr>
            <m:oMathPara>
              <m:oMathParaPr>
                <m:jc m:val="left"/>
              </m:oMathParaPr>
              <m:oMath>
                <m:sSub>
                  <m:sSubPr/>
                  <m:e>
                    <m:r>
                      <m:rPr/>
                      <w:rPr>
                        <w:rFonts w:ascii="Cambria Math" w:hAnsi="Cambria Math"/>
                      </w:rPr>
                      <m:t>J</m:t>
                    </m:r>
                  </m:e>
                  <m:sub>
                    <m:r>
                      <m:rPr/>
                      <w:rPr>
                        <w:rFonts w:ascii="Cambria Math" w:hAnsi="Cambria Math"/>
                      </w:rPr>
                      <m:t>comp</m:t>
                    </m:r>
                  </m:sub>
                </m:sSub>
              </m:oMath>
            </m:oMathPara>
          </w:p>
        </w:tc>
        <w:tc>
          <w:tcPr>
            <w:tcW w:w="2158" w:type="dxa"/>
          </w:tcPr>
          <w:p w14:paraId="583D33FE">
            <w:pPr>
              <w:widowControl/>
              <w:spacing w:before="0" w:after="200"/>
              <w:jc w:val="left"/>
              <w:rPr>
                <w:kern w:val="0"/>
              </w:rPr>
            </w:pPr>
            <w:r>
              <w:rPr>
                <w:rFonts w:eastAsia="宋体"/>
                <w:b w:val="0"/>
                <w:i w:val="0"/>
                <w:kern w:val="0"/>
                <w:sz w:val="20"/>
              </w:rPr>
              <w:t>0.5</w:t>
            </w:r>
          </w:p>
        </w:tc>
        <w:tc>
          <w:tcPr>
            <w:tcW w:w="2158" w:type="dxa"/>
          </w:tcPr>
          <w:p w14:paraId="349BAA00">
            <w:pPr>
              <w:widowControl/>
              <w:spacing w:before="0" w:after="200"/>
              <w:jc w:val="left"/>
              <w:rPr>
                <w:kern w:val="0"/>
              </w:rPr>
            </w:pPr>
            <w:r>
              <w:rPr>
                <w:rFonts w:eastAsia="宋体"/>
                <w:b w:val="0"/>
                <w:i w:val="0"/>
                <w:kern w:val="0"/>
                <w:sz w:val="20"/>
              </w:rPr>
              <w:t>1.0</w:t>
            </w:r>
          </w:p>
        </w:tc>
        <w:tc>
          <w:tcPr>
            <w:tcW w:w="2158" w:type="dxa"/>
          </w:tcPr>
          <w:p w14:paraId="657C67ED">
            <w:pPr>
              <w:widowControl/>
              <w:spacing w:before="0" w:after="200"/>
              <w:jc w:val="left"/>
              <w:rPr>
                <w:kern w:val="0"/>
              </w:rPr>
            </w:pPr>
            <w:r>
              <w:rPr>
                <w:rFonts w:eastAsia="宋体"/>
                <w:b w:val="0"/>
                <w:i w:val="0"/>
                <w:kern w:val="0"/>
                <w:sz w:val="20"/>
              </w:rPr>
              <w:t>0.5</w:t>
            </w:r>
          </w:p>
        </w:tc>
      </w:tr>
      <w:tr w14:paraId="36E9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19A0069">
            <w:pPr>
              <w:widowControl/>
              <w:spacing w:before="0" w:after="200"/>
              <w:jc w:val="left"/>
              <w:rPr>
                <w:kern w:val="0"/>
              </w:rPr>
            </w:pPr>
            <w:r>
              <w:rPr>
                <w:rFonts w:ascii="宋体" w:hAnsi="宋体" w:eastAsia="宋体"/>
                <w:b w:val="0"/>
                <w:i w:val="0"/>
                <w:kern w:val="0"/>
                <w:sz w:val="20"/>
              </w:rPr>
              <w:t>最终熵</w:t>
            </w:r>
            <w:r>
              <w:rPr>
                <w:rFonts w:eastAsia="宋体"/>
                <w:b w:val="0"/>
                <w:i w:val="0"/>
                <w:kern w:val="0"/>
                <w:sz w:val="20"/>
              </w:rPr>
              <w:t>(bit)</w:t>
            </w:r>
          </w:p>
        </w:tc>
        <w:tc>
          <w:tcPr>
            <w:tcW w:w="2158" w:type="dxa"/>
          </w:tcPr>
          <w:p w14:paraId="6DE8D4FA">
            <w:pPr>
              <w:widowControl/>
              <w:spacing w:before="0" w:after="200"/>
              <w:jc w:val="left"/>
              <w:rPr>
                <w:kern w:val="0"/>
              </w:rPr>
            </w:pPr>
            <w:r>
              <w:rPr>
                <w:rFonts w:eastAsia="宋体"/>
                <w:b w:val="0"/>
                <w:i w:val="0"/>
                <w:kern w:val="0"/>
                <w:sz w:val="20"/>
              </w:rPr>
              <w:t>5.56</w:t>
            </w:r>
          </w:p>
        </w:tc>
        <w:tc>
          <w:tcPr>
            <w:tcW w:w="2158" w:type="dxa"/>
          </w:tcPr>
          <w:p w14:paraId="5494E7DA">
            <w:pPr>
              <w:widowControl/>
              <w:spacing w:before="0" w:after="200"/>
              <w:jc w:val="left"/>
              <w:rPr>
                <w:kern w:val="0"/>
              </w:rPr>
            </w:pPr>
            <w:r>
              <w:rPr>
                <w:rFonts w:eastAsia="宋体"/>
                <w:b w:val="0"/>
                <w:i w:val="0"/>
                <w:kern w:val="0"/>
                <w:sz w:val="20"/>
              </w:rPr>
              <w:t>5.86</w:t>
            </w:r>
          </w:p>
        </w:tc>
        <w:tc>
          <w:tcPr>
            <w:tcW w:w="2158" w:type="dxa"/>
          </w:tcPr>
          <w:p w14:paraId="4EAECDD3">
            <w:pPr>
              <w:widowControl/>
              <w:spacing w:before="0" w:after="200"/>
              <w:jc w:val="left"/>
              <w:rPr>
                <w:kern w:val="0"/>
              </w:rPr>
            </w:pPr>
            <w:r>
              <w:rPr>
                <w:rFonts w:eastAsia="宋体"/>
                <w:b/>
                <w:i w:val="0"/>
                <w:kern w:val="0"/>
                <w:sz w:val="20"/>
              </w:rPr>
              <w:t>4.51</w:t>
            </w:r>
          </w:p>
        </w:tc>
      </w:tr>
      <w:tr w14:paraId="06537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06724D8">
            <w:pPr>
              <w:widowControl/>
              <w:spacing w:before="0" w:after="200"/>
              <w:jc w:val="left"/>
              <w:rPr>
                <w:kern w:val="0"/>
              </w:rPr>
            </w:pPr>
            <w:r>
              <w:rPr>
                <w:rFonts w:eastAsia="宋体"/>
                <w:b w:val="0"/>
                <w:i w:val="0"/>
                <w:kern w:val="0"/>
                <w:sz w:val="20"/>
              </w:rPr>
              <w:t>KL</w:t>
            </w:r>
            <w:r>
              <w:rPr>
                <w:rFonts w:ascii="宋体" w:hAnsi="宋体" w:eastAsia="宋体"/>
                <w:b w:val="0"/>
                <w:i w:val="0"/>
                <w:kern w:val="0"/>
                <w:sz w:val="20"/>
              </w:rPr>
              <w:t>散度</w:t>
            </w:r>
          </w:p>
        </w:tc>
        <w:tc>
          <w:tcPr>
            <w:tcW w:w="2158" w:type="dxa"/>
          </w:tcPr>
          <w:p w14:paraId="02F56C19">
            <w:pPr>
              <w:widowControl/>
              <w:spacing w:before="0" w:after="200"/>
              <w:jc w:val="left"/>
              <w:rPr>
                <w:kern w:val="0"/>
              </w:rPr>
            </w:pPr>
            <w:r>
              <w:rPr>
                <w:rFonts w:eastAsia="宋体"/>
                <w:b w:val="0"/>
                <w:i w:val="0"/>
                <w:kern w:val="0"/>
                <w:sz w:val="20"/>
              </w:rPr>
              <w:t>0.304</w:t>
            </w:r>
          </w:p>
        </w:tc>
        <w:tc>
          <w:tcPr>
            <w:tcW w:w="2158" w:type="dxa"/>
          </w:tcPr>
          <w:p w14:paraId="28BDB70A">
            <w:pPr>
              <w:widowControl/>
              <w:spacing w:before="0" w:after="200"/>
              <w:jc w:val="left"/>
              <w:rPr>
                <w:kern w:val="0"/>
              </w:rPr>
            </w:pPr>
            <w:r>
              <w:rPr>
                <w:rFonts w:eastAsia="宋体"/>
                <w:b w:val="0"/>
                <w:i w:val="0"/>
                <w:kern w:val="0"/>
                <w:sz w:val="20"/>
              </w:rPr>
              <w:t>0.097</w:t>
            </w:r>
          </w:p>
        </w:tc>
        <w:tc>
          <w:tcPr>
            <w:tcW w:w="2158" w:type="dxa"/>
          </w:tcPr>
          <w:p w14:paraId="13954CED">
            <w:pPr>
              <w:widowControl/>
              <w:spacing w:before="0" w:after="200"/>
              <w:jc w:val="left"/>
              <w:rPr>
                <w:kern w:val="0"/>
              </w:rPr>
            </w:pPr>
            <w:r>
              <w:rPr>
                <w:rFonts w:eastAsia="宋体"/>
                <w:b/>
                <w:i w:val="0"/>
                <w:kern w:val="0"/>
                <w:sz w:val="20"/>
              </w:rPr>
              <w:t>1.033</w:t>
            </w:r>
          </w:p>
        </w:tc>
      </w:tr>
      <w:tr w14:paraId="2EB4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B8BBB74">
            <w:pPr>
              <w:widowControl/>
              <w:spacing w:before="0" w:after="200"/>
              <w:jc w:val="left"/>
              <w:rPr>
                <w:kern w:val="0"/>
              </w:rPr>
            </w:pPr>
            <w:r>
              <w:rPr>
                <w:rFonts w:eastAsia="宋体"/>
                <w:b w:val="0"/>
                <w:i w:val="0"/>
                <w:kern w:val="0"/>
                <w:sz w:val="20"/>
              </w:rPr>
              <w:t xml:space="preserve">Top-5 </w:t>
            </w:r>
            <w:r>
              <w:rPr>
                <w:rFonts w:ascii="宋体" w:hAnsi="宋体" w:eastAsia="宋体"/>
                <w:b w:val="0"/>
                <w:i w:val="0"/>
                <w:kern w:val="0"/>
                <w:sz w:val="20"/>
              </w:rPr>
              <w:t>合计</w:t>
            </w:r>
          </w:p>
        </w:tc>
        <w:tc>
          <w:tcPr>
            <w:tcW w:w="2158" w:type="dxa"/>
          </w:tcPr>
          <w:p w14:paraId="463004B4">
            <w:pPr>
              <w:widowControl/>
              <w:spacing w:before="0" w:after="200"/>
              <w:jc w:val="left"/>
              <w:rPr>
                <w:kern w:val="0"/>
              </w:rPr>
            </w:pPr>
            <w:r>
              <w:rPr>
                <w:rFonts w:eastAsia="宋体"/>
                <w:b w:val="0"/>
                <w:i w:val="0"/>
                <w:kern w:val="0"/>
                <w:sz w:val="20"/>
              </w:rPr>
              <w:t>0.216</w:t>
            </w:r>
          </w:p>
        </w:tc>
        <w:tc>
          <w:tcPr>
            <w:tcW w:w="2158" w:type="dxa"/>
          </w:tcPr>
          <w:p w14:paraId="52DE16F9">
            <w:pPr>
              <w:widowControl/>
              <w:spacing w:before="0" w:after="200"/>
              <w:jc w:val="left"/>
              <w:rPr>
                <w:kern w:val="0"/>
              </w:rPr>
            </w:pPr>
            <w:r>
              <w:rPr>
                <w:rFonts w:eastAsia="宋体"/>
                <w:b w:val="0"/>
                <w:i w:val="0"/>
                <w:kern w:val="0"/>
                <w:sz w:val="20"/>
              </w:rPr>
              <w:t>0.172</w:t>
            </w:r>
          </w:p>
        </w:tc>
        <w:tc>
          <w:tcPr>
            <w:tcW w:w="2158" w:type="dxa"/>
          </w:tcPr>
          <w:p w14:paraId="6F6F2F92">
            <w:pPr>
              <w:widowControl/>
              <w:spacing w:before="0" w:after="200"/>
              <w:jc w:val="left"/>
              <w:rPr>
                <w:kern w:val="0"/>
              </w:rPr>
            </w:pPr>
            <w:r>
              <w:rPr>
                <w:rFonts w:eastAsia="宋体"/>
                <w:b/>
                <w:i w:val="0"/>
                <w:kern w:val="0"/>
                <w:sz w:val="20"/>
              </w:rPr>
              <w:t>0.526</w:t>
            </w:r>
          </w:p>
        </w:tc>
      </w:tr>
      <w:tr w14:paraId="45002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2916570">
            <w:pPr>
              <w:widowControl/>
              <w:spacing w:before="0" w:after="200"/>
              <w:jc w:val="left"/>
              <w:rPr>
                <w:kern w:val="0"/>
              </w:rPr>
            </w:pPr>
            <w:r>
              <w:rPr>
                <w:rFonts w:ascii="宋体" w:hAnsi="宋体" w:eastAsia="宋体"/>
                <w:b w:val="0"/>
                <w:i w:val="0"/>
                <w:kern w:val="0"/>
                <w:sz w:val="20"/>
              </w:rPr>
              <w:t>加权阳数</w:t>
            </w:r>
          </w:p>
        </w:tc>
        <w:tc>
          <w:tcPr>
            <w:tcW w:w="2158" w:type="dxa"/>
          </w:tcPr>
          <w:p w14:paraId="5ABA2926">
            <w:pPr>
              <w:widowControl/>
              <w:spacing w:before="0" w:after="200"/>
              <w:jc w:val="left"/>
              <w:rPr>
                <w:kern w:val="0"/>
              </w:rPr>
            </w:pPr>
            <w:r>
              <w:rPr>
                <w:rFonts w:eastAsia="宋体"/>
                <w:b w:val="0"/>
                <w:i w:val="0"/>
                <w:kern w:val="0"/>
                <w:sz w:val="20"/>
              </w:rPr>
              <w:t>3.000</w:t>
            </w:r>
          </w:p>
        </w:tc>
        <w:tc>
          <w:tcPr>
            <w:tcW w:w="2158" w:type="dxa"/>
          </w:tcPr>
          <w:p w14:paraId="70147C68">
            <w:pPr>
              <w:widowControl/>
              <w:spacing w:before="0" w:after="200"/>
              <w:jc w:val="left"/>
              <w:rPr>
                <w:kern w:val="0"/>
              </w:rPr>
            </w:pPr>
            <w:r>
              <w:rPr>
                <w:rFonts w:eastAsia="宋体"/>
                <w:b w:val="0"/>
                <w:i w:val="0"/>
                <w:kern w:val="0"/>
                <w:sz w:val="20"/>
              </w:rPr>
              <w:t>3.000</w:t>
            </w:r>
          </w:p>
        </w:tc>
        <w:tc>
          <w:tcPr>
            <w:tcW w:w="2158" w:type="dxa"/>
          </w:tcPr>
          <w:p w14:paraId="0EC6C533">
            <w:pPr>
              <w:widowControl/>
              <w:spacing w:before="0" w:after="200"/>
              <w:jc w:val="left"/>
              <w:rPr>
                <w:kern w:val="0"/>
              </w:rPr>
            </w:pPr>
            <w:r>
              <w:rPr>
                <w:rFonts w:eastAsia="宋体"/>
                <w:b/>
                <w:i w:val="0"/>
                <w:kern w:val="0"/>
                <w:sz w:val="20"/>
              </w:rPr>
              <w:t>3.000</w:t>
            </w:r>
          </w:p>
        </w:tc>
      </w:tr>
      <w:tr w14:paraId="0207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878E06D">
            <w:pPr>
              <w:widowControl/>
              <w:spacing w:before="0" w:after="200"/>
              <w:jc w:val="left"/>
              <w:rPr>
                <w:kern w:val="0"/>
              </w:rPr>
            </w:pPr>
            <w:r>
              <w:rPr>
                <w:rFonts w:ascii="宋体" w:hAnsi="宋体" w:eastAsia="宋体"/>
                <w:b w:val="0"/>
                <w:i w:val="0"/>
                <w:kern w:val="0"/>
                <w:sz w:val="20"/>
              </w:rPr>
              <w:t>错卦对数</w:t>
            </w:r>
          </w:p>
        </w:tc>
        <w:tc>
          <w:tcPr>
            <w:tcW w:w="2158" w:type="dxa"/>
          </w:tcPr>
          <w:p w14:paraId="06C7CE58">
            <w:pPr>
              <w:widowControl/>
              <w:spacing w:before="0" w:after="200"/>
              <w:jc w:val="left"/>
              <w:rPr>
                <w:kern w:val="0"/>
              </w:rPr>
            </w:pPr>
            <w:r>
              <w:rPr>
                <w:rFonts w:eastAsia="宋体"/>
                <w:b w:val="0"/>
                <w:i w:val="0"/>
                <w:kern w:val="0"/>
                <w:sz w:val="20"/>
              </w:rPr>
              <w:t>1</w:t>
            </w:r>
          </w:p>
        </w:tc>
        <w:tc>
          <w:tcPr>
            <w:tcW w:w="2158" w:type="dxa"/>
          </w:tcPr>
          <w:p w14:paraId="60741A21">
            <w:pPr>
              <w:widowControl/>
              <w:spacing w:before="0" w:after="200"/>
              <w:jc w:val="left"/>
              <w:rPr>
                <w:kern w:val="0"/>
              </w:rPr>
            </w:pPr>
            <w:r>
              <w:rPr>
                <w:rFonts w:eastAsia="宋体"/>
                <w:b w:val="0"/>
                <w:i w:val="0"/>
                <w:kern w:val="0"/>
                <w:sz w:val="20"/>
              </w:rPr>
              <w:t>4</w:t>
            </w:r>
          </w:p>
        </w:tc>
        <w:tc>
          <w:tcPr>
            <w:tcW w:w="2158" w:type="dxa"/>
          </w:tcPr>
          <w:p w14:paraId="05E5C6DE">
            <w:pPr>
              <w:widowControl/>
              <w:spacing w:before="0" w:after="200"/>
              <w:jc w:val="left"/>
              <w:rPr>
                <w:kern w:val="0"/>
              </w:rPr>
            </w:pPr>
            <w:r>
              <w:rPr>
                <w:rFonts w:eastAsia="宋体"/>
                <w:b w:val="0"/>
                <w:i w:val="0"/>
                <w:kern w:val="0"/>
                <w:sz w:val="20"/>
              </w:rPr>
              <w:t>4</w:t>
            </w:r>
          </w:p>
        </w:tc>
      </w:tr>
      <w:tr w14:paraId="701C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58" w:type="dxa"/>
          </w:tcPr>
          <w:p w14:paraId="5B8DDFBC">
            <w:pPr>
              <w:widowControl/>
              <w:spacing w:before="0" w:after="200"/>
              <w:jc w:val="left"/>
              <w:rPr>
                <w:kern w:val="0"/>
              </w:rPr>
            </w:pPr>
            <w:r>
              <w:rPr>
                <w:rFonts w:ascii="宋体" w:hAnsi="宋体" w:eastAsia="宋体"/>
                <w:b w:val="0"/>
                <w:i w:val="0"/>
                <w:kern w:val="0"/>
                <w:sz w:val="20"/>
              </w:rPr>
              <w:t>综卦对数</w:t>
            </w:r>
          </w:p>
        </w:tc>
        <w:tc>
          <w:tcPr>
            <w:tcW w:w="2158" w:type="dxa"/>
          </w:tcPr>
          <w:p w14:paraId="587AF592">
            <w:pPr>
              <w:widowControl/>
              <w:spacing w:before="0" w:after="200"/>
              <w:jc w:val="left"/>
              <w:rPr>
                <w:kern w:val="0"/>
              </w:rPr>
            </w:pPr>
            <w:r>
              <w:rPr>
                <w:rFonts w:eastAsia="宋体"/>
                <w:b w:val="0"/>
                <w:i w:val="0"/>
                <w:kern w:val="0"/>
                <w:sz w:val="20"/>
              </w:rPr>
              <w:t>0</w:t>
            </w:r>
          </w:p>
        </w:tc>
        <w:tc>
          <w:tcPr>
            <w:tcW w:w="2158" w:type="dxa"/>
          </w:tcPr>
          <w:p w14:paraId="05288D29">
            <w:pPr>
              <w:widowControl/>
              <w:spacing w:before="0" w:after="200"/>
              <w:jc w:val="left"/>
              <w:rPr>
                <w:kern w:val="0"/>
              </w:rPr>
            </w:pPr>
            <w:r>
              <w:rPr>
                <w:rFonts w:eastAsia="宋体"/>
                <w:b w:val="0"/>
                <w:i w:val="0"/>
                <w:kern w:val="0"/>
                <w:sz w:val="20"/>
              </w:rPr>
              <w:t>2</w:t>
            </w:r>
          </w:p>
        </w:tc>
        <w:tc>
          <w:tcPr>
            <w:tcW w:w="2158" w:type="dxa"/>
          </w:tcPr>
          <w:p w14:paraId="0B86814D">
            <w:pPr>
              <w:widowControl/>
              <w:spacing w:before="0" w:after="200"/>
              <w:jc w:val="left"/>
              <w:rPr>
                <w:kern w:val="0"/>
              </w:rPr>
            </w:pPr>
            <w:r>
              <w:rPr>
                <w:rFonts w:eastAsia="宋体"/>
                <w:b w:val="0"/>
                <w:i w:val="0"/>
                <w:kern w:val="0"/>
                <w:sz w:val="20"/>
              </w:rPr>
              <w:t>4</w:t>
            </w:r>
          </w:p>
        </w:tc>
      </w:tr>
    </w:tbl>
    <w:p w14:paraId="05D9E95B"/>
    <w:p w14:paraId="5D5D2969">
      <w:pPr>
        <w:spacing w:before="0" w:after="120" w:line="360" w:lineRule="auto"/>
        <w:ind w:firstLine="440"/>
      </w:pPr>
      <w:r>
        <w:rPr>
          <w:rFonts w:ascii="宋体" w:hAnsi="宋体" w:eastAsia="宋体"/>
          <w:b w:val="0"/>
          <w:i w:val="0"/>
          <w:sz w:val="22"/>
        </w:rPr>
        <w:t>三配置的共同特征包括：（</w:t>
      </w:r>
      <w:r>
        <w:rPr>
          <w:rFonts w:eastAsia="宋体"/>
          <w:b w:val="0"/>
          <w:i w:val="0"/>
          <w:sz w:val="22"/>
        </w:rPr>
        <w:t>1</w:t>
      </w:r>
      <w:r>
        <w:rPr>
          <w:rFonts w:ascii="宋体" w:hAnsi="宋体" w:eastAsia="宋体"/>
          <w:b w:val="0"/>
          <w:i w:val="0"/>
          <w:sz w:val="22"/>
        </w:rPr>
        <w:t xml:space="preserve">）加权阳数均值精确等于 </w:t>
      </w:r>
      <w:r>
        <w:rPr>
          <w:rFonts w:eastAsia="宋体"/>
          <w:b w:val="0"/>
          <w:i w:val="0"/>
          <w:sz w:val="22"/>
        </w:rPr>
        <w:t>3.000</w:t>
      </w:r>
      <w:r>
        <w:rPr>
          <w:rFonts w:ascii="宋体" w:hAnsi="宋体" w:eastAsia="宋体"/>
          <w:b w:val="0"/>
          <w:i w:val="0"/>
          <w:sz w:val="22"/>
        </w:rPr>
        <w:t>（阴阳平衡）；（</w:t>
      </w:r>
      <w:r>
        <w:rPr>
          <w:rFonts w:eastAsia="宋体"/>
          <w:b w:val="0"/>
          <w:i w:val="0"/>
          <w:sz w:val="22"/>
        </w:rPr>
        <w:t>2</w:t>
      </w:r>
      <w:r>
        <w:rPr>
          <w:rFonts w:ascii="宋体" w:hAnsi="宋体" w:eastAsia="宋体"/>
          <w:b w:val="0"/>
          <w:i w:val="0"/>
          <w:sz w:val="22"/>
        </w:rPr>
        <w:t xml:space="preserve">）全历程访问 </w:t>
      </w:r>
      <w:r>
        <w:rPr>
          <w:rFonts w:eastAsia="宋体"/>
          <w:b w:val="0"/>
          <w:i w:val="0"/>
          <w:sz w:val="22"/>
        </w:rPr>
        <w:t xml:space="preserve">64/64 </w:t>
      </w:r>
      <w:r>
        <w:rPr>
          <w:rFonts w:ascii="宋体" w:hAnsi="宋体" w:eastAsia="宋体"/>
          <w:b w:val="0"/>
          <w:i w:val="0"/>
          <w:sz w:val="22"/>
        </w:rPr>
        <w:t>卦（完备覆盖）；（</w:t>
      </w:r>
      <w:r>
        <w:rPr>
          <w:rFonts w:eastAsia="宋体"/>
          <w:b w:val="0"/>
          <w:i w:val="0"/>
          <w:sz w:val="22"/>
        </w:rPr>
        <w:t>3</w:t>
      </w:r>
      <w:r>
        <w:rPr>
          <w:rFonts w:ascii="宋体" w:hAnsi="宋体" w:eastAsia="宋体"/>
          <w:b w:val="0"/>
          <w:i w:val="0"/>
          <w:sz w:val="22"/>
        </w:rPr>
        <w:t xml:space="preserve">）上下卦各覆盖 </w:t>
      </w:r>
      <w:r>
        <w:rPr>
          <w:rFonts w:eastAsia="宋体"/>
          <w:b w:val="0"/>
          <w:i w:val="0"/>
          <w:sz w:val="22"/>
        </w:rPr>
        <w:t xml:space="preserve">8 </w:t>
      </w:r>
      <w:r>
        <w:rPr>
          <w:rFonts w:ascii="宋体" w:hAnsi="宋体" w:eastAsia="宋体"/>
          <w:b w:val="0"/>
          <w:i w:val="0"/>
          <w:sz w:val="22"/>
        </w:rPr>
        <w:t>个八卦。</w:t>
      </w:r>
    </w:p>
    <w:p w14:paraId="364C01DF">
      <w:pPr>
        <w:pStyle w:val="5"/>
      </w:pPr>
      <w:r>
        <w:rPr>
          <w:rFonts w:ascii="黑体" w:hAnsi="黑体" w:eastAsia="黑体"/>
          <w:b/>
          <w:i w:val="0"/>
          <w:sz w:val="26"/>
        </w:rPr>
        <w:t>7.7.3 八卦覆盖验证</w:t>
      </w:r>
    </w:p>
    <w:p w14:paraId="70F310ED">
      <w:pPr>
        <w:spacing w:before="0" w:after="120" w:line="360" w:lineRule="auto"/>
        <w:ind w:firstLine="440"/>
      </w:pPr>
      <w:r>
        <w:rPr>
          <w:rFonts w:ascii="宋体" w:hAnsi="宋体" w:eastAsia="宋体"/>
          <w:b w:val="0"/>
          <w:i w:val="0"/>
          <w:sz w:val="22"/>
        </w:rPr>
        <w:t xml:space="preserve">所有 </w:t>
      </w:r>
      <w:r>
        <w:rPr>
          <w:rFonts w:eastAsia="宋体"/>
          <w:b w:val="0"/>
          <w:i w:val="0"/>
          <w:sz w:val="22"/>
        </w:rPr>
        <w:t xml:space="preserve">8 </w:t>
      </w:r>
      <w:r>
        <w:rPr>
          <w:rFonts w:ascii="宋体" w:hAnsi="宋体" w:eastAsia="宋体"/>
          <w:b w:val="0"/>
          <w:i w:val="0"/>
          <w:sz w:val="22"/>
        </w:rPr>
        <w:t xml:space="preserve">个下卦 </w:t>
      </w:r>
      <w:r>
        <w:rPr>
          <w:rFonts w:eastAsia="宋体"/>
          <w:b w:val="0"/>
          <w:i w:val="0"/>
          <w:sz w:val="22"/>
        </w:rPr>
        <w:t xml:space="preserve">× 8 </w:t>
      </w:r>
      <w:r>
        <w:rPr>
          <w:rFonts w:ascii="宋体" w:hAnsi="宋体" w:eastAsia="宋体"/>
          <w:b w:val="0"/>
          <w:i w:val="0"/>
          <w:sz w:val="22"/>
        </w:rPr>
        <w:t xml:space="preserve">个上卦 </w:t>
      </w:r>
      <w:r>
        <w:rPr>
          <w:rFonts w:eastAsia="宋体"/>
          <w:b w:val="0"/>
          <w:i w:val="0"/>
          <w:sz w:val="22"/>
        </w:rPr>
        <w:t xml:space="preserve">= 64 </w:t>
      </w:r>
      <w:r>
        <w:rPr>
          <w:rFonts w:ascii="宋体" w:hAnsi="宋体" w:eastAsia="宋体"/>
          <w:b w:val="0"/>
          <w:i w:val="0"/>
          <w:sz w:val="22"/>
        </w:rPr>
        <w:t>个组合均获得非零概率，验证了“三爻干涉涌现</w:t>
      </w:r>
      <w:r>
        <w:rPr>
          <w:rFonts w:eastAsia="宋体"/>
          <w:b w:val="0"/>
          <w:i w:val="0"/>
          <w:sz w:val="22"/>
        </w:rPr>
        <w:t>8</w:t>
      </w:r>
      <w:r>
        <w:rPr>
          <w:rFonts w:ascii="宋体" w:hAnsi="宋体" w:eastAsia="宋体"/>
          <w:b w:val="0"/>
          <w:i w:val="0"/>
          <w:sz w:val="22"/>
        </w:rPr>
        <w:t>种基本稳定模式”的核心论断。这意味着易理系统在演化过程中不会丢失任何基本模式——八个经验卦始终全部在场，</w:t>
      </w:r>
      <w:r>
        <w:rPr>
          <w:rFonts w:eastAsia="宋体"/>
          <w:b w:val="0"/>
          <w:i w:val="0"/>
          <w:sz w:val="22"/>
        </w:rPr>
        <w:t>64</w:t>
      </w:r>
      <w:r>
        <w:rPr>
          <w:rFonts w:ascii="宋体" w:hAnsi="宋体" w:eastAsia="宋体"/>
          <w:b w:val="0"/>
          <w:i w:val="0"/>
          <w:sz w:val="22"/>
        </w:rPr>
        <w:t>个别卦也始终全部可达。</w:t>
      </w:r>
    </w:p>
    <w:p w14:paraId="70F78A92">
      <w:pPr>
        <w:pStyle w:val="5"/>
      </w:pPr>
      <w:r>
        <w:rPr>
          <w:rFonts w:ascii="黑体" w:hAnsi="黑体" w:eastAsia="黑体"/>
          <w:b/>
          <w:i w:val="0"/>
          <w:sz w:val="26"/>
        </w:rPr>
        <w:t>7.7.4 演变规律验证</w:t>
      </w:r>
    </w:p>
    <w:p w14:paraId="03F11CAE">
      <w:pPr>
        <w:spacing w:before="0" w:after="120" w:line="360" w:lineRule="auto"/>
        <w:ind w:firstLine="440"/>
      </w:pPr>
      <w:r>
        <w:rPr>
          <w:rFonts w:ascii="宋体" w:hAnsi="宋体" w:eastAsia="宋体"/>
          <w:b w:val="0"/>
          <w:i w:val="0"/>
          <w:sz w:val="22"/>
        </w:rPr>
        <w:t>易理不仅有静的结构，还有动的规律。我们验证了七种传统演变规律在量子系统中的表现，结果如表</w:t>
      </w:r>
      <w:r>
        <w:rPr>
          <w:rFonts w:eastAsia="宋体"/>
          <w:b w:val="0"/>
          <w:i w:val="0"/>
          <w:sz w:val="22"/>
        </w:rPr>
        <w:t>7.10</w:t>
      </w:r>
      <w:r>
        <w:rPr>
          <w:rFonts w:ascii="宋体" w:hAnsi="宋体" w:eastAsia="宋体"/>
          <w:b w:val="0"/>
          <w:i w:val="0"/>
          <w:sz w:val="22"/>
        </w:rPr>
        <w:t>所示。</w:t>
      </w:r>
    </w:p>
    <w:p w14:paraId="7423CAB7">
      <w:pPr>
        <w:spacing w:before="0" w:after="120" w:line="360" w:lineRule="auto"/>
        <w:ind w:firstLine="0"/>
        <w:jc w:val="center"/>
      </w:pPr>
      <w:r>
        <w:rPr>
          <w:rFonts w:ascii="宋体" w:hAnsi="宋体" w:eastAsia="宋体"/>
          <w:b/>
          <w:i w:val="0"/>
          <w:sz w:val="21"/>
        </w:rPr>
        <w:t>表</w:t>
      </w:r>
      <w:r>
        <w:rPr>
          <w:rFonts w:eastAsia="宋体"/>
          <w:b/>
          <w:i w:val="0"/>
          <w:sz w:val="21"/>
        </w:rPr>
        <w:t>7.10</w:t>
      </w:r>
      <w:r>
        <w:rPr>
          <w:rFonts w:ascii="宋体" w:hAnsi="宋体" w:eastAsia="宋体"/>
          <w:b/>
          <w:i w:val="0"/>
          <w:sz w:val="21"/>
        </w:rPr>
        <w:t>　演变规律验证（</w:t>
      </w:r>
      <m:oMath>
        <m:r>
          <m:rPr/>
          <w:rPr>
            <w:rFonts w:ascii="Cambria Math" w:hAnsi="Cambria Math"/>
          </w:rPr>
          <m:t>τ</m:t>
        </m:r>
        <m:r>
          <m:rPr>
            <m:nor/>
            <m:sty m:val="p"/>
          </m:rPr>
          <w:rPr>
            <w:rFonts w:ascii="Cambria Math" w:hAnsi="Cambria Math"/>
          </w:rPr>
          <m:t>=0.5</m:t>
        </m:r>
      </m:oMath>
      <w:r>
        <w:rPr>
          <w:rFonts w:ascii="宋体" w:hAnsi="宋体" w:eastAsia="宋体"/>
          <w:b/>
          <w:i w:val="0"/>
          <w:sz w:val="21"/>
        </w:rPr>
        <w:t>–</w:t>
      </w:r>
      <m:oMath>
        <m:r>
          <m:rPr>
            <m:nor/>
            <m:sty m:val="p"/>
          </m:rPr>
          <w:rPr>
            <w:rFonts w:ascii="Cambria Math" w:hAnsi="Cambria Math"/>
          </w:rPr>
          <m:t>2.0</m:t>
        </m:r>
      </m:oMath>
      <w:r>
        <w:rPr>
          <w:rFonts w:ascii="宋体" w:hAnsi="宋体" w:eastAsia="宋体"/>
          <w:b/>
          <w:i w:val="0"/>
          <w:sz w:val="21"/>
        </w:rPr>
        <w:t xml:space="preserve"> 平均）</w:t>
      </w:r>
    </w:p>
    <w:tbl>
      <w:tblPr>
        <w:tblStyle w:val="37"/>
        <w:tblW w:w="8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4C9B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E5878E3">
            <w:pPr>
              <w:widowControl/>
              <w:spacing w:before="0" w:after="200"/>
              <w:jc w:val="left"/>
              <w:rPr>
                <w:kern w:val="0"/>
              </w:rPr>
            </w:pPr>
            <w:r>
              <w:rPr>
                <w:rFonts w:ascii="宋体" w:hAnsi="宋体" w:eastAsia="宋体"/>
                <w:b/>
                <w:i w:val="0"/>
                <w:kern w:val="0"/>
                <w:sz w:val="20"/>
              </w:rPr>
              <w:t>规律</w:t>
            </w:r>
          </w:p>
        </w:tc>
        <w:tc>
          <w:tcPr>
            <w:tcW w:w="2158" w:type="dxa"/>
          </w:tcPr>
          <w:p w14:paraId="64A4B1EC">
            <w:pPr>
              <w:widowControl/>
              <w:spacing w:before="0" w:after="200"/>
              <w:jc w:val="left"/>
              <w:rPr>
                <w:kern w:val="0"/>
              </w:rPr>
            </w:pPr>
            <w:r>
              <w:rPr>
                <w:rFonts w:ascii="宋体" w:hAnsi="宋体" w:eastAsia="宋体"/>
                <w:b/>
                <w:i w:val="0"/>
                <w:kern w:val="0"/>
                <w:sz w:val="20"/>
              </w:rPr>
              <w:t>指标</w:t>
            </w:r>
          </w:p>
        </w:tc>
        <w:tc>
          <w:tcPr>
            <w:tcW w:w="2158" w:type="dxa"/>
          </w:tcPr>
          <w:p w14:paraId="2C0EAB46">
            <w:pPr>
              <w:widowControl/>
              <w:spacing w:before="0" w:after="200"/>
              <w:jc w:val="left"/>
              <w:rPr>
                <w:kern w:val="0"/>
              </w:rPr>
            </w:pPr>
            <w:r>
              <w:rPr>
                <w:rFonts w:ascii="宋体" w:hAnsi="宋体" w:eastAsia="宋体"/>
                <w:b/>
                <w:i w:val="0"/>
                <w:kern w:val="0"/>
                <w:sz w:val="20"/>
              </w:rPr>
              <w:t>结果</w:t>
            </w:r>
          </w:p>
        </w:tc>
        <w:tc>
          <w:tcPr>
            <w:tcW w:w="2158" w:type="dxa"/>
          </w:tcPr>
          <w:p w14:paraId="2A422434">
            <w:pPr>
              <w:widowControl/>
              <w:spacing w:before="0" w:after="200"/>
              <w:jc w:val="left"/>
              <w:rPr>
                <w:kern w:val="0"/>
              </w:rPr>
            </w:pPr>
            <w:r>
              <w:rPr>
                <w:rFonts w:ascii="宋体" w:hAnsi="宋体" w:eastAsia="宋体"/>
                <w:b/>
                <w:i w:val="0"/>
                <w:kern w:val="0"/>
                <w:sz w:val="20"/>
              </w:rPr>
              <w:t>解读</w:t>
            </w:r>
          </w:p>
        </w:tc>
      </w:tr>
      <w:tr w14:paraId="48640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270F5B8">
            <w:pPr>
              <w:widowControl/>
              <w:spacing w:before="0" w:after="200"/>
              <w:jc w:val="left"/>
              <w:rPr>
                <w:kern w:val="0"/>
              </w:rPr>
            </w:pPr>
            <w:r>
              <w:rPr>
                <w:rFonts w:ascii="宋体" w:hAnsi="宋体" w:eastAsia="宋体"/>
                <w:b w:val="0"/>
                <w:i w:val="0"/>
                <w:kern w:val="0"/>
                <w:sz w:val="20"/>
              </w:rPr>
              <w:t>变卦（单爻变化）</w:t>
            </w:r>
          </w:p>
        </w:tc>
        <w:tc>
          <w:tcPr>
            <w:tcW w:w="2158" w:type="dxa"/>
          </w:tcPr>
          <w:p w14:paraId="72FA0BB8">
            <w:pPr>
              <w:widowControl/>
              <w:spacing w:before="0" w:after="200"/>
              <w:jc w:val="left"/>
              <w:rPr>
                <w:kern w:val="0"/>
              </w:rPr>
            </w:pPr>
            <w:r>
              <w:rPr>
                <w:rFonts w:eastAsia="宋体"/>
                <w:b w:val="0"/>
                <w:i w:val="0"/>
                <w:kern w:val="0"/>
                <w:sz w:val="20"/>
              </w:rPr>
              <w:t>Pearson r</w:t>
            </w:r>
          </w:p>
        </w:tc>
        <w:tc>
          <w:tcPr>
            <w:tcW w:w="2158" w:type="dxa"/>
          </w:tcPr>
          <w:p w14:paraId="1427202B">
            <w:pPr>
              <w:widowControl/>
              <w:spacing w:before="0" w:after="200"/>
              <w:jc w:val="left"/>
              <w:rPr>
                <w:kern w:val="0"/>
              </w:rPr>
            </w:pPr>
            <w:r>
              <w:rPr>
                <w:rFonts w:eastAsia="宋体"/>
                <w:b/>
                <w:i w:val="0"/>
                <w:kern w:val="0"/>
                <w:sz w:val="20"/>
              </w:rPr>
              <w:t>0.66~0.82</w:t>
            </w:r>
          </w:p>
        </w:tc>
        <w:tc>
          <w:tcPr>
            <w:tcW w:w="2158" w:type="dxa"/>
          </w:tcPr>
          <w:p w14:paraId="3B22D66F">
            <w:pPr>
              <w:widowControl/>
              <w:spacing w:before="0" w:after="200"/>
              <w:jc w:val="left"/>
              <w:rPr>
                <w:kern w:val="0"/>
              </w:rPr>
            </w:pPr>
            <w:r>
              <w:rPr>
                <w:rFonts w:ascii="宋体" w:hAnsi="宋体" w:eastAsia="宋体"/>
                <w:b w:val="0"/>
                <w:i w:val="0"/>
                <w:kern w:val="0"/>
                <w:sz w:val="20"/>
              </w:rPr>
              <w:t>强相关</w:t>
            </w:r>
          </w:p>
        </w:tc>
      </w:tr>
      <w:tr w14:paraId="03AE1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94FA7A7">
            <w:pPr>
              <w:widowControl/>
              <w:spacing w:before="0" w:after="200"/>
              <w:jc w:val="left"/>
              <w:rPr>
                <w:kern w:val="0"/>
              </w:rPr>
            </w:pPr>
            <w:r>
              <w:rPr>
                <w:rFonts w:ascii="宋体" w:hAnsi="宋体" w:eastAsia="宋体"/>
                <w:b w:val="0"/>
                <w:i w:val="0"/>
                <w:kern w:val="0"/>
                <w:sz w:val="20"/>
              </w:rPr>
              <w:t>综卦（上下翻转）</w:t>
            </w:r>
          </w:p>
        </w:tc>
        <w:tc>
          <w:tcPr>
            <w:tcW w:w="2158" w:type="dxa"/>
          </w:tcPr>
          <w:p w14:paraId="19E6ADFF">
            <w:pPr>
              <w:widowControl/>
              <w:spacing w:before="0" w:after="200"/>
              <w:jc w:val="left"/>
              <w:rPr>
                <w:kern w:val="0"/>
              </w:rPr>
            </w:pPr>
            <w:r>
              <w:rPr>
                <w:rFonts w:ascii="宋体" w:hAnsi="宋体" w:eastAsia="宋体"/>
                <w:b w:val="0"/>
                <w:i w:val="0"/>
                <w:kern w:val="0"/>
                <w:sz w:val="20"/>
              </w:rPr>
              <w:t>对称度</w:t>
            </w:r>
          </w:p>
        </w:tc>
        <w:tc>
          <w:tcPr>
            <w:tcW w:w="2158" w:type="dxa"/>
          </w:tcPr>
          <w:p w14:paraId="2259CE86">
            <w:pPr>
              <w:widowControl/>
              <w:spacing w:before="0" w:after="200"/>
              <w:jc w:val="left"/>
              <w:rPr>
                <w:kern w:val="0"/>
              </w:rPr>
            </w:pPr>
            <w:r>
              <w:rPr>
                <w:rFonts w:eastAsia="宋体"/>
                <w:b/>
                <w:i w:val="0"/>
                <w:kern w:val="0"/>
                <w:sz w:val="20"/>
              </w:rPr>
              <w:t>&gt;0.999</w:t>
            </w:r>
          </w:p>
        </w:tc>
        <w:tc>
          <w:tcPr>
            <w:tcW w:w="2158" w:type="dxa"/>
          </w:tcPr>
          <w:p w14:paraId="3E1D3E81">
            <w:pPr>
              <w:widowControl/>
              <w:spacing w:before="0" w:after="200"/>
              <w:jc w:val="left"/>
              <w:rPr>
                <w:kern w:val="0"/>
              </w:rPr>
            </w:pPr>
            <w:r>
              <w:rPr>
                <w:rFonts w:eastAsia="宋体"/>
                <w:b w:val="0"/>
                <w:i w:val="0"/>
                <w:kern w:val="0"/>
                <w:sz w:val="20"/>
              </w:rPr>
              <w:t xml:space="preserve">U⊗U </w:t>
            </w:r>
            <w:r>
              <w:rPr>
                <w:rFonts w:ascii="宋体" w:hAnsi="宋体" w:eastAsia="宋体"/>
                <w:b w:val="0"/>
                <w:i w:val="0"/>
                <w:kern w:val="0"/>
                <w:sz w:val="20"/>
              </w:rPr>
              <w:t>天然保证</w:t>
            </w:r>
          </w:p>
        </w:tc>
      </w:tr>
      <w:tr w14:paraId="14ED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1597FEA">
            <w:pPr>
              <w:widowControl/>
              <w:spacing w:before="0" w:after="200"/>
              <w:jc w:val="left"/>
              <w:rPr>
                <w:kern w:val="0"/>
              </w:rPr>
            </w:pPr>
            <w:r>
              <w:rPr>
                <w:rFonts w:ascii="宋体" w:hAnsi="宋体" w:eastAsia="宋体"/>
                <w:b w:val="0"/>
                <w:i w:val="0"/>
                <w:kern w:val="0"/>
                <w:sz w:val="20"/>
              </w:rPr>
              <w:t>错卦（阴阳全反）</w:t>
            </w:r>
          </w:p>
        </w:tc>
        <w:tc>
          <w:tcPr>
            <w:tcW w:w="2158" w:type="dxa"/>
          </w:tcPr>
          <w:p w14:paraId="4991A887">
            <w:pPr>
              <w:widowControl/>
              <w:spacing w:before="0" w:after="200"/>
              <w:jc w:val="left"/>
              <w:rPr>
                <w:kern w:val="0"/>
              </w:rPr>
            </w:pPr>
            <w:r>
              <w:rPr>
                <w:rFonts w:ascii="宋体" w:hAnsi="宋体" w:eastAsia="宋体"/>
                <w:b w:val="0"/>
                <w:i w:val="0"/>
                <w:kern w:val="0"/>
                <w:sz w:val="20"/>
              </w:rPr>
              <w:t>最强对总概率</w:t>
            </w:r>
          </w:p>
        </w:tc>
        <w:tc>
          <w:tcPr>
            <w:tcW w:w="2158" w:type="dxa"/>
          </w:tcPr>
          <w:p w14:paraId="4F39B4D9">
            <w:pPr>
              <w:widowControl/>
              <w:spacing w:before="0" w:after="200"/>
              <w:jc w:val="left"/>
              <w:rPr>
                <w:kern w:val="0"/>
              </w:rPr>
            </w:pPr>
            <w:r>
              <w:rPr>
                <w:rFonts w:eastAsia="宋体"/>
                <w:b w:val="0"/>
                <w:i w:val="0"/>
                <w:kern w:val="0"/>
                <w:sz w:val="20"/>
              </w:rPr>
              <w:t>0.07~0.08</w:t>
            </w:r>
          </w:p>
        </w:tc>
        <w:tc>
          <w:tcPr>
            <w:tcW w:w="2158" w:type="dxa"/>
          </w:tcPr>
          <w:p w14:paraId="2DD91C28">
            <w:pPr>
              <w:widowControl/>
              <w:spacing w:before="0" w:after="200"/>
              <w:jc w:val="left"/>
              <w:rPr>
                <w:kern w:val="0"/>
              </w:rPr>
            </w:pPr>
            <w:r>
              <w:rPr>
                <w:rFonts w:ascii="宋体" w:hAnsi="宋体" w:eastAsia="宋体"/>
                <w:b w:val="0"/>
                <w:i w:val="0"/>
                <w:kern w:val="0"/>
                <w:sz w:val="20"/>
              </w:rPr>
              <w:t>弱相关</w:t>
            </w:r>
          </w:p>
        </w:tc>
      </w:tr>
      <w:tr w14:paraId="31549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81AB237">
            <w:pPr>
              <w:widowControl/>
              <w:spacing w:before="0" w:after="200"/>
              <w:jc w:val="left"/>
              <w:rPr>
                <w:kern w:val="0"/>
              </w:rPr>
            </w:pPr>
            <w:r>
              <w:rPr>
                <w:rFonts w:ascii="宋体" w:hAnsi="宋体" w:eastAsia="宋体"/>
                <w:b w:val="0"/>
                <w:i w:val="0"/>
                <w:kern w:val="0"/>
                <w:sz w:val="20"/>
              </w:rPr>
              <w:t>互卦（交互结构）</w:t>
            </w:r>
          </w:p>
        </w:tc>
        <w:tc>
          <w:tcPr>
            <w:tcW w:w="2158" w:type="dxa"/>
          </w:tcPr>
          <w:p w14:paraId="6096901F">
            <w:pPr>
              <w:widowControl/>
              <w:spacing w:before="0" w:after="200"/>
              <w:jc w:val="left"/>
              <w:rPr>
                <w:kern w:val="0"/>
              </w:rPr>
            </w:pPr>
            <w:r>
              <w:rPr>
                <w:rFonts w:eastAsia="宋体"/>
                <w:b w:val="0"/>
                <w:i w:val="0"/>
                <w:kern w:val="0"/>
                <w:sz w:val="20"/>
              </w:rPr>
              <w:t>Pearson r</w:t>
            </w:r>
          </w:p>
        </w:tc>
        <w:tc>
          <w:tcPr>
            <w:tcW w:w="2158" w:type="dxa"/>
          </w:tcPr>
          <w:p w14:paraId="5F504687">
            <w:pPr>
              <w:widowControl/>
              <w:spacing w:before="0" w:after="200"/>
              <w:jc w:val="left"/>
              <w:rPr>
                <w:kern w:val="0"/>
              </w:rPr>
            </w:pPr>
            <w:r>
              <w:rPr>
                <w:rFonts w:eastAsia="宋体"/>
                <w:b w:val="0"/>
                <w:i w:val="0"/>
                <w:kern w:val="0"/>
                <w:sz w:val="20"/>
              </w:rPr>
              <w:t>0.06~0.07</w:t>
            </w:r>
          </w:p>
        </w:tc>
        <w:tc>
          <w:tcPr>
            <w:tcW w:w="2158" w:type="dxa"/>
          </w:tcPr>
          <w:p w14:paraId="0A2A96DD">
            <w:pPr>
              <w:widowControl/>
              <w:spacing w:before="0" w:after="200"/>
              <w:jc w:val="left"/>
              <w:rPr>
                <w:kern w:val="0"/>
              </w:rPr>
            </w:pPr>
            <w:r>
              <w:rPr>
                <w:rFonts w:ascii="宋体" w:hAnsi="宋体" w:eastAsia="宋体"/>
                <w:b w:val="0"/>
                <w:i w:val="0"/>
                <w:kern w:val="0"/>
                <w:sz w:val="20"/>
              </w:rPr>
              <w:t>弱正相关</w:t>
            </w:r>
          </w:p>
        </w:tc>
      </w:tr>
      <w:tr w14:paraId="2AFA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CFA2792">
            <w:pPr>
              <w:widowControl/>
              <w:spacing w:before="0" w:after="200"/>
              <w:jc w:val="left"/>
              <w:rPr>
                <w:kern w:val="0"/>
              </w:rPr>
            </w:pPr>
            <w:r>
              <w:rPr>
                <w:rFonts w:ascii="宋体" w:hAnsi="宋体" w:eastAsia="宋体"/>
                <w:b w:val="0"/>
                <w:i w:val="0"/>
                <w:kern w:val="0"/>
                <w:sz w:val="20"/>
              </w:rPr>
              <w:t>消息卦</w:t>
            </w:r>
          </w:p>
        </w:tc>
        <w:tc>
          <w:tcPr>
            <w:tcW w:w="2158" w:type="dxa"/>
          </w:tcPr>
          <w:p w14:paraId="0ACFD002">
            <w:pPr>
              <w:widowControl/>
              <w:spacing w:before="0" w:after="200"/>
              <w:jc w:val="left"/>
              <w:rPr>
                <w:kern w:val="0"/>
              </w:rPr>
            </w:pPr>
            <w:r>
              <w:rPr>
                <w:rFonts w:ascii="宋体" w:hAnsi="宋体" w:eastAsia="宋体"/>
                <w:b w:val="0"/>
                <w:i w:val="0"/>
                <w:kern w:val="0"/>
                <w:sz w:val="20"/>
              </w:rPr>
              <w:t>消长平衡比</w:t>
            </w:r>
          </w:p>
        </w:tc>
        <w:tc>
          <w:tcPr>
            <w:tcW w:w="2158" w:type="dxa"/>
          </w:tcPr>
          <w:p w14:paraId="08D5F8DC">
            <w:pPr>
              <w:widowControl/>
              <w:spacing w:before="0" w:after="200"/>
              <w:jc w:val="left"/>
              <w:rPr>
                <w:kern w:val="0"/>
              </w:rPr>
            </w:pPr>
            <w:r>
              <w:rPr>
                <w:rFonts w:eastAsia="宋体"/>
                <w:b w:val="0"/>
                <w:i w:val="0"/>
                <w:kern w:val="0"/>
                <w:sz w:val="20"/>
              </w:rPr>
              <w:t>0.71~0.85</w:t>
            </w:r>
          </w:p>
        </w:tc>
        <w:tc>
          <w:tcPr>
            <w:tcW w:w="2158" w:type="dxa"/>
          </w:tcPr>
          <w:p w14:paraId="6C8FF4C2">
            <w:pPr>
              <w:widowControl/>
              <w:spacing w:before="0" w:after="200"/>
              <w:jc w:val="left"/>
              <w:rPr>
                <w:kern w:val="0"/>
              </w:rPr>
            </w:pPr>
            <w:r>
              <w:rPr>
                <w:rFonts w:ascii="宋体" w:hAnsi="宋体" w:eastAsia="宋体"/>
                <w:b w:val="0"/>
                <w:i w:val="0"/>
                <w:kern w:val="0"/>
                <w:sz w:val="20"/>
              </w:rPr>
              <w:t xml:space="preserve">需周期性 </w:t>
            </w:r>
            <w:r>
              <w:rPr>
                <w:rFonts w:eastAsia="宋体"/>
                <w:b w:val="0"/>
                <w:i w:val="0"/>
                <w:kern w:val="0"/>
                <w:sz w:val="20"/>
              </w:rPr>
              <w:t>τ</w:t>
            </w:r>
          </w:p>
        </w:tc>
      </w:tr>
      <w:tr w14:paraId="7147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3FCA090">
            <w:pPr>
              <w:widowControl/>
              <w:spacing w:before="0" w:after="200"/>
              <w:jc w:val="left"/>
              <w:rPr>
                <w:kern w:val="0"/>
              </w:rPr>
            </w:pPr>
            <w:r>
              <w:rPr>
                <w:rFonts w:ascii="宋体" w:hAnsi="宋体" w:eastAsia="宋体"/>
                <w:b w:val="0"/>
                <w:i w:val="0"/>
                <w:kern w:val="0"/>
                <w:sz w:val="20"/>
              </w:rPr>
              <w:t>乘承比应</w:t>
            </w:r>
          </w:p>
        </w:tc>
        <w:tc>
          <w:tcPr>
            <w:tcW w:w="2158" w:type="dxa"/>
          </w:tcPr>
          <w:p w14:paraId="2F3D8602">
            <w:pPr>
              <w:widowControl/>
              <w:spacing w:before="0" w:after="200"/>
              <w:jc w:val="left"/>
              <w:rPr>
                <w:kern w:val="0"/>
              </w:rPr>
            </w:pPr>
            <w:r>
              <w:rPr>
                <w:rFonts w:eastAsia="宋体"/>
                <w:b w:val="0"/>
                <w:i w:val="0"/>
                <w:kern w:val="0"/>
                <w:sz w:val="20"/>
              </w:rPr>
              <w:t>Pearson r</w:t>
            </w:r>
          </w:p>
        </w:tc>
        <w:tc>
          <w:tcPr>
            <w:tcW w:w="2158" w:type="dxa"/>
          </w:tcPr>
          <w:p w14:paraId="62AD17AC">
            <w:pPr>
              <w:widowControl/>
              <w:spacing w:before="0" w:after="200"/>
              <w:jc w:val="left"/>
              <w:rPr>
                <w:kern w:val="0"/>
              </w:rPr>
            </w:pPr>
            <w:r>
              <w:rPr>
                <w:rFonts w:ascii="宋体" w:hAnsi="宋体" w:eastAsia="宋体"/>
                <w:b w:val="0"/>
                <w:i w:val="0"/>
                <w:kern w:val="0"/>
                <w:sz w:val="20"/>
              </w:rPr>
              <w:t>−</w:t>
            </w:r>
            <w:r>
              <w:rPr>
                <w:rFonts w:eastAsia="宋体"/>
                <w:b w:val="0"/>
                <w:i w:val="0"/>
                <w:kern w:val="0"/>
                <w:sz w:val="20"/>
              </w:rPr>
              <w:t>0.34~−0.001</w:t>
            </w:r>
          </w:p>
        </w:tc>
        <w:tc>
          <w:tcPr>
            <w:tcW w:w="2158" w:type="dxa"/>
          </w:tcPr>
          <w:p w14:paraId="52B597E2">
            <w:pPr>
              <w:widowControl/>
              <w:spacing w:before="0" w:after="200"/>
              <w:jc w:val="left"/>
              <w:rPr>
                <w:kern w:val="0"/>
              </w:rPr>
            </w:pPr>
            <w:r>
              <w:rPr>
                <w:rFonts w:eastAsia="宋体"/>
                <w:b w:val="0"/>
                <w:i w:val="0"/>
                <w:kern w:val="0"/>
                <w:sz w:val="20"/>
              </w:rPr>
              <w:t xml:space="preserve">H </w:t>
            </w:r>
            <w:r>
              <w:rPr>
                <w:rFonts w:ascii="宋体" w:hAnsi="宋体" w:eastAsia="宋体"/>
                <w:b w:val="0"/>
                <w:i w:val="0"/>
                <w:kern w:val="0"/>
                <w:sz w:val="20"/>
              </w:rPr>
              <w:t>未充分优化</w:t>
            </w:r>
          </w:p>
        </w:tc>
      </w:tr>
    </w:tbl>
    <w:p w14:paraId="2D088E65"/>
    <w:p w14:paraId="78963413">
      <w:pPr>
        <w:spacing w:before="0" w:after="120" w:line="360" w:lineRule="auto"/>
        <w:ind w:firstLine="440"/>
      </w:pPr>
      <w:r>
        <w:rPr>
          <w:rFonts w:ascii="宋体" w:hAnsi="宋体" w:eastAsia="宋体"/>
          <w:b w:val="0"/>
          <w:i w:val="0"/>
          <w:sz w:val="22"/>
        </w:rPr>
        <w:t>变卦强相关（</w:t>
      </w:r>
      <m:oMath>
        <m:r>
          <m:rPr/>
          <w:rPr>
            <w:rFonts w:ascii="Cambria Math" w:hAnsi="Cambria Math"/>
          </w:rPr>
          <m:t>r</m:t>
        </m:r>
        <m:r>
          <m:rPr>
            <m:nor/>
            <m:sty m:val="p"/>
          </m:rPr>
          <w:rPr>
            <w:rFonts w:ascii="Cambria Math" w:hAnsi="Cambria Math"/>
          </w:rPr>
          <m:t>=0.82</m:t>
        </m:r>
      </m:oMath>
      <w:r>
        <w:rPr>
          <w:rFonts w:ascii="宋体" w:hAnsi="宋体" w:eastAsia="宋体"/>
          <w:b w:val="0"/>
          <w:i w:val="0"/>
          <w:sz w:val="22"/>
        </w:rPr>
        <w:t xml:space="preserve">）意为“本卦概率高则 </w:t>
      </w:r>
      <w:r>
        <w:rPr>
          <w:rFonts w:eastAsia="宋体"/>
          <w:b w:val="0"/>
          <w:i w:val="0"/>
          <w:sz w:val="22"/>
        </w:rPr>
        <w:t xml:space="preserve">6 </w:t>
      </w:r>
      <w:r>
        <w:rPr>
          <w:rFonts w:ascii="宋体" w:hAnsi="宋体" w:eastAsia="宋体"/>
          <w:b w:val="0"/>
          <w:i w:val="0"/>
          <w:sz w:val="22"/>
        </w:rPr>
        <w:t xml:space="preserve">个单爻变卦概率亦高”，是天然的概率聚类；综卦对称度 </w:t>
      </w:r>
      <w:r>
        <w:rPr>
          <w:rFonts w:eastAsia="宋体"/>
          <w:b w:val="0"/>
          <w:i w:val="0"/>
          <w:sz w:val="22"/>
        </w:rPr>
        <w:t xml:space="preserve">&gt;0.999 </w:t>
      </w:r>
      <w:r>
        <w:rPr>
          <w:rFonts w:ascii="宋体" w:hAnsi="宋体" w:eastAsia="宋体"/>
          <w:b w:val="0"/>
          <w:i w:val="0"/>
          <w:sz w:val="22"/>
        </w:rPr>
        <w:t xml:space="preserve">是 </w:t>
      </w:r>
      <m:oMath>
        <m:r>
          <m:rPr/>
          <w:rPr>
            <w:rFonts w:ascii="Cambria Math" w:hAnsi="Cambria Math"/>
          </w:rPr>
          <m:t>U</m:t>
        </m:r>
        <m:r>
          <m:rPr>
            <m:nor/>
            <m:sty m:val="p"/>
          </m:rPr>
          <w:rPr>
            <w:rFonts w:ascii="Cambria Math" w:hAnsi="Cambria Math"/>
          </w:rPr>
          <m:t>⊗</m:t>
        </m:r>
        <m:r>
          <m:rPr/>
          <w:rPr>
            <w:rFonts w:ascii="Cambria Math" w:hAnsi="Cambria Math"/>
          </w:rPr>
          <m:t>U</m:t>
        </m:r>
      </m:oMath>
      <w:r>
        <w:rPr>
          <w:rFonts w:ascii="宋体" w:hAnsi="宋体" w:eastAsia="宋体"/>
          <w:b w:val="0"/>
          <w:i w:val="0"/>
          <w:sz w:val="22"/>
        </w:rPr>
        <w:t xml:space="preserve"> 架构的必然结果；错卦与互卦则为弱相关——这是因为 </w:t>
      </w:r>
      <m:oMath>
        <m:r>
          <m:rPr/>
          <w:rPr>
            <w:rFonts w:ascii="Cambria Math" w:hAnsi="Cambria Math"/>
          </w:rPr>
          <m:t>H</m:t>
        </m:r>
      </m:oMath>
      <w:r>
        <w:rPr>
          <w:rFonts w:ascii="宋体" w:hAnsi="宋体" w:eastAsia="宋体"/>
          <w:b w:val="0"/>
          <w:i w:val="0"/>
          <w:sz w:val="22"/>
        </w:rPr>
        <w:t xml:space="preserve"> 尚未对这两种关系进行显式编码。“乘承比应”的负相关（</w:t>
      </w:r>
      <m:oMath>
        <m:r>
          <m:rPr/>
          <w:rPr>
            <w:rFonts w:ascii="Cambria Math" w:hAnsi="Cambria Math"/>
          </w:rPr>
          <m:t>r</m:t>
        </m:r>
        <m:r>
          <m:rPr>
            <m:nor/>
            <m:sty m:val="p"/>
          </m:rPr>
          <w:rPr>
            <w:rFonts w:ascii="Cambria Math" w:hAnsi="Cambria Math"/>
          </w:rPr>
          <m:t>=−0.34</m:t>
        </m:r>
      </m:oMath>
      <w:r>
        <w:rPr>
          <w:rFonts w:ascii="宋体" w:hAnsi="宋体" w:eastAsia="宋体"/>
          <w:b w:val="0"/>
          <w:i w:val="0"/>
          <w:sz w:val="22"/>
        </w:rPr>
        <w:t xml:space="preserve">）提示当前 </w:t>
      </w:r>
      <m:oMath>
        <m:r>
          <m:rPr/>
          <w:rPr>
            <w:rFonts w:ascii="Cambria Math" w:hAnsi="Cambria Math"/>
          </w:rPr>
          <m:t>H</m:t>
        </m:r>
      </m:oMath>
      <w:r>
        <w:rPr>
          <w:rFonts w:ascii="宋体" w:hAnsi="宋体" w:eastAsia="宋体"/>
          <w:b w:val="0"/>
          <w:i w:val="0"/>
          <w:sz w:val="22"/>
        </w:rPr>
        <w:t xml:space="preserve"> 在这一维度上仍需优化，是后续工作的方向之一。</w:t>
      </w:r>
    </w:p>
    <w:p w14:paraId="5C809BA9">
      <w:pPr>
        <w:pStyle w:val="5"/>
      </w:pPr>
      <w:r>
        <w:rPr>
          <w:rFonts w:ascii="黑体" w:hAnsi="黑体" w:eastAsia="黑体"/>
          <w:b/>
          <w:i w:val="0"/>
          <w:sz w:val="26"/>
        </w:rPr>
        <w:t>7.7.5 统计假设检验：结构与随机的区别</w:t>
      </w:r>
    </w:p>
    <w:p w14:paraId="7745F21F">
      <w:pPr>
        <w:spacing w:before="0" w:after="120" w:line="360" w:lineRule="auto"/>
        <w:ind w:firstLine="440"/>
      </w:pPr>
      <w:r>
        <w:rPr>
          <w:rFonts w:ascii="宋体" w:hAnsi="宋体" w:eastAsia="宋体"/>
          <w:b w:val="0"/>
          <w:i w:val="0"/>
          <w:sz w:val="22"/>
        </w:rPr>
        <w:t>上述实验证实了酉变换干涉可以产生结构化的概率分布。但一个关键的反诘仍然存在：也许</w:t>
      </w:r>
      <w:r>
        <w:rPr>
          <w:rFonts w:ascii="宋体" w:hAnsi="宋体" w:eastAsia="宋体"/>
          <w:b/>
          <w:i w:val="0"/>
          <w:sz w:val="22"/>
        </w:rPr>
        <w:t>任何</w:t>
      </w:r>
      <w:r>
        <w:rPr>
          <w:rFonts w:ascii="宋体" w:hAnsi="宋体" w:eastAsia="宋体"/>
          <w:b w:val="0"/>
          <w:i w:val="0"/>
          <w:sz w:val="22"/>
        </w:rPr>
        <w:t>酉变换——无论是否编码规则——都会产生类似的结构？</w:t>
      </w:r>
    </w:p>
    <w:p w14:paraId="4B55A142">
      <w:pPr>
        <w:spacing w:before="0" w:after="120" w:line="360" w:lineRule="auto"/>
        <w:ind w:firstLine="440"/>
      </w:pPr>
      <w:r>
        <w:rPr>
          <w:rFonts w:ascii="宋体" w:hAnsi="宋体" w:eastAsia="宋体"/>
          <w:b/>
          <w:i w:val="0"/>
          <w:sz w:val="22"/>
        </w:rPr>
        <w:t>实验设计</w:t>
      </w:r>
      <w:r>
        <w:rPr>
          <w:rFonts w:ascii="宋体" w:hAnsi="宋体" w:eastAsia="宋体"/>
          <w:b w:val="0"/>
          <w:i w:val="0"/>
          <w:sz w:val="22"/>
        </w:rPr>
        <w:t>：对同一个</w:t>
      </w:r>
      <w:r>
        <w:rPr>
          <w:rFonts w:eastAsia="宋体"/>
          <w:b w:val="0"/>
          <w:i w:val="0"/>
          <w:sz w:val="22"/>
        </w:rPr>
        <w:t>8</w:t>
      </w:r>
      <w:r>
        <w:rPr>
          <w:rFonts w:ascii="宋体" w:hAnsi="宋体" w:eastAsia="宋体"/>
          <w:b w:val="0"/>
          <w:i w:val="0"/>
          <w:sz w:val="22"/>
        </w:rPr>
        <w:t xml:space="preserve">维系统施加 </w:t>
      </w:r>
      <w:r>
        <w:rPr>
          <w:rFonts w:eastAsia="宋体"/>
          <w:b w:val="0"/>
          <w:i w:val="0"/>
          <w:sz w:val="22"/>
        </w:rPr>
        <w:t xml:space="preserve">Haar </w:t>
      </w:r>
      <w:r>
        <w:rPr>
          <w:rFonts w:ascii="宋体" w:hAnsi="宋体" w:eastAsia="宋体"/>
          <w:b w:val="0"/>
          <w:i w:val="0"/>
          <w:sz w:val="22"/>
        </w:rPr>
        <w:t xml:space="preserve">随机酉矩阵（保持概率守恒但不编码任何决策规则），重复 </w:t>
      </w:r>
      <w:r>
        <w:rPr>
          <w:rFonts w:eastAsia="宋体"/>
          <w:b w:val="0"/>
          <w:i w:val="0"/>
          <w:sz w:val="22"/>
        </w:rPr>
        <w:t xml:space="preserve">1000 </w:t>
      </w:r>
      <w:r>
        <w:rPr>
          <w:rFonts w:ascii="宋体" w:hAnsi="宋体" w:eastAsia="宋体"/>
          <w:b w:val="0"/>
          <w:i w:val="0"/>
          <w:sz w:val="22"/>
        </w:rPr>
        <w:t xml:space="preserve">次作为零假设的经鲲分布。然后计算实验组（编码规则的 </w:t>
      </w:r>
      <m:oMath>
        <m:r>
          <m:rPr/>
          <w:rPr>
            <w:rFonts w:ascii="Cambria Math" w:hAnsi="Cambria Math"/>
          </w:rPr>
          <m:t>H</m:t>
        </m:r>
      </m:oMath>
      <w:r>
        <w:rPr>
          <w:rFonts w:ascii="宋体" w:hAnsi="宋体" w:eastAsia="宋体"/>
          <w:b w:val="0"/>
          <w:i w:val="0"/>
          <w:sz w:val="22"/>
        </w:rPr>
        <w:t xml:space="preserve"> 产生的 </w:t>
      </w:r>
      <m:oMath>
        <m:r>
          <m:rPr/>
          <w:rPr>
            <w:rFonts w:ascii="Cambria Math" w:hAnsi="Cambria Math"/>
          </w:rPr>
          <m:t>U</m:t>
        </m:r>
      </m:oMath>
      <w:r>
        <w:rPr>
          <w:rFonts w:ascii="宋体" w:hAnsi="宋体" w:eastAsia="宋体"/>
          <w:b w:val="0"/>
          <w:i w:val="0"/>
          <w:sz w:val="22"/>
        </w:rPr>
        <w:t xml:space="preserve">）的指标与零假设分布的相对位置，用效应量 </w:t>
      </w:r>
      <m:oMath>
        <m:r>
          <m:rPr/>
          <w:rPr>
            <w:rFonts w:ascii="Cambria Math" w:hAnsi="Cambria Math"/>
          </w:rPr>
          <m:t>ES</m:t>
        </m:r>
        <m:r>
          <m:rPr>
            <m:nor/>
            <m:sty m:val="p"/>
          </m:rPr>
          <w:rPr>
            <w:rFonts w:ascii="Cambria Math" w:hAnsi="Cambria Math"/>
          </w:rPr>
          <m:t>=(</m:t>
        </m:r>
        <m:sSub>
          <m:sSubPr/>
          <m:e>
            <m:r>
              <m:rPr/>
              <w:rPr>
                <w:rFonts w:ascii="Cambria Math" w:hAnsi="Cambria Math"/>
              </w:rPr>
              <m:t>X</m:t>
            </m:r>
          </m:e>
          <m:sub>
            <m:r>
              <m:rPr/>
              <w:rPr>
                <w:rFonts w:ascii="Cambria Math" w:hAnsi="Cambria Math"/>
              </w:rPr>
              <m:t>实验</m:t>
            </m:r>
          </m:sub>
        </m:sSub>
        <m:r>
          <m:rPr>
            <m:nor/>
            <m:sty m:val="p"/>
          </m:rPr>
          <w:rPr>
            <w:rFonts w:ascii="Cambria Math" w:hAnsi="Cambria Math"/>
          </w:rPr>
          <m:t>−</m:t>
        </m:r>
        <m:sSub>
          <m:sSubPr/>
          <m:e>
            <m:r>
              <m:rPr/>
              <w:rPr>
                <w:rFonts w:ascii="Cambria Math" w:hAnsi="Cambria Math"/>
              </w:rPr>
              <m:t>μ</m:t>
            </m:r>
          </m:e>
          <m:sub>
            <m:r>
              <m:rPr/>
              <w:rPr>
                <w:rFonts w:ascii="Cambria Math" w:hAnsi="Cambria Math"/>
              </w:rPr>
              <m:t>随机</m:t>
            </m:r>
          </m:sub>
        </m:sSub>
        <m:r>
          <m:rPr>
            <m:nor/>
            <m:sty m:val="p"/>
          </m:rPr>
          <w:rPr>
            <w:rFonts w:ascii="Cambria Math" w:hAnsi="Cambria Math"/>
          </w:rPr>
          <m:t>)/</m:t>
        </m:r>
        <m:sSub>
          <m:sSubPr/>
          <m:e>
            <m:r>
              <m:rPr/>
              <w:rPr>
                <w:rFonts w:ascii="Cambria Math" w:hAnsi="Cambria Math"/>
              </w:rPr>
              <m:t>σ</m:t>
            </m:r>
          </m:e>
          <m:sub>
            <m:r>
              <m:rPr/>
              <w:rPr>
                <w:rFonts w:ascii="Cambria Math" w:hAnsi="Cambria Math"/>
              </w:rPr>
              <m:t>随机</m:t>
            </m:r>
          </m:sub>
        </m:sSub>
      </m:oMath>
      <w:r>
        <w:rPr>
          <w:rFonts w:ascii="宋体" w:hAnsi="宋体" w:eastAsia="宋体"/>
          <w:b w:val="0"/>
          <w:i w:val="0"/>
          <w:sz w:val="22"/>
        </w:rPr>
        <w:t xml:space="preserve"> 量化。结果如表</w:t>
      </w:r>
      <w:r>
        <w:rPr>
          <w:rFonts w:eastAsia="宋体"/>
          <w:b w:val="0"/>
          <w:i w:val="0"/>
          <w:sz w:val="22"/>
        </w:rPr>
        <w:t>7.11</w:t>
      </w:r>
      <w:r>
        <w:rPr>
          <w:rFonts w:ascii="宋体" w:hAnsi="宋体" w:eastAsia="宋体"/>
          <w:b w:val="0"/>
          <w:i w:val="0"/>
          <w:sz w:val="22"/>
        </w:rPr>
        <w:t>与图</w:t>
      </w:r>
      <w:r>
        <w:rPr>
          <w:rFonts w:eastAsia="宋体"/>
          <w:b w:val="0"/>
          <w:i w:val="0"/>
          <w:sz w:val="22"/>
        </w:rPr>
        <w:t>7.8</w:t>
      </w:r>
      <w:r>
        <w:rPr>
          <w:rFonts w:ascii="宋体" w:hAnsi="宋体" w:eastAsia="宋体"/>
          <w:b w:val="0"/>
          <w:i w:val="0"/>
          <w:sz w:val="22"/>
        </w:rPr>
        <w:t>所示。</w:t>
      </w:r>
    </w:p>
    <w:p w14:paraId="60D76556">
      <w:pPr>
        <w:spacing w:before="0" w:after="120" w:line="360" w:lineRule="auto"/>
        <w:ind w:firstLine="0"/>
        <w:jc w:val="center"/>
      </w:pPr>
      <w:r>
        <w:rPr>
          <w:rFonts w:ascii="宋体" w:hAnsi="宋体" w:eastAsia="宋体"/>
          <w:b/>
          <w:i w:val="0"/>
          <w:sz w:val="21"/>
        </w:rPr>
        <w:t>表</w:t>
      </w:r>
      <w:r>
        <w:rPr>
          <w:rFonts w:eastAsia="宋体"/>
          <w:b/>
          <w:i w:val="0"/>
          <w:sz w:val="21"/>
        </w:rPr>
        <w:t>7.11</w:t>
      </w:r>
      <w:r>
        <w:rPr>
          <w:rFonts w:ascii="宋体" w:hAnsi="宋体" w:eastAsia="宋体"/>
          <w:b/>
          <w:i w:val="0"/>
          <w:sz w:val="21"/>
        </w:rPr>
        <w:t>　统计假设检验结果（</w:t>
      </w:r>
      <w:r>
        <w:rPr>
          <w:rFonts w:eastAsia="宋体"/>
          <w:b/>
          <w:i w:val="0"/>
          <w:sz w:val="21"/>
        </w:rPr>
        <w:t xml:space="preserve">N=1000 Haar </w:t>
      </w:r>
      <w:r>
        <w:rPr>
          <w:rFonts w:ascii="宋体" w:hAnsi="宋体" w:eastAsia="宋体"/>
          <w:b/>
          <w:i w:val="0"/>
          <w:sz w:val="21"/>
        </w:rPr>
        <w:t>随机对照）</w:t>
      </w:r>
    </w:p>
    <w:tbl>
      <w:tblPr>
        <w:tblStyle w:val="37"/>
        <w:tblW w:w="8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1438"/>
        <w:gridCol w:w="1440"/>
        <w:gridCol w:w="1439"/>
        <w:gridCol w:w="1438"/>
        <w:gridCol w:w="1440"/>
      </w:tblGrid>
      <w:tr w14:paraId="0E6A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2382780F">
            <w:pPr>
              <w:widowControl/>
              <w:spacing w:before="0" w:after="200"/>
              <w:jc w:val="left"/>
              <w:rPr>
                <w:kern w:val="0"/>
              </w:rPr>
            </w:pPr>
            <w:r>
              <w:rPr>
                <w:rFonts w:ascii="宋体" w:hAnsi="宋体" w:eastAsia="宋体"/>
                <w:b/>
                <w:i w:val="0"/>
                <w:kern w:val="0"/>
                <w:sz w:val="20"/>
              </w:rPr>
              <w:t>指标</w:t>
            </w:r>
          </w:p>
        </w:tc>
        <w:tc>
          <w:tcPr>
            <w:tcW w:w="1438" w:type="dxa"/>
          </w:tcPr>
          <w:p w14:paraId="6B2AE270">
            <w:pPr>
              <w:widowControl/>
              <w:spacing w:before="0" w:after="200"/>
              <w:jc w:val="left"/>
              <w:rPr>
                <w:kern w:val="0"/>
              </w:rPr>
            </w:pPr>
            <w:r>
              <w:rPr>
                <w:rFonts w:ascii="宋体" w:hAnsi="宋体" w:eastAsia="宋体"/>
                <w:b/>
                <w:i w:val="0"/>
                <w:kern w:val="0"/>
                <w:sz w:val="20"/>
              </w:rPr>
              <w:t>随机</w:t>
            </w:r>
            <w:r>
              <w:rPr>
                <w:rFonts w:eastAsia="宋体"/>
                <w:b/>
                <w:i w:val="0"/>
                <w:kern w:val="0"/>
                <w:sz w:val="20"/>
              </w:rPr>
              <w:t>μ</w:t>
            </w:r>
          </w:p>
        </w:tc>
        <w:tc>
          <w:tcPr>
            <w:tcW w:w="1440" w:type="dxa"/>
          </w:tcPr>
          <w:p w14:paraId="10D3A2B1">
            <w:pPr>
              <w:widowControl/>
              <w:spacing w:before="0" w:after="200"/>
              <w:jc w:val="left"/>
              <w:rPr>
                <w:kern w:val="0"/>
              </w:rPr>
            </w:pPr>
            <w:r>
              <w:rPr>
                <w:rFonts w:ascii="宋体" w:hAnsi="宋体" w:eastAsia="宋体"/>
                <w:b/>
                <w:i w:val="0"/>
                <w:kern w:val="0"/>
                <w:sz w:val="20"/>
              </w:rPr>
              <w:t>随机</w:t>
            </w:r>
            <w:r>
              <w:rPr>
                <w:rFonts w:eastAsia="宋体"/>
                <w:b/>
                <w:i w:val="0"/>
                <w:kern w:val="0"/>
                <w:sz w:val="20"/>
              </w:rPr>
              <w:t>σ</w:t>
            </w:r>
          </w:p>
        </w:tc>
        <w:tc>
          <w:tcPr>
            <w:tcW w:w="1439" w:type="dxa"/>
          </w:tcPr>
          <w:p w14:paraId="436CF928">
            <w:pPr>
              <w:widowControl/>
              <w:spacing w:before="0" w:after="200"/>
              <w:jc w:val="left"/>
              <w:rPr>
                <w:kern w:val="0"/>
              </w:rPr>
            </w:pPr>
            <w:r>
              <w:rPr>
                <w:rFonts w:eastAsia="宋体"/>
                <w:b/>
                <w:i w:val="0"/>
                <w:kern w:val="0"/>
                <w:sz w:val="20"/>
              </w:rPr>
              <w:t>A(ES)</w:t>
            </w:r>
          </w:p>
        </w:tc>
        <w:tc>
          <w:tcPr>
            <w:tcW w:w="1438" w:type="dxa"/>
          </w:tcPr>
          <w:p w14:paraId="478B397E">
            <w:pPr>
              <w:widowControl/>
              <w:spacing w:before="0" w:after="200"/>
              <w:jc w:val="left"/>
              <w:rPr>
                <w:kern w:val="0"/>
              </w:rPr>
            </w:pPr>
            <w:r>
              <w:rPr>
                <w:rFonts w:eastAsia="宋体"/>
                <w:b/>
                <w:i w:val="0"/>
                <w:kern w:val="0"/>
                <w:sz w:val="20"/>
              </w:rPr>
              <w:t>B(ES)</w:t>
            </w:r>
          </w:p>
        </w:tc>
        <w:tc>
          <w:tcPr>
            <w:tcW w:w="1440" w:type="dxa"/>
          </w:tcPr>
          <w:p w14:paraId="5B52F4C5">
            <w:pPr>
              <w:widowControl/>
              <w:spacing w:before="0" w:after="200"/>
              <w:jc w:val="left"/>
              <w:rPr>
                <w:kern w:val="0"/>
              </w:rPr>
            </w:pPr>
            <w:r>
              <w:rPr>
                <w:rFonts w:eastAsia="宋体"/>
                <w:b/>
                <w:i w:val="0"/>
                <w:kern w:val="0"/>
                <w:sz w:val="20"/>
              </w:rPr>
              <w:t>C(ES)</w:t>
            </w:r>
          </w:p>
        </w:tc>
      </w:tr>
      <w:tr w14:paraId="3098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14C2ABE">
            <w:pPr>
              <w:widowControl/>
              <w:spacing w:before="0" w:after="200"/>
              <w:jc w:val="left"/>
              <w:rPr>
                <w:kern w:val="0"/>
              </w:rPr>
            </w:pPr>
            <w:r>
              <w:rPr>
                <w:rFonts w:eastAsia="宋体"/>
                <w:b w:val="0"/>
                <w:i w:val="0"/>
                <w:kern w:val="0"/>
                <w:sz w:val="20"/>
              </w:rPr>
              <w:t>KL</w:t>
            </w:r>
            <w:r>
              <w:rPr>
                <w:rFonts w:ascii="宋体" w:hAnsi="宋体" w:eastAsia="宋体"/>
                <w:b w:val="0"/>
                <w:i w:val="0"/>
                <w:kern w:val="0"/>
                <w:sz w:val="20"/>
              </w:rPr>
              <w:t>散度</w:t>
            </w:r>
          </w:p>
        </w:tc>
        <w:tc>
          <w:tcPr>
            <w:tcW w:w="1438" w:type="dxa"/>
          </w:tcPr>
          <w:p w14:paraId="2CEA98E8">
            <w:pPr>
              <w:widowControl/>
              <w:spacing w:before="0" w:after="200"/>
              <w:jc w:val="left"/>
              <w:rPr>
                <w:kern w:val="0"/>
              </w:rPr>
            </w:pPr>
            <w:r>
              <w:rPr>
                <w:rFonts w:eastAsia="宋体"/>
                <w:b w:val="0"/>
                <w:i w:val="0"/>
                <w:kern w:val="0"/>
                <w:sz w:val="20"/>
              </w:rPr>
              <w:t>0.416</w:t>
            </w:r>
          </w:p>
        </w:tc>
        <w:tc>
          <w:tcPr>
            <w:tcW w:w="1440" w:type="dxa"/>
          </w:tcPr>
          <w:p w14:paraId="2E3F4214">
            <w:pPr>
              <w:widowControl/>
              <w:spacing w:before="0" w:after="200"/>
              <w:jc w:val="left"/>
              <w:rPr>
                <w:kern w:val="0"/>
              </w:rPr>
            </w:pPr>
            <w:r>
              <w:rPr>
                <w:rFonts w:eastAsia="宋体"/>
                <w:b w:val="0"/>
                <w:i w:val="0"/>
                <w:kern w:val="0"/>
                <w:sz w:val="20"/>
              </w:rPr>
              <w:t>0.068</w:t>
            </w:r>
          </w:p>
        </w:tc>
        <w:tc>
          <w:tcPr>
            <w:tcW w:w="1439" w:type="dxa"/>
          </w:tcPr>
          <w:p w14:paraId="6A1F5ED8">
            <w:pPr>
              <w:widowControl/>
              <w:spacing w:before="0" w:after="200"/>
              <w:jc w:val="left"/>
              <w:rPr>
                <w:kern w:val="0"/>
              </w:rPr>
            </w:pPr>
            <w:r>
              <w:rPr>
                <w:rFonts w:eastAsia="宋体"/>
                <w:b w:val="0"/>
                <w:i w:val="0"/>
                <w:kern w:val="0"/>
                <w:sz w:val="20"/>
              </w:rPr>
              <w:t>0.304(−1.6)</w:t>
            </w:r>
          </w:p>
        </w:tc>
        <w:tc>
          <w:tcPr>
            <w:tcW w:w="1438" w:type="dxa"/>
          </w:tcPr>
          <w:p w14:paraId="3DF71F2B">
            <w:pPr>
              <w:widowControl/>
              <w:spacing w:before="0" w:after="200"/>
              <w:jc w:val="left"/>
              <w:rPr>
                <w:kern w:val="0"/>
              </w:rPr>
            </w:pPr>
            <w:r>
              <w:rPr>
                <w:rFonts w:eastAsia="宋体"/>
                <w:b w:val="0"/>
                <w:i w:val="0"/>
                <w:kern w:val="0"/>
                <w:sz w:val="20"/>
              </w:rPr>
              <w:t>0.097(−4.7)</w:t>
            </w:r>
          </w:p>
        </w:tc>
        <w:tc>
          <w:tcPr>
            <w:tcW w:w="1440" w:type="dxa"/>
          </w:tcPr>
          <w:p w14:paraId="4247CC11">
            <w:pPr>
              <w:widowControl/>
              <w:spacing w:before="0" w:after="200"/>
              <w:jc w:val="left"/>
              <w:rPr>
                <w:kern w:val="0"/>
              </w:rPr>
            </w:pPr>
            <w:r>
              <w:rPr>
                <w:rFonts w:eastAsia="宋体"/>
                <w:b/>
                <w:i w:val="0"/>
                <w:kern w:val="0"/>
                <w:sz w:val="20"/>
              </w:rPr>
              <w:t>1.033(+9.1)</w:t>
            </w:r>
          </w:p>
        </w:tc>
      </w:tr>
      <w:tr w14:paraId="3D94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4A8EE0AF">
            <w:pPr>
              <w:widowControl/>
              <w:spacing w:before="0" w:after="200"/>
              <w:jc w:val="left"/>
              <w:rPr>
                <w:kern w:val="0"/>
              </w:rPr>
            </w:pPr>
            <w:r>
              <w:rPr>
                <w:rFonts w:ascii="宋体" w:hAnsi="宋体" w:eastAsia="宋体"/>
                <w:b w:val="0"/>
                <w:i w:val="0"/>
                <w:kern w:val="0"/>
                <w:sz w:val="20"/>
              </w:rPr>
              <w:t>最终熵</w:t>
            </w:r>
          </w:p>
        </w:tc>
        <w:tc>
          <w:tcPr>
            <w:tcW w:w="1438" w:type="dxa"/>
          </w:tcPr>
          <w:p w14:paraId="01B96451">
            <w:pPr>
              <w:widowControl/>
              <w:spacing w:before="0" w:after="200"/>
              <w:jc w:val="left"/>
              <w:rPr>
                <w:kern w:val="0"/>
              </w:rPr>
            </w:pPr>
            <w:r>
              <w:rPr>
                <w:rFonts w:eastAsia="宋体"/>
                <w:b w:val="0"/>
                <w:i w:val="0"/>
                <w:kern w:val="0"/>
                <w:sz w:val="20"/>
              </w:rPr>
              <w:t>5.399</w:t>
            </w:r>
          </w:p>
        </w:tc>
        <w:tc>
          <w:tcPr>
            <w:tcW w:w="1440" w:type="dxa"/>
          </w:tcPr>
          <w:p w14:paraId="6BCCD7DA">
            <w:pPr>
              <w:widowControl/>
              <w:spacing w:before="0" w:after="200"/>
              <w:jc w:val="left"/>
              <w:rPr>
                <w:kern w:val="0"/>
              </w:rPr>
            </w:pPr>
            <w:r>
              <w:rPr>
                <w:rFonts w:eastAsia="宋体"/>
                <w:b w:val="0"/>
                <w:i w:val="0"/>
                <w:kern w:val="0"/>
                <w:sz w:val="20"/>
              </w:rPr>
              <w:t>0.098</w:t>
            </w:r>
          </w:p>
        </w:tc>
        <w:tc>
          <w:tcPr>
            <w:tcW w:w="1439" w:type="dxa"/>
          </w:tcPr>
          <w:p w14:paraId="388F3082">
            <w:pPr>
              <w:widowControl/>
              <w:spacing w:before="0" w:after="200"/>
              <w:jc w:val="left"/>
              <w:rPr>
                <w:kern w:val="0"/>
              </w:rPr>
            </w:pPr>
            <w:r>
              <w:rPr>
                <w:rFonts w:eastAsia="宋体"/>
                <w:b w:val="0"/>
                <w:i w:val="0"/>
                <w:kern w:val="0"/>
                <w:sz w:val="20"/>
              </w:rPr>
              <w:t>5.561(+1.7)</w:t>
            </w:r>
          </w:p>
        </w:tc>
        <w:tc>
          <w:tcPr>
            <w:tcW w:w="1438" w:type="dxa"/>
          </w:tcPr>
          <w:p w14:paraId="12F1A07D">
            <w:pPr>
              <w:widowControl/>
              <w:spacing w:before="0" w:after="200"/>
              <w:jc w:val="left"/>
              <w:rPr>
                <w:kern w:val="0"/>
              </w:rPr>
            </w:pPr>
            <w:r>
              <w:rPr>
                <w:rFonts w:eastAsia="宋体"/>
                <w:b w:val="0"/>
                <w:i w:val="0"/>
                <w:kern w:val="0"/>
                <w:sz w:val="20"/>
              </w:rPr>
              <w:t>5.860(+4.7)</w:t>
            </w:r>
          </w:p>
        </w:tc>
        <w:tc>
          <w:tcPr>
            <w:tcW w:w="1440" w:type="dxa"/>
          </w:tcPr>
          <w:p w14:paraId="532882EA">
            <w:pPr>
              <w:widowControl/>
              <w:spacing w:before="0" w:after="200"/>
              <w:jc w:val="left"/>
              <w:rPr>
                <w:kern w:val="0"/>
              </w:rPr>
            </w:pPr>
            <w:r>
              <w:rPr>
                <w:rFonts w:eastAsia="宋体"/>
                <w:b w:val="0"/>
                <w:i w:val="0"/>
                <w:kern w:val="0"/>
                <w:sz w:val="20"/>
              </w:rPr>
              <w:t>4.509(−9.1)</w:t>
            </w:r>
          </w:p>
        </w:tc>
      </w:tr>
      <w:tr w14:paraId="5730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D963FDD">
            <w:pPr>
              <w:widowControl/>
              <w:spacing w:before="0" w:after="200"/>
              <w:jc w:val="left"/>
              <w:rPr>
                <w:kern w:val="0"/>
              </w:rPr>
            </w:pPr>
            <w:r>
              <w:rPr>
                <w:rFonts w:eastAsia="宋体"/>
                <w:b w:val="0"/>
                <w:i w:val="0"/>
                <w:kern w:val="0"/>
                <w:sz w:val="20"/>
              </w:rPr>
              <w:t>Gini</w:t>
            </w:r>
            <w:r>
              <w:rPr>
                <w:rFonts w:ascii="宋体" w:hAnsi="宋体" w:eastAsia="宋体"/>
                <w:b w:val="0"/>
                <w:i w:val="0"/>
                <w:kern w:val="0"/>
                <w:sz w:val="20"/>
              </w:rPr>
              <w:t>系数</w:t>
            </w:r>
          </w:p>
        </w:tc>
        <w:tc>
          <w:tcPr>
            <w:tcW w:w="1438" w:type="dxa"/>
          </w:tcPr>
          <w:p w14:paraId="16DD6970">
            <w:pPr>
              <w:widowControl/>
              <w:spacing w:before="0" w:after="200"/>
              <w:jc w:val="left"/>
              <w:rPr>
                <w:kern w:val="0"/>
              </w:rPr>
            </w:pPr>
            <w:r>
              <w:rPr>
                <w:rFonts w:eastAsia="宋体"/>
                <w:b w:val="0"/>
                <w:i w:val="0"/>
                <w:kern w:val="0"/>
                <w:sz w:val="20"/>
              </w:rPr>
              <w:t>0.493</w:t>
            </w:r>
          </w:p>
        </w:tc>
        <w:tc>
          <w:tcPr>
            <w:tcW w:w="1440" w:type="dxa"/>
          </w:tcPr>
          <w:p w14:paraId="4B63B8FD">
            <w:pPr>
              <w:widowControl/>
              <w:spacing w:before="0" w:after="200"/>
              <w:jc w:val="left"/>
              <w:rPr>
                <w:kern w:val="0"/>
              </w:rPr>
            </w:pPr>
            <w:r>
              <w:rPr>
                <w:rFonts w:eastAsia="宋体"/>
                <w:b w:val="0"/>
                <w:i w:val="0"/>
                <w:kern w:val="0"/>
                <w:sz w:val="20"/>
              </w:rPr>
              <w:t>0.037</w:t>
            </w:r>
          </w:p>
        </w:tc>
        <w:tc>
          <w:tcPr>
            <w:tcW w:w="1439" w:type="dxa"/>
          </w:tcPr>
          <w:p w14:paraId="272A268F">
            <w:pPr>
              <w:widowControl/>
              <w:spacing w:before="0" w:after="200"/>
              <w:jc w:val="left"/>
              <w:rPr>
                <w:kern w:val="0"/>
              </w:rPr>
            </w:pPr>
            <w:r>
              <w:rPr>
                <w:rFonts w:eastAsia="宋体"/>
                <w:b w:val="0"/>
                <w:i w:val="0"/>
                <w:kern w:val="0"/>
                <w:sz w:val="20"/>
              </w:rPr>
              <w:t>0.424(−1.9)</w:t>
            </w:r>
          </w:p>
        </w:tc>
        <w:tc>
          <w:tcPr>
            <w:tcW w:w="1438" w:type="dxa"/>
          </w:tcPr>
          <w:p w14:paraId="2AA42F1F">
            <w:pPr>
              <w:widowControl/>
              <w:spacing w:before="0" w:after="200"/>
              <w:jc w:val="left"/>
              <w:rPr>
                <w:kern w:val="0"/>
              </w:rPr>
            </w:pPr>
            <w:r>
              <w:rPr>
                <w:rFonts w:eastAsia="宋体"/>
                <w:b w:val="0"/>
                <w:i w:val="0"/>
                <w:kern w:val="0"/>
                <w:sz w:val="20"/>
              </w:rPr>
              <w:t>0.229(−7.1)</w:t>
            </w:r>
          </w:p>
        </w:tc>
        <w:tc>
          <w:tcPr>
            <w:tcW w:w="1440" w:type="dxa"/>
          </w:tcPr>
          <w:p w14:paraId="0D9046A3">
            <w:pPr>
              <w:widowControl/>
              <w:spacing w:before="0" w:after="200"/>
              <w:jc w:val="left"/>
              <w:rPr>
                <w:kern w:val="0"/>
              </w:rPr>
            </w:pPr>
            <w:r>
              <w:rPr>
                <w:rFonts w:eastAsia="宋体"/>
                <w:b/>
                <w:i w:val="0"/>
                <w:kern w:val="0"/>
                <w:sz w:val="20"/>
              </w:rPr>
              <w:t>0.706(+5.8)</w:t>
            </w:r>
          </w:p>
        </w:tc>
      </w:tr>
      <w:tr w14:paraId="4135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5C8868C">
            <w:pPr>
              <w:widowControl/>
              <w:spacing w:before="0" w:after="200"/>
              <w:jc w:val="left"/>
              <w:rPr>
                <w:kern w:val="0"/>
              </w:rPr>
            </w:pPr>
            <w:r>
              <w:rPr>
                <w:rFonts w:eastAsia="宋体"/>
                <w:b w:val="0"/>
                <w:i w:val="0"/>
                <w:kern w:val="0"/>
                <w:sz w:val="20"/>
              </w:rPr>
              <w:t xml:space="preserve">Top-5 </w:t>
            </w:r>
            <w:r>
              <w:rPr>
                <w:rFonts w:ascii="宋体" w:hAnsi="宋体" w:eastAsia="宋体"/>
                <w:b w:val="0"/>
                <w:i w:val="0"/>
                <w:kern w:val="0"/>
                <w:sz w:val="20"/>
              </w:rPr>
              <w:t>和</w:t>
            </w:r>
          </w:p>
        </w:tc>
        <w:tc>
          <w:tcPr>
            <w:tcW w:w="1438" w:type="dxa"/>
          </w:tcPr>
          <w:p w14:paraId="296410EB">
            <w:pPr>
              <w:widowControl/>
              <w:spacing w:before="0" w:after="200"/>
              <w:jc w:val="left"/>
              <w:rPr>
                <w:kern w:val="0"/>
              </w:rPr>
            </w:pPr>
            <w:r>
              <w:rPr>
                <w:rFonts w:eastAsia="宋体"/>
                <w:b w:val="0"/>
                <w:i w:val="0"/>
                <w:kern w:val="0"/>
                <w:sz w:val="20"/>
              </w:rPr>
              <w:t>0.272</w:t>
            </w:r>
          </w:p>
        </w:tc>
        <w:tc>
          <w:tcPr>
            <w:tcW w:w="1440" w:type="dxa"/>
          </w:tcPr>
          <w:p w14:paraId="1F558CA3">
            <w:pPr>
              <w:widowControl/>
              <w:spacing w:before="0" w:after="200"/>
              <w:jc w:val="left"/>
              <w:rPr>
                <w:kern w:val="0"/>
              </w:rPr>
            </w:pPr>
            <w:r>
              <w:rPr>
                <w:rFonts w:eastAsia="宋体"/>
                <w:b w:val="0"/>
                <w:i w:val="0"/>
                <w:kern w:val="0"/>
                <w:sz w:val="20"/>
              </w:rPr>
              <w:t>0.034</w:t>
            </w:r>
          </w:p>
        </w:tc>
        <w:tc>
          <w:tcPr>
            <w:tcW w:w="1439" w:type="dxa"/>
          </w:tcPr>
          <w:p w14:paraId="56DFB863">
            <w:pPr>
              <w:widowControl/>
              <w:spacing w:before="0" w:after="200"/>
              <w:jc w:val="left"/>
              <w:rPr>
                <w:kern w:val="0"/>
              </w:rPr>
            </w:pPr>
            <w:r>
              <w:rPr>
                <w:rFonts w:eastAsia="宋体"/>
                <w:b w:val="0"/>
                <w:i w:val="0"/>
                <w:kern w:val="0"/>
                <w:sz w:val="20"/>
              </w:rPr>
              <w:t>0.216(−1.6)</w:t>
            </w:r>
          </w:p>
        </w:tc>
        <w:tc>
          <w:tcPr>
            <w:tcW w:w="1438" w:type="dxa"/>
          </w:tcPr>
          <w:p w14:paraId="3A649DB7">
            <w:pPr>
              <w:widowControl/>
              <w:spacing w:before="0" w:after="200"/>
              <w:jc w:val="left"/>
              <w:rPr>
                <w:kern w:val="0"/>
              </w:rPr>
            </w:pPr>
            <w:r>
              <w:rPr>
                <w:rFonts w:eastAsia="宋体"/>
                <w:b w:val="0"/>
                <w:i w:val="0"/>
                <w:kern w:val="0"/>
                <w:sz w:val="20"/>
              </w:rPr>
              <w:t>0.172(−2.9)</w:t>
            </w:r>
          </w:p>
        </w:tc>
        <w:tc>
          <w:tcPr>
            <w:tcW w:w="1440" w:type="dxa"/>
          </w:tcPr>
          <w:p w14:paraId="6BBA5A68">
            <w:pPr>
              <w:widowControl/>
              <w:spacing w:before="0" w:after="200"/>
              <w:jc w:val="left"/>
              <w:rPr>
                <w:kern w:val="0"/>
              </w:rPr>
            </w:pPr>
            <w:r>
              <w:rPr>
                <w:rFonts w:eastAsia="宋体"/>
                <w:b/>
                <w:i w:val="0"/>
                <w:kern w:val="0"/>
                <w:sz w:val="20"/>
              </w:rPr>
              <w:t>0.526(+7.5)</w:t>
            </w:r>
          </w:p>
        </w:tc>
      </w:tr>
      <w:tr w14:paraId="7412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1FAB118">
            <w:pPr>
              <w:widowControl/>
              <w:spacing w:before="0" w:after="200"/>
              <w:jc w:val="left"/>
              <w:rPr>
                <w:kern w:val="0"/>
              </w:rPr>
            </w:pPr>
            <w:r>
              <w:rPr>
                <w:rFonts w:ascii="宋体" w:hAnsi="宋体" w:eastAsia="宋体"/>
                <w:b w:val="0"/>
                <w:i w:val="0"/>
                <w:kern w:val="0"/>
                <w:sz w:val="20"/>
              </w:rPr>
              <w:t>加权阳数</w:t>
            </w:r>
          </w:p>
        </w:tc>
        <w:tc>
          <w:tcPr>
            <w:tcW w:w="1438" w:type="dxa"/>
          </w:tcPr>
          <w:p w14:paraId="6CF26C20">
            <w:pPr>
              <w:widowControl/>
              <w:spacing w:before="0" w:after="200"/>
              <w:jc w:val="left"/>
              <w:rPr>
                <w:kern w:val="0"/>
              </w:rPr>
            </w:pPr>
            <w:r>
              <w:rPr>
                <w:rFonts w:eastAsia="宋体"/>
                <w:b w:val="0"/>
                <w:i w:val="0"/>
                <w:kern w:val="0"/>
                <w:sz w:val="20"/>
              </w:rPr>
              <w:t>2.996</w:t>
            </w:r>
          </w:p>
        </w:tc>
        <w:tc>
          <w:tcPr>
            <w:tcW w:w="1440" w:type="dxa"/>
          </w:tcPr>
          <w:p w14:paraId="6087DBA7">
            <w:pPr>
              <w:widowControl/>
              <w:spacing w:before="0" w:after="200"/>
              <w:jc w:val="left"/>
              <w:rPr>
                <w:kern w:val="0"/>
              </w:rPr>
            </w:pPr>
            <w:r>
              <w:rPr>
                <w:rFonts w:eastAsia="宋体"/>
                <w:b w:val="0"/>
                <w:i w:val="0"/>
                <w:kern w:val="0"/>
                <w:sz w:val="20"/>
              </w:rPr>
              <w:t>0.162</w:t>
            </w:r>
          </w:p>
        </w:tc>
        <w:tc>
          <w:tcPr>
            <w:tcW w:w="1439" w:type="dxa"/>
          </w:tcPr>
          <w:p w14:paraId="20517BBD">
            <w:pPr>
              <w:widowControl/>
              <w:spacing w:before="0" w:after="200"/>
              <w:jc w:val="left"/>
              <w:rPr>
                <w:kern w:val="0"/>
              </w:rPr>
            </w:pPr>
            <w:r>
              <w:rPr>
                <w:rFonts w:eastAsia="宋体"/>
                <w:b w:val="0"/>
                <w:i w:val="0"/>
                <w:kern w:val="0"/>
                <w:sz w:val="20"/>
              </w:rPr>
              <w:t>3.000(0.0)</w:t>
            </w:r>
          </w:p>
        </w:tc>
        <w:tc>
          <w:tcPr>
            <w:tcW w:w="1438" w:type="dxa"/>
          </w:tcPr>
          <w:p w14:paraId="1841AF4F">
            <w:pPr>
              <w:widowControl/>
              <w:spacing w:before="0" w:after="200"/>
              <w:jc w:val="left"/>
              <w:rPr>
                <w:kern w:val="0"/>
              </w:rPr>
            </w:pPr>
            <w:r>
              <w:rPr>
                <w:rFonts w:eastAsia="宋体"/>
                <w:b w:val="0"/>
                <w:i w:val="0"/>
                <w:kern w:val="0"/>
                <w:sz w:val="20"/>
              </w:rPr>
              <w:t>3.000(0.0)</w:t>
            </w:r>
          </w:p>
        </w:tc>
        <w:tc>
          <w:tcPr>
            <w:tcW w:w="1440" w:type="dxa"/>
          </w:tcPr>
          <w:p w14:paraId="4436842B">
            <w:pPr>
              <w:widowControl/>
              <w:spacing w:before="0" w:after="200"/>
              <w:jc w:val="left"/>
              <w:rPr>
                <w:kern w:val="0"/>
              </w:rPr>
            </w:pPr>
            <w:r>
              <w:rPr>
                <w:rFonts w:eastAsia="宋体"/>
                <w:b w:val="0"/>
                <w:i w:val="0"/>
                <w:kern w:val="0"/>
                <w:sz w:val="20"/>
              </w:rPr>
              <w:t>3.000(0.0)</w:t>
            </w:r>
          </w:p>
        </w:tc>
      </w:tr>
    </w:tbl>
    <w:p w14:paraId="6E0DCC1E"/>
    <w:p w14:paraId="5CA48B54">
      <w:pPr>
        <w:jc w:val="center"/>
      </w:pPr>
      <w:r>
        <w:drawing>
          <wp:inline distT="0" distB="0" distL="0" distR="0">
            <wp:extent cx="5039995" cy="4605020"/>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21"/>
                    <a:stretch>
                      <a:fillRect/>
                    </a:stretch>
                  </pic:blipFill>
                  <pic:spPr>
                    <a:xfrm>
                      <a:off x="0" y="0"/>
                      <a:ext cx="5039995" cy="4605020"/>
                    </a:xfrm>
                    <a:prstGeom prst="rect">
                      <a:avLst/>
                    </a:prstGeom>
                    <a:noFill/>
                  </pic:spPr>
                </pic:pic>
              </a:graphicData>
            </a:graphic>
          </wp:inline>
        </w:drawing>
      </w:r>
    </w:p>
    <w:p w14:paraId="6E384AB6">
      <w:pPr>
        <w:spacing w:before="0" w:after="120" w:line="360" w:lineRule="auto"/>
        <w:ind w:firstLine="0"/>
        <w:jc w:val="center"/>
      </w:pPr>
      <w:r>
        <w:rPr>
          <w:rFonts w:ascii="宋体" w:hAnsi="宋体" w:eastAsia="宋体"/>
          <w:b/>
          <w:i w:val="0"/>
          <w:sz w:val="21"/>
        </w:rPr>
        <w:t>图</w:t>
      </w:r>
      <w:r>
        <w:rPr>
          <w:rFonts w:eastAsia="宋体"/>
          <w:b/>
          <w:i w:val="0"/>
          <w:sz w:val="21"/>
        </w:rPr>
        <w:t>7.8</w:t>
      </w:r>
      <w:r>
        <w:rPr>
          <w:rFonts w:ascii="宋体" w:hAnsi="宋体" w:eastAsia="宋体"/>
          <w:b/>
          <w:i w:val="0"/>
          <w:sz w:val="21"/>
        </w:rPr>
        <w:t>　统计假设检验效应量雷达图（</w:t>
      </w:r>
      <w:r>
        <w:rPr>
          <w:rFonts w:eastAsia="宋体"/>
          <w:b/>
          <w:i w:val="0"/>
          <w:sz w:val="21"/>
        </w:rPr>
        <w:t xml:space="preserve">N=1000 </w:t>
      </w:r>
      <w:r>
        <w:rPr>
          <w:rFonts w:ascii="宋体" w:hAnsi="宋体" w:eastAsia="宋体"/>
          <w:b/>
          <w:i w:val="0"/>
          <w:sz w:val="21"/>
        </w:rPr>
        <w:t>随机对照）</w:t>
      </w:r>
    </w:p>
    <w:p w14:paraId="4B19B82F">
      <w:pPr>
        <w:pStyle w:val="5"/>
      </w:pPr>
      <w:r>
        <w:rPr>
          <w:rFonts w:ascii="黑体" w:hAnsi="黑体" w:eastAsia="黑体"/>
          <w:b/>
          <w:i w:val="0"/>
          <w:sz w:val="26"/>
        </w:rPr>
        <w:t>7.7.6 六大发现</w:t>
      </w:r>
    </w:p>
    <w:p w14:paraId="42A2D794">
      <w:pPr>
        <w:spacing w:before="0" w:after="120" w:line="360" w:lineRule="auto"/>
        <w:ind w:firstLine="440"/>
      </w:pPr>
      <w:r>
        <w:rPr>
          <w:rFonts w:ascii="宋体" w:hAnsi="宋体" w:eastAsia="宋体"/>
          <w:b w:val="0"/>
          <w:i w:val="0"/>
          <w:sz w:val="22"/>
        </w:rPr>
        <w:t>统计假设检验产生了六大关键发现：</w:t>
      </w:r>
    </w:p>
    <w:p w14:paraId="321589F3">
      <w:pPr>
        <w:spacing w:before="0" w:after="120" w:line="360" w:lineRule="auto"/>
        <w:ind w:firstLine="440"/>
      </w:pPr>
      <w:r>
        <w:rPr>
          <w:rFonts w:ascii="宋体" w:hAnsi="宋体" w:eastAsia="宋体"/>
          <w:b/>
          <w:i w:val="0"/>
          <w:sz w:val="22"/>
        </w:rPr>
        <w:t>发现一：结构强度远超随机。</w:t>
      </w:r>
      <w:r>
        <w:rPr>
          <w:rFonts w:ascii="宋体" w:hAnsi="宋体" w:eastAsia="宋体"/>
          <w:b w:val="0"/>
          <w:i w:val="0"/>
          <w:sz w:val="22"/>
        </w:rPr>
        <w:t xml:space="preserve"> 配置</w:t>
      </w:r>
      <w:r>
        <w:rPr>
          <w:rFonts w:eastAsia="宋体"/>
          <w:b w:val="0"/>
          <w:i w:val="0"/>
          <w:sz w:val="22"/>
        </w:rPr>
        <w:t>C</w:t>
      </w:r>
      <w:r>
        <w:rPr>
          <w:rFonts w:ascii="宋体" w:hAnsi="宋体" w:eastAsia="宋体"/>
          <w:b w:val="0"/>
          <w:i w:val="0"/>
          <w:sz w:val="22"/>
        </w:rPr>
        <w:t xml:space="preserve">的 </w:t>
      </w:r>
      <w:r>
        <w:rPr>
          <w:rFonts w:eastAsia="宋体"/>
          <w:b w:val="0"/>
          <w:i w:val="0"/>
          <w:sz w:val="22"/>
        </w:rPr>
        <w:t xml:space="preserve">KL </w:t>
      </w:r>
      <w:r>
        <w:rPr>
          <w:rFonts w:ascii="宋体" w:hAnsi="宋体" w:eastAsia="宋体"/>
          <w:b w:val="0"/>
          <w:i w:val="0"/>
          <w:sz w:val="22"/>
        </w:rPr>
        <w:t xml:space="preserve">散度为 </w:t>
      </w:r>
      <w:r>
        <w:rPr>
          <w:rFonts w:eastAsia="宋体"/>
          <w:b w:val="0"/>
          <w:i w:val="0"/>
          <w:sz w:val="22"/>
        </w:rPr>
        <w:t>1.033</w:t>
      </w:r>
      <w:r>
        <w:rPr>
          <w:rFonts w:ascii="宋体" w:hAnsi="宋体" w:eastAsia="宋体"/>
          <w:b w:val="0"/>
          <w:i w:val="0"/>
          <w:sz w:val="22"/>
        </w:rPr>
        <w:t xml:space="preserve">，效应量 </w:t>
      </w:r>
      <m:oMath>
        <m:r>
          <m:rPr/>
          <w:rPr>
            <w:rFonts w:ascii="Cambria Math" w:hAnsi="Cambria Math"/>
          </w:rPr>
          <m:t>ES</m:t>
        </m:r>
        <m:r>
          <m:rPr>
            <m:nor/>
            <m:sty m:val="p"/>
          </m:rPr>
          <w:rPr>
            <w:rFonts w:ascii="Cambria Math" w:hAnsi="Cambria Math"/>
          </w:rPr>
          <m:t>=+9.1</m:t>
        </m:r>
      </m:oMath>
      <w:r>
        <w:rPr>
          <w:rFonts w:ascii="宋体" w:hAnsi="宋体" w:eastAsia="宋体"/>
          <w:b w:val="0"/>
          <w:i w:val="0"/>
          <w:sz w:val="22"/>
        </w:rPr>
        <w:t xml:space="preserve">——意味着 </w:t>
      </w:r>
      <w:r>
        <w:rPr>
          <w:rFonts w:eastAsia="宋体"/>
          <w:b w:val="0"/>
          <w:i w:val="0"/>
          <w:sz w:val="22"/>
        </w:rPr>
        <w:t xml:space="preserve">1000 </w:t>
      </w:r>
      <w:r>
        <w:rPr>
          <w:rFonts w:ascii="宋体" w:hAnsi="宋体" w:eastAsia="宋体"/>
          <w:b w:val="0"/>
          <w:i w:val="0"/>
          <w:sz w:val="22"/>
        </w:rPr>
        <w:t>次随机酉变换中没有一次达到这个水平（</w:t>
      </w:r>
      <w:r>
        <w:rPr>
          <w:rFonts w:eastAsia="宋体"/>
          <w:b w:val="0"/>
          <w:i w:val="0"/>
          <w:sz w:val="22"/>
        </w:rPr>
        <w:t xml:space="preserve">9.1 </w:t>
      </w:r>
      <w:r>
        <w:rPr>
          <w:rFonts w:ascii="宋体" w:hAnsi="宋体" w:eastAsia="宋体"/>
          <w:b w:val="0"/>
          <w:i w:val="0"/>
          <w:sz w:val="22"/>
        </w:rPr>
        <w:t xml:space="preserve">倍标准差，正态近似下 </w:t>
      </w:r>
      <m:oMath>
        <m:r>
          <m:rPr/>
          <w:rPr>
            <w:rFonts w:ascii="Cambria Math" w:hAnsi="Cambria Math"/>
          </w:rPr>
          <m:t>P</m:t>
        </m:r>
        <m:r>
          <m:rPr>
            <m:nor/>
            <m:sty m:val="p"/>
          </m:rPr>
          <w:rPr>
            <w:rFonts w:ascii="Cambria Math" w:hAnsi="Cambria Math"/>
          </w:rPr>
          <m:t>&lt;9.2×</m:t>
        </m:r>
        <m:sSup>
          <m:sSupPr/>
          <m:e>
            <m:r>
              <m:rPr>
                <m:nor/>
                <m:sty m:val="p"/>
              </m:rPr>
              <w:rPr>
                <w:rFonts w:ascii="Cambria Math" w:hAnsi="Cambria Math"/>
              </w:rPr>
              <m:t>10</m:t>
            </m:r>
          </m:e>
          <m:sup>
            <m:r>
              <m:rPr>
                <m:nor/>
                <m:sty m:val="p"/>
              </m:rPr>
              <w:rPr>
                <w:rFonts w:ascii="Cambria Math" w:hAnsi="Cambria Math"/>
              </w:rPr>
              <m:t>−20</m:t>
            </m:r>
          </m:sup>
        </m:sSup>
      </m:oMath>
      <w:r>
        <w:rPr>
          <w:rFonts w:ascii="宋体" w:hAnsi="宋体" w:eastAsia="宋体"/>
          <w:b w:val="0"/>
          <w:i w:val="0"/>
          <w:sz w:val="22"/>
        </w:rPr>
        <w:t>）。</w:t>
      </w:r>
    </w:p>
    <w:p w14:paraId="329213B5">
      <w:pPr>
        <w:spacing w:before="0" w:after="120" w:line="360" w:lineRule="auto"/>
        <w:ind w:firstLine="440"/>
      </w:pPr>
      <w:r>
        <w:rPr>
          <w:rFonts w:ascii="宋体" w:hAnsi="宋体" w:eastAsia="宋体"/>
          <w:b/>
          <w:i w:val="0"/>
          <w:sz w:val="22"/>
        </w:rPr>
        <w:t>发现二：对称关系显著。</w:t>
      </w:r>
      <w:r>
        <w:rPr>
          <w:rFonts w:ascii="宋体" w:hAnsi="宋体" w:eastAsia="宋体"/>
          <w:b w:val="0"/>
          <w:i w:val="0"/>
          <w:sz w:val="22"/>
        </w:rPr>
        <w:t xml:space="preserve"> 配置</w:t>
      </w:r>
      <w:r>
        <w:rPr>
          <w:rFonts w:eastAsia="宋体"/>
          <w:b w:val="0"/>
          <w:i w:val="0"/>
          <w:sz w:val="22"/>
        </w:rPr>
        <w:t>B</w:t>
      </w:r>
      <w:r>
        <w:rPr>
          <w:rFonts w:ascii="宋体" w:hAnsi="宋体" w:eastAsia="宋体"/>
          <w:b w:val="0"/>
          <w:i w:val="0"/>
          <w:sz w:val="22"/>
        </w:rPr>
        <w:t>和</w:t>
      </w:r>
      <w:r>
        <w:rPr>
          <w:rFonts w:eastAsia="宋体"/>
          <w:b w:val="0"/>
          <w:i w:val="0"/>
          <w:sz w:val="22"/>
        </w:rPr>
        <w:t>C</w:t>
      </w:r>
      <w:r>
        <w:rPr>
          <w:rFonts w:ascii="宋体" w:hAnsi="宋体" w:eastAsia="宋体"/>
          <w:b w:val="0"/>
          <w:i w:val="0"/>
          <w:sz w:val="22"/>
        </w:rPr>
        <w:t xml:space="preserve">的对称候选对（对应综卦）均为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rPr>
          <m:t>=+4.6</m:t>
        </m:r>
      </m:oMath>
      <w:r>
        <w:rPr>
          <w:rFonts w:ascii="宋体" w:hAnsi="宋体" w:eastAsia="宋体"/>
          <w:b w:val="0"/>
          <w:i w:val="0"/>
          <w:sz w:val="22"/>
        </w:rPr>
        <w:t xml:space="preserve">；反对称候选对（对应错卦）为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rPr>
          <m:t>=+4.8</m:t>
        </m:r>
      </m:oMath>
      <w:r>
        <w:rPr>
          <w:rFonts w:ascii="宋体" w:hAnsi="宋体" w:eastAsia="宋体"/>
          <w:b w:val="0"/>
          <w:i w:val="0"/>
          <w:sz w:val="22"/>
        </w:rPr>
        <w:t xml:space="preserve">。随机情况下平均仅 </w:t>
      </w:r>
      <w:r>
        <w:rPr>
          <w:rFonts w:eastAsia="宋体"/>
          <w:b w:val="0"/>
          <w:i w:val="0"/>
          <w:sz w:val="22"/>
        </w:rPr>
        <w:t xml:space="preserve">0.697 </w:t>
      </w:r>
      <w:r>
        <w:rPr>
          <w:rFonts w:ascii="宋体" w:hAnsi="宋体" w:eastAsia="宋体"/>
          <w:b w:val="0"/>
          <w:i w:val="0"/>
          <w:sz w:val="22"/>
        </w:rPr>
        <w:t>对对称候选——</w:t>
      </w:r>
      <w:r>
        <w:rPr>
          <w:rFonts w:eastAsia="宋体"/>
          <w:b w:val="0"/>
          <w:i w:val="0"/>
          <w:sz w:val="22"/>
        </w:rPr>
        <w:t xml:space="preserve">4.0 </w:t>
      </w:r>
      <w:r>
        <w:rPr>
          <w:rFonts w:ascii="宋体" w:hAnsi="宋体" w:eastAsia="宋体"/>
          <w:b w:val="0"/>
          <w:i w:val="0"/>
          <w:sz w:val="22"/>
        </w:rPr>
        <w:t xml:space="preserve">对是随机的近 </w:t>
      </w:r>
      <w:r>
        <w:rPr>
          <w:rFonts w:eastAsia="宋体"/>
          <w:b w:val="0"/>
          <w:i w:val="0"/>
          <w:sz w:val="22"/>
        </w:rPr>
        <w:t xml:space="preserve">6 </w:t>
      </w:r>
      <w:r>
        <w:rPr>
          <w:rFonts w:ascii="宋体" w:hAnsi="宋体" w:eastAsia="宋体"/>
          <w:b w:val="0"/>
          <w:i w:val="0"/>
          <w:sz w:val="22"/>
        </w:rPr>
        <w:t>倍。</w:t>
      </w:r>
    </w:p>
    <w:p w14:paraId="75267128">
      <w:pPr>
        <w:spacing w:before="0" w:after="120" w:line="360" w:lineRule="auto"/>
        <w:ind w:firstLine="440"/>
      </w:pPr>
      <w:r>
        <w:rPr>
          <w:rFonts w:ascii="宋体" w:hAnsi="宋体" w:eastAsia="宋体"/>
          <w:b/>
          <w:i w:val="0"/>
          <w:sz w:val="22"/>
        </w:rPr>
        <w:t>发现三：因子平衡是编码必然。</w:t>
      </w:r>
      <w:r>
        <w:rPr>
          <w:rFonts w:ascii="宋体" w:hAnsi="宋体" w:eastAsia="宋体"/>
          <w:b w:val="0"/>
          <w:i w:val="0"/>
          <w:sz w:val="22"/>
        </w:rPr>
        <w:t xml:space="preserve"> 加权因子平衡（对应“阴阳平衡”）总是指数为 </w:t>
      </w:r>
      <w:r>
        <w:rPr>
          <w:rFonts w:eastAsia="宋体"/>
          <w:b w:val="0"/>
          <w:i w:val="0"/>
          <w:sz w:val="22"/>
        </w:rPr>
        <w:t>3.000——</w:t>
      </w:r>
      <w:r>
        <w:rPr>
          <w:rFonts w:ascii="宋体" w:hAnsi="宋体" w:eastAsia="宋体"/>
          <w:b w:val="0"/>
          <w:i w:val="0"/>
          <w:sz w:val="22"/>
        </w:rPr>
        <w:t>无论随机还是编码。这不是编码规则的功劳，而是概率守恒的数学必然（</w:t>
      </w:r>
      <m:oMath>
        <m:r>
          <m:rPr>
            <m:nor/>
            <m:sty m:val="p"/>
          </m:rPr>
          <w:rPr>
            <w:rFonts w:ascii="Cambria Math" w:hAnsi="Cambria Math"/>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rPr>
              <m:t>|</m:t>
            </m:r>
          </m:e>
          <m:sup>
            <m:r>
              <m:rPr>
                <m:nor/>
                <m:sty m:val="p"/>
              </m:rPr>
              <w:rPr>
                <w:rFonts w:ascii="Cambria Math" w:hAnsi="Cambria Math"/>
              </w:rPr>
              <m:t>2</m:t>
            </m:r>
          </m:sup>
        </m:sSup>
        <m:r>
          <m:rPr>
            <m:nor/>
            <m:sty m:val="p"/>
          </m:rPr>
          <w:rPr>
            <w:rFonts w:ascii="Cambria Math" w:hAnsi="Cambria Math"/>
          </w:rPr>
          <m:t>≡1</m:t>
        </m:r>
      </m:oMath>
      <w:r>
        <w:rPr>
          <w:rFonts w:ascii="宋体" w:hAnsi="宋体" w:eastAsia="宋体"/>
          <w:b w:val="0"/>
          <w:i w:val="0"/>
          <w:sz w:val="22"/>
        </w:rPr>
        <w:t>）。</w:t>
      </w:r>
    </w:p>
    <w:p w14:paraId="539656A7">
      <w:pPr>
        <w:spacing w:before="0" w:after="120" w:line="360" w:lineRule="auto"/>
        <w:ind w:firstLine="440"/>
      </w:pPr>
      <w:r>
        <w:rPr>
          <w:rFonts w:ascii="宋体" w:hAnsi="宋体" w:eastAsia="宋体"/>
          <w:b/>
          <w:i w:val="0"/>
          <w:sz w:val="22"/>
        </w:rPr>
        <w:t>发现四：覆盖平凡。</w:t>
      </w:r>
      <w:r>
        <w:rPr>
          <w:rFonts w:ascii="宋体" w:hAnsi="宋体" w:eastAsia="宋体"/>
          <w:b w:val="0"/>
          <w:i w:val="0"/>
          <w:sz w:val="22"/>
        </w:rPr>
        <w:t xml:space="preserve"> 子空间覆盖始终为 </w:t>
      </w:r>
      <w:r>
        <w:rPr>
          <w:rFonts w:eastAsia="宋体"/>
          <w:b w:val="0"/>
          <w:i w:val="0"/>
          <w:sz w:val="22"/>
        </w:rPr>
        <w:t>8/8</w:t>
      </w:r>
      <w:r>
        <w:rPr>
          <w:rFonts w:ascii="宋体" w:hAnsi="宋体" w:eastAsia="宋体"/>
          <w:b w:val="0"/>
          <w:i w:val="0"/>
          <w:sz w:val="22"/>
        </w:rPr>
        <w:t>（</w:t>
      </w:r>
      <w:r>
        <w:rPr>
          <w:rFonts w:eastAsia="宋体"/>
          <w:b w:val="0"/>
          <w:i w:val="0"/>
          <w:sz w:val="22"/>
        </w:rPr>
        <w:t xml:space="preserve">100% </w:t>
      </w:r>
      <w:r>
        <w:rPr>
          <w:rFonts w:ascii="宋体" w:hAnsi="宋体" w:eastAsia="宋体"/>
          <w:b w:val="0"/>
          <w:i w:val="0"/>
          <w:sz w:val="22"/>
        </w:rPr>
        <w:t xml:space="preserve">全覆盖）——随机情况下所有 </w:t>
      </w:r>
      <w:r>
        <w:rPr>
          <w:rFonts w:eastAsia="宋体"/>
          <w:b w:val="0"/>
          <w:i w:val="0"/>
          <w:sz w:val="22"/>
        </w:rPr>
        <w:t xml:space="preserve">8 </w:t>
      </w:r>
      <w:r>
        <w:rPr>
          <w:rFonts w:ascii="宋体" w:hAnsi="宋体" w:eastAsia="宋体"/>
          <w:b w:val="0"/>
          <w:i w:val="0"/>
          <w:sz w:val="22"/>
        </w:rPr>
        <w:t xml:space="preserve">个候选也 </w:t>
      </w:r>
      <w:r>
        <w:rPr>
          <w:rFonts w:eastAsia="宋体"/>
          <w:b w:val="0"/>
          <w:i w:val="0"/>
          <w:sz w:val="22"/>
        </w:rPr>
        <w:t xml:space="preserve">100% </w:t>
      </w:r>
      <w:r>
        <w:rPr>
          <w:rFonts w:ascii="宋体" w:hAnsi="宋体" w:eastAsia="宋体"/>
          <w:b w:val="0"/>
          <w:i w:val="0"/>
          <w:sz w:val="22"/>
        </w:rPr>
        <w:t xml:space="preserve">出现。这是 </w:t>
      </w:r>
      <w:r>
        <w:rPr>
          <w:rFonts w:eastAsia="宋体"/>
          <w:b w:val="0"/>
          <w:i w:val="0"/>
          <w:sz w:val="22"/>
        </w:rPr>
        <w:t xml:space="preserve">8 </w:t>
      </w:r>
      <w:r>
        <w:rPr>
          <w:rFonts w:ascii="宋体" w:hAnsi="宋体" w:eastAsia="宋体"/>
          <w:b w:val="0"/>
          <w:i w:val="0"/>
          <w:sz w:val="22"/>
        </w:rPr>
        <w:t>维均匀分布的基础性质。</w:t>
      </w:r>
    </w:p>
    <w:p w14:paraId="455919AD">
      <w:pPr>
        <w:spacing w:before="0" w:after="120" w:line="360" w:lineRule="auto"/>
        <w:ind w:firstLine="440"/>
      </w:pPr>
      <w:r>
        <w:rPr>
          <w:rFonts w:ascii="宋体" w:hAnsi="宋体" w:eastAsia="宋体"/>
          <w:b/>
          <w:i w:val="0"/>
          <w:sz w:val="22"/>
        </w:rPr>
        <w:t>发现五：涌现序与参考序无关。</w:t>
      </w:r>
      <w:r>
        <w:rPr>
          <w:rFonts w:ascii="宋体" w:hAnsi="宋体" w:eastAsia="宋体"/>
          <w:b w:val="0"/>
          <w:i w:val="0"/>
          <w:sz w:val="22"/>
        </w:rPr>
        <w:t xml:space="preserve"> 涌现出的最佳候选序与通行本卦序（一种文化约定）的 </w:t>
      </w:r>
      <w:r>
        <w:rPr>
          <w:rFonts w:eastAsia="宋体"/>
          <w:b w:val="0"/>
          <w:i w:val="0"/>
          <w:sz w:val="22"/>
        </w:rPr>
        <w:t xml:space="preserve">Jaccard </w:t>
      </w:r>
      <w:r>
        <w:rPr>
          <w:rFonts w:ascii="宋体" w:hAnsi="宋体" w:eastAsia="宋体"/>
          <w:b w:val="0"/>
          <w:i w:val="0"/>
          <w:sz w:val="22"/>
        </w:rPr>
        <w:t xml:space="preserve">相似度为 </w:t>
      </w:r>
      <w:r>
        <w:rPr>
          <w:rFonts w:eastAsia="宋体"/>
          <w:b w:val="0"/>
          <w:i w:val="0"/>
          <w:sz w:val="22"/>
        </w:rPr>
        <w:t>0.111</w:t>
      </w:r>
      <w:r>
        <w:rPr>
          <w:rFonts w:ascii="宋体" w:hAnsi="宋体" w:eastAsia="宋体"/>
          <w:b w:val="0"/>
          <w:i w:val="0"/>
          <w:sz w:val="22"/>
        </w:rPr>
        <w:t xml:space="preserve">，而随机基准为 </w:t>
      </w:r>
      <w:r>
        <w:rPr>
          <w:rFonts w:eastAsia="宋体"/>
          <w:b w:val="0"/>
          <w:i w:val="0"/>
          <w:sz w:val="22"/>
        </w:rPr>
        <w:t>0.091——</w:t>
      </w:r>
      <w:r>
        <w:rPr>
          <w:rFonts w:ascii="宋体" w:hAnsi="宋体" w:eastAsia="宋体"/>
          <w:b w:val="0"/>
          <w:i w:val="0"/>
          <w:sz w:val="22"/>
        </w:rPr>
        <w:t>无显著差异。编码规则产生的不是具体某种排列的副本，而是动力学基础的“另一个实例”。</w:t>
      </w:r>
    </w:p>
    <w:p w14:paraId="12DE5043">
      <w:pPr>
        <w:spacing w:before="0" w:after="120" w:line="360" w:lineRule="auto"/>
        <w:ind w:firstLine="440"/>
      </w:pPr>
      <w:r>
        <w:rPr>
          <w:rFonts w:ascii="宋体" w:hAnsi="宋体" w:eastAsia="宋体"/>
          <w:b/>
          <w:i w:val="0"/>
          <w:sz w:val="22"/>
        </w:rPr>
        <w:t>发现六：编码质量决定结构涌现的程度。</w:t>
      </w:r>
      <w:r>
        <w:rPr>
          <w:rFonts w:ascii="宋体" w:hAnsi="宋体" w:eastAsia="宋体"/>
          <w:b w:val="0"/>
          <w:i w:val="0"/>
          <w:sz w:val="22"/>
        </w:rPr>
        <w:t xml:space="preserve"> 配置</w:t>
      </w:r>
      <w:r>
        <w:rPr>
          <w:rFonts w:eastAsia="宋体"/>
          <w:b w:val="0"/>
          <w:i w:val="0"/>
          <w:sz w:val="22"/>
        </w:rPr>
        <w:t>A</w:t>
      </w:r>
      <w:r>
        <w:rPr>
          <w:rFonts w:ascii="宋体" w:hAnsi="宋体" w:eastAsia="宋体"/>
          <w:b w:val="0"/>
          <w:i w:val="0"/>
          <w:sz w:val="22"/>
        </w:rPr>
        <w:t xml:space="preserve">（过度强调耦合）的 </w:t>
      </w:r>
      <w:r>
        <w:rPr>
          <w:rFonts w:eastAsia="宋体"/>
          <w:b w:val="0"/>
          <w:i w:val="0"/>
          <w:sz w:val="22"/>
        </w:rPr>
        <w:t xml:space="preserve">KL </w:t>
      </w:r>
      <w:r>
        <w:rPr>
          <w:rFonts w:ascii="宋体" w:hAnsi="宋体" w:eastAsia="宋体"/>
          <w:b w:val="0"/>
          <w:i w:val="0"/>
          <w:sz w:val="22"/>
        </w:rPr>
        <w:t xml:space="preserve">散度 </w:t>
      </w:r>
      <m:oMath>
        <m:r>
          <m:rPr/>
          <w:rPr>
            <w:rFonts w:ascii="Cambria Math" w:hAnsi="Cambria Math"/>
          </w:rPr>
          <m:t>ES</m:t>
        </m:r>
        <m:r>
          <m:rPr>
            <m:nor/>
            <m:sty m:val="p"/>
          </m:rPr>
          <w:rPr>
            <w:rFonts w:ascii="Cambria Math" w:hAnsi="Cambria Math"/>
          </w:rPr>
          <m:t>=−1.6</m:t>
        </m:r>
      </m:oMath>
      <w:r>
        <w:rPr>
          <w:rFonts w:ascii="宋体" w:hAnsi="宋体" w:eastAsia="宋体"/>
          <w:b w:val="0"/>
          <w:i w:val="0"/>
          <w:sz w:val="22"/>
        </w:rPr>
        <w:t>——甚至低于随机平均值。配置</w:t>
      </w:r>
      <w:r>
        <w:rPr>
          <w:rFonts w:eastAsia="宋体"/>
          <w:b w:val="0"/>
          <w:i w:val="0"/>
          <w:sz w:val="22"/>
        </w:rPr>
        <w:t>B</w:t>
      </w:r>
      <w:r>
        <w:rPr>
          <w:rFonts w:ascii="宋体" w:hAnsi="宋体" w:eastAsia="宋体"/>
          <w:b w:val="0"/>
          <w:i w:val="0"/>
          <w:sz w:val="22"/>
        </w:rPr>
        <w:t xml:space="preserve">（过度强调感应）的 </w:t>
      </w:r>
      <m:oMath>
        <m:r>
          <m:rPr/>
          <w:rPr>
            <w:rFonts w:ascii="Cambria Math" w:hAnsi="Cambria Math"/>
          </w:rPr>
          <m:t>KL</m:t>
        </m:r>
      </m:oMath>
      <w:r>
        <w:rPr>
          <w:rFonts w:ascii="宋体" w:hAnsi="宋体" w:eastAsia="宋体"/>
          <w:b w:val="0"/>
          <w:i w:val="0"/>
          <w:sz w:val="22"/>
        </w:rPr>
        <w:t xml:space="preserve"> </w:t>
      </w:r>
      <m:oMath>
        <m:r>
          <m:rPr/>
          <w:rPr>
            <w:rFonts w:ascii="Cambria Math" w:hAnsi="Cambria Math"/>
          </w:rPr>
          <m:t>ES</m:t>
        </m:r>
        <m:r>
          <m:rPr>
            <m:nor/>
            <m:sty m:val="p"/>
          </m:rPr>
          <w:rPr>
            <w:rFonts w:ascii="Cambria Math" w:hAnsi="Cambria Math"/>
          </w:rPr>
          <m:t>=−4.7</m:t>
        </m:r>
      </m:oMath>
      <w:r>
        <w:rPr>
          <w:rFonts w:ascii="宋体" w:hAnsi="宋体" w:eastAsia="宋体"/>
          <w:b w:val="0"/>
          <w:i w:val="0"/>
          <w:sz w:val="22"/>
        </w:rPr>
        <w:t>——远低于随机。</w:t>
      </w:r>
      <w:r>
        <w:rPr>
          <w:rFonts w:ascii="宋体" w:hAnsi="宋体" w:eastAsia="宋体"/>
          <w:b/>
          <w:i w:val="0"/>
          <w:sz w:val="22"/>
        </w:rPr>
        <w:t>只有平衡配置</w:t>
      </w:r>
      <w:r>
        <w:rPr>
          <w:rFonts w:eastAsia="宋体"/>
          <w:b/>
          <w:i w:val="0"/>
          <w:sz w:val="22"/>
        </w:rPr>
        <w:t>C</w:t>
      </w:r>
      <w:r>
        <w:rPr>
          <w:rFonts w:ascii="宋体" w:hAnsi="宋体" w:eastAsia="宋体"/>
          <w:b/>
          <w:i w:val="0"/>
          <w:sz w:val="22"/>
        </w:rPr>
        <w:t>产生了远超随机的结构</w:t>
      </w:r>
      <w:r>
        <w:rPr>
          <w:rFonts w:ascii="宋体" w:hAnsi="宋体" w:eastAsia="宋体"/>
          <w:b w:val="0"/>
          <w:i w:val="0"/>
          <w:sz w:val="22"/>
        </w:rPr>
        <w:t xml:space="preserve">。这绝非巧合——编码质量直接决定了涌现结构的质量，这一性质可用于诊断和优化 </w:t>
      </w:r>
      <m:oMath>
        <m:r>
          <m:rPr/>
          <w:rPr>
            <w:rFonts w:ascii="Cambria Math" w:hAnsi="Cambria Math"/>
          </w:rPr>
          <m:t>H</m:t>
        </m:r>
      </m:oMath>
      <w:r>
        <w:rPr>
          <w:rFonts w:ascii="宋体" w:hAnsi="宋体" w:eastAsia="宋体"/>
          <w:b w:val="0"/>
          <w:i w:val="0"/>
          <w:sz w:val="22"/>
        </w:rPr>
        <w:t xml:space="preserve"> 的权重设置。</w:t>
      </w:r>
    </w:p>
    <w:p w14:paraId="3D10BEFE">
      <w:pPr>
        <w:pStyle w:val="5"/>
      </w:pPr>
      <w:r>
        <w:rPr>
          <w:rFonts w:ascii="黑体" w:hAnsi="黑体" w:eastAsia="黑体"/>
          <w:b/>
          <w:i w:val="0"/>
          <w:sz w:val="26"/>
        </w:rPr>
        <w:t>7.7.7 非平凡与平凡：区分两种性质的深意</w:t>
      </w:r>
    </w:p>
    <w:p w14:paraId="3E751032">
      <w:pPr>
        <w:spacing w:before="0" w:after="120" w:line="360" w:lineRule="auto"/>
        <w:ind w:firstLine="440"/>
      </w:pPr>
      <w:r>
        <w:rPr>
          <w:rFonts w:eastAsia="宋体"/>
          <w:b w:val="0"/>
          <w:i w:val="0"/>
          <w:sz w:val="22"/>
        </w:rPr>
        <w:t xml:space="preserve">N=1000 </w:t>
      </w:r>
      <w:r>
        <w:rPr>
          <w:rFonts w:ascii="宋体" w:hAnsi="宋体" w:eastAsia="宋体"/>
          <w:b w:val="0"/>
          <w:i w:val="0"/>
          <w:sz w:val="22"/>
        </w:rPr>
        <w:t>随机对照的意义，在于明确区分了两种性质：</w:t>
      </w:r>
      <w:r>
        <w:rPr>
          <w:rFonts w:ascii="宋体" w:hAnsi="宋体" w:eastAsia="宋体"/>
          <w:b/>
          <w:i w:val="0"/>
          <w:sz w:val="22"/>
        </w:rPr>
        <w:t>非平凡性质</w:t>
      </w:r>
      <w:r>
        <w:rPr>
          <w:rFonts w:ascii="宋体" w:hAnsi="宋体" w:eastAsia="宋体"/>
          <w:b w:val="0"/>
          <w:i w:val="0"/>
          <w:sz w:val="22"/>
        </w:rPr>
        <w:t xml:space="preserve">（结构涌现 </w:t>
      </w:r>
      <m:oMath>
        <m:r>
          <m:rPr/>
          <w:rPr>
            <w:rFonts w:ascii="Cambria Math" w:hAnsi="Cambria Math"/>
          </w:rPr>
          <m:t>ES</m:t>
        </m:r>
        <m:r>
          <m:rPr>
            <m:nor/>
            <m:sty m:val="p"/>
          </m:rPr>
          <w:rPr>
            <w:rFonts w:ascii="Cambria Math" w:hAnsi="Cambria Math"/>
          </w:rPr>
          <m:t>=+9.1</m:t>
        </m:r>
      </m:oMath>
      <w:r>
        <w:rPr>
          <w:rFonts w:ascii="宋体" w:hAnsi="宋体" w:eastAsia="宋体"/>
          <w:b w:val="0"/>
          <w:i w:val="0"/>
          <w:sz w:val="22"/>
        </w:rPr>
        <w:t xml:space="preserve">、错综关系 </w:t>
      </w:r>
      <m:oMath>
        <m:r>
          <m:rPr/>
          <w:rPr>
            <w:rFonts w:ascii="Cambria Math" w:hAnsi="Cambria Math"/>
          </w:rPr>
          <m:t>ES</m:t>
        </m:r>
        <m:r>
          <m:rPr>
            <m:nor/>
            <m:sty m:val="p"/>
          </m:rPr>
          <w:rPr>
            <w:rFonts w:ascii="Cambria Math" w:hAnsi="Cambria Math"/>
          </w:rPr>
          <m:t>=+4.8</m:t>
        </m:r>
      </m:oMath>
      <w:r>
        <w:rPr>
          <w:rFonts w:ascii="宋体" w:hAnsi="宋体" w:eastAsia="宋体"/>
          <w:b w:val="0"/>
          <w:i w:val="0"/>
          <w:sz w:val="22"/>
        </w:rPr>
        <w:t>）是编码规则的独特产物；</w:t>
      </w:r>
      <w:r>
        <w:rPr>
          <w:rFonts w:ascii="宋体" w:hAnsi="宋体" w:eastAsia="宋体"/>
          <w:b/>
          <w:i w:val="0"/>
          <w:sz w:val="22"/>
        </w:rPr>
        <w:t>平凡性质</w:t>
      </w:r>
      <w:r>
        <w:rPr>
          <w:rFonts w:ascii="宋体" w:hAnsi="宋体" w:eastAsia="宋体"/>
          <w:b w:val="0"/>
          <w:i w:val="0"/>
          <w:sz w:val="22"/>
        </w:rPr>
        <w:t>（阴阳平衡、八卦覆盖）则可由概率守恒与均匀分布直接解释。</w:t>
      </w:r>
    </w:p>
    <w:p w14:paraId="6EC1B4A6">
      <w:pPr>
        <w:spacing w:before="0" w:after="120" w:line="360" w:lineRule="auto"/>
        <w:ind w:firstLine="440"/>
      </w:pPr>
      <w:r>
        <w:rPr>
          <w:rFonts w:ascii="宋体" w:hAnsi="宋体" w:eastAsia="宋体"/>
          <w:b w:val="0"/>
          <w:i w:val="0"/>
          <w:sz w:val="22"/>
        </w:rPr>
        <w:t>这意味着编码产生的是卦序</w:t>
      </w:r>
      <w:r>
        <w:rPr>
          <w:rFonts w:ascii="宋体" w:hAnsi="宋体" w:eastAsia="宋体"/>
          <w:b/>
          <w:i w:val="0"/>
          <w:sz w:val="22"/>
        </w:rPr>
        <w:t>背后动力学基础的“另一实例”</w:t>
      </w:r>
      <w:r>
        <w:rPr>
          <w:rFonts w:ascii="宋体" w:hAnsi="宋体" w:eastAsia="宋体"/>
          <w:b w:val="0"/>
          <w:i w:val="0"/>
          <w:sz w:val="22"/>
        </w:rPr>
        <w:t>，而非通行本卦序的副本——两者共享同一根源（因子间干涉），但生长出不同的表面结构。这正是《易》作为“开放系统”而非“封闭教条”的数学表现：它的价值不在于某个特定的排序，而在于产生排序的动力学机制。</w:t>
      </w:r>
    </w:p>
    <w:p w14:paraId="484D9F6E">
      <w:pPr>
        <w:spacing w:before="0" w:after="120" w:line="360" w:lineRule="auto"/>
        <w:ind w:firstLine="440"/>
      </w:pPr>
      <w:r>
        <w:rPr>
          <w:rFonts w:ascii="宋体" w:hAnsi="宋体" w:eastAsia="宋体"/>
          <w:b/>
          <w:i w:val="0"/>
          <w:sz w:val="22"/>
        </w:rPr>
        <w:t>本节小结。</w:t>
      </w:r>
      <w:r>
        <w:rPr>
          <w:rFonts w:ascii="宋体" w:hAnsi="宋体" w:eastAsia="宋体"/>
          <w:b w:val="0"/>
          <w:i w:val="0"/>
          <w:sz w:val="22"/>
        </w:rPr>
        <w:t xml:space="preserve"> 本节通过熵演化、参数配置对比、演变规律验证与 </w:t>
      </w:r>
      <w:r>
        <w:rPr>
          <w:rFonts w:eastAsia="宋体"/>
          <w:b w:val="0"/>
          <w:i w:val="0"/>
          <w:sz w:val="22"/>
        </w:rPr>
        <w:t xml:space="preserve">N=1000 </w:t>
      </w:r>
      <w:r>
        <w:rPr>
          <w:rFonts w:ascii="宋体" w:hAnsi="宋体" w:eastAsia="宋体"/>
          <w:b w:val="0"/>
          <w:i w:val="0"/>
          <w:sz w:val="22"/>
        </w:rPr>
        <w:t>统计假设检验，系统验证了量子易理框架的核心论断：结构涌现远超随机（</w:t>
      </w:r>
      <m:oMath>
        <m:r>
          <m:rPr/>
          <w:rPr>
            <w:rFonts w:ascii="Cambria Math" w:hAnsi="Cambria Math"/>
          </w:rPr>
          <m:t>ES</m:t>
        </m:r>
        <m:r>
          <m:rPr>
            <m:nor/>
            <m:sty m:val="p"/>
          </m:rPr>
          <w:rPr>
            <w:rFonts w:ascii="Cambria Math" w:hAnsi="Cambria Math"/>
          </w:rPr>
          <m:t>=+9.1</m:t>
        </m:r>
      </m:oMath>
      <w:r>
        <w:rPr>
          <w:rFonts w:ascii="宋体" w:hAnsi="宋体" w:eastAsia="宋体"/>
          <w:b w:val="0"/>
          <w:i w:val="0"/>
          <w:sz w:val="22"/>
        </w:rPr>
        <w:t>），且这一涌现是编码质量的函数——只有平衡的编码才能产生最优结构。同时，严格的统计检验区分了“非平凡性质”与“平凡性质”，避免了将概率守恒的必然结果误归为易理规则的功劳。</w:t>
      </w:r>
    </w:p>
    <w:p w14:paraId="5C5F8FE7">
      <w:pPr>
        <w:spacing w:before="0" w:after="120" w:line="360" w:lineRule="auto"/>
        <w:ind w:firstLine="440"/>
      </w:pPr>
      <w:r>
        <w:rPr>
          <w:rFonts w:eastAsia="宋体"/>
          <w:b w:val="0"/>
          <w:i w:val="0"/>
          <w:sz w:val="22"/>
        </w:rPr>
        <w:t>*</w:t>
      </w:r>
      <w:r>
        <w:rPr>
          <w:rFonts w:ascii="宋体" w:hAnsi="宋体" w:eastAsia="宋体"/>
          <w:b w:val="0"/>
          <w:i w:val="0"/>
          <w:sz w:val="22"/>
        </w:rPr>
        <w:t>本节完。下一节：</w:t>
      </w:r>
      <w:r>
        <w:rPr>
          <w:rFonts w:eastAsia="宋体"/>
          <w:b w:val="0"/>
          <w:i w:val="0"/>
          <w:sz w:val="22"/>
        </w:rPr>
        <w:t xml:space="preserve">7.8 </w:t>
      </w:r>
      <w:r>
        <w:rPr>
          <w:rFonts w:ascii="宋体" w:hAnsi="宋体" w:eastAsia="宋体"/>
          <w:b w:val="0"/>
          <w:i w:val="0"/>
          <w:sz w:val="22"/>
        </w:rPr>
        <w:t>全栈量子化工程实现（</w:t>
      </w:r>
      <w:r>
        <w:rPr>
          <w:rFonts w:eastAsia="宋体"/>
          <w:b w:val="0"/>
          <w:i w:val="0"/>
          <w:sz w:val="22"/>
        </w:rPr>
        <w:t>QYUF v3</w:t>
      </w:r>
      <w:r>
        <w:rPr>
          <w:rFonts w:ascii="宋体" w:hAnsi="宋体" w:eastAsia="宋体"/>
          <w:b w:val="0"/>
          <w:i w:val="0"/>
          <w:sz w:val="22"/>
        </w:rPr>
        <w:t>）。</w:t>
      </w:r>
      <w:r>
        <w:rPr>
          <w:rFonts w:eastAsia="宋体"/>
          <w:b w:val="0"/>
          <w:i w:val="0"/>
          <w:sz w:val="22"/>
        </w:rPr>
        <w:t>*</w:t>
      </w:r>
    </w:p>
    <w:p w14:paraId="1B780EE5">
      <w:pPr>
        <w:pStyle w:val="4"/>
      </w:pPr>
      <w:bookmarkStart w:id="111" w:name="_Toc29126"/>
      <w:r>
        <w:rPr>
          <w:rFonts w:ascii="黑体" w:hAnsi="黑体" w:eastAsia="黑体"/>
          <w:b/>
          <w:i w:val="0"/>
          <w:sz w:val="30"/>
        </w:rPr>
        <w:t>7.8 全栈量子化工程实现（QYUF v3）</w:t>
      </w:r>
      <w:bookmarkEnd w:id="111"/>
    </w:p>
    <w:p w14:paraId="1EE3961C">
      <w:pPr>
        <w:spacing w:before="0" w:after="120" w:line="360" w:lineRule="auto"/>
        <w:ind w:firstLine="440"/>
      </w:pPr>
      <w:r>
        <w:rPr>
          <w:rFonts w:ascii="宋体" w:hAnsi="宋体" w:eastAsia="宋体"/>
          <w:b w:val="0"/>
          <w:i w:val="0"/>
          <w:sz w:val="22"/>
        </w:rPr>
        <w:t>前七节展示了量子易理的理论与数值验证。本节将这些理论构建落地为一个完整的工程系统——</w:t>
      </w:r>
      <w:r>
        <w:rPr>
          <w:rFonts w:eastAsia="宋体"/>
          <w:b w:val="0"/>
          <w:i w:val="0"/>
          <w:sz w:val="22"/>
        </w:rPr>
        <w:t>QYUF v3</w:t>
      </w:r>
      <w:r>
        <w:rPr>
          <w:rFonts w:ascii="宋体" w:hAnsi="宋体" w:eastAsia="宋体"/>
          <w:b w:val="0"/>
          <w:i w:val="0"/>
          <w:sz w:val="22"/>
        </w:rPr>
        <w:t>（</w:t>
      </w:r>
      <w:r>
        <w:rPr>
          <w:rFonts w:eastAsia="宋体"/>
          <w:b w:val="0"/>
          <w:i w:val="0"/>
          <w:sz w:val="22"/>
        </w:rPr>
        <w:t>Quantum Yili Unified Framework v3</w:t>
      </w:r>
      <w:r>
        <w:rPr>
          <w:rFonts w:ascii="宋体" w:hAnsi="宋体" w:eastAsia="宋体"/>
          <w:b w:val="0"/>
          <w:i w:val="0"/>
          <w:sz w:val="22"/>
        </w:rPr>
        <w:t>），实现从输入到输出的</w:t>
      </w:r>
      <w:r>
        <w:rPr>
          <w:rFonts w:ascii="宋体" w:hAnsi="宋体" w:eastAsia="宋体"/>
          <w:b/>
          <w:i w:val="0"/>
          <w:sz w:val="22"/>
        </w:rPr>
        <w:t>全栈量子化</w:t>
      </w:r>
      <w:r>
        <w:rPr>
          <w:rFonts w:ascii="宋体" w:hAnsi="宋体" w:eastAsia="宋体"/>
          <w:b w:val="0"/>
          <w:i w:val="0"/>
          <w:sz w:val="22"/>
        </w:rPr>
        <w:t>。</w:t>
      </w:r>
    </w:p>
    <w:p w14:paraId="14F00D27">
      <w:pPr>
        <w:pStyle w:val="5"/>
      </w:pPr>
      <w:r>
        <w:rPr>
          <w:rFonts w:ascii="黑体" w:hAnsi="黑体" w:eastAsia="黑体"/>
          <w:b/>
          <w:i w:val="0"/>
          <w:sz w:val="26"/>
        </w:rPr>
        <w:t>7.8.1 经典YLYW的四层计算链条回顾</w:t>
      </w:r>
    </w:p>
    <w:p w14:paraId="28E38AA2">
      <w:pPr>
        <w:spacing w:before="0" w:after="120" w:line="360" w:lineRule="auto"/>
        <w:ind w:firstLine="440"/>
      </w:pPr>
      <w:r>
        <w:rPr>
          <w:rFonts w:ascii="宋体" w:hAnsi="宋体" w:eastAsia="宋体"/>
          <w:b w:val="0"/>
          <w:i w:val="0"/>
          <w:sz w:val="22"/>
        </w:rPr>
        <w:t>回到第</w:t>
      </w:r>
      <w:r>
        <w:rPr>
          <w:rFonts w:eastAsia="宋体"/>
          <w:b w:val="0"/>
          <w:i w:val="0"/>
          <w:sz w:val="22"/>
        </w:rPr>
        <w:t>3</w:t>
      </w:r>
      <w:r>
        <w:rPr>
          <w:rFonts w:ascii="宋体" w:hAnsi="宋体" w:eastAsia="宋体"/>
          <w:b w:val="0"/>
          <w:i w:val="0"/>
          <w:sz w:val="22"/>
        </w:rPr>
        <w:t>章的定义，经典</w:t>
      </w:r>
      <w:r>
        <w:rPr>
          <w:rFonts w:eastAsia="宋体"/>
          <w:b w:val="0"/>
          <w:i w:val="0"/>
          <w:sz w:val="22"/>
        </w:rPr>
        <w:t>YLYW</w:t>
      </w:r>
      <w:r>
        <w:rPr>
          <w:rFonts w:ascii="宋体" w:hAnsi="宋体" w:eastAsia="宋体"/>
          <w:b w:val="0"/>
          <w:i w:val="0"/>
          <w:sz w:val="22"/>
        </w:rPr>
        <w:t>将物体特征映射为抓取策略，包含四个计算层：</w:t>
      </w:r>
    </w:p>
    <w:p w14:paraId="7FDB3DAB">
      <w:pPr>
        <w:spacing w:before="0" w:after="120" w:line="360" w:lineRule="auto"/>
        <w:ind w:firstLine="440"/>
      </w:pPr>
      <w:r>
        <w:rPr>
          <w:rFonts w:eastAsia="宋体"/>
          <w:b w:val="0"/>
          <w:i w:val="0"/>
          <w:sz w:val="22"/>
        </w:rPr>
        <w:t xml:space="preserve">- </w:t>
      </w:r>
      <w:r>
        <w:rPr>
          <w:rFonts w:eastAsia="宋体"/>
          <w:b/>
          <w:i w:val="0"/>
          <w:sz w:val="22"/>
        </w:rPr>
        <w:t>L0</w:t>
      </w:r>
      <w:r>
        <w:rPr>
          <w:rFonts w:ascii="宋体" w:hAnsi="宋体" w:eastAsia="宋体"/>
          <w:b w:val="0"/>
          <w:i w:val="0"/>
          <w:sz w:val="22"/>
        </w:rPr>
        <w:t xml:space="preserve">：物体特征 → 八卦隶属度，输出 </w:t>
      </w:r>
      <m:oMath>
        <m:r>
          <m:rPr>
            <m:nor/>
            <m:sty m:val="p"/>
          </m:rPr>
          <w:rPr>
            <w:rFonts w:ascii="Cambria Math" w:hAnsi="Cambria Math"/>
          </w:rPr>
          <m:t>[0,1</m:t>
        </m:r>
        <m:sSup>
          <m:sSupPr/>
          <m:e>
            <m:r>
              <m:rPr>
                <m:nor/>
                <m:sty m:val="p"/>
              </m:rPr>
              <w:rPr>
                <w:rFonts w:ascii="Cambria Math" w:hAnsi="Cambria Math"/>
              </w:rPr>
              <m:t>]</m:t>
            </m:r>
          </m:e>
          <m:sup>
            <m:r>
              <m:rPr>
                <m:nor/>
                <m:sty m:val="p"/>
              </m:rPr>
              <w:rPr>
                <w:rFonts w:ascii="Cambria Math" w:hAnsi="Cambria Math"/>
              </w:rPr>
              <m:t>8</m:t>
            </m:r>
          </m:sup>
        </m:sSup>
      </m:oMath>
      <w:r>
        <w:rPr>
          <w:rFonts w:ascii="宋体" w:hAnsi="宋体" w:eastAsia="宋体"/>
          <w:b w:val="0"/>
          <w:i w:val="0"/>
          <w:sz w:val="22"/>
        </w:rPr>
        <w:t xml:space="preserve"> 隶属度向量；</w:t>
      </w:r>
    </w:p>
    <w:p w14:paraId="51E91DAB">
      <w:pPr>
        <w:spacing w:before="0" w:after="120" w:line="360" w:lineRule="auto"/>
        <w:ind w:firstLine="440"/>
      </w:pPr>
      <w:r>
        <w:rPr>
          <w:rFonts w:eastAsia="宋体"/>
          <w:b w:val="0"/>
          <w:i w:val="0"/>
          <w:sz w:val="22"/>
        </w:rPr>
        <w:t xml:space="preserve">- </w:t>
      </w:r>
      <w:r>
        <w:rPr>
          <w:rFonts w:eastAsia="宋体"/>
          <w:b/>
          <w:i w:val="0"/>
          <w:sz w:val="22"/>
        </w:rPr>
        <w:t>L1</w:t>
      </w:r>
      <w:r>
        <w:rPr>
          <w:rFonts w:ascii="宋体" w:hAnsi="宋体" w:eastAsia="宋体"/>
          <w:b w:val="0"/>
          <w:i w:val="0"/>
          <w:sz w:val="22"/>
        </w:rPr>
        <w:t>：八卦 → 六十四卦，</w:t>
      </w:r>
      <m:oMath>
        <m:sSub>
          <m:sSubPr/>
          <m:e>
            <m:r>
              <m:rPr/>
              <w:rPr>
                <w:rFonts w:ascii="Cambria Math" w:hAnsi="Cambria Math"/>
              </w:rPr>
              <m:t>s</m:t>
            </m:r>
          </m:e>
          <m:sub>
            <m:r>
              <m:rPr/>
              <w:rPr>
                <w:rFonts w:ascii="Cambria Math" w:hAnsi="Cambria Math"/>
              </w:rPr>
              <m:t>h</m:t>
            </m:r>
          </m:sub>
        </m:sSub>
        <m:r>
          <m:rPr>
            <m:nor/>
            <m:sty m:val="p"/>
          </m:rPr>
          <w:rPr>
            <w:rFonts w:ascii="Cambria Math" w:hAnsi="Cambria Math"/>
          </w:rPr>
          <m:t>=</m:t>
        </m:r>
        <m:sSub>
          <m:sSubPr/>
          <m:e>
            <m:r>
              <m:rPr/>
              <w:rPr>
                <w:rFonts w:ascii="Cambria Math" w:hAnsi="Cambria Math"/>
              </w:rPr>
              <m:t>μ</m:t>
            </m:r>
          </m:e>
          <m:sub>
            <m:r>
              <m:rPr>
                <m:nor/>
                <m:sty m:val="p"/>
              </m:rPr>
              <w:rPr>
                <w:rFonts w:ascii="Cambria Math" w:hAnsi="Cambria Math"/>
              </w:rPr>
              <m:t>upper(</m:t>
            </m:r>
            <m:r>
              <m:rPr/>
              <w:rPr>
                <w:rFonts w:ascii="Cambria Math" w:hAnsi="Cambria Math"/>
              </w:rPr>
              <m:t>h</m:t>
            </m:r>
            <m:r>
              <m:rPr>
                <m:nor/>
                <m:sty m:val="p"/>
              </m:rPr>
              <w:rPr>
                <w:rFonts w:ascii="Cambria Math" w:hAnsi="Cambria Math"/>
              </w:rPr>
              <m:t>)</m:t>
            </m:r>
          </m:sub>
        </m:sSub>
        <m:r>
          <m:rPr>
            <m:nor/>
            <m:sty m:val="p"/>
          </m:rPr>
          <w:rPr>
            <w:rFonts w:ascii="Cambria Math" w:hAnsi="Cambria Math"/>
          </w:rPr>
          <m:t>×</m:t>
        </m:r>
        <m:sSub>
          <m:sSubPr/>
          <m:e>
            <m:r>
              <m:rPr/>
              <w:rPr>
                <w:rFonts w:ascii="Cambria Math" w:hAnsi="Cambria Math"/>
              </w:rPr>
              <m:t>μ</m:t>
            </m:r>
          </m:e>
          <m:sub>
            <m:r>
              <m:rPr>
                <m:nor/>
                <m:sty m:val="p"/>
              </m:rPr>
              <w:rPr>
                <w:rFonts w:ascii="Cambria Math" w:hAnsi="Cambria Math"/>
              </w:rPr>
              <m:t>lower(</m:t>
            </m:r>
            <m:r>
              <m:rPr/>
              <w:rPr>
                <w:rFonts w:ascii="Cambria Math" w:hAnsi="Cambria Math"/>
              </w:rPr>
              <m:t>h</m:t>
            </m:r>
            <m:r>
              <m:rPr>
                <m:nor/>
                <m:sty m:val="p"/>
              </m:rPr>
              <w:rPr>
                <w:rFonts w:ascii="Cambria Math" w:hAnsi="Cambria Math"/>
              </w:rPr>
              <m:t>)</m:t>
            </m:r>
          </m:sub>
        </m:sSub>
      </m:oMath>
      <w:r>
        <w:rPr>
          <w:rFonts w:ascii="宋体" w:hAnsi="宋体" w:eastAsia="宋体"/>
          <w:b w:val="0"/>
          <w:i w:val="0"/>
          <w:sz w:val="22"/>
        </w:rPr>
        <w:t>；</w:t>
      </w:r>
    </w:p>
    <w:p w14:paraId="340C05CB">
      <w:pPr>
        <w:spacing w:before="0" w:after="120" w:line="360" w:lineRule="auto"/>
        <w:ind w:firstLine="440"/>
      </w:pPr>
      <w:r>
        <w:rPr>
          <w:rFonts w:eastAsia="宋体"/>
          <w:b w:val="0"/>
          <w:i w:val="0"/>
          <w:sz w:val="22"/>
        </w:rPr>
        <w:t xml:space="preserve">- </w:t>
      </w:r>
      <w:r>
        <w:rPr>
          <w:rFonts w:eastAsia="宋体"/>
          <w:b/>
          <w:i w:val="0"/>
          <w:sz w:val="22"/>
        </w:rPr>
        <w:t>L3</w:t>
      </w:r>
      <w:r>
        <w:rPr>
          <w:rFonts w:ascii="宋体" w:hAnsi="宋体" w:eastAsia="宋体"/>
          <w:b w:val="0"/>
          <w:i w:val="0"/>
          <w:sz w:val="22"/>
        </w:rPr>
        <w:t>：乘承比应运算，</w:t>
      </w:r>
      <w:r>
        <w:rPr>
          <w:rFonts w:eastAsia="宋体"/>
          <w:b w:val="0"/>
          <w:i w:val="0"/>
          <w:sz w:val="22"/>
        </w:rPr>
        <w:t xml:space="preserve">5 </w:t>
      </w:r>
      <w:r>
        <w:rPr>
          <w:rFonts w:ascii="宋体" w:hAnsi="宋体" w:eastAsia="宋体"/>
          <w:b w:val="0"/>
          <w:i w:val="0"/>
          <w:sz w:val="22"/>
        </w:rPr>
        <w:t xml:space="preserve">项规则 </w:t>
      </w:r>
      <w:r>
        <w:rPr>
          <w:rFonts w:eastAsia="宋体"/>
          <w:b w:val="0"/>
          <w:i w:val="0"/>
          <w:sz w:val="22"/>
        </w:rPr>
        <w:t xml:space="preserve">× 64 </w:t>
      </w:r>
      <w:r>
        <w:rPr>
          <w:rFonts w:ascii="宋体" w:hAnsi="宋体" w:eastAsia="宋体"/>
          <w:b w:val="0"/>
          <w:i w:val="0"/>
          <w:sz w:val="22"/>
        </w:rPr>
        <w:t xml:space="preserve">卦的逐条 </w:t>
      </w:r>
      <w:r>
        <w:rPr>
          <w:rFonts w:eastAsia="宋体"/>
          <w:b w:val="0"/>
          <w:i w:val="0"/>
          <w:sz w:val="22"/>
        </w:rPr>
        <w:t xml:space="preserve">if-else </w:t>
      </w:r>
      <w:r>
        <w:rPr>
          <w:rFonts w:ascii="宋体" w:hAnsi="宋体" w:eastAsia="宋体"/>
          <w:b w:val="0"/>
          <w:i w:val="0"/>
          <w:sz w:val="22"/>
        </w:rPr>
        <w:t>检查；</w:t>
      </w:r>
    </w:p>
    <w:p w14:paraId="4EE62C69">
      <w:pPr>
        <w:spacing w:before="0" w:after="120" w:line="360" w:lineRule="auto"/>
        <w:ind w:firstLine="440"/>
      </w:pPr>
      <w:r>
        <w:rPr>
          <w:rFonts w:eastAsia="宋体"/>
          <w:b w:val="0"/>
          <w:i w:val="0"/>
          <w:sz w:val="22"/>
        </w:rPr>
        <w:t xml:space="preserve">- </w:t>
      </w:r>
      <w:r>
        <w:rPr>
          <w:rFonts w:eastAsia="宋体"/>
          <w:b/>
          <w:i w:val="0"/>
          <w:sz w:val="22"/>
        </w:rPr>
        <w:t>L4</w:t>
      </w:r>
      <w:r>
        <w:rPr>
          <w:rFonts w:ascii="宋体" w:hAnsi="宋体" w:eastAsia="宋体"/>
          <w:b w:val="0"/>
          <w:i w:val="0"/>
          <w:sz w:val="22"/>
        </w:rPr>
        <w:t xml:space="preserve">：策略排序，排序取 </w:t>
      </w:r>
      <w:r>
        <w:rPr>
          <w:rFonts w:eastAsia="宋体"/>
          <w:b w:val="0"/>
          <w:i w:val="0"/>
          <w:sz w:val="22"/>
        </w:rPr>
        <w:t>Top-1</w:t>
      </w:r>
      <w:r>
        <w:rPr>
          <w:rFonts w:ascii="宋体" w:hAnsi="宋体" w:eastAsia="宋体"/>
          <w:b w:val="0"/>
          <w:i w:val="0"/>
          <w:sz w:val="22"/>
        </w:rPr>
        <w:t xml:space="preserve">，信息熵坍缩至 </w:t>
      </w:r>
      <w:r>
        <w:rPr>
          <w:rFonts w:eastAsia="宋体"/>
          <w:b w:val="0"/>
          <w:i w:val="0"/>
          <w:sz w:val="22"/>
        </w:rPr>
        <w:t>0 bit</w:t>
      </w:r>
      <w:r>
        <w:rPr>
          <w:rFonts w:ascii="宋体" w:hAnsi="宋体" w:eastAsia="宋体"/>
          <w:b w:val="0"/>
          <w:i w:val="0"/>
          <w:sz w:val="22"/>
        </w:rPr>
        <w:t>。</w:t>
      </w:r>
    </w:p>
    <w:p w14:paraId="649DFCB4">
      <w:pPr>
        <w:spacing w:before="0" w:after="120" w:line="360" w:lineRule="auto"/>
        <w:ind w:firstLine="440"/>
      </w:pPr>
      <w:r>
        <w:rPr>
          <w:rFonts w:ascii="宋体" w:hAnsi="宋体" w:eastAsia="宋体"/>
          <w:b w:val="0"/>
          <w:i w:val="0"/>
          <w:sz w:val="22"/>
        </w:rPr>
        <w:t>其关键局限在于：</w:t>
      </w:r>
      <w:r>
        <w:rPr>
          <w:rFonts w:eastAsia="宋体"/>
          <w:b w:val="0"/>
          <w:i w:val="0"/>
          <w:sz w:val="22"/>
        </w:rPr>
        <w:t xml:space="preserve">L0 </w:t>
      </w:r>
      <w:r>
        <w:rPr>
          <w:rFonts w:ascii="宋体" w:hAnsi="宋体" w:eastAsia="宋体"/>
          <w:b w:val="0"/>
          <w:i w:val="0"/>
          <w:sz w:val="22"/>
        </w:rPr>
        <w:t>丢失多重性，</w:t>
      </w:r>
      <w:r>
        <w:rPr>
          <w:rFonts w:eastAsia="宋体"/>
          <w:b w:val="0"/>
          <w:i w:val="0"/>
          <w:sz w:val="22"/>
        </w:rPr>
        <w:t xml:space="preserve">L1 </w:t>
      </w:r>
      <w:r>
        <w:rPr>
          <w:rFonts w:ascii="宋体" w:hAnsi="宋体" w:eastAsia="宋体"/>
          <w:b w:val="0"/>
          <w:i w:val="0"/>
          <w:sz w:val="22"/>
        </w:rPr>
        <w:t>丢失上下卦依赖关系，</w:t>
      </w:r>
      <w:r>
        <w:rPr>
          <w:rFonts w:eastAsia="宋体"/>
          <w:b w:val="0"/>
          <w:i w:val="0"/>
          <w:sz w:val="22"/>
        </w:rPr>
        <w:t xml:space="preserve">L3 </w:t>
      </w:r>
      <w:r>
        <w:rPr>
          <w:rFonts w:ascii="宋体" w:hAnsi="宋体" w:eastAsia="宋体"/>
          <w:b w:val="0"/>
          <w:i w:val="0"/>
          <w:sz w:val="22"/>
        </w:rPr>
        <w:t xml:space="preserve">串行检查 </w:t>
      </w:r>
      <w:r>
        <w:rPr>
          <w:rFonts w:eastAsia="宋体"/>
          <w:b w:val="0"/>
          <w:i w:val="0"/>
          <w:sz w:val="22"/>
        </w:rPr>
        <w:t xml:space="preserve">5 </w:t>
      </w:r>
      <w:r>
        <w:rPr>
          <w:rFonts w:ascii="宋体" w:hAnsi="宋体" w:eastAsia="宋体"/>
          <w:b w:val="0"/>
          <w:i w:val="0"/>
          <w:sz w:val="22"/>
        </w:rPr>
        <w:t>项规则，</w:t>
      </w:r>
      <w:r>
        <w:rPr>
          <w:rFonts w:eastAsia="宋体"/>
          <w:b w:val="0"/>
          <w:i w:val="0"/>
          <w:sz w:val="22"/>
        </w:rPr>
        <w:t xml:space="preserve">L4 </w:t>
      </w:r>
      <w:r>
        <w:rPr>
          <w:rFonts w:ascii="宋体" w:hAnsi="宋体" w:eastAsia="宋体"/>
          <w:b w:val="0"/>
          <w:i w:val="0"/>
          <w:sz w:val="22"/>
        </w:rPr>
        <w:t>坍缩信息熵。全栈量子化正是在这四个层面上并行化地重建整个计算链。</w:t>
      </w:r>
    </w:p>
    <w:p w14:paraId="41B3A5BE">
      <w:pPr>
        <w:pStyle w:val="5"/>
      </w:pPr>
      <w:r>
        <w:rPr>
          <w:rFonts w:ascii="黑体" w:hAnsi="黑体" w:eastAsia="黑体"/>
          <w:b/>
          <w:i w:val="0"/>
          <w:sz w:val="26"/>
        </w:rPr>
        <w:t>7.8.2 L0：FeatureEncoder——物体特征到量子态编码</w:t>
      </w:r>
    </w:p>
    <w:p w14:paraId="4CE51BDC">
      <w:pPr>
        <w:spacing w:before="0" w:after="120" w:line="360" w:lineRule="auto"/>
        <w:ind w:firstLine="440"/>
      </w:pPr>
      <w:r>
        <w:rPr>
          <w:rFonts w:eastAsia="宋体"/>
          <w:b w:val="0"/>
          <w:i w:val="0"/>
          <w:sz w:val="22"/>
        </w:rPr>
        <w:t xml:space="preserve">L0 </w:t>
      </w:r>
      <w:r>
        <w:rPr>
          <w:rFonts w:ascii="宋体" w:hAnsi="宋体" w:eastAsia="宋体"/>
          <w:b w:val="0"/>
          <w:i w:val="0"/>
          <w:sz w:val="22"/>
        </w:rPr>
        <w:t xml:space="preserve">的目标是将物体的物理特征编码为 </w:t>
      </w:r>
      <w:r>
        <w:rPr>
          <w:rFonts w:eastAsia="宋体"/>
          <w:b w:val="0"/>
          <w:i w:val="0"/>
          <w:sz w:val="22"/>
        </w:rPr>
        <w:t xml:space="preserve">64 </w:t>
      </w:r>
      <w:r>
        <w:rPr>
          <w:rFonts w:ascii="宋体" w:hAnsi="宋体" w:eastAsia="宋体"/>
          <w:b w:val="0"/>
          <w:i w:val="0"/>
          <w:sz w:val="22"/>
        </w:rPr>
        <w:t xml:space="preserve">卦叠加态的初态。在 </w:t>
      </w:r>
      <w:r>
        <w:rPr>
          <w:rFonts w:eastAsia="宋体"/>
          <w:b w:val="0"/>
          <w:i w:val="0"/>
          <w:sz w:val="22"/>
        </w:rPr>
        <w:t xml:space="preserve">QYUF v3 </w:t>
      </w:r>
      <w:r>
        <w:rPr>
          <w:rFonts w:ascii="宋体" w:hAnsi="宋体" w:eastAsia="宋体"/>
          <w:b w:val="0"/>
          <w:i w:val="0"/>
          <w:sz w:val="22"/>
        </w:rPr>
        <w:t>中，隶属度计算仍采用经典高斯核：</w:t>
      </w:r>
    </w:p>
    <w:p w14:paraId="4919A93F">
      <w:pPr>
        <w:jc w:val="center"/>
      </w:pPr>
      <m:oMathPara>
        <m:oMathParaPr>
          <m:jc m:val="center"/>
        </m:oMathParaPr>
        <m:oMath>
          <m:sSub>
            <m:sSubPr/>
            <m:e>
              <m:r>
                <m:rPr/>
                <w:rPr>
                  <w:rFonts w:ascii="Cambria Math" w:hAnsi="Cambria Math"/>
                </w:rPr>
                <m:t>μ</m:t>
              </m:r>
            </m:e>
            <m:sub>
              <m:r>
                <m:rPr/>
                <w:rPr>
                  <w:rFonts w:ascii="Cambria Math" w:hAnsi="Cambria Math"/>
                </w:rPr>
                <m:t>t</m:t>
              </m:r>
            </m:sub>
          </m:sSub>
          <m:r>
            <m:rPr>
              <m:nor/>
              <m:sty m:val="p"/>
            </m:rPr>
            <w:rPr>
              <w:rFonts w:ascii="Cambria Math" w:hAnsi="Cambria Math"/>
            </w:rPr>
            <m:t>=</m:t>
          </m:r>
          <m:f>
            <m:fPr/>
            <m:num>
              <m:r>
                <m:rPr>
                  <m:nor/>
                  <m:sty m:val="p"/>
                </m:rPr>
                <w:rPr>
                  <w:rFonts w:ascii="Cambria Math" w:hAnsi="Cambria Math"/>
                </w:rPr>
                <m:t>1</m:t>
              </m:r>
            </m:num>
            <m:den>
              <m:r>
                <m:rPr>
                  <m:nor/>
                  <m:sty m:val="p"/>
                </m:rPr>
                <w:rPr>
                  <w:rFonts w:ascii="Cambria Math" w:hAnsi="Cambria Math"/>
                </w:rPr>
                <m:t>5</m:t>
              </m:r>
            </m:den>
          </m:f>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=1</m:t>
              </m:r>
            </m:sub>
            <m:sup>
              <m:r>
                <m:rPr>
                  <m:nor/>
                  <m:sty m:val="p"/>
                </m:rPr>
                <w:rPr>
                  <w:rFonts w:ascii="Cambria Math" w:hAnsi="Cambria Math"/>
                </w:rPr>
                <m:t>5</m:t>
              </m:r>
            </m:sup>
          </m:sSubSup>
          <m:r>
            <m:rPr>
              <m:nor/>
              <m:sty m:val="p"/>
            </m:rPr>
            <w:rPr>
              <w:rFonts w:ascii="Cambria Math" w:hAnsi="Cambria Math"/>
            </w:rPr>
            <m:t>max(0, 1−1.5·|</m:t>
          </m:r>
          <m:sSub>
            <m:sSubPr/>
            <m:e>
              <m:r>
                <m:rPr/>
                <w:rPr>
                  <w:rFonts w:ascii="Cambria Math" w:hAnsi="Cambria Math"/>
                </w:rPr>
                <m:t>x</m:t>
              </m:r>
            </m:e>
            <m:sub>
              <m:r>
                <m:rPr/>
                <w:rPr>
                  <w:rFonts w:ascii="Cambria Math" w:hAnsi="Cambria Math"/>
                </w:rPr>
                <m:t>i</m:t>
              </m:r>
            </m:sub>
          </m:sSub>
          <m:r>
            <m:rPr>
              <m:nor/>
              <m:sty m:val="p"/>
            </m:rPr>
            <w:rPr>
              <w:rFonts w:ascii="Cambria Math" w:hAnsi="Cambria Math"/>
            </w:rPr>
            <m:t>−</m:t>
          </m:r>
          <m:sSub>
            <m:sSubPr/>
            <m:e>
              <m:r>
                <m:rPr/>
                <w:rPr>
                  <w:rFonts w:ascii="Cambria Math" w:hAnsi="Cambria Math"/>
                </w:rPr>
                <m:t>p</m:t>
              </m:r>
            </m:e>
            <m:sub>
              <m:r>
                <m:rPr/>
                <w:rPr>
                  <w:rFonts w:ascii="Cambria Math" w:hAnsi="Cambria Math"/>
                </w:rPr>
                <m:t>t</m:t>
              </m:r>
              <m:r>
                <m:rPr>
                  <m:nor/>
                  <m:sty m:val="p"/>
                </m:rPr>
                <w:rPr>
                  <w:rFonts w:ascii="Cambria Math" w:hAnsi="Cambria Math"/>
                </w:rPr>
                <m:t>,</m:t>
              </m:r>
              <m:r>
                <m:rPr/>
                <w:rPr>
                  <w:rFonts w:ascii="Cambria Math" w:hAnsi="Cambria Math"/>
                </w:rPr>
                <m:t>i</m:t>
              </m:r>
            </m:sub>
          </m:sSub>
          <m:r>
            <m:rPr>
              <m:nor/>
              <m:sty m:val="p"/>
            </m:rPr>
            <w:rPr>
              <w:rFonts w:ascii="Cambria Math" w:hAnsi="Cambria Math"/>
            </w:rPr>
            <m:t>|)</m:t>
          </m:r>
        </m:oMath>
      </m:oMathPara>
    </w:p>
    <w:p w14:paraId="102B7E73">
      <w:pPr>
        <w:spacing w:before="0" w:after="120" w:line="360" w:lineRule="auto"/>
        <w:ind w:firstLine="440"/>
      </w:pPr>
      <w:r>
        <w:rPr>
          <w:rFonts w:ascii="宋体" w:hAnsi="宋体" w:eastAsia="宋体"/>
          <w:b w:val="0"/>
          <w:i w:val="0"/>
          <w:sz w:val="22"/>
        </w:rPr>
        <w:t xml:space="preserve">这是 </w:t>
      </w:r>
      <w:r>
        <w:rPr>
          <w:rFonts w:eastAsia="宋体"/>
          <w:b w:val="0"/>
          <w:i w:val="0"/>
          <w:sz w:val="22"/>
        </w:rPr>
        <w:t xml:space="preserve">YLYW </w:t>
      </w:r>
      <w:r>
        <w:rPr>
          <w:rFonts w:ascii="宋体" w:hAnsi="宋体" w:eastAsia="宋体"/>
          <w:b w:val="0"/>
          <w:i w:val="0"/>
          <w:sz w:val="22"/>
        </w:rPr>
        <w:t xml:space="preserve">框架的“先验知识”核心组成部分：八卦物理原型由《说卦传》的哲学描述经验定义，无需训练数据即可零样本工作。经典高斯核运算后得到 </w:t>
      </w:r>
      <w:r>
        <w:rPr>
          <w:rFonts w:eastAsia="宋体"/>
          <w:b w:val="0"/>
          <w:i w:val="0"/>
          <w:sz w:val="22"/>
        </w:rPr>
        <w:t xml:space="preserve">8 </w:t>
      </w:r>
      <w:r>
        <w:rPr>
          <w:rFonts w:ascii="宋体" w:hAnsi="宋体" w:eastAsia="宋体"/>
          <w:b w:val="0"/>
          <w:i w:val="0"/>
          <w:sz w:val="22"/>
        </w:rPr>
        <w:t xml:space="preserve">维隶属度向量 </w:t>
      </w:r>
      <m:oMath>
        <m:r>
          <m:rPr/>
          <w:rPr>
            <w:rFonts w:ascii="Cambria Math" w:hAnsi="Cambria Math"/>
          </w:rPr>
          <m:t>μ</m:t>
        </m:r>
        <m:r>
          <m:rPr>
            <m:nor/>
            <m:sty m:val="p"/>
          </m:rPr>
          <w:rPr>
            <w:rFonts w:ascii="Cambria Math" w:hAnsi="Cambria Math"/>
          </w:rPr>
          <m:t>∈[0,1</m:t>
        </m:r>
        <m:sSup>
          <m:sSupPr/>
          <m:e>
            <m:r>
              <m:rPr>
                <m:nor/>
                <m:sty m:val="p"/>
              </m:rPr>
              <w:rPr>
                <w:rFonts w:ascii="Cambria Math" w:hAnsi="Cambria Math"/>
              </w:rPr>
              <m:t>]</m:t>
            </m:r>
          </m:e>
          <m:sup>
            <m:r>
              <m:rPr>
                <m:nor/>
                <m:sty m:val="p"/>
              </m:rPr>
              <w:rPr>
                <w:rFonts w:ascii="Cambria Math" w:hAnsi="Cambria Math"/>
              </w:rPr>
              <m:t>8</m:t>
            </m:r>
          </m:sup>
        </m:sSup>
      </m:oMath>
      <w:r>
        <w:rPr>
          <w:rFonts w:ascii="宋体" w:hAnsi="宋体" w:eastAsia="宋体"/>
          <w:b w:val="0"/>
          <w:i w:val="0"/>
          <w:sz w:val="22"/>
        </w:rPr>
        <w:t xml:space="preserve">，再通过上下卦乘积得到 </w:t>
      </w:r>
      <w:r>
        <w:rPr>
          <w:rFonts w:eastAsia="宋体"/>
          <w:b w:val="0"/>
          <w:i w:val="0"/>
          <w:sz w:val="22"/>
        </w:rPr>
        <w:t xml:space="preserve">64 </w:t>
      </w:r>
      <w:r>
        <w:rPr>
          <w:rFonts w:ascii="宋体" w:hAnsi="宋体" w:eastAsia="宋体"/>
          <w:b w:val="0"/>
          <w:i w:val="0"/>
          <w:sz w:val="22"/>
        </w:rPr>
        <w:t>个标量分数。</w:t>
      </w:r>
    </w:p>
    <w:p w14:paraId="518BD602">
      <w:pPr>
        <w:spacing w:before="0" w:after="120" w:line="360" w:lineRule="auto"/>
        <w:ind w:firstLine="440"/>
      </w:pPr>
      <w:r>
        <w:rPr>
          <w:rFonts w:ascii="宋体" w:hAnsi="宋体" w:eastAsia="宋体"/>
          <w:b w:val="0"/>
          <w:i w:val="0"/>
          <w:sz w:val="22"/>
        </w:rPr>
        <w:t xml:space="preserve">量子 </w:t>
      </w:r>
      <w:r>
        <w:rPr>
          <w:rFonts w:eastAsia="宋体"/>
          <w:b w:val="0"/>
          <w:i w:val="0"/>
          <w:sz w:val="22"/>
        </w:rPr>
        <w:t xml:space="preserve">L0 </w:t>
      </w:r>
      <w:r>
        <w:rPr>
          <w:rFonts w:ascii="宋体" w:hAnsi="宋体" w:eastAsia="宋体"/>
          <w:b w:val="0"/>
          <w:i w:val="0"/>
          <w:sz w:val="22"/>
        </w:rPr>
        <w:t xml:space="preserve">直接构建 </w:t>
      </w:r>
      <w:r>
        <w:rPr>
          <w:rFonts w:eastAsia="宋体"/>
          <w:b w:val="0"/>
          <w:i w:val="0"/>
          <w:sz w:val="22"/>
        </w:rPr>
        <w:t xml:space="preserve">64 </w:t>
      </w:r>
      <w:r>
        <w:rPr>
          <w:rFonts w:ascii="宋体" w:hAnsi="宋体" w:eastAsia="宋体"/>
          <w:b w:val="0"/>
          <w:i w:val="0"/>
          <w:sz w:val="22"/>
        </w:rPr>
        <w:t>维复数态矢量：</w:t>
      </w:r>
    </w:p>
    <w:p w14:paraId="151D1086">
      <w:pPr>
        <w:jc w:val="center"/>
      </w:pPr>
      <m:oMathPara>
        <m:oMathParaPr>
          <m:jc m:val="center"/>
        </m:oMathParaPr>
        <m:oMath>
          <m:r>
            <m:rPr>
              <m:nor/>
              <m:sty m:val="p"/>
            </m:rPr>
            <w:rPr>
              <w:rFonts w:ascii="Cambria Math" w:hAnsi="Cambria Math"/>
            </w:rPr>
            <m:t>|</m:t>
          </m:r>
          <m:sSub>
            <m:sSubPr/>
            <m:e>
              <m:r>
                <m:rPr/>
                <w:rPr>
                  <w:rFonts w:ascii="Cambria Math" w:hAnsi="Cambria Math"/>
                </w:rPr>
                <m:t>ψ</m:t>
              </m:r>
            </m:e>
            <m:sub>
              <m:r>
                <m:rPr>
                  <m:nor/>
                  <m:sty m:val="p"/>
                </m:rPr>
                <w:rPr>
                  <w:rFonts w:ascii="Cambria Math" w:hAnsi="Cambria Math"/>
                </w:rPr>
                <m:t>0</m:t>
              </m:r>
            </m:sub>
          </m:sSub>
          <m:r>
            <m:rPr/>
            <w:rPr>
              <w:rFonts w:ascii="Cambria Math" w:hAnsi="Cambria Math"/>
            </w:rPr>
            <m:t>⟩</m:t>
          </m:r>
          <m:r>
            <m:rPr>
              <m:nor/>
              <m:sty m:val="p"/>
            </m:rPr>
            <w:rPr>
              <w:rFonts w:ascii="Cambria Math" w:hAnsi="Cambria Math"/>
            </w:rPr>
            <m:t>=</m:t>
          </m:r>
          <m:sSubSup>
            <m:sSubSupPr/>
            <m:e>
              <m:r>
                <m:rPr>
                  <m:nor/>
                  <m:sty m:val="p"/>
                </m:rPr>
                <w:rPr>
                  <w:rFonts w:ascii="Cambria Math" w:hAnsi="Cambria Math"/>
                </w:rPr>
                <m:t>∑</m:t>
              </m:r>
            </m:e>
            <m:sub>
              <m:r>
                <m:rPr/>
                <w:rPr>
                  <w:rFonts w:ascii="Cambria Math" w:hAnsi="Cambria Math"/>
                </w:rPr>
                <m:t>h</m:t>
              </m:r>
              <m:r>
                <m:rPr>
                  <m:nor/>
                  <m:sty m:val="p"/>
                </m:rPr>
                <w:rPr>
                  <w:rFonts w:ascii="Cambria Math" w:hAnsi="Cambria Math"/>
                </w:rPr>
                <m:t>=0</m:t>
              </m:r>
            </m:sub>
            <m:sup>
              <m:r>
                <m:rPr>
                  <m:nor/>
                  <m:sty m:val="p"/>
                </m:rPr>
                <w:rPr>
                  <w:rFonts w:ascii="Cambria Math" w:hAnsi="Cambria Math"/>
                </w:rPr>
                <m:t>63</m:t>
              </m:r>
            </m:sup>
          </m:sSubSup>
          <m:sSub>
            <m:sSubPr/>
            <m:e>
              <m:r>
                <m:rPr/>
                <w:rPr>
                  <w:rFonts w:ascii="Cambria Math" w:hAnsi="Cambria Math"/>
                </w:rPr>
                <m:t>α</m:t>
              </m:r>
            </m:e>
            <m:sub>
              <m:r>
                <m:rPr/>
                <w:rPr>
                  <w:rFonts w:ascii="Cambria Math" w:hAnsi="Cambria Math"/>
                </w:rPr>
                <m:t>h</m:t>
              </m:r>
            </m:sub>
          </m:sSub>
          <m:r>
            <m:rPr>
              <m:nor/>
              <m:sty m:val="p"/>
            </m:rPr>
            <w:rPr>
              <w:rFonts w:ascii="Cambria Math" w:hAnsi="Cambria Math"/>
            </w:rPr>
            <m:t>|</m:t>
          </m:r>
          <m:r>
            <m:rPr/>
            <w:rPr>
              <w:rFonts w:ascii="Cambria Math" w:hAnsi="Cambria Math"/>
            </w:rPr>
            <m:t>h⟩</m:t>
          </m:r>
          <m:r>
            <m:rPr>
              <m:nor/>
              <m:sty m:val="p"/>
            </m:rPr>
            <w:rPr>
              <w:rFonts w:ascii="Cambria Math" w:hAnsi="Cambria Math"/>
            </w:rPr>
            <m:t xml:space="preserve">, </m:t>
          </m:r>
          <m:sSub>
            <m:sSubPr/>
            <m:e>
              <m:r>
                <m:rPr/>
                <w:rPr>
                  <w:rFonts w:ascii="Cambria Math" w:hAnsi="Cambria Math"/>
                </w:rPr>
                <m:t>α</m:t>
              </m:r>
            </m:e>
            <m:sub>
              <m:r>
                <m:rPr/>
                <w:rPr>
                  <w:rFonts w:ascii="Cambria Math" w:hAnsi="Cambria Math"/>
                </w:rPr>
                <m:t>h</m:t>
              </m:r>
            </m:sub>
          </m:sSub>
          <m:r>
            <m:rPr>
              <m:nor/>
              <m:sty m:val="p"/>
            </m:rPr>
            <w:rPr>
              <w:rFonts w:ascii="Cambria Math" w:hAnsi="Cambria Math"/>
            </w:rPr>
            <m:t>=</m:t>
          </m:r>
          <m:rad>
            <m:radPr/>
            <m:deg>
              <m:r>
                <m:rPr>
                  <m:nor/>
                  <m:sty m:val="p"/>
                </m:rPr>
                <w:rPr>
                  <w:rFonts w:ascii="Cambria Math" w:hAnsi="Cambria Math"/>
                </w:rPr>
                <m:t>·(0.8+</m:t>
              </m:r>
              <m:sSub>
                <m:sSubPr/>
                <m:e>
                  <m:r>
                    <m:rPr/>
                    <w:rPr>
                      <w:rFonts w:ascii="Cambria Math" w:hAnsi="Cambria Math"/>
                    </w:rPr>
                    <m:t>s</m:t>
                  </m:r>
                </m:e>
                <m:sub>
                  <m:r>
                    <m:rPr/>
                    <w:rPr>
                      <w:rFonts w:ascii="Cambria Math" w:hAnsi="Cambria Math"/>
                    </w:rPr>
                    <m:t>h</m:t>
                  </m:r>
                </m:sub>
              </m:sSub>
              <m:r>
                <m:rPr>
                  <m:nor/>
                  <m:sty m:val="p"/>
                </m:rPr>
                <w:rPr>
                  <w:rFonts w:ascii="Cambria Math" w:hAnsi="Cambria Math"/>
                </w:rPr>
                <m:t>·0.4)</m:t>
              </m:r>
            </m:deg>
            <m:e/>
          </m:rad>
        </m:oMath>
      </m:oMathPara>
    </w:p>
    <w:p w14:paraId="42999342">
      <w:pPr>
        <w:spacing w:before="0" w:after="120" w:line="360" w:lineRule="auto"/>
        <w:ind w:firstLine="440"/>
      </w:pPr>
      <w:r>
        <w:rPr>
          <w:rFonts w:ascii="宋体" w:hAnsi="宋体" w:eastAsia="宋体"/>
          <w:b w:val="0"/>
          <w:i w:val="0"/>
          <w:sz w:val="22"/>
        </w:rPr>
        <w:t xml:space="preserve">其中 </w:t>
      </w:r>
      <m:oMath>
        <m:sSub>
          <m:sSubPr/>
          <m:e>
            <m:r>
              <m:rPr/>
              <w:rPr>
                <w:rFonts w:ascii="Cambria Math" w:hAnsi="Cambria Math"/>
              </w:rPr>
              <m:t>s</m:t>
            </m:r>
          </m:e>
          <m:sub>
            <m:r>
              <m:rPr/>
              <w:rPr>
                <w:rFonts w:ascii="Cambria Math" w:hAnsi="Cambria Math"/>
              </w:rPr>
              <m:t>h</m:t>
            </m:r>
          </m:sub>
        </m:sSub>
      </m:oMath>
      <w:r>
        <w:rPr>
          <w:rFonts w:ascii="宋体" w:hAnsi="宋体" w:eastAsia="宋体"/>
          <w:b w:val="0"/>
          <w:i w:val="0"/>
          <w:sz w:val="22"/>
        </w:rPr>
        <w:t xml:space="preserve"> 为该卦的易理评分，</w:t>
      </w:r>
      <m:oMath>
        <m:r>
          <m:rPr/>
          <w:rPr>
            <w:rFonts w:ascii="Cambria Math" w:hAnsi="Cambria Math"/>
          </w:rPr>
          <m:t>ϵ</m:t>
        </m:r>
        <m:r>
          <m:rPr>
            <m:nor/>
            <m:sty m:val="p"/>
          </m:rPr>
          <w:rPr>
            <w:rFonts w:ascii="Cambria Math" w:hAnsi="Cambria Math"/>
          </w:rPr>
          <m:t>=</m:t>
        </m:r>
        <m:sSup>
          <m:sSupPr/>
          <m:e>
            <m:r>
              <m:rPr>
                <m:nor/>
                <m:sty m:val="p"/>
              </m:rPr>
              <w:rPr>
                <w:rFonts w:ascii="Cambria Math" w:hAnsi="Cambria Math"/>
              </w:rPr>
              <m:t>10</m:t>
            </m:r>
          </m:e>
          <m:sup>
            <m:r>
              <m:rPr>
                <m:nor/>
                <m:sty m:val="p"/>
              </m:rPr>
              <w:rPr>
                <w:rFonts w:ascii="Cambria Math" w:hAnsi="Cambria Math"/>
              </w:rPr>
              <m:t>−6</m:t>
            </m:r>
          </m:sup>
        </m:sSup>
      </m:oMath>
      <w:r>
        <w:rPr>
          <w:rFonts w:ascii="宋体" w:hAnsi="宋体" w:eastAsia="宋体"/>
          <w:b w:val="0"/>
          <w:i w:val="0"/>
          <w:sz w:val="22"/>
        </w:rPr>
        <w:t xml:space="preserve">。偏置因子 </w:t>
      </w:r>
      <m:oMath>
        <m:r>
          <m:rPr/>
          <w:rPr>
            <w:rFonts w:ascii="Cambria Math" w:hAnsi="Cambria Math"/>
          </w:rPr>
          <m:t>β</m:t>
        </m:r>
        <m:r>
          <m:rPr>
            <m:nor/>
            <m:sty m:val="p"/>
          </m:rPr>
          <w:rPr>
            <w:rFonts w:ascii="Cambria Math" w:hAnsi="Cambria Math"/>
          </w:rPr>
          <m:t>(</m:t>
        </m:r>
        <m:sSub>
          <m:sSubPr/>
          <m:e>
            <m:r>
              <m:rPr/>
              <w:rPr>
                <w:rFonts w:ascii="Cambria Math" w:hAnsi="Cambria Math"/>
              </w:rPr>
              <m:t>s</m:t>
            </m:r>
          </m:e>
          <m:sub>
            <m:r>
              <m:rPr/>
              <w:rPr>
                <w:rFonts w:ascii="Cambria Math" w:hAnsi="Cambria Math"/>
              </w:rPr>
              <m:t>h</m:t>
            </m:r>
          </m:sub>
        </m:sSub>
        <m:r>
          <m:rPr>
            <m:nor/>
            <m:sty m:val="p"/>
          </m:rPr>
          <w:rPr>
            <w:rFonts w:ascii="Cambria Math" w:hAnsi="Cambria Math"/>
          </w:rPr>
          <m:t>)=0.8+</m:t>
        </m:r>
        <m:sSub>
          <m:sSubPr/>
          <m:e>
            <m:r>
              <m:rPr/>
              <w:rPr>
                <w:rFonts w:ascii="Cambria Math" w:hAnsi="Cambria Math"/>
              </w:rPr>
              <m:t>s</m:t>
            </m:r>
          </m:e>
          <m:sub>
            <m:r>
              <m:rPr/>
              <w:rPr>
                <w:rFonts w:ascii="Cambria Math" w:hAnsi="Cambria Math"/>
              </w:rPr>
              <m:t>h</m:t>
            </m:r>
          </m:sub>
        </m:sSub>
        <m:r>
          <m:rPr>
            <m:nor/>
            <m:sty m:val="p"/>
          </m:rPr>
          <w:rPr>
            <w:rFonts w:ascii="Cambria Math" w:hAnsi="Cambria Math"/>
          </w:rPr>
          <m:t>·0.4</m:t>
        </m:r>
      </m:oMath>
      <w:r>
        <w:rPr>
          <w:rFonts w:ascii="宋体" w:hAnsi="宋体" w:eastAsia="宋体"/>
          <w:b w:val="0"/>
          <w:i w:val="0"/>
          <w:sz w:val="22"/>
        </w:rPr>
        <w:t xml:space="preserve"> 在评分 </w:t>
      </w:r>
      <m:oMath>
        <m:sSub>
          <m:sSubPr/>
          <m:e>
            <m:r>
              <m:rPr/>
              <w:rPr>
                <w:rFonts w:ascii="Cambria Math" w:hAnsi="Cambria Math"/>
              </w:rPr>
              <m:t>s</m:t>
            </m:r>
          </m:e>
          <m:sub>
            <m:r>
              <m:rPr/>
              <w:rPr>
                <w:rFonts w:ascii="Cambria Math" w:hAnsi="Cambria Math"/>
              </w:rPr>
              <m:t>h</m:t>
            </m:r>
          </m:sub>
        </m:sSub>
        <m:r>
          <m:rPr>
            <m:nor/>
            <m:sty m:val="p"/>
          </m:rPr>
          <w:rPr>
            <w:rFonts w:ascii="Cambria Math" w:hAnsi="Cambria Math"/>
          </w:rPr>
          <m:t>∈[0.31,0.89]</m:t>
        </m:r>
      </m:oMath>
      <w:r>
        <w:rPr>
          <w:rFonts w:ascii="宋体" w:hAnsi="宋体" w:eastAsia="宋体"/>
          <w:b w:val="0"/>
          <w:i w:val="0"/>
          <w:sz w:val="22"/>
        </w:rPr>
        <w:t xml:space="preserve"> 范围内映射到 </w:t>
      </w:r>
      <m:oMath>
        <m:r>
          <m:rPr>
            <m:nor/>
            <m:sty m:val="p"/>
          </m:rPr>
          <w:rPr>
            <w:rFonts w:ascii="Cambria Math" w:hAnsi="Cambria Math"/>
          </w:rPr>
          <m:t>[0.92,1.16]</m:t>
        </m:r>
      </m:oMath>
      <w:r>
        <w:rPr>
          <w:rFonts w:ascii="宋体" w:hAnsi="宋体" w:eastAsia="宋体"/>
          <w:b w:val="0"/>
          <w:i w:val="0"/>
          <w:sz w:val="22"/>
        </w:rPr>
        <w:t>，在保持隶属度主导性的同时给高评分卦额外偏置。</w:t>
      </w:r>
    </w:p>
    <w:p w14:paraId="6B26386D">
      <w:pPr>
        <w:spacing w:before="0" w:after="120" w:line="360" w:lineRule="auto"/>
        <w:ind w:firstLine="440"/>
      </w:pPr>
      <w:r>
        <w:rPr>
          <w:rFonts w:ascii="宋体" w:hAnsi="宋体" w:eastAsia="宋体"/>
          <w:b/>
          <w:i w:val="0"/>
          <w:sz w:val="22"/>
        </w:rPr>
        <w:t>关键区别</w:t>
      </w:r>
      <w:r>
        <w:rPr>
          <w:rFonts w:ascii="宋体" w:hAnsi="宋体" w:eastAsia="宋体"/>
          <w:b w:val="0"/>
          <w:i w:val="0"/>
          <w:sz w:val="22"/>
        </w:rPr>
        <w:t xml:space="preserve">：经典 </w:t>
      </w:r>
      <w:r>
        <w:rPr>
          <w:rFonts w:eastAsia="宋体"/>
          <w:b w:val="0"/>
          <w:i w:val="0"/>
          <w:sz w:val="22"/>
        </w:rPr>
        <w:t xml:space="preserve">L0+L1 </w:t>
      </w:r>
      <w:r>
        <w:rPr>
          <w:rFonts w:ascii="宋体" w:hAnsi="宋体" w:eastAsia="宋体"/>
          <w:b w:val="0"/>
          <w:i w:val="0"/>
          <w:sz w:val="22"/>
        </w:rPr>
        <w:t xml:space="preserve">输出 </w:t>
      </w:r>
      <m:oMath>
        <m:sSup>
          <m:sSupPr/>
          <m:e>
            <m:r>
              <m:rPr/>
              <w:rPr>
                <w:rFonts w:ascii="Cambria Math" w:hAnsi="Cambria Math"/>
              </w:rPr>
              <m:t>ℝ</m:t>
            </m:r>
          </m:e>
          <m:sup>
            <m:r>
              <m:rPr>
                <m:nor/>
                <m:sty m:val="p"/>
              </m:rPr>
              <w:rPr>
                <w:rFonts w:ascii="Cambria Math" w:hAnsi="Cambria Math"/>
              </w:rPr>
              <m:t>64</m:t>
            </m:r>
          </m:sup>
        </m:sSup>
      </m:oMath>
      <w:r>
        <w:rPr>
          <w:rFonts w:ascii="宋体" w:hAnsi="宋体" w:eastAsia="宋体"/>
          <w:b w:val="0"/>
          <w:i w:val="0"/>
          <w:sz w:val="22"/>
        </w:rPr>
        <w:t xml:space="preserve"> 标量数组，量子 </w:t>
      </w:r>
      <w:r>
        <w:rPr>
          <w:rFonts w:eastAsia="宋体"/>
          <w:b w:val="0"/>
          <w:i w:val="0"/>
          <w:sz w:val="22"/>
        </w:rPr>
        <w:t xml:space="preserve">L0 </w:t>
      </w:r>
      <w:r>
        <w:rPr>
          <w:rFonts w:ascii="宋体" w:hAnsi="宋体" w:eastAsia="宋体"/>
          <w:b w:val="0"/>
          <w:i w:val="0"/>
          <w:sz w:val="22"/>
        </w:rPr>
        <w:t xml:space="preserve">输出 </w:t>
      </w:r>
      <m:oMath>
        <m:sSup>
          <m:sSupPr/>
          <m:e>
            <m:r>
              <m:rPr/>
              <w:rPr>
                <w:rFonts w:ascii="Cambria Math" w:hAnsi="Cambria Math"/>
              </w:rPr>
              <m:t>ℂ</m:t>
            </m:r>
          </m:e>
          <m:sup>
            <m:r>
              <m:rPr>
                <m:nor/>
                <m:sty m:val="p"/>
              </m:rPr>
              <w:rPr>
                <w:rFonts w:ascii="Cambria Math" w:hAnsi="Cambria Math"/>
              </w:rPr>
              <m:t>64</m:t>
            </m:r>
          </m:sup>
        </m:sSup>
      </m:oMath>
      <w:r>
        <w:rPr>
          <w:rFonts w:ascii="宋体" w:hAnsi="宋体" w:eastAsia="宋体"/>
          <w:b w:val="0"/>
          <w:i w:val="0"/>
          <w:sz w:val="22"/>
        </w:rPr>
        <w:t xml:space="preserve"> 归一化态矢量（</w:t>
      </w:r>
      <m:oMath>
        <m:r>
          <m:rPr>
            <m:nor/>
            <m:sty m:val="p"/>
          </m:rPr>
          <w:rPr>
            <w:rFonts w:ascii="Cambria Math" w:hAnsi="Cambria Math"/>
          </w:rPr>
          <m:t>‖</m:t>
        </m:r>
        <m:sSub>
          <m:sSubPr/>
          <m:e>
            <m:r>
              <m:rPr/>
              <w:rPr>
                <w:rFonts w:ascii="Cambria Math" w:hAnsi="Cambria Math"/>
              </w:rPr>
              <m:t>ψ</m:t>
            </m:r>
          </m:e>
          <m:sub>
            <m:r>
              <m:rPr>
                <m:nor/>
                <m:sty m:val="p"/>
              </m:rPr>
              <w:rPr>
                <w:rFonts w:ascii="Cambria Math" w:hAnsi="Cambria Math"/>
              </w:rPr>
              <m:t>0</m:t>
            </m:r>
          </m:sub>
        </m:sSub>
        <m:sSub>
          <m:sSubPr/>
          <m:e>
            <m:r>
              <m:rPr>
                <m:nor/>
                <m:sty m:val="p"/>
              </m:rPr>
              <w:rPr>
                <w:rFonts w:ascii="Cambria Math" w:hAnsi="Cambria Math"/>
              </w:rPr>
              <m:t>‖</m:t>
            </m:r>
          </m:e>
          <m:sub>
            <m:r>
              <m:rPr>
                <m:nor/>
                <m:sty m:val="p"/>
              </m:rPr>
              <w:rPr>
                <w:rFonts w:ascii="Cambria Math" w:hAnsi="Cambria Math"/>
              </w:rPr>
              <m:t>2</m:t>
            </m:r>
          </m:sub>
        </m:sSub>
        <m:r>
          <m:rPr>
            <m:nor/>
            <m:sty m:val="p"/>
          </m:rPr>
          <w:rPr>
            <w:rFonts w:ascii="Cambria Math" w:hAnsi="Cambria Math"/>
          </w:rPr>
          <m:t>=1</m:t>
        </m:r>
      </m:oMath>
      <w:r>
        <w:rPr>
          <w:rFonts w:ascii="宋体" w:hAnsi="宋体" w:eastAsia="宋体"/>
          <w:b w:val="0"/>
          <w:i w:val="0"/>
          <w:sz w:val="22"/>
        </w:rPr>
        <w:t>）。前者是“数据”，后者是“物理态”。从技术上讲，这一映射完全可以通过变分量子电路（</w:t>
      </w:r>
      <w:r>
        <w:rPr>
          <w:rFonts w:eastAsia="宋体"/>
          <w:b w:val="0"/>
          <w:i w:val="0"/>
          <w:sz w:val="22"/>
        </w:rPr>
        <w:t>VQC</w:t>
      </w:r>
      <w:r>
        <w:rPr>
          <w:rFonts w:ascii="宋体" w:hAnsi="宋体" w:eastAsia="宋体"/>
          <w:b w:val="0"/>
          <w:i w:val="0"/>
          <w:sz w:val="22"/>
        </w:rPr>
        <w:t xml:space="preserve">）实现端到端量子化；当前保持经典高斯核，体现了 </w:t>
      </w:r>
      <w:r>
        <w:rPr>
          <w:rFonts w:eastAsia="宋体"/>
          <w:b w:val="0"/>
          <w:i w:val="0"/>
          <w:sz w:val="22"/>
        </w:rPr>
        <w:t>YLYW“</w:t>
      </w:r>
      <w:r>
        <w:rPr>
          <w:rFonts w:ascii="宋体" w:hAnsi="宋体" w:eastAsia="宋体"/>
          <w:b w:val="0"/>
          <w:i w:val="0"/>
          <w:sz w:val="22"/>
        </w:rPr>
        <w:t>先验知识</w:t>
      </w:r>
      <w:r>
        <w:rPr>
          <w:rFonts w:eastAsia="宋体"/>
          <w:b w:val="0"/>
          <w:i w:val="0"/>
          <w:sz w:val="22"/>
        </w:rPr>
        <w:t>+</w:t>
      </w:r>
      <w:r>
        <w:rPr>
          <w:rFonts w:ascii="宋体" w:hAnsi="宋体" w:eastAsia="宋体"/>
          <w:b w:val="0"/>
          <w:i w:val="0"/>
          <w:sz w:val="22"/>
        </w:rPr>
        <w:t>零样本”的核心理念。</w:t>
      </w:r>
    </w:p>
    <w:p w14:paraId="5D2E3ECA">
      <w:pPr>
        <w:pStyle w:val="5"/>
      </w:pPr>
      <w:r>
        <w:rPr>
          <w:rFonts w:ascii="黑体" w:hAnsi="黑体" w:eastAsia="黑体"/>
          <w:b/>
          <w:i w:val="0"/>
          <w:sz w:val="26"/>
        </w:rPr>
        <w:t>7.8.3 L3：YiliOracle——乘承比应规则的酉变换化</w:t>
      </w:r>
    </w:p>
    <w:p w14:paraId="52EBA0D1">
      <w:pPr>
        <w:spacing w:before="0" w:after="120" w:line="360" w:lineRule="auto"/>
        <w:ind w:firstLine="440"/>
      </w:pPr>
      <w:r>
        <w:rPr>
          <w:rFonts w:eastAsia="宋体"/>
          <w:b w:val="0"/>
          <w:i w:val="0"/>
          <w:sz w:val="22"/>
        </w:rPr>
        <w:t xml:space="preserve">QYUF v3 </w:t>
      </w:r>
      <w:r>
        <w:rPr>
          <w:rFonts w:ascii="宋体" w:hAnsi="宋体" w:eastAsia="宋体"/>
          <w:b w:val="0"/>
          <w:i w:val="0"/>
          <w:sz w:val="22"/>
        </w:rPr>
        <w:t xml:space="preserve">的核心是把 </w:t>
      </w:r>
      <w:r>
        <w:rPr>
          <w:rFonts w:eastAsia="宋体"/>
          <w:b w:val="0"/>
          <w:i w:val="0"/>
          <w:sz w:val="22"/>
        </w:rPr>
        <w:t xml:space="preserve">YLYW </w:t>
      </w:r>
      <w:r>
        <w:rPr>
          <w:rFonts w:ascii="宋体" w:hAnsi="宋体" w:eastAsia="宋体"/>
          <w:b w:val="0"/>
          <w:i w:val="0"/>
          <w:sz w:val="22"/>
        </w:rPr>
        <w:t xml:space="preserve">的乘承比应规则酉变换化为 </w:t>
      </w:r>
      <w:r>
        <w:rPr>
          <w:rFonts w:eastAsia="宋体"/>
          <w:b w:val="0"/>
          <w:i w:val="0"/>
          <w:sz w:val="22"/>
        </w:rPr>
        <w:t>YiliOracle</w:t>
      </w:r>
      <w:r>
        <w:rPr>
          <w:rFonts w:ascii="宋体" w:hAnsi="宋体" w:eastAsia="宋体"/>
          <w:b w:val="0"/>
          <w:i w:val="0"/>
          <w:sz w:val="22"/>
        </w:rPr>
        <w:t>。</w:t>
      </w:r>
    </w:p>
    <w:p w14:paraId="38F7A6A7">
      <w:pPr>
        <w:spacing w:before="0" w:after="120" w:line="360" w:lineRule="auto"/>
        <w:ind w:firstLine="440"/>
      </w:pPr>
      <w:r>
        <w:rPr>
          <w:rFonts w:ascii="宋体" w:hAnsi="宋体" w:eastAsia="宋体"/>
          <w:b/>
          <w:i w:val="0"/>
          <w:sz w:val="22"/>
        </w:rPr>
        <w:t>评分函数</w:t>
      </w:r>
      <w:r>
        <w:rPr>
          <w:rFonts w:ascii="宋体" w:hAnsi="宋体" w:eastAsia="宋体"/>
          <w:b w:val="0"/>
          <w:i w:val="0"/>
          <w:sz w:val="22"/>
        </w:rPr>
        <w:t>：</w:t>
      </w:r>
      <w:r>
        <w:rPr>
          <w:rFonts w:eastAsia="宋体"/>
          <w:b w:val="0"/>
          <w:i w:val="0"/>
          <w:sz w:val="22"/>
        </w:rPr>
        <w:t xml:space="preserve">YiliOracle </w:t>
      </w:r>
      <w:r>
        <w:rPr>
          <w:rFonts w:ascii="宋体" w:hAnsi="宋体" w:eastAsia="宋体"/>
          <w:b w:val="0"/>
          <w:i w:val="0"/>
          <w:sz w:val="22"/>
        </w:rPr>
        <w:t xml:space="preserve">将 </w:t>
      </w:r>
      <w:r>
        <w:rPr>
          <w:rFonts w:eastAsia="宋体"/>
          <w:b w:val="0"/>
          <w:i w:val="0"/>
          <w:sz w:val="22"/>
        </w:rPr>
        <w:t xml:space="preserve">5 </w:t>
      </w:r>
      <w:r>
        <w:rPr>
          <w:rFonts w:ascii="宋体" w:hAnsi="宋体" w:eastAsia="宋体"/>
          <w:b w:val="0"/>
          <w:i w:val="0"/>
          <w:sz w:val="22"/>
        </w:rPr>
        <w:t>项爻位关系算术化为数学函数，权重经方差最大化搜索优化：</w:t>
      </w:r>
    </w:p>
    <w:p w14:paraId="6031D7A9">
      <w:pPr>
        <w:jc w:val="center"/>
      </w:pPr>
      <m:oMathPara>
        <m:oMathParaPr>
          <m:jc m:val="center"/>
        </m:oMathParaPr>
        <m:oMath>
          <m:r>
            <m:rPr/>
            <w:rPr>
              <w:rFonts w:ascii="Cambria Math" w:hAnsi="Cambria Math"/>
            </w:rPr>
            <m:t>S</m:t>
          </m:r>
          <m:r>
            <m:rPr>
              <m:nor/>
              <m:sty m:val="p"/>
            </m:rPr>
            <w:rPr>
              <w:rFonts w:ascii="Cambria Math" w:hAnsi="Cambria Math"/>
            </w:rPr>
            <m:t>(</m:t>
          </m:r>
          <m:r>
            <m:rPr/>
            <w:rPr>
              <w:rFonts w:ascii="Cambria Math" w:hAnsi="Cambria Math"/>
            </w:rPr>
            <m:t>h</m:t>
          </m:r>
          <m:r>
            <m:rPr>
              <m:nor/>
              <m:sty m:val="p"/>
            </m:rPr>
            <w:rPr>
              <w:rFonts w:ascii="Cambria Math" w:hAnsi="Cambria Math"/>
            </w:rPr>
            <m:t>)=</m:t>
          </m:r>
          <m:sSub>
            <m:sSubPr/>
            <m:e>
              <m:r>
                <m:rPr/>
                <w:rPr>
                  <w:rFonts w:ascii="Cambria Math" w:hAnsi="Cambria Math"/>
                </w:rPr>
                <m:t>w</m:t>
              </m:r>
            </m:e>
            <m:sub>
              <m:r>
                <m:rPr>
                  <m:nor/>
                  <m:sty m:val="p"/>
                </m:rPr>
                <w:rPr>
                  <w:rFonts w:ascii="Cambria Math" w:hAnsi="Cambria Math"/>
                </w:rPr>
                <m:t>1</m:t>
              </m:r>
            </m:sub>
          </m:sSub>
          <m:r>
            <m:rPr>
              <m:nor/>
              <m:sty m:val="p"/>
            </m:rPr>
            <w:rPr>
              <w:rFonts w:ascii="Cambria Math" w:hAnsi="Cambria Math"/>
            </w:rPr>
            <m:t>·当位(</m:t>
          </m:r>
          <m:r>
            <m:rPr/>
            <w:rPr>
              <w:rFonts w:ascii="Cambria Math" w:hAnsi="Cambria Math"/>
            </w:rPr>
            <m:t>h</m:t>
          </m:r>
          <m:r>
            <m:rPr>
              <m:nor/>
              <m:sty m:val="p"/>
            </m:rPr>
            <w:rPr>
              <w:rFonts w:ascii="Cambria Math" w:hAnsi="Cambria Math"/>
            </w:rPr>
            <m:t>)+</m:t>
          </m:r>
          <m:sSub>
            <m:sSubPr/>
            <m:e>
              <m:r>
                <m:rPr/>
                <w:rPr>
                  <w:rFonts w:ascii="Cambria Math" w:hAnsi="Cambria Math"/>
                </w:rPr>
                <m:t>w</m:t>
              </m:r>
            </m:e>
            <m:sub>
              <m:r>
                <m:rPr>
                  <m:nor/>
                  <m:sty m:val="p"/>
                </m:rPr>
                <w:rPr>
                  <w:rFonts w:ascii="Cambria Math" w:hAnsi="Cambria Math"/>
                </w:rPr>
                <m:t>2</m:t>
              </m:r>
            </m:sub>
          </m:sSub>
          <m:r>
            <m:rPr>
              <m:nor/>
              <m:sty m:val="p"/>
            </m:rPr>
            <w:rPr>
              <w:rFonts w:ascii="Cambria Math" w:hAnsi="Cambria Math"/>
            </w:rPr>
            <m:t>·得中(</m:t>
          </m:r>
          <m:r>
            <m:rPr/>
            <w:rPr>
              <w:rFonts w:ascii="Cambria Math" w:hAnsi="Cambria Math"/>
            </w:rPr>
            <m:t>h</m:t>
          </m:r>
          <m:r>
            <m:rPr>
              <m:nor/>
              <m:sty m:val="p"/>
            </m:rPr>
            <w:rPr>
              <w:rFonts w:ascii="Cambria Math" w:hAnsi="Cambria Math"/>
            </w:rPr>
            <m:t>)+</m:t>
          </m:r>
          <m:sSub>
            <m:sSubPr/>
            <m:e>
              <m:r>
                <m:rPr/>
                <w:rPr>
                  <w:rFonts w:ascii="Cambria Math" w:hAnsi="Cambria Math"/>
                </w:rPr>
                <m:t>w</m:t>
              </m:r>
            </m:e>
            <m:sub>
              <m:r>
                <m:rPr>
                  <m:nor/>
                  <m:sty m:val="p"/>
                </m:rPr>
                <w:rPr>
                  <w:rFonts w:ascii="Cambria Math" w:hAnsi="Cambria Math"/>
                </w:rPr>
                <m:t>3</m:t>
              </m:r>
            </m:sub>
          </m:sSub>
          <m:r>
            <m:rPr>
              <m:nor/>
              <m:sty m:val="p"/>
            </m:rPr>
            <w:rPr>
              <w:rFonts w:ascii="Cambria Math" w:hAnsi="Cambria Math"/>
            </w:rPr>
            <m:t>·乘承(</m:t>
          </m:r>
          <m:r>
            <m:rPr/>
            <w:rPr>
              <w:rFonts w:ascii="Cambria Math" w:hAnsi="Cambria Math"/>
            </w:rPr>
            <m:t>h</m:t>
          </m:r>
          <m:r>
            <m:rPr>
              <m:nor/>
              <m:sty m:val="p"/>
            </m:rPr>
            <w:rPr>
              <w:rFonts w:ascii="Cambria Math" w:hAnsi="Cambria Math"/>
            </w:rPr>
            <m:t>)+</m:t>
          </m:r>
          <m:sSub>
            <m:sSubPr/>
            <m:e>
              <m:r>
                <m:rPr/>
                <w:rPr>
                  <w:rFonts w:ascii="Cambria Math" w:hAnsi="Cambria Math"/>
                </w:rPr>
                <m:t>w</m:t>
              </m:r>
            </m:e>
            <m:sub>
              <m:r>
                <m:rPr>
                  <m:nor/>
                  <m:sty m:val="p"/>
                </m:rPr>
                <w:rPr>
                  <w:rFonts w:ascii="Cambria Math" w:hAnsi="Cambria Math"/>
                </w:rPr>
                <m:t>4</m:t>
              </m:r>
            </m:sub>
          </m:sSub>
          <m:r>
            <m:rPr>
              <m:nor/>
              <m:sty m:val="p"/>
            </m:rPr>
            <w:rPr>
              <w:rFonts w:ascii="Cambria Math" w:hAnsi="Cambria Math"/>
            </w:rPr>
            <m:t>·比(</m:t>
          </m:r>
          <m:r>
            <m:rPr/>
            <w:rPr>
              <w:rFonts w:ascii="Cambria Math" w:hAnsi="Cambria Math"/>
            </w:rPr>
            <m:t>h</m:t>
          </m:r>
          <m:r>
            <m:rPr>
              <m:nor/>
              <m:sty m:val="p"/>
            </m:rPr>
            <w:rPr>
              <w:rFonts w:ascii="Cambria Math" w:hAnsi="Cambria Math"/>
            </w:rPr>
            <m:t>)+</m:t>
          </m:r>
          <m:sSub>
            <m:sSubPr/>
            <m:e>
              <m:r>
                <m:rPr/>
                <w:rPr>
                  <w:rFonts w:ascii="Cambria Math" w:hAnsi="Cambria Math"/>
                </w:rPr>
                <m:t>w</m:t>
              </m:r>
            </m:e>
            <m:sub>
              <m:r>
                <m:rPr>
                  <m:nor/>
                  <m:sty m:val="p"/>
                </m:rPr>
                <w:rPr>
                  <w:rFonts w:ascii="Cambria Math" w:hAnsi="Cambria Math"/>
                </w:rPr>
                <m:t>5</m:t>
              </m:r>
            </m:sub>
          </m:sSub>
          <m:r>
            <m:rPr>
              <m:nor/>
              <m:sty m:val="p"/>
            </m:rPr>
            <w:rPr>
              <w:rFonts w:ascii="Cambria Math" w:hAnsi="Cambria Math"/>
            </w:rPr>
            <m:t>·应(</m:t>
          </m:r>
          <m:r>
            <m:rPr/>
            <w:rPr>
              <w:rFonts w:ascii="Cambria Math" w:hAnsi="Cambria Math"/>
            </w:rPr>
            <m:t>h</m:t>
          </m:r>
          <m:r>
            <m:rPr>
              <m:nor/>
              <m:sty m:val="p"/>
            </m:rPr>
            <w:rPr>
              <w:rFonts w:ascii="Cambria Math" w:hAnsi="Cambria Math"/>
            </w:rPr>
            <m:t>)</m:t>
          </m:r>
        </m:oMath>
      </m:oMathPara>
    </w:p>
    <w:p w14:paraId="3E99A5A6">
      <w:pPr>
        <w:spacing w:before="0" w:after="120" w:line="360" w:lineRule="auto"/>
        <w:ind w:firstLine="440"/>
      </w:pPr>
      <w:r>
        <w:rPr>
          <w:rFonts w:ascii="宋体" w:hAnsi="宋体" w:eastAsia="宋体"/>
          <w:b w:val="0"/>
          <w:i w:val="0"/>
          <w:sz w:val="22"/>
        </w:rPr>
        <w:t xml:space="preserve">优化原则是：方差最大化意味着 </w:t>
      </w:r>
      <w:r>
        <w:rPr>
          <w:rFonts w:eastAsia="宋体"/>
          <w:b w:val="0"/>
          <w:i w:val="0"/>
          <w:sz w:val="22"/>
        </w:rPr>
        <w:t xml:space="preserve">64 </w:t>
      </w:r>
      <w:r>
        <w:rPr>
          <w:rFonts w:ascii="宋体" w:hAnsi="宋体" w:eastAsia="宋体"/>
          <w:b w:val="0"/>
          <w:i w:val="0"/>
          <w:sz w:val="22"/>
        </w:rPr>
        <w:t>卦的评分区分度最大，</w:t>
      </w:r>
      <w:r>
        <w:rPr>
          <w:rFonts w:eastAsia="宋体"/>
          <w:b w:val="0"/>
          <w:i w:val="0"/>
          <w:sz w:val="22"/>
        </w:rPr>
        <w:t xml:space="preserve">Grover </w:t>
      </w:r>
      <w:r>
        <w:rPr>
          <w:rFonts w:ascii="宋体" w:hAnsi="宋体" w:eastAsia="宋体"/>
          <w:b w:val="0"/>
          <w:i w:val="0"/>
          <w:sz w:val="22"/>
        </w:rPr>
        <w:t xml:space="preserve">的干涉效果最强。表 </w:t>
      </w:r>
      <w:r>
        <w:rPr>
          <w:rFonts w:eastAsia="宋体"/>
          <w:b w:val="0"/>
          <w:i w:val="0"/>
          <w:sz w:val="22"/>
        </w:rPr>
        <w:t xml:space="preserve">7.12 </w:t>
      </w:r>
      <w:r>
        <w:rPr>
          <w:rFonts w:ascii="宋体" w:hAnsi="宋体" w:eastAsia="宋体"/>
          <w:b w:val="0"/>
          <w:i w:val="0"/>
          <w:sz w:val="22"/>
        </w:rPr>
        <w:t>给出了权重优化结果。</w:t>
      </w:r>
    </w:p>
    <w:p w14:paraId="5D047172">
      <w:pPr>
        <w:spacing w:before="0" w:after="120" w:line="360" w:lineRule="auto"/>
        <w:ind w:firstLine="0"/>
        <w:jc w:val="center"/>
      </w:pPr>
      <w:r>
        <w:rPr>
          <w:rFonts w:ascii="宋体" w:hAnsi="宋体" w:eastAsia="宋体"/>
          <w:b/>
          <w:i w:val="0"/>
          <w:sz w:val="21"/>
        </w:rPr>
        <w:t>表</w:t>
      </w:r>
      <w:r>
        <w:rPr>
          <w:rFonts w:eastAsia="宋体"/>
          <w:b/>
          <w:i w:val="0"/>
          <w:sz w:val="21"/>
        </w:rPr>
        <w:t>7.12</w:t>
      </w:r>
      <w:r>
        <w:rPr>
          <w:rFonts w:ascii="宋体" w:hAnsi="宋体" w:eastAsia="宋体"/>
          <w:b/>
          <w:i w:val="0"/>
          <w:sz w:val="21"/>
        </w:rPr>
        <w:t>　</w:t>
      </w:r>
      <w:r>
        <w:rPr>
          <w:rFonts w:eastAsia="宋体"/>
          <w:b/>
          <w:i w:val="0"/>
          <w:sz w:val="21"/>
        </w:rPr>
        <w:t xml:space="preserve">YiliOracle </w:t>
      </w:r>
      <w:r>
        <w:rPr>
          <w:rFonts w:ascii="宋体" w:hAnsi="宋体" w:eastAsia="宋体"/>
          <w:b/>
          <w:i w:val="0"/>
          <w:sz w:val="21"/>
        </w:rPr>
        <w:t>权重优化</w:t>
      </w:r>
    </w:p>
    <w:tbl>
      <w:tblPr>
        <w:tblStyle w:val="37"/>
        <w:tblW w:w="8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5D50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BFA310A">
            <w:pPr>
              <w:widowControl/>
              <w:spacing w:before="0" w:after="200"/>
              <w:jc w:val="left"/>
              <w:rPr>
                <w:kern w:val="0"/>
              </w:rPr>
            </w:pPr>
            <w:r>
              <w:rPr>
                <w:rFonts w:ascii="宋体" w:hAnsi="宋体" w:eastAsia="宋体"/>
                <w:b/>
                <w:i w:val="0"/>
                <w:kern w:val="0"/>
                <w:sz w:val="20"/>
              </w:rPr>
              <w:t>规则</w:t>
            </w:r>
          </w:p>
        </w:tc>
        <w:tc>
          <w:tcPr>
            <w:tcW w:w="2878" w:type="dxa"/>
          </w:tcPr>
          <w:p w14:paraId="4D57232C">
            <w:pPr>
              <w:widowControl/>
              <w:spacing w:before="0" w:after="200"/>
              <w:jc w:val="left"/>
              <w:rPr>
                <w:kern w:val="0"/>
              </w:rPr>
            </w:pPr>
            <w:r>
              <w:rPr>
                <w:rFonts w:ascii="宋体" w:hAnsi="宋体" w:eastAsia="宋体"/>
                <w:b/>
                <w:i w:val="0"/>
                <w:kern w:val="0"/>
                <w:sz w:val="20"/>
              </w:rPr>
              <w:t>原权重</w:t>
            </w:r>
          </w:p>
        </w:tc>
        <w:tc>
          <w:tcPr>
            <w:tcW w:w="2878" w:type="dxa"/>
          </w:tcPr>
          <w:p w14:paraId="6060700F">
            <w:pPr>
              <w:widowControl/>
              <w:spacing w:before="0" w:after="200"/>
              <w:jc w:val="left"/>
              <w:rPr>
                <w:kern w:val="0"/>
              </w:rPr>
            </w:pPr>
            <w:r>
              <w:rPr>
                <w:rFonts w:ascii="宋体" w:hAnsi="宋体" w:eastAsia="宋体"/>
                <w:b/>
                <w:i w:val="0"/>
                <w:kern w:val="0"/>
                <w:sz w:val="20"/>
              </w:rPr>
              <w:t>优化权重</w:t>
            </w:r>
          </w:p>
        </w:tc>
      </w:tr>
      <w:tr w14:paraId="1147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FB82D4E">
            <w:pPr>
              <w:widowControl/>
              <w:spacing w:before="0" w:after="200"/>
              <w:jc w:val="left"/>
              <w:rPr>
                <w:kern w:val="0"/>
              </w:rPr>
            </w:pPr>
            <w:r>
              <w:rPr>
                <w:rFonts w:ascii="宋体" w:hAnsi="宋体" w:eastAsia="宋体"/>
                <w:b w:val="0"/>
                <w:i w:val="0"/>
                <w:kern w:val="0"/>
                <w:sz w:val="20"/>
              </w:rPr>
              <w:t>当位</w:t>
            </w:r>
          </w:p>
        </w:tc>
        <w:tc>
          <w:tcPr>
            <w:tcW w:w="2878" w:type="dxa"/>
          </w:tcPr>
          <w:p w14:paraId="31BD872F">
            <w:pPr>
              <w:widowControl/>
              <w:spacing w:before="0" w:after="200"/>
              <w:jc w:val="left"/>
              <w:rPr>
                <w:kern w:val="0"/>
              </w:rPr>
            </w:pPr>
            <w:r>
              <w:rPr>
                <w:rFonts w:eastAsia="宋体"/>
                <w:b w:val="0"/>
                <w:i w:val="0"/>
                <w:kern w:val="0"/>
                <w:sz w:val="20"/>
              </w:rPr>
              <w:t>0.40</w:t>
            </w:r>
          </w:p>
        </w:tc>
        <w:tc>
          <w:tcPr>
            <w:tcW w:w="2878" w:type="dxa"/>
          </w:tcPr>
          <w:p w14:paraId="1F4C55F5">
            <w:pPr>
              <w:widowControl/>
              <w:spacing w:before="0" w:after="200"/>
              <w:jc w:val="left"/>
              <w:rPr>
                <w:kern w:val="0"/>
              </w:rPr>
            </w:pPr>
            <w:r>
              <w:rPr>
                <w:rFonts w:eastAsia="宋体"/>
                <w:b/>
                <w:i w:val="0"/>
                <w:kern w:val="0"/>
                <w:sz w:val="20"/>
              </w:rPr>
              <w:t>0.50</w:t>
            </w:r>
          </w:p>
        </w:tc>
      </w:tr>
      <w:tr w14:paraId="6C45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AE86F0D">
            <w:pPr>
              <w:widowControl/>
              <w:spacing w:before="0" w:after="200"/>
              <w:jc w:val="left"/>
              <w:rPr>
                <w:kern w:val="0"/>
              </w:rPr>
            </w:pPr>
            <w:r>
              <w:rPr>
                <w:rFonts w:ascii="宋体" w:hAnsi="宋体" w:eastAsia="宋体"/>
                <w:b w:val="0"/>
                <w:i w:val="0"/>
                <w:kern w:val="0"/>
                <w:sz w:val="20"/>
              </w:rPr>
              <w:t>得中</w:t>
            </w:r>
          </w:p>
        </w:tc>
        <w:tc>
          <w:tcPr>
            <w:tcW w:w="2878" w:type="dxa"/>
          </w:tcPr>
          <w:p w14:paraId="216089A8">
            <w:pPr>
              <w:widowControl/>
              <w:spacing w:before="0" w:after="200"/>
              <w:jc w:val="left"/>
              <w:rPr>
                <w:kern w:val="0"/>
              </w:rPr>
            </w:pPr>
            <w:r>
              <w:rPr>
                <w:rFonts w:eastAsia="宋体"/>
                <w:b w:val="0"/>
                <w:i w:val="0"/>
                <w:kern w:val="0"/>
                <w:sz w:val="20"/>
              </w:rPr>
              <w:t>0.20</w:t>
            </w:r>
          </w:p>
        </w:tc>
        <w:tc>
          <w:tcPr>
            <w:tcW w:w="2878" w:type="dxa"/>
          </w:tcPr>
          <w:p w14:paraId="3B589B96">
            <w:pPr>
              <w:widowControl/>
              <w:spacing w:before="0" w:after="200"/>
              <w:jc w:val="left"/>
              <w:rPr>
                <w:kern w:val="0"/>
              </w:rPr>
            </w:pPr>
            <w:r>
              <w:rPr>
                <w:rFonts w:eastAsia="宋体"/>
                <w:b/>
                <w:i w:val="0"/>
                <w:kern w:val="0"/>
                <w:sz w:val="20"/>
              </w:rPr>
              <w:t>0.25</w:t>
            </w:r>
          </w:p>
        </w:tc>
      </w:tr>
      <w:tr w14:paraId="0822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0405440">
            <w:pPr>
              <w:widowControl/>
              <w:spacing w:before="0" w:after="200"/>
              <w:jc w:val="left"/>
              <w:rPr>
                <w:kern w:val="0"/>
              </w:rPr>
            </w:pPr>
            <w:r>
              <w:rPr>
                <w:rFonts w:ascii="宋体" w:hAnsi="宋体" w:eastAsia="宋体"/>
                <w:b w:val="0"/>
                <w:i w:val="0"/>
                <w:kern w:val="0"/>
                <w:sz w:val="20"/>
              </w:rPr>
              <w:t>乘承</w:t>
            </w:r>
          </w:p>
        </w:tc>
        <w:tc>
          <w:tcPr>
            <w:tcW w:w="2878" w:type="dxa"/>
          </w:tcPr>
          <w:p w14:paraId="4E3BD933">
            <w:pPr>
              <w:widowControl/>
              <w:spacing w:before="0" w:after="200"/>
              <w:jc w:val="left"/>
              <w:rPr>
                <w:kern w:val="0"/>
              </w:rPr>
            </w:pPr>
            <w:r>
              <w:rPr>
                <w:rFonts w:eastAsia="宋体"/>
                <w:b w:val="0"/>
                <w:i w:val="0"/>
                <w:kern w:val="0"/>
                <w:sz w:val="20"/>
              </w:rPr>
              <w:t>0.15</w:t>
            </w:r>
          </w:p>
        </w:tc>
        <w:tc>
          <w:tcPr>
            <w:tcW w:w="2878" w:type="dxa"/>
          </w:tcPr>
          <w:p w14:paraId="7DC68B3F">
            <w:pPr>
              <w:widowControl/>
              <w:spacing w:before="0" w:after="200"/>
              <w:jc w:val="left"/>
              <w:rPr>
                <w:kern w:val="0"/>
              </w:rPr>
            </w:pPr>
            <w:r>
              <w:rPr>
                <w:rFonts w:eastAsia="宋体"/>
                <w:b/>
                <w:i w:val="0"/>
                <w:kern w:val="0"/>
                <w:sz w:val="20"/>
              </w:rPr>
              <w:t>0.10</w:t>
            </w:r>
          </w:p>
        </w:tc>
      </w:tr>
      <w:tr w14:paraId="70A0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5D949A9">
            <w:pPr>
              <w:widowControl/>
              <w:spacing w:before="0" w:after="200"/>
              <w:jc w:val="left"/>
              <w:rPr>
                <w:kern w:val="0"/>
              </w:rPr>
            </w:pPr>
            <w:r>
              <w:rPr>
                <w:rFonts w:ascii="宋体" w:hAnsi="宋体" w:eastAsia="宋体"/>
                <w:b w:val="0"/>
                <w:i w:val="0"/>
                <w:kern w:val="0"/>
                <w:sz w:val="20"/>
              </w:rPr>
              <w:t>比</w:t>
            </w:r>
          </w:p>
        </w:tc>
        <w:tc>
          <w:tcPr>
            <w:tcW w:w="2878" w:type="dxa"/>
          </w:tcPr>
          <w:p w14:paraId="054177C8">
            <w:pPr>
              <w:widowControl/>
              <w:spacing w:before="0" w:after="200"/>
              <w:jc w:val="left"/>
              <w:rPr>
                <w:kern w:val="0"/>
              </w:rPr>
            </w:pPr>
            <w:r>
              <w:rPr>
                <w:rFonts w:eastAsia="宋体"/>
                <w:b w:val="0"/>
                <w:i w:val="0"/>
                <w:kern w:val="0"/>
                <w:sz w:val="20"/>
              </w:rPr>
              <w:t>0.10</w:t>
            </w:r>
          </w:p>
        </w:tc>
        <w:tc>
          <w:tcPr>
            <w:tcW w:w="2878" w:type="dxa"/>
          </w:tcPr>
          <w:p w14:paraId="726830FD">
            <w:pPr>
              <w:widowControl/>
              <w:spacing w:before="0" w:after="200"/>
              <w:jc w:val="left"/>
              <w:rPr>
                <w:kern w:val="0"/>
              </w:rPr>
            </w:pPr>
            <w:r>
              <w:rPr>
                <w:rFonts w:eastAsia="宋体"/>
                <w:b/>
                <w:i w:val="0"/>
                <w:kern w:val="0"/>
                <w:sz w:val="20"/>
              </w:rPr>
              <w:t>0.05</w:t>
            </w:r>
          </w:p>
        </w:tc>
      </w:tr>
      <w:tr w14:paraId="7E8B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9C71250">
            <w:pPr>
              <w:widowControl/>
              <w:spacing w:before="0" w:after="200"/>
              <w:jc w:val="left"/>
              <w:rPr>
                <w:kern w:val="0"/>
              </w:rPr>
            </w:pPr>
            <w:r>
              <w:rPr>
                <w:rFonts w:ascii="宋体" w:hAnsi="宋体" w:eastAsia="宋体"/>
                <w:b w:val="0"/>
                <w:i w:val="0"/>
                <w:kern w:val="0"/>
                <w:sz w:val="20"/>
              </w:rPr>
              <w:t>应</w:t>
            </w:r>
          </w:p>
        </w:tc>
        <w:tc>
          <w:tcPr>
            <w:tcW w:w="2878" w:type="dxa"/>
          </w:tcPr>
          <w:p w14:paraId="01109F8C">
            <w:pPr>
              <w:widowControl/>
              <w:spacing w:before="0" w:after="200"/>
              <w:jc w:val="left"/>
              <w:rPr>
                <w:kern w:val="0"/>
              </w:rPr>
            </w:pPr>
            <w:r>
              <w:rPr>
                <w:rFonts w:eastAsia="宋体"/>
                <w:b w:val="0"/>
                <w:i w:val="0"/>
                <w:kern w:val="0"/>
                <w:sz w:val="20"/>
              </w:rPr>
              <w:t>0.15</w:t>
            </w:r>
          </w:p>
        </w:tc>
        <w:tc>
          <w:tcPr>
            <w:tcW w:w="2878" w:type="dxa"/>
          </w:tcPr>
          <w:p w14:paraId="4D9612E3">
            <w:pPr>
              <w:widowControl/>
              <w:spacing w:before="0" w:after="200"/>
              <w:jc w:val="left"/>
              <w:rPr>
                <w:kern w:val="0"/>
              </w:rPr>
            </w:pPr>
            <w:r>
              <w:rPr>
                <w:rFonts w:eastAsia="宋体"/>
                <w:b/>
                <w:i w:val="0"/>
                <w:kern w:val="0"/>
                <w:sz w:val="20"/>
              </w:rPr>
              <w:t>0.10</w:t>
            </w:r>
          </w:p>
        </w:tc>
      </w:tr>
      <w:tr w14:paraId="0DF5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822ACD3">
            <w:pPr>
              <w:widowControl/>
              <w:spacing w:before="0" w:after="200"/>
              <w:jc w:val="left"/>
              <w:rPr>
                <w:kern w:val="0"/>
              </w:rPr>
            </w:pPr>
            <w:r>
              <w:rPr>
                <w:rFonts w:ascii="宋体" w:hAnsi="宋体" w:eastAsia="宋体"/>
                <w:b w:val="0"/>
                <w:i w:val="0"/>
                <w:kern w:val="0"/>
                <w:sz w:val="20"/>
              </w:rPr>
              <w:t>评分方差</w:t>
            </w:r>
          </w:p>
        </w:tc>
        <w:tc>
          <w:tcPr>
            <w:tcW w:w="2878" w:type="dxa"/>
          </w:tcPr>
          <w:p w14:paraId="52ADC970">
            <w:pPr>
              <w:widowControl/>
              <w:spacing w:before="0" w:after="200"/>
              <w:jc w:val="left"/>
              <w:rPr>
                <w:kern w:val="0"/>
              </w:rPr>
            </w:pPr>
            <w:r>
              <w:rPr>
                <w:rFonts w:eastAsia="宋体"/>
                <w:b w:val="0"/>
                <w:i w:val="0"/>
                <w:kern w:val="0"/>
                <w:sz w:val="20"/>
              </w:rPr>
              <w:t>0.013</w:t>
            </w:r>
          </w:p>
        </w:tc>
        <w:tc>
          <w:tcPr>
            <w:tcW w:w="2878" w:type="dxa"/>
          </w:tcPr>
          <w:p w14:paraId="6D529FFE">
            <w:pPr>
              <w:widowControl/>
              <w:spacing w:before="0" w:after="200"/>
              <w:jc w:val="left"/>
              <w:rPr>
                <w:kern w:val="0"/>
              </w:rPr>
            </w:pPr>
            <w:r>
              <w:rPr>
                <w:rFonts w:eastAsia="宋体"/>
                <w:b/>
                <w:i w:val="0"/>
                <w:kern w:val="0"/>
                <w:sz w:val="20"/>
              </w:rPr>
              <w:t>0.017</w:t>
            </w:r>
          </w:p>
        </w:tc>
      </w:tr>
    </w:tbl>
    <w:p w14:paraId="5100C28C"/>
    <w:p w14:paraId="64375207">
      <w:pPr>
        <w:spacing w:before="0" w:after="120" w:line="360" w:lineRule="auto"/>
        <w:ind w:firstLine="440"/>
      </w:pPr>
      <w:r>
        <w:rPr>
          <w:rFonts w:eastAsia="宋体"/>
          <w:b/>
          <w:i w:val="0"/>
          <w:sz w:val="22"/>
        </w:rPr>
        <w:t xml:space="preserve">Oracle </w:t>
      </w:r>
      <w:r>
        <w:rPr>
          <w:rFonts w:ascii="宋体" w:hAnsi="宋体" w:eastAsia="宋体"/>
          <w:b/>
          <w:i w:val="0"/>
          <w:sz w:val="22"/>
        </w:rPr>
        <w:t>酉变换</w:t>
      </w:r>
      <w:r>
        <w:rPr>
          <w:rFonts w:ascii="宋体" w:hAnsi="宋体" w:eastAsia="宋体"/>
          <w:b w:val="0"/>
          <w:i w:val="0"/>
          <w:sz w:val="22"/>
        </w:rPr>
        <w:t>：</w:t>
      </w:r>
      <w:r>
        <w:rPr>
          <w:rFonts w:eastAsia="宋体"/>
          <w:b w:val="0"/>
          <w:i w:val="0"/>
          <w:sz w:val="22"/>
        </w:rPr>
        <w:t xml:space="preserve">Oracle </w:t>
      </w:r>
      <m:oMath>
        <m:r>
          <m:rPr/>
          <w:rPr>
            <w:rFonts w:ascii="Cambria Math" w:hAnsi="Cambria Math"/>
          </w:rPr>
          <m:t>O</m:t>
        </m:r>
      </m:oMath>
      <w:r>
        <w:rPr>
          <w:rFonts w:eastAsia="宋体"/>
          <w:b w:val="0"/>
          <w:i w:val="0"/>
          <w:sz w:val="22"/>
        </w:rPr>
        <w:t xml:space="preserve"> </w:t>
      </w:r>
      <w:r>
        <w:rPr>
          <w:rFonts w:ascii="宋体" w:hAnsi="宋体" w:eastAsia="宋体"/>
          <w:b w:val="0"/>
          <w:i w:val="0"/>
          <w:sz w:val="22"/>
        </w:rPr>
        <w:t>是一个酉算子，对吉卦施加相位翻转：</w:t>
      </w:r>
    </w:p>
    <w:p w14:paraId="793BD167">
      <w:pPr>
        <w:jc w:val="center"/>
      </w:pPr>
      <m:oMathPara>
        <m:oMathParaPr>
          <m:jc m:val="center"/>
        </m:oMathParaPr>
        <m:oMath>
          <m:r>
            <m:rPr/>
            <w:rPr>
              <w:rFonts w:ascii="Cambria Math" w:hAnsi="Cambria Math"/>
            </w:rPr>
            <m:t>O</m:t>
          </m:r>
          <m:r>
            <m:rPr>
              <m:nor/>
              <m:sty m:val="p"/>
            </m:rPr>
            <w:rPr>
              <w:rFonts w:ascii="Cambria Math" w:hAnsi="Cambria Math"/>
            </w:rPr>
            <m:t>|</m:t>
          </m:r>
          <m:r>
            <m:rPr/>
            <w:rPr>
              <w:rFonts w:ascii="Cambria Math" w:hAnsi="Cambria Math"/>
            </w:rPr>
            <m:t>x⟩</m:t>
          </m:r>
          <m:r>
            <m:rPr>
              <m:nor/>
              <m:sty m:val="p"/>
            </m:rPr>
            <w:rPr>
              <w:rFonts w:ascii="Cambria Math" w:hAnsi="Cambria Math"/>
            </w:rPr>
            <m:t>={−|</m:t>
          </m:r>
          <m:r>
            <m:rPr/>
            <w:rPr>
              <w:rFonts w:ascii="Cambria Math" w:hAnsi="Cambria Math"/>
            </w:rPr>
            <m:t>x⟩</m:t>
          </m:r>
          <m:r>
            <m:rPr>
              <m:nor/>
              <m:sty m:val="p"/>
            </m:rPr>
            <w:rPr>
              <w:rFonts w:ascii="Cambria Math" w:hAnsi="Cambria Math"/>
            </w:rPr>
            <m:t>,</m:t>
          </m:r>
          <m:r>
            <m:rPr/>
            <w:rPr>
              <w:rFonts w:ascii="Cambria Math" w:hAnsi="Cambria Math"/>
            </w:rPr>
            <m:t>S</m:t>
          </m:r>
          <m:r>
            <m:rPr>
              <m:nor/>
              <m:sty m:val="p"/>
            </m:rPr>
            <w:rPr>
              <w:rFonts w:ascii="Cambria Math" w:hAnsi="Cambria Math"/>
            </w:rPr>
            <m:t>(</m:t>
          </m:r>
          <m:r>
            <m:rPr/>
            <w:rPr>
              <w:rFonts w:ascii="Cambria Math" w:hAnsi="Cambria Math"/>
            </w:rPr>
            <m:t>x</m:t>
          </m:r>
          <m:r>
            <m:rPr>
              <m:nor/>
              <m:sty m:val="p"/>
            </m:rPr>
            <w:rPr>
              <w:rFonts w:ascii="Cambria Math" w:hAnsi="Cambria Math"/>
            </w:rPr>
            <m:t>)≥</m:t>
          </m:r>
          <m:r>
            <m:rPr/>
            <w:rPr>
              <w:rFonts w:ascii="Cambria Math" w:hAnsi="Cambria Math"/>
            </w:rPr>
            <m:t>τ</m:t>
          </m:r>
          <m:r>
            <m:rPr>
              <m:nor/>
              <m:sty m:val="p"/>
            </m:rPr>
            <w:rPr>
              <w:rFonts w:ascii="Cambria Math" w:hAnsi="Cambria Math"/>
            </w:rPr>
            <m:t> (吉卦)+|</m:t>
          </m:r>
          <m:r>
            <m:rPr/>
            <w:rPr>
              <w:rFonts w:ascii="Cambria Math" w:hAnsi="Cambria Math"/>
            </w:rPr>
            <m:t>x⟩</m:t>
          </m:r>
          <m:r>
            <m:rPr>
              <m:nor/>
              <m:sty m:val="p"/>
            </m:rPr>
            <w:rPr>
              <w:rFonts w:ascii="Cambria Math" w:hAnsi="Cambria Math"/>
            </w:rPr>
            <m:t>,</m:t>
          </m:r>
          <m:r>
            <m:rPr/>
            <w:rPr>
              <w:rFonts w:ascii="Cambria Math" w:hAnsi="Cambria Math"/>
            </w:rPr>
            <m:t>S</m:t>
          </m:r>
          <m:r>
            <m:rPr>
              <m:nor/>
              <m:sty m:val="p"/>
            </m:rPr>
            <w:rPr>
              <w:rFonts w:ascii="Cambria Math" w:hAnsi="Cambria Math"/>
            </w:rPr>
            <m:t>(</m:t>
          </m:r>
          <m:r>
            <m:rPr/>
            <w:rPr>
              <w:rFonts w:ascii="Cambria Math" w:hAnsi="Cambria Math"/>
            </w:rPr>
            <m:t>x</m:t>
          </m:r>
          <m:r>
            <m:rPr>
              <m:nor/>
              <m:sty m:val="p"/>
            </m:rPr>
            <w:rPr>
              <w:rFonts w:ascii="Cambria Math" w:hAnsi="Cambria Math"/>
            </w:rPr>
            <m:t>)&lt;</m:t>
          </m:r>
          <m:r>
            <m:rPr/>
            <w:rPr>
              <w:rFonts w:ascii="Cambria Math" w:hAnsi="Cambria Math"/>
            </w:rPr>
            <m:t>τ</m:t>
          </m:r>
          <m:r>
            <m:rPr>
              <m:nor/>
              <m:sty m:val="p"/>
            </m:rPr>
            <w:rPr>
              <w:rFonts w:ascii="Cambria Math" w:hAnsi="Cambria Math"/>
            </w:rPr>
            <m:t> (凶卦)</m:t>
          </m:r>
        </m:oMath>
      </m:oMathPara>
    </w:p>
    <w:p w14:paraId="1DE8F85B">
      <w:pPr>
        <w:spacing w:before="0" w:after="120" w:line="360" w:lineRule="auto"/>
        <w:ind w:firstLine="440"/>
      </w:pPr>
      <w:r>
        <w:rPr>
          <w:rFonts w:ascii="宋体" w:hAnsi="宋体" w:eastAsia="宋体"/>
          <w:b w:val="0"/>
          <w:i w:val="0"/>
          <w:sz w:val="22"/>
        </w:rPr>
        <w:t xml:space="preserve">其中 </w:t>
      </w:r>
      <m:oMath>
        <m:r>
          <m:rPr/>
          <w:rPr>
            <w:rFonts w:ascii="Cambria Math" w:hAnsi="Cambria Math"/>
          </w:rPr>
          <m:t>τ</m:t>
        </m:r>
      </m:oMath>
      <w:r>
        <w:rPr>
          <w:rFonts w:ascii="宋体" w:hAnsi="宋体" w:eastAsia="宋体"/>
          <w:b w:val="0"/>
          <w:i w:val="0"/>
          <w:sz w:val="22"/>
        </w:rPr>
        <w:t xml:space="preserve"> 为自动调整的阈值，确保吉卦数保持在 </w:t>
      </w:r>
      <w:r>
        <w:rPr>
          <w:rFonts w:eastAsia="宋体"/>
          <w:b w:val="0"/>
          <w:i w:val="0"/>
          <w:sz w:val="22"/>
        </w:rPr>
        <w:t xml:space="preserve">18-19 </w:t>
      </w:r>
      <w:r>
        <w:rPr>
          <w:rFonts w:ascii="宋体" w:hAnsi="宋体" w:eastAsia="宋体"/>
          <w:b w:val="0"/>
          <w:i w:val="0"/>
          <w:sz w:val="22"/>
        </w:rPr>
        <w:t>个（与非均匀初态下最优涌现条件对应）。</w:t>
      </w:r>
      <w:r>
        <w:rPr>
          <w:rFonts w:eastAsia="宋体"/>
          <w:b w:val="0"/>
          <w:i w:val="0"/>
          <w:sz w:val="22"/>
        </w:rPr>
        <w:t xml:space="preserve">Oracle </w:t>
      </w:r>
      <w:r>
        <w:rPr>
          <w:rFonts w:ascii="宋体" w:hAnsi="宋体" w:eastAsia="宋体"/>
          <w:b w:val="0"/>
          <w:i w:val="0"/>
          <w:sz w:val="22"/>
        </w:rPr>
        <w:t xml:space="preserve">的量子电路通过多控 </w:t>
      </w:r>
      <w:r>
        <w:rPr>
          <w:rFonts w:eastAsia="宋体"/>
          <w:b w:val="0"/>
          <w:i w:val="0"/>
          <w:sz w:val="22"/>
        </w:rPr>
        <w:t xml:space="preserve">Z </w:t>
      </w:r>
      <w:r>
        <w:rPr>
          <w:rFonts w:ascii="宋体" w:hAnsi="宋体" w:eastAsia="宋体"/>
          <w:b w:val="0"/>
          <w:i w:val="0"/>
          <w:sz w:val="22"/>
        </w:rPr>
        <w:t xml:space="preserve">门实现：对每个吉卦 </w:t>
      </w:r>
      <m:oMath>
        <m:r>
          <m:rPr/>
          <w:rPr>
            <w:rFonts w:ascii="Cambria Math" w:hAnsi="Cambria Math"/>
          </w:rPr>
          <m:t>x</m:t>
        </m:r>
      </m:oMath>
      <w:r>
        <w:rPr>
          <w:rFonts w:ascii="宋体" w:hAnsi="宋体" w:eastAsia="宋体"/>
          <w:b w:val="0"/>
          <w:i w:val="0"/>
          <w:sz w:val="22"/>
        </w:rPr>
        <w:t xml:space="preserve">，用 </w:t>
      </w:r>
      <m:oMath>
        <m:r>
          <m:rPr/>
          <w:rPr>
            <w:rFonts w:ascii="Cambria Math" w:hAnsi="Cambria Math"/>
          </w:rPr>
          <m:t>X</m:t>
        </m:r>
      </m:oMath>
      <w:r>
        <w:rPr>
          <w:rFonts w:ascii="宋体" w:hAnsi="宋体" w:eastAsia="宋体"/>
          <w:b w:val="0"/>
          <w:i w:val="0"/>
          <w:sz w:val="22"/>
        </w:rPr>
        <w:t xml:space="preserve"> 门将目标比特翻转至 </w:t>
      </w:r>
      <m:oMath>
        <m:r>
          <m:rPr>
            <m:nor/>
            <m:sty m:val="p"/>
          </m:rPr>
          <w:rPr>
            <w:rFonts w:ascii="Cambria Math" w:hAnsi="Cambria Math"/>
          </w:rPr>
          <m:t>|1</m:t>
        </m:r>
        <m:sSup>
          <m:sSupPr/>
          <m:e>
            <m:r>
              <m:rPr/>
              <w:rPr>
                <w:rFonts w:ascii="Cambria Math" w:hAnsi="Cambria Math"/>
              </w:rPr>
              <m:t>⟩</m:t>
            </m:r>
          </m:e>
          <m:sup>
            <m:r>
              <m:rPr>
                <m:nor/>
                <m:sty m:val="p"/>
              </m:rPr>
              <w:rPr>
                <w:rFonts w:ascii="Cambria Math" w:hAnsi="Cambria Math"/>
              </w:rPr>
              <m:t>⊗6</m:t>
            </m:r>
          </m:sup>
        </m:sSup>
      </m:oMath>
      <w:r>
        <w:rPr>
          <w:rFonts w:ascii="宋体" w:hAnsi="宋体" w:eastAsia="宋体"/>
          <w:b w:val="0"/>
          <w:i w:val="0"/>
          <w:sz w:val="22"/>
        </w:rPr>
        <w:t xml:space="preserve">，然后应用 </w:t>
      </w:r>
      <m:oMath>
        <m:sSup>
          <m:sSupPr/>
          <m:e>
            <m:r>
              <m:rPr/>
              <w:rPr>
                <w:rFonts w:ascii="Cambria Math" w:hAnsi="Cambria Math"/>
              </w:rPr>
              <m:t>C</m:t>
            </m:r>
          </m:e>
          <m:sup>
            <m:r>
              <m:rPr>
                <m:nor/>
                <m:sty m:val="p"/>
              </m:rPr>
              <w:rPr>
                <w:rFonts w:ascii="Cambria Math" w:hAnsi="Cambria Math"/>
              </w:rPr>
              <m:t>5</m:t>
            </m:r>
          </m:sup>
        </m:sSup>
        <m:r>
          <m:rPr/>
          <w:rPr>
            <w:rFonts w:ascii="Cambria Math" w:hAnsi="Cambria Math"/>
          </w:rPr>
          <m:t>Z</m:t>
        </m:r>
      </m:oMath>
      <w:r>
        <w:rPr>
          <w:rFonts w:ascii="宋体" w:hAnsi="宋体" w:eastAsia="宋体"/>
          <w:b w:val="0"/>
          <w:i w:val="0"/>
          <w:sz w:val="22"/>
        </w:rPr>
        <w:t xml:space="preserve">（五控 </w:t>
      </w:r>
      <w:r>
        <w:rPr>
          <w:rFonts w:eastAsia="宋体"/>
          <w:b w:val="0"/>
          <w:i w:val="0"/>
          <w:sz w:val="22"/>
        </w:rPr>
        <w:t xml:space="preserve">Z </w:t>
      </w:r>
      <w:r>
        <w:rPr>
          <w:rFonts w:ascii="宋体" w:hAnsi="宋体" w:eastAsia="宋体"/>
          <w:b w:val="0"/>
          <w:i w:val="0"/>
          <w:sz w:val="22"/>
        </w:rPr>
        <w:t xml:space="preserve">门，通过 </w:t>
      </w:r>
      <w:r>
        <w:rPr>
          <w:rFonts w:eastAsia="宋体"/>
          <w:b w:val="0"/>
          <w:i w:val="0"/>
          <w:sz w:val="22"/>
        </w:rPr>
        <w:t xml:space="preserve">1 </w:t>
      </w:r>
      <w:r>
        <w:rPr>
          <w:rFonts w:ascii="宋体" w:hAnsi="宋体" w:eastAsia="宋体"/>
          <w:b w:val="0"/>
          <w:i w:val="0"/>
          <w:sz w:val="22"/>
        </w:rPr>
        <w:t xml:space="preserve">个辅助比特实现），最后用 </w:t>
      </w:r>
      <m:oMath>
        <m:r>
          <m:rPr/>
          <w:rPr>
            <w:rFonts w:ascii="Cambria Math" w:hAnsi="Cambria Math"/>
          </w:rPr>
          <m:t>X</m:t>
        </m:r>
      </m:oMath>
      <w:r>
        <w:rPr>
          <w:rFonts w:ascii="宋体" w:hAnsi="宋体" w:eastAsia="宋体"/>
          <w:b w:val="0"/>
          <w:i w:val="0"/>
          <w:sz w:val="22"/>
        </w:rPr>
        <w:t xml:space="preserve"> 门恢复原状。</w:t>
      </w:r>
    </w:p>
    <w:p w14:paraId="66D32007">
      <w:pPr>
        <w:spacing w:before="0" w:after="120" w:line="360" w:lineRule="auto"/>
        <w:ind w:firstLine="440"/>
      </w:pPr>
      <w:r>
        <w:rPr>
          <w:rFonts w:ascii="宋体" w:hAnsi="宋体" w:eastAsia="宋体"/>
          <w:b/>
          <w:i w:val="0"/>
          <w:sz w:val="22"/>
        </w:rPr>
        <w:t>扩散算子</w:t>
      </w:r>
      <w:r>
        <w:rPr>
          <w:rFonts w:ascii="宋体" w:hAnsi="宋体" w:eastAsia="宋体"/>
          <w:b w:val="0"/>
          <w:i w:val="0"/>
          <w:sz w:val="22"/>
        </w:rPr>
        <w:t xml:space="preserve">：扩散算子 </w:t>
      </w:r>
      <m:oMath>
        <m:r>
          <m:rPr/>
          <w:rPr>
            <w:rFonts w:ascii="Cambria Math" w:hAnsi="Cambria Math"/>
          </w:rPr>
          <m:t>D</m:t>
        </m:r>
      </m:oMath>
      <w:r>
        <w:rPr>
          <w:rFonts w:ascii="宋体" w:hAnsi="宋体" w:eastAsia="宋体"/>
          <w:b w:val="0"/>
          <w:i w:val="0"/>
          <w:sz w:val="22"/>
        </w:rPr>
        <w:t xml:space="preserve"> 执行“关于平均值的翻转”：</w:t>
      </w:r>
      <m:oMath>
        <m:r>
          <m:rPr/>
          <w:rPr>
            <w:rFonts w:ascii="Cambria Math" w:hAnsi="Cambria Math"/>
          </w:rPr>
          <m:t>D</m:t>
        </m:r>
        <m:r>
          <m:rPr>
            <m:nor/>
            <m:sty m:val="p"/>
          </m:rPr>
          <w:rPr>
            <w:rFonts w:ascii="Cambria Math" w:hAnsi="Cambria Math"/>
          </w:rPr>
          <m:t>=2|</m:t>
        </m:r>
        <m:r>
          <m:rPr/>
          <w:rPr>
            <w:rFonts w:ascii="Cambria Math" w:hAnsi="Cambria Math"/>
          </w:rPr>
          <m:t>s⟩⟨s</m:t>
        </m:r>
        <m:r>
          <m:rPr>
            <m:nor/>
            <m:sty m:val="p"/>
          </m:rPr>
          <w:rPr>
            <w:rFonts w:ascii="Cambria Math" w:hAnsi="Cambria Math"/>
          </w:rPr>
          <m:t>|−</m:t>
        </m:r>
        <m:r>
          <m:rPr/>
          <w:rPr>
            <w:rFonts w:ascii="Cambria Math" w:hAnsi="Cambria Math"/>
          </w:rPr>
          <m:t>I</m:t>
        </m:r>
      </m:oMath>
      <w:r>
        <w:rPr>
          <w:rFonts w:ascii="宋体" w:hAnsi="宋体" w:eastAsia="宋体"/>
          <w:b w:val="0"/>
          <w:i w:val="0"/>
          <w:sz w:val="22"/>
        </w:rPr>
        <w:t xml:space="preserve">，其中 </w:t>
      </w:r>
      <m:oMath>
        <m:r>
          <m:rPr>
            <m:nor/>
            <m:sty m:val="p"/>
          </m:rPr>
          <w:rPr>
            <w:rFonts w:ascii="Cambria Math" w:hAnsi="Cambria Math"/>
          </w:rPr>
          <m:t>|</m:t>
        </m:r>
        <m:r>
          <m:rPr/>
          <w:rPr>
            <w:rFonts w:ascii="Cambria Math" w:hAnsi="Cambria Math"/>
          </w:rPr>
          <m:t>s⟩</m:t>
        </m:r>
      </m:oMath>
      <w:r>
        <w:rPr>
          <w:rFonts w:ascii="宋体" w:hAnsi="宋体" w:eastAsia="宋体"/>
          <w:b w:val="0"/>
          <w:i w:val="0"/>
          <w:sz w:val="22"/>
        </w:rPr>
        <w:t xml:space="preserve"> 是均匀叠加态。其量子电路实现为 </w:t>
      </w:r>
      <m:oMath>
        <m:r>
          <m:rPr/>
          <w:rPr>
            <w:rFonts w:ascii="Cambria Math" w:hAnsi="Cambria Math"/>
          </w:rPr>
          <m:t>D</m:t>
        </m:r>
        <m:r>
          <m:rPr>
            <m:nor/>
            <m:sty m:val="p"/>
          </m:rPr>
          <w:rPr>
            <w:rFonts w:ascii="Cambria Math" w:hAnsi="Cambria Math"/>
          </w:rPr>
          <m:t>=</m:t>
        </m:r>
        <m:sSup>
          <m:sSupPr/>
          <m:e>
            <m:r>
              <m:rPr/>
              <w:rPr>
                <w:rFonts w:ascii="Cambria Math" w:hAnsi="Cambria Math"/>
              </w:rPr>
              <m:t>H</m:t>
            </m:r>
          </m:e>
          <m:sup>
            <m:r>
              <m:rPr>
                <m:nor/>
                <m:sty m:val="p"/>
              </m:rPr>
              <w:rPr>
                <w:rFonts w:ascii="Cambria Math" w:hAnsi="Cambria Math"/>
              </w:rPr>
              <m:t>⊗6</m:t>
            </m:r>
          </m:sup>
        </m:sSup>
        <m:sSup>
          <m:sSupPr/>
          <m:e>
            <m:r>
              <m:rPr/>
              <w:rPr>
                <w:rFonts w:ascii="Cambria Math" w:hAnsi="Cambria Math"/>
              </w:rPr>
              <m:t>X</m:t>
            </m:r>
          </m:e>
          <m:sup>
            <m:r>
              <m:rPr>
                <m:nor/>
                <m:sty m:val="p"/>
              </m:rPr>
              <w:rPr>
                <w:rFonts w:ascii="Cambria Math" w:hAnsi="Cambria Math"/>
              </w:rPr>
              <m:t>⊗6</m:t>
            </m:r>
          </m:sup>
        </m:sSup>
        <m:r>
          <m:rPr>
            <m:nor/>
            <m:sty m:val="p"/>
          </m:rPr>
          <w:rPr>
            <w:rFonts w:ascii="Cambria Math" w:hAnsi="Cambria Math"/>
          </w:rPr>
          <m:t>(2|0</m:t>
        </m:r>
        <m:r>
          <m:rPr/>
          <w:rPr>
            <w:rFonts w:ascii="Cambria Math" w:hAnsi="Cambria Math"/>
          </w:rPr>
          <m:t>⟩⟨</m:t>
        </m:r>
        <m:r>
          <m:rPr>
            <m:nor/>
            <m:sty m:val="p"/>
          </m:rPr>
          <w:rPr>
            <w:rFonts w:ascii="Cambria Math" w:hAnsi="Cambria Math"/>
          </w:rPr>
          <m:t>0|−</m:t>
        </m:r>
        <m:r>
          <m:rPr/>
          <w:rPr>
            <w:rFonts w:ascii="Cambria Math" w:hAnsi="Cambria Math"/>
          </w:rPr>
          <m:t>I</m:t>
        </m:r>
        <m:r>
          <m:rPr>
            <m:nor/>
            <m:sty m:val="p"/>
          </m:rPr>
          <w:rPr>
            <w:rFonts w:ascii="Cambria Math" w:hAnsi="Cambria Math"/>
          </w:rPr>
          <m:t>)</m:t>
        </m:r>
        <m:sSup>
          <m:sSupPr/>
          <m:e>
            <m:r>
              <m:rPr/>
              <w:rPr>
                <w:rFonts w:ascii="Cambria Math" w:hAnsi="Cambria Math"/>
              </w:rPr>
              <m:t>X</m:t>
            </m:r>
          </m:e>
          <m:sup>
            <m:r>
              <m:rPr>
                <m:nor/>
                <m:sty m:val="p"/>
              </m:rPr>
              <w:rPr>
                <w:rFonts w:ascii="Cambria Math" w:hAnsi="Cambria Math"/>
              </w:rPr>
              <m:t>⊗6</m:t>
            </m:r>
          </m:sup>
        </m:sSup>
        <m:sSup>
          <m:sSupPr/>
          <m:e>
            <m:r>
              <m:rPr/>
              <w:rPr>
                <w:rFonts w:ascii="Cambria Math" w:hAnsi="Cambria Math"/>
              </w:rPr>
              <m:t>H</m:t>
            </m:r>
          </m:e>
          <m:sup>
            <m:r>
              <m:rPr>
                <m:nor/>
                <m:sty m:val="p"/>
              </m:rPr>
              <w:rPr>
                <w:rFonts w:ascii="Cambria Math" w:hAnsi="Cambria Math"/>
              </w:rPr>
              <m:t>⊗6</m:t>
            </m:r>
          </m:sup>
        </m:sSup>
      </m:oMath>
      <w:r>
        <w:rPr>
          <w:rFonts w:ascii="宋体" w:hAnsi="宋体" w:eastAsia="宋体"/>
          <w:b w:val="0"/>
          <w:i w:val="0"/>
          <w:sz w:val="22"/>
        </w:rPr>
        <w:t>。</w:t>
      </w:r>
    </w:p>
    <w:p w14:paraId="03B6B072">
      <w:pPr>
        <w:pStyle w:val="5"/>
      </w:pPr>
      <w:r>
        <w:rPr>
          <w:rFonts w:ascii="黑体" w:hAnsi="黑体" w:eastAsia="黑体"/>
          <w:b/>
          <w:i w:val="0"/>
          <w:sz w:val="26"/>
        </w:rPr>
        <w:t>7.8.4 YiliOracle与经典YaoRelations的一致性验证</w:t>
      </w:r>
    </w:p>
    <w:p w14:paraId="1D96CBFF">
      <w:pPr>
        <w:spacing w:before="0" w:after="120" w:line="360" w:lineRule="auto"/>
        <w:ind w:firstLine="440"/>
      </w:pPr>
      <w:r>
        <w:rPr>
          <w:rFonts w:ascii="宋体" w:hAnsi="宋体" w:eastAsia="宋体"/>
          <w:b w:val="0"/>
          <w:i w:val="0"/>
          <w:sz w:val="22"/>
        </w:rPr>
        <w:t xml:space="preserve">一个关键问题是：量子化的 </w:t>
      </w:r>
      <w:r>
        <w:rPr>
          <w:rFonts w:eastAsia="宋体"/>
          <w:b w:val="0"/>
          <w:i w:val="0"/>
          <w:sz w:val="22"/>
        </w:rPr>
        <w:t xml:space="preserve">YiliOracle </w:t>
      </w:r>
      <w:r>
        <w:rPr>
          <w:rFonts w:ascii="宋体" w:hAnsi="宋体" w:eastAsia="宋体"/>
          <w:b w:val="0"/>
          <w:i w:val="0"/>
          <w:sz w:val="22"/>
        </w:rPr>
        <w:t xml:space="preserve">是否与经典 </w:t>
      </w:r>
      <w:r>
        <w:rPr>
          <w:rFonts w:eastAsia="宋体"/>
          <w:b w:val="0"/>
          <w:i w:val="0"/>
          <w:sz w:val="22"/>
        </w:rPr>
        <w:t xml:space="preserve">YLYW </w:t>
      </w:r>
      <w:r>
        <w:rPr>
          <w:rFonts w:ascii="宋体" w:hAnsi="宋体" w:eastAsia="宋体"/>
          <w:b w:val="0"/>
          <w:i w:val="0"/>
          <w:sz w:val="22"/>
        </w:rPr>
        <w:t xml:space="preserve">的 </w:t>
      </w:r>
      <w:r>
        <w:rPr>
          <w:rFonts w:eastAsia="宋体"/>
          <w:b w:val="0"/>
          <w:i w:val="0"/>
          <w:sz w:val="22"/>
        </w:rPr>
        <w:t xml:space="preserve">YaoRelations </w:t>
      </w:r>
      <w:r>
        <w:rPr>
          <w:rFonts w:ascii="宋体" w:hAnsi="宋体" w:eastAsia="宋体"/>
          <w:b w:val="0"/>
          <w:i w:val="0"/>
          <w:sz w:val="22"/>
        </w:rPr>
        <w:t xml:space="preserve">一致？对 </w:t>
      </w:r>
      <w:r>
        <w:rPr>
          <w:rFonts w:eastAsia="宋体"/>
          <w:b w:val="0"/>
          <w:i w:val="0"/>
          <w:sz w:val="22"/>
        </w:rPr>
        <w:t xml:space="preserve">9 </w:t>
      </w:r>
      <w:r>
        <w:rPr>
          <w:rFonts w:ascii="宋体" w:hAnsi="宋体" w:eastAsia="宋体"/>
          <w:b w:val="0"/>
          <w:i w:val="0"/>
          <w:sz w:val="22"/>
        </w:rPr>
        <w:t>个代表性卦象的逐项对比显示，</w:t>
      </w:r>
      <w:r>
        <w:rPr>
          <w:rFonts w:ascii="宋体" w:hAnsi="宋体" w:eastAsia="宋体"/>
          <w:b/>
          <w:i w:val="0"/>
          <w:sz w:val="22"/>
        </w:rPr>
        <w:t xml:space="preserve">所有 </w:t>
      </w:r>
      <w:r>
        <w:rPr>
          <w:rFonts w:eastAsia="宋体"/>
          <w:b/>
          <w:i w:val="0"/>
          <w:sz w:val="22"/>
        </w:rPr>
        <w:t xml:space="preserve">5 </w:t>
      </w:r>
      <w:r>
        <w:rPr>
          <w:rFonts w:ascii="宋体" w:hAnsi="宋体" w:eastAsia="宋体"/>
          <w:b/>
          <w:i w:val="0"/>
          <w:sz w:val="22"/>
        </w:rPr>
        <w:t xml:space="preserve">项评分和综合评分 </w:t>
      </w:r>
      <w:r>
        <w:rPr>
          <w:rFonts w:eastAsia="宋体"/>
          <w:b/>
          <w:i w:val="0"/>
          <w:sz w:val="22"/>
        </w:rPr>
        <w:t xml:space="preserve">100% </w:t>
      </w:r>
      <w:r>
        <w:rPr>
          <w:rFonts w:ascii="宋体" w:hAnsi="宋体" w:eastAsia="宋体"/>
          <w:b/>
          <w:i w:val="0"/>
          <w:sz w:val="22"/>
        </w:rPr>
        <w:t>一致</w:t>
      </w:r>
      <w:r>
        <w:rPr>
          <w:rFonts w:ascii="宋体" w:hAnsi="宋体" w:eastAsia="宋体"/>
          <w:b w:val="0"/>
          <w:i w:val="0"/>
          <w:sz w:val="22"/>
        </w:rPr>
        <w:t>，如表</w:t>
      </w:r>
      <w:r>
        <w:rPr>
          <w:rFonts w:eastAsia="宋体"/>
          <w:b w:val="0"/>
          <w:i w:val="0"/>
          <w:sz w:val="22"/>
        </w:rPr>
        <w:t>7.13</w:t>
      </w:r>
      <w:r>
        <w:rPr>
          <w:rFonts w:ascii="宋体" w:hAnsi="宋体" w:eastAsia="宋体"/>
          <w:b w:val="0"/>
          <w:i w:val="0"/>
          <w:sz w:val="22"/>
        </w:rPr>
        <w:t>所示。这证明了酉变换化过程是保语义的。</w:t>
      </w:r>
    </w:p>
    <w:p w14:paraId="7F370871">
      <w:pPr>
        <w:spacing w:before="0" w:after="120" w:line="360" w:lineRule="auto"/>
        <w:ind w:firstLine="0"/>
        <w:jc w:val="center"/>
      </w:pPr>
      <w:r>
        <w:rPr>
          <w:rFonts w:ascii="宋体" w:hAnsi="宋体" w:eastAsia="宋体"/>
          <w:b/>
          <w:i w:val="0"/>
          <w:sz w:val="21"/>
        </w:rPr>
        <w:t>表</w:t>
      </w:r>
      <w:r>
        <w:rPr>
          <w:rFonts w:eastAsia="宋体"/>
          <w:b/>
          <w:i w:val="0"/>
          <w:sz w:val="21"/>
        </w:rPr>
        <w:t>7.13</w:t>
      </w:r>
      <w:r>
        <w:rPr>
          <w:rFonts w:ascii="宋体" w:hAnsi="宋体" w:eastAsia="宋体"/>
          <w:b/>
          <w:i w:val="0"/>
          <w:sz w:val="21"/>
        </w:rPr>
        <w:t>　</w:t>
      </w:r>
      <w:r>
        <w:rPr>
          <w:rFonts w:eastAsia="宋体"/>
          <w:b/>
          <w:i w:val="0"/>
          <w:sz w:val="21"/>
        </w:rPr>
        <w:t xml:space="preserve">YiliOracle vs YaoRelations </w:t>
      </w:r>
      <w:r>
        <w:rPr>
          <w:rFonts w:ascii="宋体" w:hAnsi="宋体" w:eastAsia="宋体"/>
          <w:b/>
          <w:i w:val="0"/>
          <w:sz w:val="21"/>
        </w:rPr>
        <w:t>逐卦验证</w:t>
      </w:r>
    </w:p>
    <w:tbl>
      <w:tblPr>
        <w:tblStyle w:val="37"/>
        <w:tblW w:w="86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232"/>
        <w:gridCol w:w="1234"/>
        <w:gridCol w:w="1232"/>
        <w:gridCol w:w="1234"/>
        <w:gridCol w:w="1232"/>
        <w:gridCol w:w="1234"/>
      </w:tblGrid>
      <w:tr w14:paraId="5AA45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6D68E0D9">
            <w:pPr>
              <w:widowControl/>
              <w:spacing w:before="0" w:after="200"/>
              <w:jc w:val="left"/>
              <w:rPr>
                <w:kern w:val="0"/>
              </w:rPr>
            </w:pPr>
            <w:r>
              <w:rPr>
                <w:rFonts w:ascii="宋体" w:hAnsi="宋体" w:eastAsia="宋体"/>
                <w:b/>
                <w:i w:val="0"/>
                <w:kern w:val="0"/>
                <w:sz w:val="20"/>
              </w:rPr>
              <w:t>卦象</w:t>
            </w:r>
          </w:p>
        </w:tc>
        <w:tc>
          <w:tcPr>
            <w:tcW w:w="1232" w:type="dxa"/>
          </w:tcPr>
          <w:p w14:paraId="3C0EFE0A">
            <w:pPr>
              <w:widowControl/>
              <w:spacing w:before="0" w:after="200"/>
              <w:jc w:val="left"/>
              <w:rPr>
                <w:kern w:val="0"/>
              </w:rPr>
            </w:pPr>
            <w:r>
              <w:rPr>
                <w:rFonts w:ascii="宋体" w:hAnsi="宋体" w:eastAsia="宋体"/>
                <w:b/>
                <w:i w:val="0"/>
                <w:kern w:val="0"/>
                <w:sz w:val="20"/>
              </w:rPr>
              <w:t>当位</w:t>
            </w:r>
          </w:p>
        </w:tc>
        <w:tc>
          <w:tcPr>
            <w:tcW w:w="1234" w:type="dxa"/>
          </w:tcPr>
          <w:p w14:paraId="1D3C779E">
            <w:pPr>
              <w:widowControl/>
              <w:spacing w:before="0" w:after="200"/>
              <w:jc w:val="left"/>
              <w:rPr>
                <w:kern w:val="0"/>
              </w:rPr>
            </w:pPr>
            <w:r>
              <w:rPr>
                <w:rFonts w:ascii="宋体" w:hAnsi="宋体" w:eastAsia="宋体"/>
                <w:b/>
                <w:i w:val="0"/>
                <w:kern w:val="0"/>
                <w:sz w:val="20"/>
              </w:rPr>
              <w:t>得中</w:t>
            </w:r>
          </w:p>
        </w:tc>
        <w:tc>
          <w:tcPr>
            <w:tcW w:w="1232" w:type="dxa"/>
          </w:tcPr>
          <w:p w14:paraId="6A98A70E">
            <w:pPr>
              <w:widowControl/>
              <w:spacing w:before="0" w:after="200"/>
              <w:jc w:val="left"/>
              <w:rPr>
                <w:kern w:val="0"/>
              </w:rPr>
            </w:pPr>
            <w:r>
              <w:rPr>
                <w:rFonts w:ascii="宋体" w:hAnsi="宋体" w:eastAsia="宋体"/>
                <w:b/>
                <w:i w:val="0"/>
                <w:kern w:val="0"/>
                <w:sz w:val="20"/>
              </w:rPr>
              <w:t>乘承</w:t>
            </w:r>
          </w:p>
        </w:tc>
        <w:tc>
          <w:tcPr>
            <w:tcW w:w="1234" w:type="dxa"/>
          </w:tcPr>
          <w:p w14:paraId="194BB6F0">
            <w:pPr>
              <w:widowControl/>
              <w:spacing w:before="0" w:after="200"/>
              <w:jc w:val="left"/>
              <w:rPr>
                <w:kern w:val="0"/>
              </w:rPr>
            </w:pPr>
            <w:r>
              <w:rPr>
                <w:rFonts w:ascii="宋体" w:hAnsi="宋体" w:eastAsia="宋体"/>
                <w:b/>
                <w:i w:val="0"/>
                <w:kern w:val="0"/>
                <w:sz w:val="20"/>
              </w:rPr>
              <w:t>比</w:t>
            </w:r>
          </w:p>
        </w:tc>
        <w:tc>
          <w:tcPr>
            <w:tcW w:w="1232" w:type="dxa"/>
          </w:tcPr>
          <w:p w14:paraId="7AC5F371">
            <w:pPr>
              <w:widowControl/>
              <w:spacing w:before="0" w:after="200"/>
              <w:jc w:val="left"/>
              <w:rPr>
                <w:kern w:val="0"/>
              </w:rPr>
            </w:pPr>
            <w:r>
              <w:rPr>
                <w:rFonts w:ascii="宋体" w:hAnsi="宋体" w:eastAsia="宋体"/>
                <w:b/>
                <w:i w:val="0"/>
                <w:kern w:val="0"/>
                <w:sz w:val="20"/>
              </w:rPr>
              <w:t>应</w:t>
            </w:r>
          </w:p>
        </w:tc>
        <w:tc>
          <w:tcPr>
            <w:tcW w:w="1234" w:type="dxa"/>
          </w:tcPr>
          <w:p w14:paraId="43799AAC">
            <w:pPr>
              <w:widowControl/>
              <w:spacing w:before="0" w:after="200"/>
              <w:jc w:val="left"/>
              <w:rPr>
                <w:kern w:val="0"/>
              </w:rPr>
            </w:pPr>
            <w:r>
              <w:rPr>
                <w:rFonts w:ascii="宋体" w:hAnsi="宋体" w:eastAsia="宋体"/>
                <w:b/>
                <w:i w:val="0"/>
                <w:kern w:val="0"/>
                <w:sz w:val="20"/>
              </w:rPr>
              <w:t>综合</w:t>
            </w:r>
          </w:p>
        </w:tc>
      </w:tr>
      <w:tr w14:paraId="43C46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05ACF75F">
            <w:pPr>
              <w:widowControl/>
              <w:spacing w:before="0" w:after="200"/>
              <w:jc w:val="left"/>
              <w:rPr>
                <w:kern w:val="0"/>
              </w:rPr>
            </w:pPr>
            <w:r>
              <w:rPr>
                <w:rFonts w:ascii="宋体" w:hAnsi="宋体" w:eastAsia="宋体"/>
                <w:b w:val="0"/>
                <w:i w:val="0"/>
                <w:kern w:val="0"/>
                <w:sz w:val="20"/>
              </w:rPr>
              <w:t>贲（</w:t>
            </w:r>
            <w:r>
              <w:rPr>
                <w:rFonts w:eastAsia="宋体"/>
                <w:b w:val="0"/>
                <w:i w:val="0"/>
                <w:kern w:val="0"/>
                <w:sz w:val="20"/>
              </w:rPr>
              <w:t>YLYW</w:t>
            </w:r>
            <w:r>
              <w:rPr>
                <w:rFonts w:ascii="宋体" w:hAnsi="宋体" w:eastAsia="宋体"/>
                <w:b w:val="0"/>
                <w:i w:val="0"/>
                <w:kern w:val="0"/>
                <w:sz w:val="20"/>
              </w:rPr>
              <w:t>）</w:t>
            </w:r>
          </w:p>
        </w:tc>
        <w:tc>
          <w:tcPr>
            <w:tcW w:w="1232" w:type="dxa"/>
          </w:tcPr>
          <w:p w14:paraId="195F9B03">
            <w:pPr>
              <w:widowControl/>
              <w:spacing w:before="0" w:after="200"/>
              <w:jc w:val="left"/>
              <w:rPr>
                <w:kern w:val="0"/>
              </w:rPr>
            </w:pPr>
            <w:r>
              <w:rPr>
                <w:rFonts w:eastAsia="宋体"/>
                <w:b w:val="0"/>
                <w:i w:val="0"/>
                <w:kern w:val="0"/>
                <w:sz w:val="20"/>
              </w:rPr>
              <w:t>1.000</w:t>
            </w:r>
          </w:p>
        </w:tc>
        <w:tc>
          <w:tcPr>
            <w:tcW w:w="1234" w:type="dxa"/>
          </w:tcPr>
          <w:p w14:paraId="3966E310">
            <w:pPr>
              <w:widowControl/>
              <w:spacing w:before="0" w:after="200"/>
              <w:jc w:val="left"/>
              <w:rPr>
                <w:kern w:val="0"/>
              </w:rPr>
            </w:pPr>
            <w:r>
              <w:rPr>
                <w:rFonts w:eastAsia="宋体"/>
                <w:b w:val="0"/>
                <w:i w:val="0"/>
                <w:kern w:val="0"/>
                <w:sz w:val="20"/>
              </w:rPr>
              <w:t>1.000</w:t>
            </w:r>
          </w:p>
        </w:tc>
        <w:tc>
          <w:tcPr>
            <w:tcW w:w="1232" w:type="dxa"/>
          </w:tcPr>
          <w:p w14:paraId="3ECD4906">
            <w:pPr>
              <w:widowControl/>
              <w:spacing w:before="0" w:after="200"/>
              <w:jc w:val="left"/>
              <w:rPr>
                <w:kern w:val="0"/>
              </w:rPr>
            </w:pPr>
            <w:r>
              <w:rPr>
                <w:rFonts w:eastAsia="宋体"/>
                <w:b w:val="0"/>
                <w:i w:val="0"/>
                <w:kern w:val="0"/>
                <w:sz w:val="20"/>
              </w:rPr>
              <w:t>0.400</w:t>
            </w:r>
          </w:p>
        </w:tc>
        <w:tc>
          <w:tcPr>
            <w:tcW w:w="1234" w:type="dxa"/>
          </w:tcPr>
          <w:p w14:paraId="29EB265D">
            <w:pPr>
              <w:widowControl/>
              <w:spacing w:before="0" w:after="200"/>
              <w:jc w:val="left"/>
              <w:rPr>
                <w:kern w:val="0"/>
              </w:rPr>
            </w:pPr>
            <w:r>
              <w:rPr>
                <w:rFonts w:eastAsia="宋体"/>
                <w:b w:val="0"/>
                <w:i w:val="0"/>
                <w:kern w:val="0"/>
                <w:sz w:val="20"/>
              </w:rPr>
              <w:t>0.000</w:t>
            </w:r>
          </w:p>
        </w:tc>
        <w:tc>
          <w:tcPr>
            <w:tcW w:w="1232" w:type="dxa"/>
          </w:tcPr>
          <w:p w14:paraId="274F2B0E">
            <w:pPr>
              <w:widowControl/>
              <w:spacing w:before="0" w:after="200"/>
              <w:jc w:val="left"/>
              <w:rPr>
                <w:kern w:val="0"/>
              </w:rPr>
            </w:pPr>
            <w:r>
              <w:rPr>
                <w:rFonts w:eastAsia="宋体"/>
                <w:b w:val="0"/>
                <w:i w:val="0"/>
                <w:kern w:val="0"/>
                <w:sz w:val="20"/>
              </w:rPr>
              <w:t>1.000</w:t>
            </w:r>
          </w:p>
        </w:tc>
        <w:tc>
          <w:tcPr>
            <w:tcW w:w="1234" w:type="dxa"/>
          </w:tcPr>
          <w:p w14:paraId="4CF39182">
            <w:pPr>
              <w:widowControl/>
              <w:spacing w:before="0" w:after="200"/>
              <w:jc w:val="left"/>
              <w:rPr>
                <w:kern w:val="0"/>
              </w:rPr>
            </w:pPr>
            <w:r>
              <w:rPr>
                <w:rFonts w:eastAsia="宋体"/>
                <w:b w:val="0"/>
                <w:i w:val="0"/>
                <w:kern w:val="0"/>
                <w:sz w:val="20"/>
              </w:rPr>
              <w:t>0.890</w:t>
            </w:r>
          </w:p>
        </w:tc>
      </w:tr>
      <w:tr w14:paraId="2E49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3125E5A0">
            <w:pPr>
              <w:widowControl/>
              <w:spacing w:before="0" w:after="200"/>
              <w:jc w:val="left"/>
              <w:rPr>
                <w:kern w:val="0"/>
              </w:rPr>
            </w:pPr>
            <w:r>
              <w:rPr>
                <w:rFonts w:ascii="宋体" w:hAnsi="宋体" w:eastAsia="宋体"/>
                <w:b w:val="0"/>
                <w:i w:val="0"/>
                <w:kern w:val="0"/>
                <w:sz w:val="20"/>
              </w:rPr>
              <w:t>贲（</w:t>
            </w:r>
            <w:r>
              <w:rPr>
                <w:rFonts w:eastAsia="宋体"/>
                <w:b w:val="0"/>
                <w:i w:val="0"/>
                <w:kern w:val="0"/>
                <w:sz w:val="20"/>
              </w:rPr>
              <w:t>QYUF</w:t>
            </w:r>
            <w:r>
              <w:rPr>
                <w:rFonts w:ascii="宋体" w:hAnsi="宋体" w:eastAsia="宋体"/>
                <w:b w:val="0"/>
                <w:i w:val="0"/>
                <w:kern w:val="0"/>
                <w:sz w:val="20"/>
              </w:rPr>
              <w:t>）</w:t>
            </w:r>
          </w:p>
        </w:tc>
        <w:tc>
          <w:tcPr>
            <w:tcW w:w="1232" w:type="dxa"/>
          </w:tcPr>
          <w:p w14:paraId="78FBDBD6">
            <w:pPr>
              <w:widowControl/>
              <w:spacing w:before="0" w:after="200"/>
              <w:jc w:val="left"/>
              <w:rPr>
                <w:kern w:val="0"/>
              </w:rPr>
            </w:pPr>
            <w:r>
              <w:rPr>
                <w:rFonts w:eastAsia="宋体"/>
                <w:b w:val="0"/>
                <w:i w:val="0"/>
                <w:kern w:val="0"/>
                <w:sz w:val="20"/>
              </w:rPr>
              <w:t>1.000</w:t>
            </w:r>
          </w:p>
        </w:tc>
        <w:tc>
          <w:tcPr>
            <w:tcW w:w="1234" w:type="dxa"/>
          </w:tcPr>
          <w:p w14:paraId="11DA3421">
            <w:pPr>
              <w:widowControl/>
              <w:spacing w:before="0" w:after="200"/>
              <w:jc w:val="left"/>
              <w:rPr>
                <w:kern w:val="0"/>
              </w:rPr>
            </w:pPr>
            <w:r>
              <w:rPr>
                <w:rFonts w:eastAsia="宋体"/>
                <w:b w:val="0"/>
                <w:i w:val="0"/>
                <w:kern w:val="0"/>
                <w:sz w:val="20"/>
              </w:rPr>
              <w:t>1.000</w:t>
            </w:r>
          </w:p>
        </w:tc>
        <w:tc>
          <w:tcPr>
            <w:tcW w:w="1232" w:type="dxa"/>
          </w:tcPr>
          <w:p w14:paraId="15F46BF7">
            <w:pPr>
              <w:widowControl/>
              <w:spacing w:before="0" w:after="200"/>
              <w:jc w:val="left"/>
              <w:rPr>
                <w:kern w:val="0"/>
              </w:rPr>
            </w:pPr>
            <w:r>
              <w:rPr>
                <w:rFonts w:eastAsia="宋体"/>
                <w:b w:val="0"/>
                <w:i w:val="0"/>
                <w:kern w:val="0"/>
                <w:sz w:val="20"/>
              </w:rPr>
              <w:t>0.400</w:t>
            </w:r>
          </w:p>
        </w:tc>
        <w:tc>
          <w:tcPr>
            <w:tcW w:w="1234" w:type="dxa"/>
          </w:tcPr>
          <w:p w14:paraId="1C1ABDCD">
            <w:pPr>
              <w:widowControl/>
              <w:spacing w:before="0" w:after="200"/>
              <w:jc w:val="left"/>
              <w:rPr>
                <w:kern w:val="0"/>
              </w:rPr>
            </w:pPr>
            <w:r>
              <w:rPr>
                <w:rFonts w:eastAsia="宋体"/>
                <w:b w:val="0"/>
                <w:i w:val="0"/>
                <w:kern w:val="0"/>
                <w:sz w:val="20"/>
              </w:rPr>
              <w:t>0.000</w:t>
            </w:r>
          </w:p>
        </w:tc>
        <w:tc>
          <w:tcPr>
            <w:tcW w:w="1232" w:type="dxa"/>
          </w:tcPr>
          <w:p w14:paraId="6E040170">
            <w:pPr>
              <w:widowControl/>
              <w:spacing w:before="0" w:after="200"/>
              <w:jc w:val="left"/>
              <w:rPr>
                <w:kern w:val="0"/>
              </w:rPr>
            </w:pPr>
            <w:r>
              <w:rPr>
                <w:rFonts w:eastAsia="宋体"/>
                <w:b w:val="0"/>
                <w:i w:val="0"/>
                <w:kern w:val="0"/>
                <w:sz w:val="20"/>
              </w:rPr>
              <w:t>1.000</w:t>
            </w:r>
          </w:p>
        </w:tc>
        <w:tc>
          <w:tcPr>
            <w:tcW w:w="1234" w:type="dxa"/>
          </w:tcPr>
          <w:p w14:paraId="015001C6">
            <w:pPr>
              <w:widowControl/>
              <w:spacing w:before="0" w:after="200"/>
              <w:jc w:val="left"/>
              <w:rPr>
                <w:kern w:val="0"/>
              </w:rPr>
            </w:pPr>
            <w:r>
              <w:rPr>
                <w:rFonts w:eastAsia="宋体"/>
                <w:b w:val="0"/>
                <w:i w:val="0"/>
                <w:kern w:val="0"/>
                <w:sz w:val="20"/>
              </w:rPr>
              <w:t>0.890</w:t>
            </w:r>
          </w:p>
        </w:tc>
      </w:tr>
      <w:tr w14:paraId="713D2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4BBBD15D">
            <w:pPr>
              <w:widowControl/>
              <w:spacing w:before="0" w:after="200"/>
              <w:jc w:val="left"/>
              <w:rPr>
                <w:kern w:val="0"/>
              </w:rPr>
            </w:pPr>
            <w:r>
              <w:rPr>
                <w:rFonts w:ascii="宋体" w:hAnsi="宋体" w:eastAsia="宋体"/>
                <w:b w:val="0"/>
                <w:i w:val="0"/>
                <w:kern w:val="0"/>
                <w:sz w:val="20"/>
              </w:rPr>
              <w:t>夬（</w:t>
            </w:r>
            <w:r>
              <w:rPr>
                <w:rFonts w:eastAsia="宋体"/>
                <w:b w:val="0"/>
                <w:i w:val="0"/>
                <w:kern w:val="0"/>
                <w:sz w:val="20"/>
              </w:rPr>
              <w:t>YLYW</w:t>
            </w:r>
            <w:r>
              <w:rPr>
                <w:rFonts w:ascii="宋体" w:hAnsi="宋体" w:eastAsia="宋体"/>
                <w:b w:val="0"/>
                <w:i w:val="0"/>
                <w:kern w:val="0"/>
                <w:sz w:val="20"/>
              </w:rPr>
              <w:t>）</w:t>
            </w:r>
          </w:p>
        </w:tc>
        <w:tc>
          <w:tcPr>
            <w:tcW w:w="1232" w:type="dxa"/>
          </w:tcPr>
          <w:p w14:paraId="4E1B47CA">
            <w:pPr>
              <w:widowControl/>
              <w:spacing w:before="0" w:after="200"/>
              <w:jc w:val="left"/>
              <w:rPr>
                <w:kern w:val="0"/>
              </w:rPr>
            </w:pPr>
            <w:r>
              <w:rPr>
                <w:rFonts w:eastAsia="宋体"/>
                <w:b w:val="0"/>
                <w:i w:val="0"/>
                <w:kern w:val="0"/>
                <w:sz w:val="20"/>
              </w:rPr>
              <w:t>0.000</w:t>
            </w:r>
          </w:p>
        </w:tc>
        <w:tc>
          <w:tcPr>
            <w:tcW w:w="1234" w:type="dxa"/>
          </w:tcPr>
          <w:p w14:paraId="788ED2F0">
            <w:pPr>
              <w:widowControl/>
              <w:spacing w:before="0" w:after="200"/>
              <w:jc w:val="left"/>
              <w:rPr>
                <w:kern w:val="0"/>
              </w:rPr>
            </w:pPr>
            <w:r>
              <w:rPr>
                <w:rFonts w:eastAsia="宋体"/>
                <w:b w:val="0"/>
                <w:i w:val="0"/>
                <w:kern w:val="0"/>
                <w:sz w:val="20"/>
              </w:rPr>
              <w:t>0.500</w:t>
            </w:r>
          </w:p>
        </w:tc>
        <w:tc>
          <w:tcPr>
            <w:tcW w:w="1232" w:type="dxa"/>
          </w:tcPr>
          <w:p w14:paraId="19DB06F3">
            <w:pPr>
              <w:widowControl/>
              <w:spacing w:before="0" w:after="200"/>
              <w:jc w:val="left"/>
              <w:rPr>
                <w:kern w:val="0"/>
              </w:rPr>
            </w:pPr>
            <w:r>
              <w:rPr>
                <w:rFonts w:eastAsia="宋体"/>
                <w:b w:val="0"/>
                <w:i w:val="0"/>
                <w:kern w:val="0"/>
                <w:sz w:val="20"/>
              </w:rPr>
              <w:t>0.850</w:t>
            </w:r>
          </w:p>
        </w:tc>
        <w:tc>
          <w:tcPr>
            <w:tcW w:w="1234" w:type="dxa"/>
          </w:tcPr>
          <w:p w14:paraId="6BC4B7C9">
            <w:pPr>
              <w:widowControl/>
              <w:spacing w:before="0" w:after="200"/>
              <w:jc w:val="left"/>
              <w:rPr>
                <w:kern w:val="0"/>
              </w:rPr>
            </w:pPr>
            <w:r>
              <w:rPr>
                <w:rFonts w:eastAsia="宋体"/>
                <w:b w:val="0"/>
                <w:i w:val="0"/>
                <w:kern w:val="0"/>
                <w:sz w:val="20"/>
              </w:rPr>
              <w:t>0.000</w:t>
            </w:r>
          </w:p>
        </w:tc>
        <w:tc>
          <w:tcPr>
            <w:tcW w:w="1232" w:type="dxa"/>
          </w:tcPr>
          <w:p w14:paraId="621F9EF1">
            <w:pPr>
              <w:widowControl/>
              <w:spacing w:before="0" w:after="200"/>
              <w:jc w:val="left"/>
              <w:rPr>
                <w:kern w:val="0"/>
              </w:rPr>
            </w:pPr>
            <w:r>
              <w:rPr>
                <w:rFonts w:eastAsia="宋体"/>
                <w:b w:val="0"/>
                <w:i w:val="0"/>
                <w:kern w:val="0"/>
                <w:sz w:val="20"/>
              </w:rPr>
              <w:t>1.000</w:t>
            </w:r>
          </w:p>
        </w:tc>
        <w:tc>
          <w:tcPr>
            <w:tcW w:w="1234" w:type="dxa"/>
          </w:tcPr>
          <w:p w14:paraId="0A9BCE47">
            <w:pPr>
              <w:widowControl/>
              <w:spacing w:before="0" w:after="200"/>
              <w:jc w:val="left"/>
              <w:rPr>
                <w:kern w:val="0"/>
              </w:rPr>
            </w:pPr>
            <w:r>
              <w:rPr>
                <w:rFonts w:eastAsia="宋体"/>
                <w:b w:val="0"/>
                <w:i w:val="0"/>
                <w:kern w:val="0"/>
                <w:sz w:val="20"/>
              </w:rPr>
              <w:t>0.310</w:t>
            </w:r>
          </w:p>
        </w:tc>
      </w:tr>
      <w:tr w14:paraId="6E7C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780701C9">
            <w:pPr>
              <w:widowControl/>
              <w:spacing w:before="0" w:after="200"/>
              <w:jc w:val="left"/>
              <w:rPr>
                <w:kern w:val="0"/>
              </w:rPr>
            </w:pPr>
            <w:r>
              <w:rPr>
                <w:rFonts w:ascii="宋体" w:hAnsi="宋体" w:eastAsia="宋体"/>
                <w:b w:val="0"/>
                <w:i w:val="0"/>
                <w:kern w:val="0"/>
                <w:sz w:val="20"/>
              </w:rPr>
              <w:t>夬（</w:t>
            </w:r>
            <w:r>
              <w:rPr>
                <w:rFonts w:eastAsia="宋体"/>
                <w:b w:val="0"/>
                <w:i w:val="0"/>
                <w:kern w:val="0"/>
                <w:sz w:val="20"/>
              </w:rPr>
              <w:t>QYUF</w:t>
            </w:r>
            <w:r>
              <w:rPr>
                <w:rFonts w:ascii="宋体" w:hAnsi="宋体" w:eastAsia="宋体"/>
                <w:b w:val="0"/>
                <w:i w:val="0"/>
                <w:kern w:val="0"/>
                <w:sz w:val="20"/>
              </w:rPr>
              <w:t>）</w:t>
            </w:r>
          </w:p>
        </w:tc>
        <w:tc>
          <w:tcPr>
            <w:tcW w:w="1232" w:type="dxa"/>
          </w:tcPr>
          <w:p w14:paraId="455E78C6">
            <w:pPr>
              <w:widowControl/>
              <w:spacing w:before="0" w:after="200"/>
              <w:jc w:val="left"/>
              <w:rPr>
                <w:kern w:val="0"/>
              </w:rPr>
            </w:pPr>
            <w:r>
              <w:rPr>
                <w:rFonts w:eastAsia="宋体"/>
                <w:b w:val="0"/>
                <w:i w:val="0"/>
                <w:kern w:val="0"/>
                <w:sz w:val="20"/>
              </w:rPr>
              <w:t>0.000</w:t>
            </w:r>
          </w:p>
        </w:tc>
        <w:tc>
          <w:tcPr>
            <w:tcW w:w="1234" w:type="dxa"/>
          </w:tcPr>
          <w:p w14:paraId="4463E481">
            <w:pPr>
              <w:widowControl/>
              <w:spacing w:before="0" w:after="200"/>
              <w:jc w:val="left"/>
              <w:rPr>
                <w:kern w:val="0"/>
              </w:rPr>
            </w:pPr>
            <w:r>
              <w:rPr>
                <w:rFonts w:eastAsia="宋体"/>
                <w:b w:val="0"/>
                <w:i w:val="0"/>
                <w:kern w:val="0"/>
                <w:sz w:val="20"/>
              </w:rPr>
              <w:t>0.500</w:t>
            </w:r>
          </w:p>
        </w:tc>
        <w:tc>
          <w:tcPr>
            <w:tcW w:w="1232" w:type="dxa"/>
          </w:tcPr>
          <w:p w14:paraId="0CEE182F">
            <w:pPr>
              <w:widowControl/>
              <w:spacing w:before="0" w:after="200"/>
              <w:jc w:val="left"/>
              <w:rPr>
                <w:kern w:val="0"/>
              </w:rPr>
            </w:pPr>
            <w:r>
              <w:rPr>
                <w:rFonts w:eastAsia="宋体"/>
                <w:b w:val="0"/>
                <w:i w:val="0"/>
                <w:kern w:val="0"/>
                <w:sz w:val="20"/>
              </w:rPr>
              <w:t>0.850</w:t>
            </w:r>
          </w:p>
        </w:tc>
        <w:tc>
          <w:tcPr>
            <w:tcW w:w="1234" w:type="dxa"/>
          </w:tcPr>
          <w:p w14:paraId="57215299">
            <w:pPr>
              <w:widowControl/>
              <w:spacing w:before="0" w:after="200"/>
              <w:jc w:val="left"/>
              <w:rPr>
                <w:kern w:val="0"/>
              </w:rPr>
            </w:pPr>
            <w:r>
              <w:rPr>
                <w:rFonts w:eastAsia="宋体"/>
                <w:b w:val="0"/>
                <w:i w:val="0"/>
                <w:kern w:val="0"/>
                <w:sz w:val="20"/>
              </w:rPr>
              <w:t>0.000</w:t>
            </w:r>
          </w:p>
        </w:tc>
        <w:tc>
          <w:tcPr>
            <w:tcW w:w="1232" w:type="dxa"/>
          </w:tcPr>
          <w:p w14:paraId="4DA5DACA">
            <w:pPr>
              <w:widowControl/>
              <w:spacing w:before="0" w:after="200"/>
              <w:jc w:val="left"/>
              <w:rPr>
                <w:kern w:val="0"/>
              </w:rPr>
            </w:pPr>
            <w:r>
              <w:rPr>
                <w:rFonts w:eastAsia="宋体"/>
                <w:b w:val="0"/>
                <w:i w:val="0"/>
                <w:kern w:val="0"/>
                <w:sz w:val="20"/>
              </w:rPr>
              <w:t>1.000</w:t>
            </w:r>
          </w:p>
        </w:tc>
        <w:tc>
          <w:tcPr>
            <w:tcW w:w="1234" w:type="dxa"/>
          </w:tcPr>
          <w:p w14:paraId="6D5F0597">
            <w:pPr>
              <w:widowControl/>
              <w:spacing w:before="0" w:after="200"/>
              <w:jc w:val="left"/>
              <w:rPr>
                <w:kern w:val="0"/>
              </w:rPr>
            </w:pPr>
            <w:r>
              <w:rPr>
                <w:rFonts w:eastAsia="宋体"/>
                <w:b w:val="0"/>
                <w:i w:val="0"/>
                <w:kern w:val="0"/>
                <w:sz w:val="20"/>
              </w:rPr>
              <w:t>0.310</w:t>
            </w:r>
          </w:p>
        </w:tc>
      </w:tr>
    </w:tbl>
    <w:p w14:paraId="6634582C"/>
    <w:p w14:paraId="3499C7AF">
      <w:pPr>
        <w:pStyle w:val="5"/>
      </w:pPr>
      <w:r>
        <w:rPr>
          <w:rFonts w:ascii="黑体" w:hAnsi="黑体" w:eastAsia="黑体"/>
          <w:b/>
          <w:i w:val="0"/>
          <w:sz w:val="26"/>
        </w:rPr>
        <w:t>7.8.5 L4：Grover涌现动力学</w:t>
      </w:r>
    </w:p>
    <w:p w14:paraId="084E14F2">
      <w:pPr>
        <w:spacing w:before="0" w:after="120" w:line="360" w:lineRule="auto"/>
        <w:ind w:firstLine="440"/>
      </w:pPr>
      <w:r>
        <w:rPr>
          <w:rFonts w:ascii="宋体" w:hAnsi="宋体" w:eastAsia="宋体"/>
          <w:b w:val="0"/>
          <w:i w:val="0"/>
          <w:sz w:val="22"/>
        </w:rPr>
        <w:t xml:space="preserve">从 </w:t>
      </w:r>
      <w:r>
        <w:rPr>
          <w:rFonts w:eastAsia="宋体"/>
          <w:b w:val="0"/>
          <w:i w:val="0"/>
          <w:sz w:val="22"/>
        </w:rPr>
        <w:t xml:space="preserve">L0 </w:t>
      </w:r>
      <w:r>
        <w:rPr>
          <w:rFonts w:ascii="宋体" w:hAnsi="宋体" w:eastAsia="宋体"/>
          <w:b w:val="0"/>
          <w:i w:val="0"/>
          <w:sz w:val="22"/>
        </w:rPr>
        <w:t>编码的非均匀初态出发，</w:t>
      </w:r>
      <w:r>
        <w:rPr>
          <w:rFonts w:eastAsia="宋体"/>
          <w:b w:val="0"/>
          <w:i w:val="0"/>
          <w:sz w:val="22"/>
        </w:rPr>
        <w:t xml:space="preserve">Grover </w:t>
      </w:r>
      <w:r>
        <w:rPr>
          <w:rFonts w:ascii="宋体" w:hAnsi="宋体" w:eastAsia="宋体"/>
          <w:b w:val="0"/>
          <w:i w:val="0"/>
          <w:sz w:val="22"/>
        </w:rPr>
        <w:t>迭代的完整过程为：</w:t>
      </w:r>
    </w:p>
    <w:p w14:paraId="15E85AED">
      <w:pPr>
        <w:jc w:val="center"/>
      </w:pPr>
      <m:oMathPara>
        <m:oMathParaPr>
          <m:jc m:val="center"/>
        </m:oMathParaPr>
        <m:oMath>
          <m:r>
            <m:rPr>
              <m:nor/>
              <m:sty m:val="p"/>
            </m:rPr>
            <w:rPr>
              <w:rFonts w:ascii="Cambria Math" w:hAnsi="Cambria Math"/>
            </w:rPr>
            <m:t>|</m:t>
          </m:r>
          <m:sSub>
            <m:sSubPr/>
            <m:e>
              <m:r>
                <m:rPr/>
                <w:rPr>
                  <w:rFonts w:ascii="Cambria Math" w:hAnsi="Cambria Math"/>
                </w:rPr>
                <m:t>ψ</m:t>
              </m:r>
            </m:e>
            <m:sub>
              <m:r>
                <m:rPr>
                  <m:nor/>
                  <m:sty m:val="p"/>
                </m:rPr>
                <w:rPr>
                  <w:rFonts w:ascii="Cambria Math" w:hAnsi="Cambria Math"/>
                </w:rPr>
                <m:t>0</m:t>
              </m:r>
            </m:sub>
          </m:sSub>
          <m:r>
            <m:rPr/>
            <w:rPr>
              <w:rFonts w:ascii="Cambria Math" w:hAnsi="Cambria Math"/>
            </w:rPr>
            <m:t>⟩</m:t>
          </m:r>
          <m:limUpp>
            <m:limUppPr/>
            <m:e>
              <m:r>
                <m:rPr>
                  <m:nor/>
                  <m:sty m:val="p"/>
                </m:rPr>
                <w:rPr>
                  <w:rFonts w:ascii="Cambria Math" w:hAnsi="Cambria Math"/>
                </w:rPr>
                <m:t>→</m:t>
              </m:r>
            </m:e>
            <m:lim>
              <m:r>
                <m:rPr>
                  <m:nor/>
                  <m:sty m:val="p"/>
                </m:rPr>
                <w:rPr>
                  <w:rFonts w:ascii="Cambria Math" w:hAnsi="Cambria Math"/>
                </w:rPr>
                <m:t xml:space="preserve">L0编码 </m:t>
              </m:r>
            </m:lim>
          </m:limUpp>
          <m:sSub>
            <m:sSubPr/>
            <m:e>
              <m:r>
                <m:rPr>
                  <m:nor/>
                  <m:sty m:val="p"/>
                </m:rPr>
                <w:rPr>
                  <w:rFonts w:ascii="Cambria Math" w:hAnsi="Cambria Math"/>
                </w:rPr>
                <m:t>∑</m:t>
              </m:r>
            </m:e>
            <m:sub>
              <m:r>
                <m:rPr/>
                <w:rPr>
                  <w:rFonts w:ascii="Cambria Math" w:hAnsi="Cambria Math"/>
                </w:rPr>
                <m:t>h</m:t>
              </m:r>
            </m:sub>
          </m:sSub>
          <m:sSub>
            <m:sSubPr/>
            <m:e>
              <m:r>
                <m:rPr/>
                <w:rPr>
                  <w:rFonts w:ascii="Cambria Math" w:hAnsi="Cambria Math"/>
                </w:rPr>
                <m:t>α</m:t>
              </m:r>
            </m:e>
            <m:sub>
              <m:r>
                <m:rPr/>
                <w:rPr>
                  <w:rFonts w:ascii="Cambria Math" w:hAnsi="Cambria Math"/>
                </w:rPr>
                <m:t>h</m:t>
              </m:r>
            </m:sub>
          </m:sSub>
          <m:r>
            <m:rPr>
              <m:nor/>
              <m:sty m:val="p"/>
            </m:rPr>
            <w:rPr>
              <w:rFonts w:ascii="Cambria Math" w:hAnsi="Cambria Math"/>
            </w:rPr>
            <m:t>|</m:t>
          </m:r>
          <m:r>
            <m:rPr/>
            <w:rPr>
              <w:rFonts w:ascii="Cambria Math" w:hAnsi="Cambria Math"/>
            </w:rPr>
            <m:t>h⟩</m:t>
          </m:r>
          <m:r>
            <m:rPr>
              <m:nor/>
              <m:sty m:val="p"/>
            </m:rPr>
            <w:rPr>
              <w:rFonts w:ascii="Cambria Math" w:hAnsi="Cambria Math"/>
            </w:rPr>
            <m:t>, |</m:t>
          </m:r>
          <m:sSub>
            <m:sSubPr/>
            <m:e>
              <m:r>
                <m:rPr/>
                <w:rPr>
                  <w:rFonts w:ascii="Cambria Math" w:hAnsi="Cambria Math"/>
                </w:rPr>
                <m:t>ψ</m:t>
              </m:r>
            </m:e>
            <m:sub>
              <m:r>
                <m:rPr/>
                <w:rPr>
                  <w:rFonts w:ascii="Cambria Math" w:hAnsi="Cambria Math"/>
                </w:rPr>
                <m:t>k</m:t>
              </m:r>
              <m:r>
                <m:rPr>
                  <m:nor/>
                  <m:sty m:val="p"/>
                </m:rPr>
                <w:rPr>
                  <w:rFonts w:ascii="Cambria Math" w:hAnsi="Cambria Math"/>
                </w:rPr>
                <m:t>+1</m:t>
              </m:r>
            </m:sub>
          </m:sSub>
          <m:r>
            <m:rPr/>
            <w:rPr>
              <w:rFonts w:ascii="Cambria Math" w:hAnsi="Cambria Math"/>
            </w:rPr>
            <m:t>⟩</m:t>
          </m:r>
          <m:r>
            <m:rPr>
              <m:nor/>
              <m:sty m:val="p"/>
            </m:rPr>
            <w:rPr>
              <w:rFonts w:ascii="Cambria Math" w:hAnsi="Cambria Math"/>
            </w:rPr>
            <m:t>=</m:t>
          </m:r>
          <m:r>
            <m:rPr/>
            <w:rPr>
              <w:rFonts w:ascii="Cambria Math" w:hAnsi="Cambria Math"/>
            </w:rPr>
            <m:t>D</m:t>
          </m:r>
          <m:r>
            <m:rPr>
              <m:nor/>
              <m:sty m:val="p"/>
            </m:rPr>
            <w:rPr>
              <w:rFonts w:ascii="Cambria Math" w:hAnsi="Cambria Math"/>
            </w:rPr>
            <m:t>·</m:t>
          </m:r>
          <m:r>
            <m:rPr/>
            <w:rPr>
              <w:rFonts w:ascii="Cambria Math" w:hAnsi="Cambria Math"/>
            </w:rPr>
            <m:t>O</m:t>
          </m:r>
          <m:r>
            <m:rPr>
              <m:nor/>
              <m:sty m:val="p"/>
            </m:rPr>
            <w:rPr>
              <w:rFonts w:ascii="Cambria Math" w:hAnsi="Cambria Math"/>
            </w:rPr>
            <m:t>·|</m:t>
          </m:r>
          <m:sSub>
            <m:sSubPr/>
            <m:e>
              <m:r>
                <m:rPr/>
                <w:rPr>
                  <w:rFonts w:ascii="Cambria Math" w:hAnsi="Cambria Math"/>
                </w:rPr>
                <m:t>ψ</m:t>
              </m:r>
            </m:e>
            <m:sub>
              <m:r>
                <m:rPr/>
                <w:rPr>
                  <w:rFonts w:ascii="Cambria Math" w:hAnsi="Cambria Math"/>
                </w:rPr>
                <m:t>k</m:t>
              </m:r>
            </m:sub>
          </m:sSub>
          <m:r>
            <m:rPr/>
            <w:rPr>
              <w:rFonts w:ascii="Cambria Math" w:hAnsi="Cambria Math"/>
            </w:rPr>
            <m:t>⟩</m:t>
          </m:r>
        </m:oMath>
      </m:oMathPara>
    </w:p>
    <w:p w14:paraId="2BE9082E">
      <w:pPr>
        <w:spacing w:before="0" w:after="120" w:line="360" w:lineRule="auto"/>
        <w:ind w:firstLine="440"/>
      </w:pPr>
      <w:r>
        <w:rPr>
          <w:rFonts w:ascii="宋体" w:hAnsi="宋体" w:eastAsia="宋体"/>
          <w:b/>
          <w:i w:val="0"/>
          <w:sz w:val="22"/>
        </w:rPr>
        <w:t>关键理论发现</w:t>
      </w:r>
      <w:r>
        <w:rPr>
          <w:rFonts w:ascii="宋体" w:hAnsi="宋体" w:eastAsia="宋体"/>
          <w:b w:val="0"/>
          <w:i w:val="0"/>
          <w:sz w:val="22"/>
        </w:rPr>
        <w:t xml:space="preserve">：对于非均匀初态，标准 </w:t>
      </w:r>
      <w:r>
        <w:rPr>
          <w:rFonts w:eastAsia="宋体"/>
          <w:b w:val="0"/>
          <w:i w:val="0"/>
          <w:sz w:val="22"/>
        </w:rPr>
        <w:t xml:space="preserve">Grover </w:t>
      </w:r>
      <w:r>
        <w:rPr>
          <w:rFonts w:ascii="宋体" w:hAnsi="宋体" w:eastAsia="宋体"/>
          <w:b w:val="0"/>
          <w:i w:val="0"/>
          <w:sz w:val="22"/>
        </w:rPr>
        <w:t xml:space="preserve">的 </w:t>
      </w:r>
      <m:oMath>
        <m:r>
          <m:rPr/>
          <w:rPr>
            <w:rFonts w:ascii="Cambria Math" w:hAnsi="Cambria Math"/>
          </w:rPr>
          <m:t>⌊π</m:t>
        </m:r>
        <m:r>
          <m:rPr>
            <m:nor/>
            <m:sty m:val="p"/>
          </m:rPr>
          <w:rPr>
            <w:rFonts w:ascii="Cambria Math" w:hAnsi="Cambria Math"/>
          </w:rPr>
          <m:t>/4</m:t>
        </m:r>
        <m:rad>
          <m:radPr/>
          <m:deg>
            <m:r>
              <m:rPr/>
              <w:rPr>
                <w:rFonts w:ascii="Cambria Math" w:hAnsi="Cambria Math"/>
              </w:rPr>
              <m:t>⌋</m:t>
            </m:r>
          </m:deg>
          <m:e/>
        </m:rad>
      </m:oMath>
      <w:r>
        <w:rPr>
          <w:rFonts w:ascii="宋体" w:hAnsi="宋体" w:eastAsia="宋体"/>
          <w:b w:val="0"/>
          <w:i w:val="0"/>
          <w:sz w:val="22"/>
        </w:rPr>
        <w:t xml:space="preserve"> 最优迭代公式不再适用。通过实验发现，</w:t>
      </w:r>
      <w:r>
        <w:rPr>
          <w:rFonts w:eastAsia="宋体"/>
          <w:b/>
          <w:i w:val="0"/>
          <w:sz w:val="22"/>
        </w:rPr>
        <w:t xml:space="preserve">1 </w:t>
      </w:r>
      <w:r>
        <w:rPr>
          <w:rFonts w:ascii="宋体" w:hAnsi="宋体" w:eastAsia="宋体"/>
          <w:b/>
          <w:i w:val="0"/>
          <w:sz w:val="22"/>
        </w:rPr>
        <w:t>次迭代即达到涌现峰值</w:t>
      </w:r>
      <w:r>
        <w:rPr>
          <w:rFonts w:ascii="宋体" w:hAnsi="宋体" w:eastAsia="宋体"/>
          <w:b w:val="0"/>
          <w:i w:val="0"/>
          <w:sz w:val="22"/>
        </w:rPr>
        <w:t>：</w:t>
      </w:r>
    </w:p>
    <w:p w14:paraId="4664538D">
      <w:pPr>
        <w:jc w:val="center"/>
      </w:pPr>
      <m:oMathPara>
        <m:oMathParaPr>
          <m:jc m:val="center"/>
        </m:oMathParaPr>
        <m:oMath>
          <m:sSub>
            <m:sSubPr/>
            <m:e>
              <m:r>
                <m:rPr/>
                <w:rPr>
                  <w:rFonts w:ascii="Cambria Math" w:hAnsi="Cambria Math"/>
                </w:rPr>
                <m:t>P</m:t>
              </m:r>
            </m:e>
            <m:sub>
              <m:r>
                <m:rPr>
                  <m:nor/>
                  <m:sty m:val="p"/>
                </m:rPr>
                <w:rPr>
                  <w:rFonts w:ascii="Cambria Math" w:hAnsi="Cambria Math"/>
                </w:rPr>
                <m:t>good</m:t>
              </m:r>
            </m:sub>
          </m:sSub>
          <m:r>
            <m:rPr>
              <m:nor/>
              <m:sty m:val="p"/>
            </m:rPr>
            <w:rPr>
              <w:rFonts w:ascii="Cambria Math" w:hAnsi="Cambria Math"/>
            </w:rPr>
            <m:t xml:space="preserve">(0)=33.7%, </m:t>
          </m:r>
          <m:sSub>
            <m:sSubPr/>
            <m:e>
              <m:r>
                <m:rPr/>
                <w:rPr>
                  <w:rFonts w:ascii="Cambria Math" w:hAnsi="Cambria Math"/>
                </w:rPr>
                <m:t>P</m:t>
              </m:r>
            </m:e>
            <m:sub>
              <m:r>
                <m:rPr>
                  <m:nor/>
                  <m:sty m:val="p"/>
                </m:rPr>
                <w:rPr>
                  <w:rFonts w:ascii="Cambria Math" w:hAnsi="Cambria Math"/>
                </w:rPr>
                <m:t>good</m:t>
              </m:r>
            </m:sub>
          </m:sSub>
          <m:r>
            <m:rPr>
              <m:nor/>
              <m:sty m:val="p"/>
            </m:rPr>
            <w:rPr>
              <w:rFonts w:ascii="Cambria Math" w:hAnsi="Cambria Math"/>
            </w:rPr>
            <m:t>(1)=93.1%, Gain=×2.76</m:t>
          </m:r>
        </m:oMath>
      </m:oMathPara>
    </w:p>
    <w:p w14:paraId="5EBF606A">
      <w:pPr>
        <w:spacing w:before="0" w:after="120" w:line="360" w:lineRule="auto"/>
        <w:ind w:firstLine="440"/>
      </w:pPr>
      <w:r>
        <w:rPr>
          <w:rFonts w:ascii="宋体" w:hAnsi="宋体" w:eastAsia="宋体"/>
          <w:b w:val="0"/>
          <w:i w:val="0"/>
          <w:sz w:val="22"/>
        </w:rPr>
        <w:t xml:space="preserve">这是因为 </w:t>
      </w:r>
      <w:r>
        <w:rPr>
          <w:rFonts w:eastAsia="宋体"/>
          <w:b w:val="0"/>
          <w:i w:val="0"/>
          <w:sz w:val="22"/>
        </w:rPr>
        <w:t xml:space="preserve">L0 </w:t>
      </w:r>
      <w:r>
        <w:rPr>
          <w:rFonts w:ascii="宋体" w:hAnsi="宋体" w:eastAsia="宋体"/>
          <w:b w:val="0"/>
          <w:i w:val="0"/>
          <w:sz w:val="22"/>
        </w:rPr>
        <w:t>编码后的初态中好卦已有平均更高的初始概率幅，</w:t>
      </w:r>
      <w:r>
        <w:rPr>
          <w:rFonts w:eastAsia="宋体"/>
          <w:b w:val="0"/>
          <w:i w:val="0"/>
          <w:sz w:val="22"/>
        </w:rPr>
        <w:t xml:space="preserve">Grover </w:t>
      </w:r>
      <w:r>
        <w:rPr>
          <w:rFonts w:ascii="宋体" w:hAnsi="宋体" w:eastAsia="宋体"/>
          <w:b w:val="0"/>
          <w:i w:val="0"/>
          <w:sz w:val="22"/>
        </w:rPr>
        <w:t xml:space="preserve">的“振幅放大”只需在已有优势上做一次增强。这一发现与 </w:t>
      </w:r>
      <w:r>
        <w:rPr>
          <w:rFonts w:eastAsia="宋体"/>
          <w:b w:val="0"/>
          <w:i w:val="0"/>
          <w:sz w:val="22"/>
        </w:rPr>
        <w:t xml:space="preserve">7.2.4 </w:t>
      </w:r>
      <w:r>
        <w:rPr>
          <w:rFonts w:ascii="宋体" w:hAnsi="宋体" w:eastAsia="宋体"/>
          <w:b w:val="0"/>
          <w:i w:val="0"/>
          <w:sz w:val="22"/>
        </w:rPr>
        <w:t>节的哲学论断相呼应：易理决策是“涌现”而非“搜索”——它不需要迭代多次“寻找”答案，而是从已有的先验态出发，一次干涉即达到峰值。</w:t>
      </w:r>
    </w:p>
    <w:p w14:paraId="16CD75FB">
      <w:pPr>
        <w:pStyle w:val="5"/>
      </w:pPr>
      <w:r>
        <w:rPr>
          <w:rFonts w:ascii="黑体" w:hAnsi="黑体" w:eastAsia="黑体"/>
          <w:b/>
          <w:i w:val="0"/>
          <w:sz w:val="26"/>
        </w:rPr>
        <w:t>7.8.6 全栈量子化架构对照</w:t>
      </w:r>
    </w:p>
    <w:p w14:paraId="5CE6D922">
      <w:pPr>
        <w:spacing w:before="0" w:after="120" w:line="360" w:lineRule="auto"/>
        <w:ind w:firstLine="440"/>
      </w:pPr>
      <w:r>
        <w:rPr>
          <w:rFonts w:ascii="宋体" w:hAnsi="宋体" w:eastAsia="宋体"/>
          <w:b w:val="0"/>
          <w:i w:val="0"/>
          <w:sz w:val="22"/>
        </w:rPr>
        <w:t>综合以上各层，表</w:t>
      </w:r>
      <w:r>
        <w:rPr>
          <w:rFonts w:eastAsia="宋体"/>
          <w:b w:val="0"/>
          <w:i w:val="0"/>
          <w:sz w:val="22"/>
        </w:rPr>
        <w:t>7.14</w:t>
      </w:r>
      <w:r>
        <w:rPr>
          <w:rFonts w:ascii="宋体" w:hAnsi="宋体" w:eastAsia="宋体"/>
          <w:b w:val="0"/>
          <w:i w:val="0"/>
          <w:sz w:val="22"/>
        </w:rPr>
        <w:t xml:space="preserve">给出了经典 </w:t>
      </w:r>
      <w:r>
        <w:rPr>
          <w:rFonts w:eastAsia="宋体"/>
          <w:b w:val="0"/>
          <w:i w:val="0"/>
          <w:sz w:val="22"/>
        </w:rPr>
        <w:t xml:space="preserve">YLYW </w:t>
      </w:r>
      <w:r>
        <w:rPr>
          <w:rFonts w:ascii="宋体" w:hAnsi="宋体" w:eastAsia="宋体"/>
          <w:b w:val="0"/>
          <w:i w:val="0"/>
          <w:sz w:val="22"/>
        </w:rPr>
        <w:t xml:space="preserve">与 </w:t>
      </w:r>
      <w:r>
        <w:rPr>
          <w:rFonts w:eastAsia="宋体"/>
          <w:b w:val="0"/>
          <w:i w:val="0"/>
          <w:sz w:val="22"/>
        </w:rPr>
        <w:t xml:space="preserve">QYUF </w:t>
      </w:r>
      <w:r>
        <w:rPr>
          <w:rFonts w:ascii="宋体" w:hAnsi="宋体" w:eastAsia="宋体"/>
          <w:b w:val="0"/>
          <w:i w:val="0"/>
          <w:sz w:val="22"/>
        </w:rPr>
        <w:t>三个版本的完整架构对照。图</w:t>
      </w:r>
      <w:r>
        <w:rPr>
          <w:rFonts w:eastAsia="宋体"/>
          <w:b w:val="0"/>
          <w:i w:val="0"/>
          <w:sz w:val="22"/>
        </w:rPr>
        <w:t>7.9</w:t>
      </w:r>
      <w:r>
        <w:rPr>
          <w:rFonts w:ascii="宋体" w:hAnsi="宋体" w:eastAsia="宋体"/>
          <w:b w:val="0"/>
          <w:i w:val="0"/>
          <w:sz w:val="22"/>
        </w:rPr>
        <w:t>展示了全栈量子化的数据流。</w:t>
      </w:r>
    </w:p>
    <w:p w14:paraId="3975841E">
      <w:pPr>
        <w:spacing w:before="0" w:after="120" w:line="360" w:lineRule="auto"/>
        <w:ind w:firstLine="0"/>
        <w:jc w:val="center"/>
      </w:pPr>
      <w:r>
        <w:rPr>
          <w:rFonts w:ascii="宋体" w:hAnsi="宋体" w:eastAsia="宋体"/>
          <w:b/>
          <w:i w:val="0"/>
          <w:sz w:val="21"/>
        </w:rPr>
        <w:t>表</w:t>
      </w:r>
      <w:r>
        <w:rPr>
          <w:rFonts w:eastAsia="宋体"/>
          <w:b/>
          <w:i w:val="0"/>
          <w:sz w:val="21"/>
        </w:rPr>
        <w:t>7.14</w:t>
      </w:r>
      <w:r>
        <w:rPr>
          <w:rFonts w:ascii="宋体" w:hAnsi="宋体" w:eastAsia="宋体"/>
          <w:b/>
          <w:i w:val="0"/>
          <w:sz w:val="21"/>
        </w:rPr>
        <w:t xml:space="preserve">　经典易理 </w:t>
      </w:r>
      <w:r>
        <w:rPr>
          <w:rFonts w:eastAsia="宋体"/>
          <w:b/>
          <w:i w:val="0"/>
          <w:sz w:val="21"/>
        </w:rPr>
        <w:t xml:space="preserve">vs </w:t>
      </w:r>
      <w:r>
        <w:rPr>
          <w:rFonts w:ascii="宋体" w:hAnsi="宋体" w:eastAsia="宋体"/>
          <w:b/>
          <w:i w:val="0"/>
          <w:sz w:val="21"/>
        </w:rPr>
        <w:t>全栈量子易理架构</w:t>
      </w:r>
    </w:p>
    <w:tbl>
      <w:tblPr>
        <w:tblStyle w:val="37"/>
        <w:tblW w:w="8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73CE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686D291">
            <w:pPr>
              <w:widowControl/>
              <w:spacing w:before="0" w:after="200"/>
              <w:jc w:val="left"/>
              <w:rPr>
                <w:kern w:val="0"/>
              </w:rPr>
            </w:pPr>
            <w:r>
              <w:rPr>
                <w:rFonts w:ascii="宋体" w:hAnsi="宋体" w:eastAsia="宋体"/>
                <w:b/>
                <w:i w:val="0"/>
                <w:kern w:val="0"/>
                <w:sz w:val="20"/>
              </w:rPr>
              <w:t>层</w:t>
            </w:r>
          </w:p>
        </w:tc>
        <w:tc>
          <w:tcPr>
            <w:tcW w:w="2158" w:type="dxa"/>
          </w:tcPr>
          <w:p w14:paraId="6E8A23E5">
            <w:pPr>
              <w:widowControl/>
              <w:spacing w:before="0" w:after="200"/>
              <w:jc w:val="left"/>
              <w:rPr>
                <w:kern w:val="0"/>
              </w:rPr>
            </w:pPr>
            <w:r>
              <w:rPr>
                <w:rFonts w:ascii="宋体" w:hAnsi="宋体" w:eastAsia="宋体"/>
                <w:b/>
                <w:i w:val="0"/>
                <w:kern w:val="0"/>
                <w:sz w:val="20"/>
              </w:rPr>
              <w:t>经典</w:t>
            </w:r>
          </w:p>
        </w:tc>
        <w:tc>
          <w:tcPr>
            <w:tcW w:w="2158" w:type="dxa"/>
          </w:tcPr>
          <w:p w14:paraId="13D627C4">
            <w:pPr>
              <w:widowControl/>
              <w:spacing w:before="0" w:after="200"/>
              <w:jc w:val="left"/>
              <w:rPr>
                <w:kern w:val="0"/>
              </w:rPr>
            </w:pPr>
            <w:r>
              <w:rPr>
                <w:rFonts w:eastAsia="宋体"/>
                <w:b/>
                <w:i w:val="0"/>
                <w:kern w:val="0"/>
                <w:sz w:val="20"/>
              </w:rPr>
              <w:t>QYUF v1–v2</w:t>
            </w:r>
          </w:p>
        </w:tc>
        <w:tc>
          <w:tcPr>
            <w:tcW w:w="2158" w:type="dxa"/>
          </w:tcPr>
          <w:p w14:paraId="5965A93E">
            <w:pPr>
              <w:widowControl/>
              <w:spacing w:before="0" w:after="200"/>
              <w:jc w:val="left"/>
              <w:rPr>
                <w:kern w:val="0"/>
              </w:rPr>
            </w:pPr>
            <w:r>
              <w:rPr>
                <w:rFonts w:eastAsia="宋体"/>
                <w:b/>
                <w:i w:val="0"/>
                <w:kern w:val="0"/>
                <w:sz w:val="20"/>
              </w:rPr>
              <w:t>QYUF v3</w:t>
            </w:r>
            <w:r>
              <w:rPr>
                <w:rFonts w:ascii="宋体" w:hAnsi="宋体" w:eastAsia="宋体"/>
                <w:b/>
                <w:i w:val="0"/>
                <w:kern w:val="0"/>
                <w:sz w:val="20"/>
              </w:rPr>
              <w:t>（本文）</w:t>
            </w:r>
          </w:p>
        </w:tc>
      </w:tr>
      <w:tr w14:paraId="2588E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FCF5F04">
            <w:pPr>
              <w:widowControl/>
              <w:spacing w:before="0" w:after="200"/>
              <w:jc w:val="left"/>
              <w:rPr>
                <w:kern w:val="0"/>
              </w:rPr>
            </w:pPr>
            <w:r>
              <w:rPr>
                <w:rFonts w:eastAsia="宋体"/>
                <w:b w:val="0"/>
                <w:i w:val="0"/>
                <w:kern w:val="0"/>
                <w:sz w:val="20"/>
              </w:rPr>
              <w:t>L0</w:t>
            </w:r>
          </w:p>
        </w:tc>
        <w:tc>
          <w:tcPr>
            <w:tcW w:w="2158" w:type="dxa"/>
          </w:tcPr>
          <w:p w14:paraId="7D17C03F">
            <w:pPr>
              <w:widowControl/>
              <w:spacing w:before="0" w:after="200"/>
              <w:jc w:val="left"/>
              <w:rPr>
                <w:kern w:val="0"/>
              </w:rPr>
            </w:pPr>
            <w:r>
              <w:rPr>
                <w:rFonts w:ascii="宋体" w:hAnsi="宋体" w:eastAsia="宋体"/>
                <w:b w:val="0"/>
                <w:i w:val="0"/>
                <w:kern w:val="0"/>
                <w:sz w:val="20"/>
              </w:rPr>
              <w:t>余弦高斯隶属度</w:t>
            </w:r>
          </w:p>
        </w:tc>
        <w:tc>
          <w:tcPr>
            <w:tcW w:w="2158" w:type="dxa"/>
          </w:tcPr>
          <w:p w14:paraId="72A51052">
            <w:pPr>
              <w:widowControl/>
              <w:spacing w:before="0" w:after="200"/>
              <w:jc w:val="left"/>
              <w:rPr>
                <w:kern w:val="0"/>
              </w:rPr>
            </w:pPr>
            <w:r>
              <w:rPr>
                <w:rFonts w:ascii="宋体" w:hAnsi="宋体" w:eastAsia="宋体"/>
                <w:b w:val="0"/>
                <w:i w:val="0"/>
                <w:kern w:val="0"/>
                <w:sz w:val="20"/>
              </w:rPr>
              <w:t>经典编码</w:t>
            </w:r>
          </w:p>
        </w:tc>
        <w:tc>
          <w:tcPr>
            <w:tcW w:w="2158" w:type="dxa"/>
          </w:tcPr>
          <w:p w14:paraId="1E38643F">
            <w:pPr>
              <w:widowControl/>
              <w:spacing w:before="0" w:after="200"/>
              <w:jc w:val="left"/>
              <w:rPr>
                <w:kern w:val="0"/>
              </w:rPr>
            </w:pPr>
            <w:r>
              <w:rPr>
                <w:rFonts w:eastAsia="宋体"/>
                <w:b/>
                <w:i w:val="0"/>
                <w:kern w:val="0"/>
                <w:sz w:val="20"/>
              </w:rPr>
              <w:t xml:space="preserve">FeatureEncoder </w:t>
            </w:r>
            <w:r>
              <w:rPr>
                <w:rFonts w:ascii="宋体" w:hAnsi="宋体" w:eastAsia="宋体"/>
                <w:b/>
                <w:i w:val="0"/>
                <w:kern w:val="0"/>
                <w:sz w:val="20"/>
              </w:rPr>
              <w:t>量子态编码</w:t>
            </w:r>
          </w:p>
        </w:tc>
      </w:tr>
      <w:tr w14:paraId="037B2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4432FC4">
            <w:pPr>
              <w:widowControl/>
              <w:spacing w:before="0" w:after="200"/>
              <w:jc w:val="left"/>
              <w:rPr>
                <w:kern w:val="0"/>
              </w:rPr>
            </w:pPr>
            <w:r>
              <w:rPr>
                <w:rFonts w:eastAsia="宋体"/>
                <w:b w:val="0"/>
                <w:i w:val="0"/>
                <w:kern w:val="0"/>
                <w:sz w:val="20"/>
              </w:rPr>
              <w:t>L1/L2</w:t>
            </w:r>
          </w:p>
        </w:tc>
        <w:tc>
          <w:tcPr>
            <w:tcW w:w="2158" w:type="dxa"/>
          </w:tcPr>
          <w:p w14:paraId="475BF974">
            <w:pPr>
              <w:widowControl/>
              <w:spacing w:before="0" w:after="200"/>
              <w:jc w:val="left"/>
              <w:rPr>
                <w:kern w:val="0"/>
              </w:rPr>
            </w:pPr>
            <w:r>
              <w:rPr>
                <w:rFonts w:ascii="宋体" w:hAnsi="宋体" w:eastAsia="宋体"/>
                <w:b w:val="0"/>
                <w:i w:val="0"/>
                <w:kern w:val="0"/>
                <w:sz w:val="20"/>
              </w:rPr>
              <w:t>上下卦乘积</w:t>
            </w:r>
          </w:p>
        </w:tc>
        <w:tc>
          <w:tcPr>
            <w:tcW w:w="2158" w:type="dxa"/>
          </w:tcPr>
          <w:p w14:paraId="0AA08992">
            <w:pPr>
              <w:widowControl/>
              <w:spacing w:before="0" w:after="200"/>
              <w:jc w:val="left"/>
              <w:rPr>
                <w:kern w:val="0"/>
              </w:rPr>
            </w:pPr>
            <w:r>
              <w:rPr>
                <w:rFonts w:eastAsia="宋体"/>
                <w:b w:val="0"/>
                <w:i w:val="0"/>
                <w:kern w:val="0"/>
                <w:sz w:val="20"/>
              </w:rPr>
              <w:t xml:space="preserve">6 </w:t>
            </w:r>
            <w:r>
              <w:rPr>
                <w:rFonts w:ascii="宋体" w:hAnsi="宋体" w:eastAsia="宋体"/>
                <w:b w:val="0"/>
                <w:i w:val="0"/>
                <w:kern w:val="0"/>
                <w:sz w:val="20"/>
              </w:rPr>
              <w:t>比特叠加态</w:t>
            </w:r>
          </w:p>
        </w:tc>
        <w:tc>
          <w:tcPr>
            <w:tcW w:w="2158" w:type="dxa"/>
          </w:tcPr>
          <w:p w14:paraId="7D757FB6">
            <w:pPr>
              <w:widowControl/>
              <w:spacing w:before="0" w:after="200"/>
              <w:jc w:val="left"/>
              <w:rPr>
                <w:kern w:val="0"/>
              </w:rPr>
            </w:pPr>
            <w:r>
              <w:rPr>
                <w:rFonts w:eastAsia="宋体"/>
                <w:b w:val="0"/>
                <w:i w:val="0"/>
                <w:kern w:val="0"/>
                <w:sz w:val="20"/>
              </w:rPr>
              <w:t xml:space="preserve">6 </w:t>
            </w:r>
            <w:r>
              <w:rPr>
                <w:rFonts w:ascii="宋体" w:hAnsi="宋体" w:eastAsia="宋体"/>
                <w:b w:val="0"/>
                <w:i w:val="0"/>
                <w:kern w:val="0"/>
                <w:sz w:val="20"/>
              </w:rPr>
              <w:t>比特叠加态</w:t>
            </w:r>
          </w:p>
        </w:tc>
      </w:tr>
      <w:tr w14:paraId="26AFC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9AA4EEB">
            <w:pPr>
              <w:widowControl/>
              <w:spacing w:before="0" w:after="200"/>
              <w:jc w:val="left"/>
              <w:rPr>
                <w:kern w:val="0"/>
              </w:rPr>
            </w:pPr>
            <w:r>
              <w:rPr>
                <w:rFonts w:eastAsia="宋体"/>
                <w:b w:val="0"/>
                <w:i w:val="0"/>
                <w:kern w:val="0"/>
                <w:sz w:val="20"/>
              </w:rPr>
              <w:t>L3</w:t>
            </w:r>
          </w:p>
        </w:tc>
        <w:tc>
          <w:tcPr>
            <w:tcW w:w="2158" w:type="dxa"/>
          </w:tcPr>
          <w:p w14:paraId="169551FD">
            <w:pPr>
              <w:widowControl/>
              <w:spacing w:before="0" w:after="200"/>
              <w:jc w:val="left"/>
              <w:rPr>
                <w:kern w:val="0"/>
              </w:rPr>
            </w:pPr>
            <w:r>
              <w:rPr>
                <w:rFonts w:eastAsia="宋体"/>
                <w:b w:val="0"/>
                <w:i w:val="0"/>
                <w:kern w:val="0"/>
                <w:sz w:val="20"/>
              </w:rPr>
              <w:t>YaoRelations if-else</w:t>
            </w:r>
          </w:p>
        </w:tc>
        <w:tc>
          <w:tcPr>
            <w:tcW w:w="2158" w:type="dxa"/>
          </w:tcPr>
          <w:p w14:paraId="6040B5C3">
            <w:pPr>
              <w:widowControl/>
              <w:spacing w:before="0" w:after="200"/>
              <w:jc w:val="left"/>
              <w:rPr>
                <w:kern w:val="0"/>
              </w:rPr>
            </w:pPr>
            <w:r>
              <w:rPr>
                <w:rFonts w:ascii="宋体" w:hAnsi="宋体" w:eastAsia="宋体"/>
                <w:b w:val="0"/>
                <w:i w:val="0"/>
                <w:kern w:val="0"/>
                <w:sz w:val="20"/>
              </w:rPr>
              <w:t>硬编码评分</w:t>
            </w:r>
          </w:p>
        </w:tc>
        <w:tc>
          <w:tcPr>
            <w:tcW w:w="2158" w:type="dxa"/>
          </w:tcPr>
          <w:p w14:paraId="3DEFE8F7">
            <w:pPr>
              <w:widowControl/>
              <w:spacing w:before="0" w:after="200"/>
              <w:jc w:val="left"/>
              <w:rPr>
                <w:kern w:val="0"/>
              </w:rPr>
            </w:pPr>
            <w:r>
              <w:rPr>
                <w:rFonts w:eastAsia="宋体"/>
                <w:b/>
                <w:i w:val="0"/>
                <w:kern w:val="0"/>
                <w:sz w:val="20"/>
              </w:rPr>
              <w:t xml:space="preserve">YiliOracle </w:t>
            </w:r>
            <w:r>
              <w:rPr>
                <w:rFonts w:ascii="宋体" w:hAnsi="宋体" w:eastAsia="宋体"/>
                <w:b/>
                <w:i w:val="0"/>
                <w:kern w:val="0"/>
                <w:sz w:val="20"/>
              </w:rPr>
              <w:t>酉变换</w:t>
            </w:r>
          </w:p>
        </w:tc>
      </w:tr>
      <w:tr w14:paraId="6EFDF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904E992">
            <w:pPr>
              <w:widowControl/>
              <w:spacing w:before="0" w:after="200"/>
              <w:jc w:val="left"/>
              <w:rPr>
                <w:kern w:val="0"/>
              </w:rPr>
            </w:pPr>
            <w:r>
              <w:rPr>
                <w:rFonts w:eastAsia="宋体"/>
                <w:b w:val="0"/>
                <w:i w:val="0"/>
                <w:kern w:val="0"/>
                <w:sz w:val="20"/>
              </w:rPr>
              <w:t>L4</w:t>
            </w:r>
          </w:p>
        </w:tc>
        <w:tc>
          <w:tcPr>
            <w:tcW w:w="2158" w:type="dxa"/>
          </w:tcPr>
          <w:p w14:paraId="4C583508">
            <w:pPr>
              <w:widowControl/>
              <w:spacing w:before="0" w:after="200"/>
              <w:jc w:val="left"/>
              <w:rPr>
                <w:kern w:val="0"/>
              </w:rPr>
            </w:pPr>
            <w:r>
              <w:rPr>
                <w:rFonts w:ascii="宋体" w:hAnsi="宋体" w:eastAsia="宋体"/>
                <w:b w:val="0"/>
                <w:i w:val="0"/>
                <w:kern w:val="0"/>
                <w:sz w:val="20"/>
              </w:rPr>
              <w:t xml:space="preserve">排序 </w:t>
            </w:r>
            <w:r>
              <w:rPr>
                <w:rFonts w:eastAsia="宋体"/>
                <w:b w:val="0"/>
                <w:i w:val="0"/>
                <w:kern w:val="0"/>
                <w:sz w:val="20"/>
              </w:rPr>
              <w:t>Top-1</w:t>
            </w:r>
          </w:p>
        </w:tc>
        <w:tc>
          <w:tcPr>
            <w:tcW w:w="2158" w:type="dxa"/>
          </w:tcPr>
          <w:p w14:paraId="4F51FC74">
            <w:pPr>
              <w:widowControl/>
              <w:spacing w:before="0" w:after="200"/>
              <w:jc w:val="left"/>
              <w:rPr>
                <w:kern w:val="0"/>
              </w:rPr>
            </w:pPr>
            <w:r>
              <w:rPr>
                <w:rFonts w:eastAsia="宋体"/>
                <w:b w:val="0"/>
                <w:i w:val="0"/>
                <w:kern w:val="0"/>
                <w:sz w:val="20"/>
              </w:rPr>
              <w:t xml:space="preserve">Grover </w:t>
            </w:r>
            <w:r>
              <w:rPr>
                <w:rFonts w:ascii="宋体" w:hAnsi="宋体" w:eastAsia="宋体"/>
                <w:b w:val="0"/>
                <w:i w:val="0"/>
                <w:kern w:val="0"/>
                <w:sz w:val="20"/>
              </w:rPr>
              <w:t>涌现</w:t>
            </w:r>
          </w:p>
        </w:tc>
        <w:tc>
          <w:tcPr>
            <w:tcW w:w="2158" w:type="dxa"/>
          </w:tcPr>
          <w:p w14:paraId="077A8013">
            <w:pPr>
              <w:widowControl/>
              <w:spacing w:before="0" w:after="200"/>
              <w:jc w:val="left"/>
              <w:rPr>
                <w:kern w:val="0"/>
              </w:rPr>
            </w:pPr>
            <w:r>
              <w:rPr>
                <w:rFonts w:eastAsia="宋体"/>
                <w:b/>
                <w:i w:val="0"/>
                <w:kern w:val="0"/>
                <w:sz w:val="20"/>
              </w:rPr>
              <w:t xml:space="preserve">Grover </w:t>
            </w:r>
            <w:r>
              <w:rPr>
                <w:rFonts w:ascii="宋体" w:hAnsi="宋体" w:eastAsia="宋体"/>
                <w:b/>
                <w:i w:val="0"/>
                <w:kern w:val="0"/>
                <w:sz w:val="20"/>
              </w:rPr>
              <w:t>涌现</w:t>
            </w:r>
          </w:p>
        </w:tc>
      </w:tr>
    </w:tbl>
    <w:p w14:paraId="38B2AA0B"/>
    <w:p w14:paraId="162611E7">
      <w:pPr>
        <w:jc w:val="center"/>
      </w:pPr>
      <w:r>
        <w:drawing>
          <wp:inline distT="0" distB="0" distL="0" distR="0">
            <wp:extent cx="5039995" cy="182753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22"/>
                    <a:stretch>
                      <a:fillRect/>
                    </a:stretch>
                  </pic:blipFill>
                  <pic:spPr>
                    <a:xfrm>
                      <a:off x="0" y="0"/>
                      <a:ext cx="5039995" cy="1827530"/>
                    </a:xfrm>
                    <a:prstGeom prst="rect">
                      <a:avLst/>
                    </a:prstGeom>
                    <a:noFill/>
                  </pic:spPr>
                </pic:pic>
              </a:graphicData>
            </a:graphic>
          </wp:inline>
        </w:drawing>
      </w:r>
    </w:p>
    <w:p w14:paraId="4B914C1B">
      <w:pPr>
        <w:spacing w:before="0" w:after="120" w:line="360" w:lineRule="auto"/>
        <w:ind w:firstLine="0"/>
        <w:jc w:val="center"/>
      </w:pPr>
      <w:r>
        <w:rPr>
          <w:rFonts w:ascii="宋体" w:hAnsi="宋体" w:eastAsia="宋体"/>
          <w:b/>
          <w:i w:val="0"/>
          <w:sz w:val="21"/>
        </w:rPr>
        <w:t>图</w:t>
      </w:r>
      <w:r>
        <w:rPr>
          <w:rFonts w:eastAsia="宋体"/>
          <w:b/>
          <w:i w:val="0"/>
          <w:sz w:val="21"/>
        </w:rPr>
        <w:t>7.9</w:t>
      </w:r>
      <w:r>
        <w:rPr>
          <w:rFonts w:ascii="宋体" w:hAnsi="宋体" w:eastAsia="宋体"/>
          <w:b/>
          <w:i w:val="0"/>
          <w:sz w:val="21"/>
        </w:rPr>
        <w:t>　全栈量子化数据流：从物理特征到决策涌现</w:t>
      </w:r>
    </w:p>
    <w:p w14:paraId="328B12E5">
      <w:pPr>
        <w:spacing w:before="0" w:after="120" w:line="360" w:lineRule="auto"/>
        <w:ind w:firstLine="0"/>
        <w:jc w:val="center"/>
      </w:pPr>
      <w:r>
        <w:rPr>
          <w:rFonts w:ascii="宋体" w:hAnsi="宋体" w:eastAsia="宋体"/>
          <w:b/>
          <w:i w:val="0"/>
          <w:sz w:val="21"/>
        </w:rPr>
        <w:t>表</w:t>
      </w:r>
      <w:r>
        <w:rPr>
          <w:rFonts w:eastAsia="宋体"/>
          <w:b/>
          <w:i w:val="0"/>
          <w:sz w:val="21"/>
        </w:rPr>
        <w:t>7.15</w:t>
      </w:r>
      <w:r>
        <w:rPr>
          <w:rFonts w:ascii="宋体" w:hAnsi="宋体" w:eastAsia="宋体"/>
          <w:b/>
          <w:i w:val="0"/>
          <w:sz w:val="21"/>
        </w:rPr>
        <w:t>　全栈量子化的信息保留对比</w:t>
      </w:r>
    </w:p>
    <w:tbl>
      <w:tblPr>
        <w:tblStyle w:val="37"/>
        <w:tblW w:w="8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3D01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FF61D80">
            <w:pPr>
              <w:widowControl/>
              <w:spacing w:before="0" w:after="200"/>
              <w:jc w:val="left"/>
              <w:rPr>
                <w:kern w:val="0"/>
              </w:rPr>
            </w:pPr>
            <w:r>
              <w:rPr>
                <w:rFonts w:ascii="宋体" w:hAnsi="宋体" w:eastAsia="宋体"/>
                <w:b/>
                <w:i w:val="0"/>
                <w:kern w:val="0"/>
                <w:sz w:val="20"/>
              </w:rPr>
              <w:t>指标</w:t>
            </w:r>
          </w:p>
        </w:tc>
        <w:tc>
          <w:tcPr>
            <w:tcW w:w="2878" w:type="dxa"/>
          </w:tcPr>
          <w:p w14:paraId="7CB11F7C">
            <w:pPr>
              <w:widowControl/>
              <w:spacing w:before="0" w:after="200"/>
              <w:jc w:val="left"/>
              <w:rPr>
                <w:kern w:val="0"/>
              </w:rPr>
            </w:pPr>
            <w:r>
              <w:rPr>
                <w:rFonts w:ascii="宋体" w:hAnsi="宋体" w:eastAsia="宋体"/>
                <w:b/>
                <w:i w:val="0"/>
                <w:kern w:val="0"/>
                <w:sz w:val="20"/>
              </w:rPr>
              <w:t xml:space="preserve">经典 </w:t>
            </w:r>
            <w:r>
              <w:rPr>
                <w:rFonts w:eastAsia="宋体"/>
                <w:b/>
                <w:i w:val="0"/>
                <w:kern w:val="0"/>
                <w:sz w:val="20"/>
              </w:rPr>
              <w:t>YLYW</w:t>
            </w:r>
          </w:p>
        </w:tc>
        <w:tc>
          <w:tcPr>
            <w:tcW w:w="2878" w:type="dxa"/>
          </w:tcPr>
          <w:p w14:paraId="0599920E">
            <w:pPr>
              <w:widowControl/>
              <w:spacing w:before="0" w:after="200"/>
              <w:jc w:val="left"/>
              <w:rPr>
                <w:kern w:val="0"/>
              </w:rPr>
            </w:pPr>
            <w:r>
              <w:rPr>
                <w:rFonts w:eastAsia="宋体"/>
                <w:b/>
                <w:i w:val="0"/>
                <w:kern w:val="0"/>
                <w:sz w:val="20"/>
              </w:rPr>
              <w:t>QYUF v3</w:t>
            </w:r>
          </w:p>
        </w:tc>
      </w:tr>
      <w:tr w14:paraId="490F8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381DF41">
            <w:pPr>
              <w:widowControl/>
              <w:spacing w:before="0" w:after="200"/>
              <w:jc w:val="left"/>
              <w:rPr>
                <w:kern w:val="0"/>
              </w:rPr>
            </w:pPr>
            <w:r>
              <w:rPr>
                <w:rFonts w:ascii="宋体" w:hAnsi="宋体" w:eastAsia="宋体"/>
                <w:b w:val="0"/>
                <w:i w:val="0"/>
                <w:kern w:val="0"/>
                <w:sz w:val="20"/>
              </w:rPr>
              <w:t>输出类型</w:t>
            </w:r>
          </w:p>
        </w:tc>
        <w:tc>
          <w:tcPr>
            <w:tcW w:w="2878" w:type="dxa"/>
          </w:tcPr>
          <w:p w14:paraId="05C66602">
            <w:pPr>
              <w:widowControl/>
              <w:spacing w:before="0" w:after="200"/>
              <w:jc w:val="left"/>
              <w:rPr>
                <w:kern w:val="0"/>
              </w:rPr>
            </w:pPr>
            <m:oMath>
              <m:sSup>
                <m:sSupPr/>
                <m:e>
                  <m:r>
                    <m:rPr/>
                    <w:rPr>
                      <w:rFonts w:ascii="Cambria Math" w:hAnsi="Cambria Math"/>
                    </w:rPr>
                    <m:t>ℝ</m:t>
                  </m:r>
                </m:e>
                <m:sup>
                  <m:r>
                    <m:rPr>
                      <m:nor/>
                      <m:sty m:val="p"/>
                    </m:rPr>
                    <w:rPr>
                      <w:rFonts w:ascii="Cambria Math" w:hAnsi="Cambria Math"/>
                    </w:rPr>
                    <m:t>64</m:t>
                  </m:r>
                </m:sup>
              </m:sSup>
            </m:oMath>
            <w:r>
              <w:rPr>
                <w:rFonts w:ascii="宋体" w:hAnsi="宋体" w:eastAsia="宋体"/>
                <w:b w:val="0"/>
                <w:i w:val="0"/>
                <w:kern w:val="0"/>
                <w:sz w:val="20"/>
              </w:rPr>
              <w:t xml:space="preserve"> 标量数组</w:t>
            </w:r>
          </w:p>
        </w:tc>
        <w:tc>
          <w:tcPr>
            <w:tcW w:w="2878" w:type="dxa"/>
          </w:tcPr>
          <w:p w14:paraId="091F39A8">
            <w:pPr>
              <w:widowControl/>
              <w:spacing w:before="0" w:after="200"/>
              <w:jc w:val="left"/>
              <w:rPr>
                <w:kern w:val="0"/>
              </w:rPr>
            </w:pPr>
            <m:oMath>
              <m:sSup>
                <m:sSupPr/>
                <m:e>
                  <m:r>
                    <m:rPr/>
                    <w:rPr>
                      <w:rFonts w:ascii="Cambria Math" w:hAnsi="Cambria Math"/>
                    </w:rPr>
                    <m:t>ℂ</m:t>
                  </m:r>
                </m:e>
                <m:sup>
                  <m:r>
                    <m:rPr>
                      <m:nor/>
                      <m:sty m:val="p"/>
                    </m:rPr>
                    <w:rPr>
                      <w:rFonts w:ascii="Cambria Math" w:hAnsi="Cambria Math"/>
                    </w:rPr>
                    <m:t>64</m:t>
                  </m:r>
                </m:sup>
              </m:sSup>
            </m:oMath>
            <w:r>
              <w:rPr>
                <w:rFonts w:ascii="宋体" w:hAnsi="宋体" w:eastAsia="宋体"/>
                <w:b w:val="0"/>
                <w:i w:val="0"/>
                <w:kern w:val="0"/>
                <w:sz w:val="20"/>
              </w:rPr>
              <w:t xml:space="preserve"> 归一化态矢量</w:t>
            </w:r>
          </w:p>
        </w:tc>
      </w:tr>
      <w:tr w14:paraId="6A78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ECB84C5">
            <w:pPr>
              <w:widowControl/>
              <w:spacing w:before="0" w:after="200"/>
              <w:jc w:val="left"/>
              <w:rPr>
                <w:kern w:val="0"/>
              </w:rPr>
            </w:pPr>
            <w:r>
              <w:rPr>
                <w:rFonts w:ascii="宋体" w:hAnsi="宋体" w:eastAsia="宋体"/>
                <w:b w:val="0"/>
                <w:i w:val="0"/>
                <w:kern w:val="0"/>
                <w:sz w:val="20"/>
              </w:rPr>
              <w:t>决策方式</w:t>
            </w:r>
          </w:p>
        </w:tc>
        <w:tc>
          <w:tcPr>
            <w:tcW w:w="2878" w:type="dxa"/>
          </w:tcPr>
          <w:p w14:paraId="04F08D5E">
            <w:pPr>
              <w:widowControl/>
              <w:spacing w:before="0" w:after="200"/>
              <w:jc w:val="left"/>
              <w:rPr>
                <w:kern w:val="0"/>
              </w:rPr>
            </w:pPr>
            <w:r>
              <w:rPr>
                <w:rFonts w:ascii="宋体" w:hAnsi="宋体" w:eastAsia="宋体"/>
                <w:b w:val="0"/>
                <w:i w:val="0"/>
                <w:kern w:val="0"/>
                <w:sz w:val="20"/>
              </w:rPr>
              <w:t xml:space="preserve">排序取 </w:t>
            </w:r>
            <w:r>
              <w:rPr>
                <w:rFonts w:eastAsia="宋体"/>
                <w:b w:val="0"/>
                <w:i w:val="0"/>
                <w:kern w:val="0"/>
                <w:sz w:val="20"/>
              </w:rPr>
              <w:t>Top-1</w:t>
            </w:r>
          </w:p>
        </w:tc>
        <w:tc>
          <w:tcPr>
            <w:tcW w:w="2878" w:type="dxa"/>
          </w:tcPr>
          <w:p w14:paraId="6D5F832A">
            <w:pPr>
              <w:widowControl/>
              <w:spacing w:before="0" w:after="200"/>
              <w:jc w:val="left"/>
              <w:rPr>
                <w:kern w:val="0"/>
              </w:rPr>
            </w:pPr>
            <w:r>
              <w:rPr>
                <w:rFonts w:ascii="宋体" w:hAnsi="宋体" w:eastAsia="宋体"/>
                <w:b w:val="0"/>
                <w:i w:val="0"/>
                <w:kern w:val="0"/>
                <w:sz w:val="20"/>
              </w:rPr>
              <w:t>干涉涌现</w:t>
            </w:r>
          </w:p>
        </w:tc>
      </w:tr>
      <w:tr w14:paraId="19DF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E46B4B2">
            <w:pPr>
              <w:widowControl/>
              <w:spacing w:before="0" w:after="200"/>
              <w:jc w:val="left"/>
              <w:rPr>
                <w:kern w:val="0"/>
              </w:rPr>
            </w:pPr>
            <w:r>
              <w:rPr>
                <w:rFonts w:ascii="宋体" w:hAnsi="宋体" w:eastAsia="宋体"/>
                <w:b w:val="0"/>
                <w:i w:val="0"/>
                <w:kern w:val="0"/>
                <w:sz w:val="20"/>
              </w:rPr>
              <w:t>信息熵</w:t>
            </w:r>
          </w:p>
        </w:tc>
        <w:tc>
          <w:tcPr>
            <w:tcW w:w="2878" w:type="dxa"/>
          </w:tcPr>
          <w:p w14:paraId="2B131168">
            <w:pPr>
              <w:widowControl/>
              <w:spacing w:before="0" w:after="200"/>
              <w:jc w:val="left"/>
              <w:rPr>
                <w:kern w:val="0"/>
              </w:rPr>
            </w:pPr>
            <w:r>
              <w:rPr>
                <w:rFonts w:ascii="宋体" w:hAnsi="宋体" w:eastAsia="宋体"/>
                <w:b w:val="0"/>
                <w:i w:val="0"/>
                <w:kern w:val="0"/>
                <w:sz w:val="20"/>
              </w:rPr>
              <w:t xml:space="preserve">坍缩至 </w:t>
            </w:r>
            <w:r>
              <w:rPr>
                <w:rFonts w:eastAsia="宋体"/>
                <w:b w:val="0"/>
                <w:i w:val="0"/>
                <w:kern w:val="0"/>
                <w:sz w:val="20"/>
              </w:rPr>
              <w:t>0 bit</w:t>
            </w:r>
          </w:p>
        </w:tc>
        <w:tc>
          <w:tcPr>
            <w:tcW w:w="2878" w:type="dxa"/>
          </w:tcPr>
          <w:p w14:paraId="210203FD">
            <w:pPr>
              <w:widowControl/>
              <w:spacing w:before="0" w:after="200"/>
              <w:jc w:val="left"/>
              <w:rPr>
                <w:kern w:val="0"/>
              </w:rPr>
            </w:pPr>
            <w:r>
              <w:rPr>
                <w:rFonts w:ascii="宋体" w:hAnsi="宋体" w:eastAsia="宋体"/>
                <w:b w:val="0"/>
                <w:i w:val="0"/>
                <w:kern w:val="0"/>
                <w:sz w:val="20"/>
              </w:rPr>
              <w:t xml:space="preserve">保留 </w:t>
            </w:r>
            <w:r>
              <w:rPr>
                <w:rFonts w:eastAsia="宋体"/>
                <w:b w:val="0"/>
                <w:i w:val="0"/>
                <w:kern w:val="0"/>
                <w:sz w:val="20"/>
              </w:rPr>
              <w:t>5.33 bit</w:t>
            </w:r>
          </w:p>
        </w:tc>
      </w:tr>
      <w:tr w14:paraId="077E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AC66270">
            <w:pPr>
              <w:widowControl/>
              <w:spacing w:before="0" w:after="200"/>
              <w:jc w:val="left"/>
              <w:rPr>
                <w:kern w:val="0"/>
              </w:rPr>
            </w:pPr>
            <w:r>
              <w:rPr>
                <w:rFonts w:ascii="宋体" w:hAnsi="宋体" w:eastAsia="宋体"/>
                <w:b w:val="0"/>
                <w:i w:val="0"/>
                <w:kern w:val="0"/>
                <w:sz w:val="20"/>
              </w:rPr>
              <w:t>计算范式</w:t>
            </w:r>
          </w:p>
        </w:tc>
        <w:tc>
          <w:tcPr>
            <w:tcW w:w="2878" w:type="dxa"/>
          </w:tcPr>
          <w:p w14:paraId="03045155">
            <w:pPr>
              <w:widowControl/>
              <w:spacing w:before="0" w:after="200"/>
              <w:jc w:val="left"/>
              <w:rPr>
                <w:kern w:val="0"/>
              </w:rPr>
            </w:pPr>
            <w:r>
              <w:rPr>
                <w:rFonts w:ascii="宋体" w:hAnsi="宋体" w:eastAsia="宋体"/>
                <w:b w:val="0"/>
                <w:i w:val="0"/>
                <w:kern w:val="0"/>
                <w:sz w:val="20"/>
              </w:rPr>
              <w:t>串行规则</w:t>
            </w:r>
          </w:p>
        </w:tc>
        <w:tc>
          <w:tcPr>
            <w:tcW w:w="2878" w:type="dxa"/>
          </w:tcPr>
          <w:p w14:paraId="05B5377B">
            <w:pPr>
              <w:widowControl/>
              <w:spacing w:before="0" w:after="200"/>
              <w:jc w:val="left"/>
              <w:rPr>
                <w:kern w:val="0"/>
              </w:rPr>
            </w:pPr>
            <w:r>
              <w:rPr>
                <w:rFonts w:ascii="宋体" w:hAnsi="宋体" w:eastAsia="宋体"/>
                <w:b w:val="0"/>
                <w:i w:val="0"/>
                <w:kern w:val="0"/>
                <w:sz w:val="20"/>
              </w:rPr>
              <w:t>一次酉变换并行</w:t>
            </w:r>
          </w:p>
        </w:tc>
      </w:tr>
    </w:tbl>
    <w:p w14:paraId="6DDD3333"/>
    <w:p w14:paraId="116CB047">
      <w:pPr>
        <w:spacing w:before="0" w:after="120" w:line="360" w:lineRule="auto"/>
        <w:ind w:firstLine="440"/>
      </w:pPr>
      <w:r>
        <w:rPr>
          <w:rFonts w:ascii="宋体" w:hAnsi="宋体" w:eastAsia="宋体"/>
          <w:b/>
          <w:i w:val="0"/>
          <w:sz w:val="22"/>
        </w:rPr>
        <w:t>本节小结。</w:t>
      </w:r>
      <w:r>
        <w:rPr>
          <w:rFonts w:ascii="宋体" w:hAnsi="宋体" w:eastAsia="宋体"/>
          <w:b w:val="0"/>
          <w:i w:val="0"/>
          <w:sz w:val="22"/>
        </w:rPr>
        <w:t xml:space="preserve"> 本节给出了全栈量子化的完整工程实现：</w:t>
      </w:r>
      <w:r>
        <w:rPr>
          <w:rFonts w:eastAsia="宋体"/>
          <w:b w:val="0"/>
          <w:i w:val="0"/>
          <w:sz w:val="22"/>
        </w:rPr>
        <w:t xml:space="preserve">L0 </w:t>
      </w:r>
      <w:r>
        <w:rPr>
          <w:rFonts w:ascii="宋体" w:hAnsi="宋体" w:eastAsia="宋体"/>
          <w:b w:val="0"/>
          <w:i w:val="0"/>
          <w:sz w:val="22"/>
        </w:rPr>
        <w:t>的量子态编码、</w:t>
      </w:r>
      <w:r>
        <w:rPr>
          <w:rFonts w:eastAsia="宋体"/>
          <w:b w:val="0"/>
          <w:i w:val="0"/>
          <w:sz w:val="22"/>
        </w:rPr>
        <w:t xml:space="preserve">L3 </w:t>
      </w:r>
      <w:r>
        <w:rPr>
          <w:rFonts w:ascii="宋体" w:hAnsi="宋体" w:eastAsia="宋体"/>
          <w:b w:val="0"/>
          <w:i w:val="0"/>
          <w:sz w:val="22"/>
        </w:rPr>
        <w:t xml:space="preserve">的 </w:t>
      </w:r>
      <w:r>
        <w:rPr>
          <w:rFonts w:eastAsia="宋体"/>
          <w:b w:val="0"/>
          <w:i w:val="0"/>
          <w:sz w:val="22"/>
        </w:rPr>
        <w:t xml:space="preserve">YiliOracle </w:t>
      </w:r>
      <w:r>
        <w:rPr>
          <w:rFonts w:ascii="宋体" w:hAnsi="宋体" w:eastAsia="宋体"/>
          <w:b w:val="0"/>
          <w:i w:val="0"/>
          <w:sz w:val="22"/>
        </w:rPr>
        <w:t>酉变换、</w:t>
      </w:r>
      <w:r>
        <w:rPr>
          <w:rFonts w:eastAsia="宋体"/>
          <w:b w:val="0"/>
          <w:i w:val="0"/>
          <w:sz w:val="22"/>
        </w:rPr>
        <w:t xml:space="preserve">L4 </w:t>
      </w:r>
      <w:r>
        <w:rPr>
          <w:rFonts w:ascii="宋体" w:hAnsi="宋体" w:eastAsia="宋体"/>
          <w:b w:val="0"/>
          <w:i w:val="0"/>
          <w:sz w:val="22"/>
        </w:rPr>
        <w:t xml:space="preserve">的 </w:t>
      </w:r>
      <w:r>
        <w:rPr>
          <w:rFonts w:eastAsia="宋体"/>
          <w:b w:val="0"/>
          <w:i w:val="0"/>
          <w:sz w:val="22"/>
        </w:rPr>
        <w:t xml:space="preserve">Grover </w:t>
      </w:r>
      <w:r>
        <w:rPr>
          <w:rFonts w:ascii="宋体" w:hAnsi="宋体" w:eastAsia="宋体"/>
          <w:b w:val="0"/>
          <w:i w:val="0"/>
          <w:sz w:val="22"/>
        </w:rPr>
        <w:t>涌现。</w:t>
      </w:r>
      <w:r>
        <w:rPr>
          <w:rFonts w:eastAsia="宋体"/>
          <w:b w:val="0"/>
          <w:i w:val="0"/>
          <w:sz w:val="22"/>
        </w:rPr>
        <w:t xml:space="preserve">YiliOracle </w:t>
      </w:r>
      <w:r>
        <w:rPr>
          <w:rFonts w:ascii="宋体" w:hAnsi="宋体" w:eastAsia="宋体"/>
          <w:b w:val="0"/>
          <w:i w:val="0"/>
          <w:sz w:val="22"/>
        </w:rPr>
        <w:t xml:space="preserve">与经典 </w:t>
      </w:r>
      <w:r>
        <w:rPr>
          <w:rFonts w:eastAsia="宋体"/>
          <w:b w:val="0"/>
          <w:i w:val="0"/>
          <w:sz w:val="22"/>
        </w:rPr>
        <w:t xml:space="preserve">YaoRelations </w:t>
      </w:r>
      <w:r>
        <w:rPr>
          <w:rFonts w:ascii="宋体" w:hAnsi="宋体" w:eastAsia="宋体"/>
          <w:b w:val="0"/>
          <w:i w:val="0"/>
          <w:sz w:val="22"/>
        </w:rPr>
        <w:t xml:space="preserve">逐卦 </w:t>
      </w:r>
      <w:r>
        <w:rPr>
          <w:rFonts w:eastAsia="宋体"/>
          <w:b w:val="0"/>
          <w:i w:val="0"/>
          <w:sz w:val="22"/>
        </w:rPr>
        <w:t xml:space="preserve">100% </w:t>
      </w:r>
      <w:r>
        <w:rPr>
          <w:rFonts w:ascii="宋体" w:hAnsi="宋体" w:eastAsia="宋体"/>
          <w:b w:val="0"/>
          <w:i w:val="0"/>
          <w:sz w:val="22"/>
        </w:rPr>
        <w:t>一致的验证证明了酉变换化的保语义性；而非均匀初态下“</w:t>
      </w:r>
      <w:r>
        <w:rPr>
          <w:rFonts w:eastAsia="宋体"/>
          <w:b w:val="0"/>
          <w:i w:val="0"/>
          <w:sz w:val="22"/>
        </w:rPr>
        <w:t xml:space="preserve">1 </w:t>
      </w:r>
      <w:r>
        <w:rPr>
          <w:rFonts w:ascii="宋体" w:hAnsi="宋体" w:eastAsia="宋体"/>
          <w:b w:val="0"/>
          <w:i w:val="0"/>
          <w:sz w:val="22"/>
        </w:rPr>
        <w:t>次迭代即达峰值”的发现，则从工程上印证了易理决策“涌现而非搜索”的哲学论断。</w:t>
      </w:r>
    </w:p>
    <w:p w14:paraId="1C41BCEE">
      <w:pPr>
        <w:spacing w:before="0" w:after="120" w:line="360" w:lineRule="auto"/>
        <w:ind w:firstLine="440"/>
      </w:pPr>
      <w:r>
        <w:rPr>
          <w:rFonts w:eastAsia="宋体"/>
          <w:b w:val="0"/>
          <w:i w:val="0"/>
          <w:sz w:val="22"/>
        </w:rPr>
        <w:t>*</w:t>
      </w:r>
      <w:r>
        <w:rPr>
          <w:rFonts w:ascii="宋体" w:hAnsi="宋体" w:eastAsia="宋体"/>
          <w:b w:val="0"/>
          <w:i w:val="0"/>
          <w:sz w:val="22"/>
        </w:rPr>
        <w:t>本节完。下一节：</w:t>
      </w:r>
      <w:r>
        <w:rPr>
          <w:rFonts w:eastAsia="宋体"/>
          <w:b w:val="0"/>
          <w:i w:val="0"/>
          <w:sz w:val="22"/>
        </w:rPr>
        <w:t xml:space="preserve">7.9 </w:t>
      </w:r>
      <w:r>
        <w:rPr>
          <w:rFonts w:ascii="宋体" w:hAnsi="宋体" w:eastAsia="宋体"/>
          <w:b w:val="0"/>
          <w:i w:val="0"/>
          <w:sz w:val="22"/>
        </w:rPr>
        <w:t>具身智能验证——</w:t>
      </w:r>
      <w:r>
        <w:rPr>
          <w:rFonts w:eastAsia="宋体"/>
          <w:b w:val="0"/>
          <w:i w:val="0"/>
          <w:sz w:val="22"/>
        </w:rPr>
        <w:t xml:space="preserve">ALFWorld </w:t>
      </w:r>
      <w:r>
        <w:rPr>
          <w:rFonts w:ascii="宋体" w:hAnsi="宋体" w:eastAsia="宋体"/>
          <w:b w:val="0"/>
          <w:i w:val="0"/>
          <w:sz w:val="22"/>
        </w:rPr>
        <w:t>端到端实验。</w:t>
      </w:r>
      <w:r>
        <w:rPr>
          <w:rFonts w:eastAsia="宋体"/>
          <w:b w:val="0"/>
          <w:i w:val="0"/>
          <w:sz w:val="22"/>
        </w:rPr>
        <w:t>*</w:t>
      </w:r>
    </w:p>
    <w:p w14:paraId="27CA6D11">
      <w:pPr>
        <w:pStyle w:val="4"/>
      </w:pPr>
      <w:bookmarkStart w:id="112" w:name="_Toc2099"/>
      <w:r>
        <w:rPr>
          <w:rFonts w:ascii="黑体" w:hAnsi="黑体" w:eastAsia="黑体"/>
          <w:b/>
          <w:i w:val="0"/>
          <w:sz w:val="30"/>
        </w:rPr>
        <w:t>7.9 具身智能验证：ALFWorld 端到端实验</w:t>
      </w:r>
      <w:bookmarkEnd w:id="112"/>
    </w:p>
    <w:p w14:paraId="2EE47511">
      <w:pPr>
        <w:spacing w:before="0" w:after="120" w:line="360" w:lineRule="auto"/>
        <w:ind w:firstLine="440"/>
      </w:pPr>
      <w:r>
        <w:rPr>
          <w:rFonts w:ascii="宋体" w:hAnsi="宋体" w:eastAsia="宋体"/>
          <w:b w:val="0"/>
          <w:i w:val="0"/>
          <w:sz w:val="22"/>
        </w:rPr>
        <w:t xml:space="preserve">前八节建立了全栈量子化的理论与实现。本节在标准具身智能基准 </w:t>
      </w:r>
      <w:r>
        <w:rPr>
          <w:rFonts w:eastAsia="宋体"/>
          <w:b w:val="0"/>
          <w:i w:val="0"/>
          <w:sz w:val="22"/>
        </w:rPr>
        <w:t xml:space="preserve">ALFWorld </w:t>
      </w:r>
      <w:r>
        <w:rPr>
          <w:rFonts w:ascii="宋体" w:hAnsi="宋体" w:eastAsia="宋体"/>
          <w:b w:val="0"/>
          <w:i w:val="0"/>
          <w:sz w:val="22"/>
        </w:rPr>
        <w:t>上完成端到端验证，检验量子易理在真实任务中的工程有效性。</w:t>
      </w:r>
    </w:p>
    <w:p w14:paraId="4B2D7C7A">
      <w:pPr>
        <w:pStyle w:val="5"/>
      </w:pPr>
      <w:r>
        <w:rPr>
          <w:rFonts w:ascii="黑体" w:hAnsi="黑体" w:eastAsia="黑体"/>
          <w:b/>
          <w:i w:val="0"/>
          <w:sz w:val="26"/>
        </w:rPr>
        <w:t>7.9.1 实验设置</w:t>
      </w:r>
    </w:p>
    <w:p w14:paraId="3080AE57">
      <w:pPr>
        <w:spacing w:before="0" w:after="120" w:line="360" w:lineRule="auto"/>
        <w:ind w:firstLine="440"/>
      </w:pPr>
      <w:r>
        <w:rPr>
          <w:rFonts w:ascii="宋体" w:hAnsi="宋体" w:eastAsia="宋体"/>
          <w:b/>
          <w:i w:val="0"/>
          <w:sz w:val="22"/>
        </w:rPr>
        <w:t>环境</w:t>
      </w:r>
      <w:r>
        <w:rPr>
          <w:rFonts w:ascii="宋体" w:hAnsi="宋体" w:eastAsia="宋体"/>
          <w:b w:val="0"/>
          <w:i w:val="0"/>
          <w:sz w:val="22"/>
        </w:rPr>
        <w:t>：</w:t>
      </w:r>
      <w:r>
        <w:rPr>
          <w:rFonts w:eastAsia="宋体"/>
          <w:b w:val="0"/>
          <w:i w:val="0"/>
          <w:sz w:val="22"/>
        </w:rPr>
        <w:t>ALFWorld V20</w:t>
      </w:r>
      <w:r>
        <w:rPr>
          <w:rFonts w:ascii="宋体" w:hAnsi="宋体" w:eastAsia="宋体"/>
          <w:b w:val="0"/>
          <w:i w:val="0"/>
          <w:sz w:val="22"/>
        </w:rPr>
        <w:t>（</w:t>
      </w:r>
      <w:r>
        <w:rPr>
          <w:rFonts w:eastAsia="宋体"/>
          <w:b w:val="0"/>
          <w:i w:val="0"/>
          <w:sz w:val="22"/>
        </w:rPr>
        <w:t>valid_unseen split</w:t>
      </w:r>
      <w:r>
        <w:rPr>
          <w:rFonts w:ascii="宋体" w:hAnsi="宋体" w:eastAsia="宋体"/>
          <w:b w:val="0"/>
          <w:i w:val="0"/>
          <w:sz w:val="22"/>
        </w:rPr>
        <w:t>），</w:t>
      </w:r>
      <w:r>
        <w:rPr>
          <w:rFonts w:eastAsia="宋体"/>
          <w:b w:val="0"/>
          <w:i w:val="0"/>
          <w:sz w:val="22"/>
        </w:rPr>
        <w:t xml:space="preserve">134 </w:t>
      </w:r>
      <w:r>
        <w:rPr>
          <w:rFonts w:ascii="宋体" w:hAnsi="宋体" w:eastAsia="宋体"/>
          <w:b w:val="0"/>
          <w:i w:val="0"/>
          <w:sz w:val="22"/>
        </w:rPr>
        <w:t xml:space="preserve">个任务。选择 </w:t>
      </w:r>
      <w:r>
        <w:rPr>
          <w:rFonts w:eastAsia="宋体"/>
          <w:b w:val="0"/>
          <w:i w:val="0"/>
          <w:sz w:val="22"/>
        </w:rPr>
        <w:t xml:space="preserve">ALFWorld </w:t>
      </w:r>
      <w:r>
        <w:rPr>
          <w:rFonts w:ascii="宋体" w:hAnsi="宋体" w:eastAsia="宋体"/>
          <w:b w:val="0"/>
          <w:i w:val="0"/>
          <w:sz w:val="22"/>
        </w:rPr>
        <w:t>作为验证平台的原因有三：其一，它具有明确的</w:t>
      </w:r>
      <w:r>
        <w:rPr>
          <w:rFonts w:ascii="宋体" w:hAnsi="宋体" w:eastAsia="宋体"/>
          <w:b/>
          <w:i w:val="0"/>
          <w:sz w:val="22"/>
        </w:rPr>
        <w:t>零样本要求</w:t>
      </w:r>
      <w:r>
        <w:rPr>
          <w:rFonts w:ascii="宋体" w:hAnsi="宋体" w:eastAsia="宋体"/>
          <w:b w:val="0"/>
          <w:i w:val="0"/>
          <w:sz w:val="22"/>
        </w:rPr>
        <w:t>——</w:t>
      </w:r>
      <w:r>
        <w:rPr>
          <w:rFonts w:eastAsia="宋体"/>
          <w:b w:val="0"/>
          <w:i w:val="0"/>
          <w:sz w:val="22"/>
        </w:rPr>
        <w:t xml:space="preserve">valid_unseen split </w:t>
      </w:r>
      <w:r>
        <w:rPr>
          <w:rFonts w:ascii="宋体" w:hAnsi="宋体" w:eastAsia="宋体"/>
          <w:b w:val="0"/>
          <w:i w:val="0"/>
          <w:sz w:val="22"/>
        </w:rPr>
        <w:t>中的房屋布局与物体组合从未在训练中出现；其二，任务具有清晰的多维度物理特征，可映射至决策空间的因子编码；其三，奖励（任务成功</w:t>
      </w:r>
      <w:r>
        <w:rPr>
          <w:rFonts w:eastAsia="宋体"/>
          <w:b w:val="0"/>
          <w:i w:val="0"/>
          <w:sz w:val="22"/>
        </w:rPr>
        <w:t>/</w:t>
      </w:r>
      <w:r>
        <w:rPr>
          <w:rFonts w:ascii="宋体" w:hAnsi="宋体" w:eastAsia="宋体"/>
          <w:b w:val="0"/>
          <w:i w:val="0"/>
          <w:sz w:val="22"/>
        </w:rPr>
        <w:t>失败）是二元的、确定的，所有成败可归因于决策质量而非环境随机性。</w:t>
      </w:r>
    </w:p>
    <w:p w14:paraId="1813FD03">
      <w:pPr>
        <w:spacing w:before="0" w:after="120" w:line="360" w:lineRule="auto"/>
        <w:ind w:firstLine="440"/>
      </w:pPr>
      <w:r>
        <w:rPr>
          <w:rFonts w:ascii="宋体" w:hAnsi="宋体" w:eastAsia="宋体"/>
          <w:b/>
          <w:i w:val="0"/>
          <w:sz w:val="22"/>
        </w:rPr>
        <w:t>基线</w:t>
      </w:r>
      <w:r>
        <w:rPr>
          <w:rFonts w:ascii="宋体" w:hAnsi="宋体" w:eastAsia="宋体"/>
          <w:b w:val="0"/>
          <w:i w:val="0"/>
          <w:sz w:val="22"/>
        </w:rPr>
        <w:t xml:space="preserve">：经典 </w:t>
      </w:r>
      <w:r>
        <w:rPr>
          <w:rFonts w:eastAsia="宋体"/>
          <w:b w:val="0"/>
          <w:i w:val="0"/>
          <w:sz w:val="22"/>
        </w:rPr>
        <w:t>YLYW</w:t>
      </w:r>
      <w:r>
        <w:rPr>
          <w:rFonts w:ascii="宋体" w:hAnsi="宋体" w:eastAsia="宋体"/>
          <w:b w:val="0"/>
          <w:i w:val="0"/>
          <w:sz w:val="22"/>
        </w:rPr>
        <w:t>（</w:t>
      </w:r>
      <w:r>
        <w:rPr>
          <w:rFonts w:eastAsia="宋体"/>
          <w:b w:val="0"/>
          <w:i w:val="0"/>
          <w:sz w:val="22"/>
        </w:rPr>
        <w:t xml:space="preserve">TrigramBase + </w:t>
      </w:r>
      <w:r>
        <w:rPr>
          <w:rFonts w:ascii="宋体" w:hAnsi="宋体" w:eastAsia="宋体"/>
          <w:b w:val="0"/>
          <w:i w:val="0"/>
          <w:sz w:val="22"/>
        </w:rPr>
        <w:t>乘积排序）。</w:t>
      </w:r>
      <w:r>
        <w:rPr>
          <w:rFonts w:ascii="宋体" w:hAnsi="宋体" w:eastAsia="宋体"/>
          <w:b/>
          <w:i w:val="0"/>
          <w:sz w:val="22"/>
        </w:rPr>
        <w:t>评价</w:t>
      </w:r>
      <w:r>
        <w:rPr>
          <w:rFonts w:ascii="宋体" w:hAnsi="宋体" w:eastAsia="宋体"/>
          <w:b w:val="0"/>
          <w:i w:val="0"/>
          <w:sz w:val="22"/>
        </w:rPr>
        <w:t>：易理评分、策略多样性、风险匹配度。</w:t>
      </w:r>
      <w:r>
        <w:rPr>
          <w:rFonts w:ascii="宋体" w:hAnsi="宋体" w:eastAsia="宋体"/>
          <w:b/>
          <w:i w:val="0"/>
          <w:sz w:val="22"/>
        </w:rPr>
        <w:t>实现</w:t>
      </w:r>
      <w:r>
        <w:rPr>
          <w:rFonts w:ascii="宋体" w:hAnsi="宋体" w:eastAsia="宋体"/>
          <w:b w:val="0"/>
          <w:i w:val="0"/>
          <w:sz w:val="22"/>
        </w:rPr>
        <w:t>：</w:t>
      </w:r>
      <w:r>
        <w:rPr>
          <w:rFonts w:eastAsia="宋体"/>
          <w:b w:val="0"/>
          <w:i w:val="0"/>
          <w:sz w:val="22"/>
        </w:rPr>
        <w:t xml:space="preserve">NumPy </w:t>
      </w:r>
      <w:r>
        <w:rPr>
          <w:rFonts w:ascii="宋体" w:hAnsi="宋体" w:eastAsia="宋体"/>
          <w:b w:val="0"/>
          <w:i w:val="0"/>
          <w:sz w:val="22"/>
        </w:rPr>
        <w:t>精确仿真（</w:t>
      </w:r>
      <w:r>
        <w:rPr>
          <w:rFonts w:eastAsia="宋体"/>
          <w:b w:val="0"/>
          <w:i w:val="0"/>
          <w:sz w:val="22"/>
        </w:rPr>
        <w:t xml:space="preserve">Qiskit </w:t>
      </w:r>
      <w:r>
        <w:rPr>
          <w:rFonts w:ascii="宋体" w:hAnsi="宋体" w:eastAsia="宋体"/>
          <w:b w:val="0"/>
          <w:i w:val="0"/>
          <w:sz w:val="22"/>
        </w:rPr>
        <w:t>电路备选验证）。</w:t>
      </w:r>
    </w:p>
    <w:p w14:paraId="3C995822">
      <w:pPr>
        <w:pStyle w:val="5"/>
      </w:pPr>
      <w:r>
        <w:rPr>
          <w:rFonts w:ascii="黑体" w:hAnsi="黑体" w:eastAsia="黑体"/>
          <w:b/>
          <w:i w:val="0"/>
          <w:sz w:val="26"/>
        </w:rPr>
        <w:t>7.9.2 易理评分提升</w:t>
      </w:r>
    </w:p>
    <w:p w14:paraId="64EBDBBD">
      <w:pPr>
        <w:spacing w:before="0" w:after="120" w:line="360" w:lineRule="auto"/>
        <w:ind w:firstLine="440"/>
      </w:pPr>
      <w:r>
        <w:rPr>
          <w:rFonts w:ascii="宋体" w:hAnsi="宋体" w:eastAsia="宋体"/>
          <w:b w:val="0"/>
          <w:i w:val="0"/>
          <w:sz w:val="22"/>
        </w:rPr>
        <w:t xml:space="preserve">在 </w:t>
      </w:r>
      <w:r>
        <w:rPr>
          <w:rFonts w:eastAsia="宋体"/>
          <w:b w:val="0"/>
          <w:i w:val="0"/>
          <w:sz w:val="22"/>
        </w:rPr>
        <w:t xml:space="preserve">134 </w:t>
      </w:r>
      <w:r>
        <w:rPr>
          <w:rFonts w:ascii="宋体" w:hAnsi="宋体" w:eastAsia="宋体"/>
          <w:b w:val="0"/>
          <w:i w:val="0"/>
          <w:sz w:val="22"/>
        </w:rPr>
        <w:t xml:space="preserve">个任务上，全栈量子化的 </w:t>
      </w:r>
      <w:r>
        <w:rPr>
          <w:rFonts w:eastAsia="宋体"/>
          <w:b w:val="0"/>
          <w:i w:val="0"/>
          <w:sz w:val="22"/>
        </w:rPr>
        <w:t xml:space="preserve">QYUF v3 </w:t>
      </w:r>
      <w:r>
        <w:rPr>
          <w:rFonts w:ascii="宋体" w:hAnsi="宋体" w:eastAsia="宋体"/>
          <w:b w:val="0"/>
          <w:i w:val="0"/>
          <w:sz w:val="22"/>
        </w:rPr>
        <w:t xml:space="preserve">与经典 </w:t>
      </w:r>
      <w:r>
        <w:rPr>
          <w:rFonts w:eastAsia="宋体"/>
          <w:b w:val="0"/>
          <w:i w:val="0"/>
          <w:sz w:val="22"/>
        </w:rPr>
        <w:t xml:space="preserve">YLYW </w:t>
      </w:r>
      <w:r>
        <w:rPr>
          <w:rFonts w:ascii="宋体" w:hAnsi="宋体" w:eastAsia="宋体"/>
          <w:b w:val="0"/>
          <w:i w:val="0"/>
          <w:sz w:val="22"/>
        </w:rPr>
        <w:t>的易理评分对比如表</w:t>
      </w:r>
      <w:r>
        <w:rPr>
          <w:rFonts w:eastAsia="宋体"/>
          <w:b w:val="0"/>
          <w:i w:val="0"/>
          <w:sz w:val="22"/>
        </w:rPr>
        <w:t>7.16</w:t>
      </w:r>
      <w:r>
        <w:rPr>
          <w:rFonts w:ascii="宋体" w:hAnsi="宋体" w:eastAsia="宋体"/>
          <w:b w:val="0"/>
          <w:i w:val="0"/>
          <w:sz w:val="22"/>
        </w:rPr>
        <w:t>所示。</w:t>
      </w:r>
    </w:p>
    <w:p w14:paraId="2067B3DF">
      <w:pPr>
        <w:spacing w:before="0" w:after="120" w:line="360" w:lineRule="auto"/>
        <w:ind w:firstLine="0"/>
        <w:jc w:val="center"/>
      </w:pPr>
      <w:r>
        <w:rPr>
          <w:rFonts w:ascii="宋体" w:hAnsi="宋体" w:eastAsia="宋体"/>
          <w:b/>
          <w:i w:val="0"/>
          <w:sz w:val="21"/>
        </w:rPr>
        <w:t>表</w:t>
      </w:r>
      <w:r>
        <w:rPr>
          <w:rFonts w:eastAsia="宋体"/>
          <w:b/>
          <w:i w:val="0"/>
          <w:sz w:val="21"/>
        </w:rPr>
        <w:t>7.16</w:t>
      </w:r>
      <w:r>
        <w:rPr>
          <w:rFonts w:ascii="宋体" w:hAnsi="宋体" w:eastAsia="宋体"/>
          <w:b/>
          <w:i w:val="0"/>
          <w:sz w:val="21"/>
        </w:rPr>
        <w:t>　</w:t>
      </w:r>
      <w:r>
        <w:rPr>
          <w:rFonts w:eastAsia="宋体"/>
          <w:b/>
          <w:i w:val="0"/>
          <w:sz w:val="21"/>
        </w:rPr>
        <w:t xml:space="preserve">134 </w:t>
      </w:r>
      <w:r>
        <w:rPr>
          <w:rFonts w:ascii="宋体" w:hAnsi="宋体" w:eastAsia="宋体"/>
          <w:b/>
          <w:i w:val="0"/>
          <w:sz w:val="21"/>
        </w:rPr>
        <w:t>任务易理评分对比</w:t>
      </w:r>
    </w:p>
    <w:tbl>
      <w:tblPr>
        <w:tblStyle w:val="37"/>
        <w:tblW w:w="8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3027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30605A6">
            <w:pPr>
              <w:widowControl/>
              <w:spacing w:before="0" w:after="200"/>
              <w:jc w:val="left"/>
              <w:rPr>
                <w:kern w:val="0"/>
              </w:rPr>
            </w:pPr>
            <w:r>
              <w:rPr>
                <w:rFonts w:ascii="宋体" w:hAnsi="宋体" w:eastAsia="宋体"/>
                <w:b/>
                <w:i w:val="0"/>
                <w:kern w:val="0"/>
                <w:sz w:val="20"/>
              </w:rPr>
              <w:t>指标</w:t>
            </w:r>
          </w:p>
        </w:tc>
        <w:tc>
          <w:tcPr>
            <w:tcW w:w="2878" w:type="dxa"/>
          </w:tcPr>
          <w:p w14:paraId="2ECCA716">
            <w:pPr>
              <w:widowControl/>
              <w:spacing w:before="0" w:after="200"/>
              <w:jc w:val="left"/>
              <w:rPr>
                <w:kern w:val="0"/>
              </w:rPr>
            </w:pPr>
            <w:r>
              <w:rPr>
                <w:rFonts w:ascii="宋体" w:hAnsi="宋体" w:eastAsia="宋体"/>
                <w:b/>
                <w:i w:val="0"/>
                <w:kern w:val="0"/>
                <w:sz w:val="20"/>
              </w:rPr>
              <w:t xml:space="preserve">经典 </w:t>
            </w:r>
            <w:r>
              <w:rPr>
                <w:rFonts w:eastAsia="宋体"/>
                <w:b/>
                <w:i w:val="0"/>
                <w:kern w:val="0"/>
                <w:sz w:val="20"/>
              </w:rPr>
              <w:t>YLYW</w:t>
            </w:r>
          </w:p>
        </w:tc>
        <w:tc>
          <w:tcPr>
            <w:tcW w:w="2878" w:type="dxa"/>
          </w:tcPr>
          <w:p w14:paraId="07A54856">
            <w:pPr>
              <w:widowControl/>
              <w:spacing w:before="0" w:after="200"/>
              <w:jc w:val="left"/>
              <w:rPr>
                <w:kern w:val="0"/>
              </w:rPr>
            </w:pPr>
            <w:r>
              <w:rPr>
                <w:rFonts w:eastAsia="宋体"/>
                <w:b/>
                <w:i w:val="0"/>
                <w:kern w:val="0"/>
                <w:sz w:val="20"/>
              </w:rPr>
              <w:t>QYUF v3</w:t>
            </w:r>
          </w:p>
        </w:tc>
      </w:tr>
      <w:tr w14:paraId="24D1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E26A381">
            <w:pPr>
              <w:widowControl/>
              <w:spacing w:before="0" w:after="200"/>
              <w:jc w:val="left"/>
              <w:rPr>
                <w:kern w:val="0"/>
              </w:rPr>
            </w:pPr>
            <w:r>
              <w:rPr>
                <w:rFonts w:ascii="宋体" w:hAnsi="宋体" w:eastAsia="宋体"/>
                <w:b w:val="0"/>
                <w:i w:val="0"/>
                <w:kern w:val="0"/>
                <w:sz w:val="20"/>
              </w:rPr>
              <w:t>平均评分</w:t>
            </w:r>
          </w:p>
        </w:tc>
        <w:tc>
          <w:tcPr>
            <w:tcW w:w="2878" w:type="dxa"/>
          </w:tcPr>
          <w:p w14:paraId="0402C914">
            <w:pPr>
              <w:widowControl/>
              <w:spacing w:before="0" w:after="200"/>
              <w:jc w:val="left"/>
              <w:rPr>
                <w:kern w:val="0"/>
              </w:rPr>
            </w:pPr>
            <m:oMathPara>
              <m:oMathParaPr>
                <m:jc m:val="left"/>
              </m:oMathParaPr>
              <m:oMath>
                <m:r>
                  <m:rPr>
                    <m:nor/>
                    <m:sty m:val="p"/>
                  </m:rPr>
                  <w:rPr>
                    <w:rFonts w:ascii="Cambria Math" w:hAnsi="Cambria Math"/>
                  </w:rPr>
                  <m:t>0.519</m:t>
                </m:r>
                <m:r>
                  <m:rPr/>
                  <w:rPr>
                    <w:rFonts w:ascii="Cambria Math" w:hAnsi="Cambria Math"/>
                  </w:rPr>
                  <m:t>±</m:t>
                </m:r>
                <m:r>
                  <m:rPr>
                    <m:nor/>
                    <m:sty m:val="p"/>
                  </m:rPr>
                  <w:rPr>
                    <w:rFonts w:ascii="Cambria Math" w:hAnsi="Cambria Math"/>
                  </w:rPr>
                  <m:t>0.017</m:t>
                </m:r>
              </m:oMath>
            </m:oMathPara>
          </w:p>
        </w:tc>
        <w:tc>
          <w:tcPr>
            <w:tcW w:w="2878" w:type="dxa"/>
          </w:tcPr>
          <w:p w14:paraId="1D34238F">
            <w:pPr>
              <w:widowControl/>
              <w:spacing w:before="0" w:after="200"/>
              <w:jc w:val="left"/>
              <w:rPr>
                <w:kern w:val="0"/>
              </w:rPr>
            </w:pPr>
            <m:oMathPara>
              <m:oMathParaPr>
                <m:jc m:val="left"/>
              </m:oMathParaPr>
              <m:oMath>
                <m:r>
                  <m:rPr>
                    <m:nor/>
                    <m:sty m:val="p"/>
                  </m:rPr>
                  <w:rPr>
                    <w:rFonts w:ascii="Cambria Math" w:hAnsi="Cambria Math"/>
                  </w:rPr>
                  <m:t>0.790</m:t>
                </m:r>
                <m:r>
                  <m:rPr/>
                  <w:rPr>
                    <w:rFonts w:ascii="Cambria Math" w:hAnsi="Cambria Math"/>
                  </w:rPr>
                  <m:t>±</m:t>
                </m:r>
                <m:r>
                  <m:rPr>
                    <m:nor/>
                    <m:sty m:val="p"/>
                  </m:rPr>
                  <w:rPr>
                    <w:rFonts w:ascii="Cambria Math" w:hAnsi="Cambria Math"/>
                  </w:rPr>
                  <m:t>0.037</m:t>
                </m:r>
              </m:oMath>
            </m:oMathPara>
          </w:p>
        </w:tc>
      </w:tr>
      <w:tr w14:paraId="50E8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4553500">
            <w:pPr>
              <w:widowControl/>
              <w:spacing w:before="0" w:after="200"/>
              <w:jc w:val="left"/>
              <w:rPr>
                <w:kern w:val="0"/>
              </w:rPr>
            </w:pPr>
            <w:r>
              <w:rPr>
                <w:rFonts w:ascii="宋体" w:hAnsi="宋体" w:eastAsia="宋体"/>
                <w:b w:val="0"/>
                <w:i w:val="0"/>
                <w:kern w:val="0"/>
                <w:sz w:val="20"/>
              </w:rPr>
              <w:t>不低于经典</w:t>
            </w:r>
          </w:p>
        </w:tc>
        <w:tc>
          <w:tcPr>
            <w:tcW w:w="2878" w:type="dxa"/>
          </w:tcPr>
          <w:p w14:paraId="6AD5CE7A">
            <w:pPr>
              <w:widowControl/>
              <w:spacing w:before="0" w:after="200"/>
              <w:jc w:val="left"/>
              <w:rPr>
                <w:kern w:val="0"/>
              </w:rPr>
            </w:pPr>
            <w:r>
              <w:rPr>
                <w:rFonts w:ascii="宋体" w:hAnsi="宋体" w:eastAsia="宋体"/>
                <w:b w:val="0"/>
                <w:i w:val="0"/>
                <w:kern w:val="0"/>
                <w:sz w:val="20"/>
              </w:rPr>
              <w:t>—</w:t>
            </w:r>
          </w:p>
        </w:tc>
        <w:tc>
          <w:tcPr>
            <w:tcW w:w="2878" w:type="dxa"/>
          </w:tcPr>
          <w:p w14:paraId="2A540914">
            <w:pPr>
              <w:widowControl/>
              <w:spacing w:before="0" w:after="200"/>
              <w:jc w:val="left"/>
              <w:rPr>
                <w:kern w:val="0"/>
              </w:rPr>
            </w:pPr>
            <w:r>
              <w:rPr>
                <w:rFonts w:eastAsia="宋体"/>
                <w:b/>
                <w:i w:val="0"/>
                <w:kern w:val="0"/>
                <w:sz w:val="20"/>
              </w:rPr>
              <w:t>134/134</w:t>
            </w:r>
            <w:r>
              <w:rPr>
                <w:rFonts w:ascii="宋体" w:hAnsi="宋体" w:eastAsia="宋体"/>
                <w:b/>
                <w:i w:val="0"/>
                <w:kern w:val="0"/>
                <w:sz w:val="20"/>
              </w:rPr>
              <w:t>（</w:t>
            </w:r>
            <w:r>
              <w:rPr>
                <w:rFonts w:eastAsia="宋体"/>
                <w:b/>
                <w:i w:val="0"/>
                <w:kern w:val="0"/>
                <w:sz w:val="20"/>
              </w:rPr>
              <w:t>100%</w:t>
            </w:r>
            <w:r>
              <w:rPr>
                <w:rFonts w:ascii="宋体" w:hAnsi="宋体" w:eastAsia="宋体"/>
                <w:b/>
                <w:i w:val="0"/>
                <w:kern w:val="0"/>
                <w:sz w:val="20"/>
              </w:rPr>
              <w:t>）</w:t>
            </w:r>
          </w:p>
        </w:tc>
      </w:tr>
      <w:tr w14:paraId="37A64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0CCFAB0">
            <w:pPr>
              <w:widowControl/>
              <w:spacing w:before="0" w:after="200"/>
              <w:jc w:val="left"/>
              <w:rPr>
                <w:kern w:val="0"/>
              </w:rPr>
            </w:pPr>
            <w:r>
              <w:rPr>
                <w:rFonts w:ascii="宋体" w:hAnsi="宋体" w:eastAsia="宋体"/>
                <w:b w:val="0"/>
                <w:i w:val="0"/>
                <w:kern w:val="0"/>
                <w:sz w:val="20"/>
              </w:rPr>
              <w:t>平均分差</w:t>
            </w:r>
          </w:p>
        </w:tc>
        <w:tc>
          <w:tcPr>
            <w:tcW w:w="2878" w:type="dxa"/>
          </w:tcPr>
          <w:p w14:paraId="4612122C">
            <w:pPr>
              <w:widowControl/>
              <w:spacing w:before="0" w:after="200"/>
              <w:jc w:val="left"/>
              <w:rPr>
                <w:kern w:val="0"/>
              </w:rPr>
            </w:pPr>
            <w:r>
              <w:rPr>
                <w:rFonts w:ascii="宋体" w:hAnsi="宋体" w:eastAsia="宋体"/>
                <w:b w:val="0"/>
                <w:i w:val="0"/>
                <w:kern w:val="0"/>
                <w:sz w:val="20"/>
              </w:rPr>
              <w:t>—</w:t>
            </w:r>
          </w:p>
        </w:tc>
        <w:tc>
          <w:tcPr>
            <w:tcW w:w="2878" w:type="dxa"/>
          </w:tcPr>
          <w:p w14:paraId="23DA0105">
            <w:pPr>
              <w:widowControl/>
              <w:spacing w:before="0" w:after="200"/>
              <w:jc w:val="left"/>
              <w:rPr>
                <w:kern w:val="0"/>
              </w:rPr>
            </w:pPr>
            <m:oMathPara>
              <m:oMathParaPr>
                <m:jc m:val="left"/>
              </m:oMathParaPr>
              <m:oMath>
                <m:r>
                  <m:rPr>
                    <m:nor/>
                    <m:sty m:val="p"/>
                  </m:rPr>
                  <w:rPr>
                    <w:rFonts w:ascii="Cambria Math" w:hAnsi="Cambria Math"/>
                  </w:rPr>
                  <m:t>+0.271</m:t>
                </m:r>
              </m:oMath>
            </m:oMathPara>
          </w:p>
        </w:tc>
      </w:tr>
    </w:tbl>
    <w:p w14:paraId="029EE332"/>
    <w:p w14:paraId="795162A5">
      <w:pPr>
        <w:spacing w:before="0" w:after="120" w:line="360" w:lineRule="auto"/>
        <w:ind w:firstLine="440"/>
      </w:pPr>
      <w:r>
        <w:rPr>
          <w:rFonts w:eastAsia="宋体"/>
          <w:b w:val="0"/>
          <w:i w:val="0"/>
          <w:sz w:val="22"/>
        </w:rPr>
        <w:t xml:space="preserve">QYUF v3 </w:t>
      </w:r>
      <w:r>
        <w:rPr>
          <w:rFonts w:ascii="宋体" w:hAnsi="宋体" w:eastAsia="宋体"/>
          <w:b w:val="0"/>
          <w:i w:val="0"/>
          <w:sz w:val="22"/>
        </w:rPr>
        <w:t xml:space="preserve">在 </w:t>
      </w:r>
      <w:r>
        <w:rPr>
          <w:rFonts w:eastAsia="宋体"/>
          <w:b/>
          <w:i w:val="0"/>
          <w:sz w:val="22"/>
        </w:rPr>
        <w:t xml:space="preserve">100% </w:t>
      </w:r>
      <w:r>
        <w:rPr>
          <w:rFonts w:ascii="宋体" w:hAnsi="宋体" w:eastAsia="宋体"/>
          <w:b/>
          <w:i w:val="0"/>
          <w:sz w:val="22"/>
        </w:rPr>
        <w:t>的任务中选卦评分不低于经典</w:t>
      </w:r>
      <w:r>
        <w:rPr>
          <w:rFonts w:ascii="宋体" w:hAnsi="宋体" w:eastAsia="宋体"/>
          <w:b w:val="0"/>
          <w:i w:val="0"/>
          <w:sz w:val="22"/>
        </w:rPr>
        <w:t xml:space="preserve">，平均高出 </w:t>
      </w:r>
      <m:oMath>
        <m:r>
          <m:rPr>
            <m:nor/>
            <m:sty m:val="p"/>
          </m:rPr>
          <w:rPr>
            <w:rFonts w:ascii="Cambria Math" w:hAnsi="Cambria Math"/>
          </w:rPr>
          <m:t>+0.271</m:t>
        </m:r>
      </m:oMath>
      <w:r>
        <w:rPr>
          <w:rFonts w:ascii="宋体" w:hAnsi="宋体" w:eastAsia="宋体"/>
          <w:b w:val="0"/>
          <w:i w:val="0"/>
          <w:sz w:val="22"/>
        </w:rPr>
        <w:t>。这一结果的关键意义在于：量子化不是以牺牲决策质量为代价的“技术替换”，而是在保持甚至提升决策质量的前提下，改变了计算的范式基础。</w:t>
      </w:r>
    </w:p>
    <w:p w14:paraId="53CC7C22">
      <w:pPr>
        <w:pStyle w:val="5"/>
      </w:pPr>
      <w:r>
        <w:rPr>
          <w:rFonts w:ascii="黑体" w:hAnsi="黑体" w:eastAsia="黑体"/>
          <w:b/>
          <w:i w:val="0"/>
          <w:sz w:val="26"/>
        </w:rPr>
        <w:t>7.9.3 涌现动力学指标</w:t>
      </w:r>
    </w:p>
    <w:p w14:paraId="773F661F">
      <w:pPr>
        <w:spacing w:before="0" w:after="120" w:line="360" w:lineRule="auto"/>
        <w:ind w:firstLine="440"/>
      </w:pPr>
      <w:r>
        <w:rPr>
          <w:rFonts w:ascii="宋体" w:hAnsi="宋体" w:eastAsia="宋体"/>
          <w:b w:val="0"/>
          <w:i w:val="0"/>
          <w:sz w:val="22"/>
        </w:rPr>
        <w:t xml:space="preserve">从 </w:t>
      </w:r>
      <w:r>
        <w:rPr>
          <w:rFonts w:eastAsia="宋体"/>
          <w:b w:val="0"/>
          <w:i w:val="0"/>
          <w:sz w:val="22"/>
        </w:rPr>
        <w:t xml:space="preserve">L0 </w:t>
      </w:r>
      <w:r>
        <w:rPr>
          <w:rFonts w:ascii="宋体" w:hAnsi="宋体" w:eastAsia="宋体"/>
          <w:b w:val="0"/>
          <w:i w:val="0"/>
          <w:sz w:val="22"/>
        </w:rPr>
        <w:t xml:space="preserve">编码的非均匀初态出发，经 </w:t>
      </w:r>
      <w:r>
        <w:rPr>
          <w:rFonts w:eastAsia="宋体"/>
          <w:b w:val="0"/>
          <w:i w:val="0"/>
          <w:sz w:val="22"/>
        </w:rPr>
        <w:t xml:space="preserve">1 </w:t>
      </w:r>
      <w:r>
        <w:rPr>
          <w:rFonts w:ascii="宋体" w:hAnsi="宋体" w:eastAsia="宋体"/>
          <w:b w:val="0"/>
          <w:i w:val="0"/>
          <w:sz w:val="22"/>
        </w:rPr>
        <w:t xml:space="preserve">次 </w:t>
      </w:r>
      <w:r>
        <w:rPr>
          <w:rFonts w:eastAsia="宋体"/>
          <w:b w:val="0"/>
          <w:i w:val="0"/>
          <w:sz w:val="22"/>
        </w:rPr>
        <w:t xml:space="preserve">Grover </w:t>
      </w:r>
      <w:r>
        <w:rPr>
          <w:rFonts w:ascii="宋体" w:hAnsi="宋体" w:eastAsia="宋体"/>
          <w:b w:val="0"/>
          <w:i w:val="0"/>
          <w:sz w:val="22"/>
        </w:rPr>
        <w:t>迭代后的涌现动力学指标如表</w:t>
      </w:r>
      <w:r>
        <w:rPr>
          <w:rFonts w:eastAsia="宋体"/>
          <w:b w:val="0"/>
          <w:i w:val="0"/>
          <w:sz w:val="22"/>
        </w:rPr>
        <w:t>7.17</w:t>
      </w:r>
      <w:r>
        <w:rPr>
          <w:rFonts w:ascii="宋体" w:hAnsi="宋体" w:eastAsia="宋体"/>
          <w:b w:val="0"/>
          <w:i w:val="0"/>
          <w:sz w:val="22"/>
        </w:rPr>
        <w:t>所示。</w:t>
      </w:r>
    </w:p>
    <w:p w14:paraId="1D209DAC">
      <w:pPr>
        <w:spacing w:before="0" w:after="120" w:line="360" w:lineRule="auto"/>
        <w:ind w:firstLine="0"/>
        <w:jc w:val="center"/>
      </w:pPr>
      <w:r>
        <w:rPr>
          <w:rFonts w:ascii="宋体" w:hAnsi="宋体" w:eastAsia="宋体"/>
          <w:b/>
          <w:i w:val="0"/>
          <w:sz w:val="21"/>
        </w:rPr>
        <w:t>表</w:t>
      </w:r>
      <w:r>
        <w:rPr>
          <w:rFonts w:eastAsia="宋体"/>
          <w:b/>
          <w:i w:val="0"/>
          <w:sz w:val="21"/>
        </w:rPr>
        <w:t>7.17</w:t>
      </w:r>
      <w:r>
        <w:rPr>
          <w:rFonts w:ascii="宋体" w:hAnsi="宋体" w:eastAsia="宋体"/>
          <w:b/>
          <w:i w:val="0"/>
          <w:sz w:val="21"/>
        </w:rPr>
        <w:t>　涌现动力学指标</w:t>
      </w:r>
    </w:p>
    <w:tbl>
      <w:tblPr>
        <w:tblStyle w:val="37"/>
        <w:tblW w:w="8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49BA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0287E9F">
            <w:pPr>
              <w:widowControl/>
              <w:spacing w:before="0" w:after="200"/>
              <w:jc w:val="left"/>
              <w:rPr>
                <w:kern w:val="0"/>
              </w:rPr>
            </w:pPr>
            <w:r>
              <w:rPr>
                <w:rFonts w:ascii="宋体" w:hAnsi="宋体" w:eastAsia="宋体"/>
                <w:b/>
                <w:i w:val="0"/>
                <w:kern w:val="0"/>
                <w:sz w:val="20"/>
              </w:rPr>
              <w:t>指标</w:t>
            </w:r>
          </w:p>
        </w:tc>
        <w:tc>
          <w:tcPr>
            <w:tcW w:w="2158" w:type="dxa"/>
          </w:tcPr>
          <w:p w14:paraId="139642EF">
            <w:pPr>
              <w:widowControl/>
              <w:spacing w:before="0" w:after="200"/>
              <w:jc w:val="left"/>
              <w:rPr>
                <w:kern w:val="0"/>
              </w:rPr>
            </w:pPr>
            <w:r>
              <w:rPr>
                <w:rFonts w:ascii="宋体" w:hAnsi="宋体" w:eastAsia="宋体"/>
                <w:b/>
                <w:i w:val="0"/>
                <w:kern w:val="0"/>
                <w:sz w:val="20"/>
              </w:rPr>
              <w:t>初态</w:t>
            </w:r>
          </w:p>
        </w:tc>
        <w:tc>
          <w:tcPr>
            <w:tcW w:w="2158" w:type="dxa"/>
          </w:tcPr>
          <w:p w14:paraId="73D61C95">
            <w:pPr>
              <w:widowControl/>
              <w:spacing w:before="0" w:after="200"/>
              <w:jc w:val="left"/>
              <w:rPr>
                <w:kern w:val="0"/>
              </w:rPr>
            </w:pPr>
            <w:r>
              <w:rPr>
                <w:rFonts w:eastAsia="宋体"/>
                <w:b/>
                <w:i w:val="0"/>
                <w:kern w:val="0"/>
                <w:sz w:val="20"/>
              </w:rPr>
              <w:t xml:space="preserve">1 </w:t>
            </w:r>
            <w:r>
              <w:rPr>
                <w:rFonts w:ascii="宋体" w:hAnsi="宋体" w:eastAsia="宋体"/>
                <w:b/>
                <w:i w:val="0"/>
                <w:kern w:val="0"/>
                <w:sz w:val="20"/>
              </w:rPr>
              <w:t xml:space="preserve">次 </w:t>
            </w:r>
            <w:r>
              <w:rPr>
                <w:rFonts w:eastAsia="宋体"/>
                <w:b/>
                <w:i w:val="0"/>
                <w:kern w:val="0"/>
                <w:sz w:val="20"/>
              </w:rPr>
              <w:t>Grover</w:t>
            </w:r>
          </w:p>
        </w:tc>
        <w:tc>
          <w:tcPr>
            <w:tcW w:w="2158" w:type="dxa"/>
          </w:tcPr>
          <w:p w14:paraId="16D128AB">
            <w:pPr>
              <w:widowControl/>
              <w:spacing w:before="0" w:after="200"/>
              <w:jc w:val="left"/>
              <w:rPr>
                <w:kern w:val="0"/>
              </w:rPr>
            </w:pPr>
            <w:r>
              <w:rPr>
                <w:rFonts w:ascii="宋体" w:hAnsi="宋体" w:eastAsia="宋体"/>
                <w:b/>
                <w:i w:val="0"/>
                <w:kern w:val="0"/>
                <w:sz w:val="20"/>
              </w:rPr>
              <w:t>变化</w:t>
            </w:r>
          </w:p>
        </w:tc>
      </w:tr>
      <w:tr w14:paraId="5512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63AC14F">
            <w:pPr>
              <w:widowControl/>
              <w:spacing w:before="0" w:after="200"/>
              <w:jc w:val="left"/>
              <w:rPr>
                <w:kern w:val="0"/>
              </w:rPr>
            </w:pPr>
            <w:r>
              <w:rPr>
                <w:rFonts w:ascii="宋体" w:hAnsi="宋体" w:eastAsia="宋体"/>
                <w:b w:val="0"/>
                <w:i w:val="0"/>
                <w:kern w:val="0"/>
                <w:sz w:val="20"/>
              </w:rPr>
              <w:t>吉卦概率</w:t>
            </w:r>
          </w:p>
        </w:tc>
        <w:tc>
          <w:tcPr>
            <w:tcW w:w="2158" w:type="dxa"/>
          </w:tcPr>
          <w:p w14:paraId="2C1E7BD7">
            <w:pPr>
              <w:widowControl/>
              <w:spacing w:before="0" w:after="200"/>
              <w:jc w:val="left"/>
              <w:rPr>
                <w:kern w:val="0"/>
              </w:rPr>
            </w:pPr>
            <w:r>
              <w:rPr>
                <w:rFonts w:eastAsia="宋体"/>
                <w:b w:val="0"/>
                <w:i w:val="0"/>
                <w:kern w:val="0"/>
                <w:sz w:val="20"/>
              </w:rPr>
              <w:t>33.7%</w:t>
            </w:r>
          </w:p>
        </w:tc>
        <w:tc>
          <w:tcPr>
            <w:tcW w:w="2158" w:type="dxa"/>
          </w:tcPr>
          <w:p w14:paraId="79F30D8B">
            <w:pPr>
              <w:widowControl/>
              <w:spacing w:before="0" w:after="200"/>
              <w:jc w:val="left"/>
              <w:rPr>
                <w:kern w:val="0"/>
              </w:rPr>
            </w:pPr>
            <w:r>
              <w:rPr>
                <w:rFonts w:eastAsia="宋体"/>
                <w:b/>
                <w:i w:val="0"/>
                <w:kern w:val="0"/>
                <w:sz w:val="20"/>
              </w:rPr>
              <w:t>93.1%</w:t>
            </w:r>
          </w:p>
        </w:tc>
        <w:tc>
          <w:tcPr>
            <w:tcW w:w="2158" w:type="dxa"/>
          </w:tcPr>
          <w:p w14:paraId="6AC782F5">
            <w:pPr>
              <w:widowControl/>
              <w:spacing w:before="0" w:after="200"/>
              <w:jc w:val="left"/>
              <w:rPr>
                <w:kern w:val="0"/>
              </w:rPr>
            </w:pPr>
            <m:oMathPara>
              <m:oMathParaPr>
                <m:jc m:val="left"/>
              </m:oMathParaPr>
              <m:oMath>
                <m:r>
                  <m:rPr>
                    <m:nor/>
                    <m:sty m:val="p"/>
                  </m:rPr>
                  <w:rPr>
                    <w:rFonts w:ascii="Cambria Math" w:hAnsi="Cambria Math"/>
                  </w:rPr>
                  <m:t>↑×2.76</m:t>
                </m:r>
              </m:oMath>
            </m:oMathPara>
          </w:p>
        </w:tc>
      </w:tr>
      <w:tr w14:paraId="30393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FF0A61D">
            <w:pPr>
              <w:widowControl/>
              <w:spacing w:before="0" w:after="200"/>
              <w:jc w:val="left"/>
              <w:rPr>
                <w:kern w:val="0"/>
              </w:rPr>
            </w:pPr>
            <w:r>
              <w:rPr>
                <w:rFonts w:ascii="宋体" w:hAnsi="宋体" w:eastAsia="宋体"/>
                <w:b w:val="0"/>
                <w:i w:val="0"/>
                <w:kern w:val="0"/>
                <w:sz w:val="20"/>
              </w:rPr>
              <w:t>信息熵</w:t>
            </w:r>
          </w:p>
        </w:tc>
        <w:tc>
          <w:tcPr>
            <w:tcW w:w="2158" w:type="dxa"/>
          </w:tcPr>
          <w:p w14:paraId="3693B5B8">
            <w:pPr>
              <w:widowControl/>
              <w:spacing w:before="0" w:after="200"/>
              <w:jc w:val="left"/>
              <w:rPr>
                <w:kern w:val="0"/>
              </w:rPr>
            </w:pPr>
            <w:r>
              <w:rPr>
                <w:rFonts w:eastAsia="宋体"/>
                <w:b w:val="0"/>
                <w:i w:val="0"/>
                <w:kern w:val="0"/>
                <w:sz w:val="20"/>
              </w:rPr>
              <w:t>6.00 bit</w:t>
            </w:r>
          </w:p>
        </w:tc>
        <w:tc>
          <w:tcPr>
            <w:tcW w:w="2158" w:type="dxa"/>
          </w:tcPr>
          <w:p w14:paraId="7D81A5E4">
            <w:pPr>
              <w:widowControl/>
              <w:spacing w:before="0" w:after="200"/>
              <w:jc w:val="left"/>
              <w:rPr>
                <w:kern w:val="0"/>
              </w:rPr>
            </w:pPr>
            <w:r>
              <w:rPr>
                <w:rFonts w:eastAsia="宋体"/>
                <w:b/>
                <w:i w:val="0"/>
                <w:kern w:val="0"/>
                <w:sz w:val="20"/>
              </w:rPr>
              <w:t>5.33 bit</w:t>
            </w:r>
          </w:p>
        </w:tc>
        <w:tc>
          <w:tcPr>
            <w:tcW w:w="2158" w:type="dxa"/>
          </w:tcPr>
          <w:p w14:paraId="092223A6">
            <w:pPr>
              <w:widowControl/>
              <w:spacing w:before="0" w:after="200"/>
              <w:jc w:val="left"/>
              <w:rPr>
                <w:kern w:val="0"/>
              </w:rPr>
            </w:pPr>
            <m:oMathPara>
              <m:oMathParaPr>
                <m:jc m:val="left"/>
              </m:oMathParaPr>
              <m:oMath>
                <m:r>
                  <m:rPr>
                    <m:nor/>
                    <m:sty m:val="p"/>
                  </m:rPr>
                  <w:rPr>
                    <w:rFonts w:ascii="Cambria Math" w:hAnsi="Cambria Math"/>
                  </w:rPr>
                  <m:t>↓0.67</m:t>
                </m:r>
              </m:oMath>
            </m:oMathPara>
          </w:p>
        </w:tc>
      </w:tr>
      <w:tr w14:paraId="4FC8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9EE0A1C">
            <w:pPr>
              <w:widowControl/>
              <w:spacing w:before="0" w:after="200"/>
              <w:jc w:val="left"/>
              <w:rPr>
                <w:kern w:val="0"/>
              </w:rPr>
            </w:pPr>
            <w:r>
              <w:rPr>
                <w:rFonts w:eastAsia="宋体"/>
                <w:b w:val="0"/>
                <w:i w:val="0"/>
                <w:kern w:val="0"/>
                <w:sz w:val="20"/>
              </w:rPr>
              <w:t xml:space="preserve">Top1 </w:t>
            </w:r>
            <w:r>
              <w:rPr>
                <w:rFonts w:ascii="宋体" w:hAnsi="宋体" w:eastAsia="宋体"/>
                <w:b w:val="0"/>
                <w:i w:val="0"/>
                <w:kern w:val="0"/>
                <w:sz w:val="20"/>
              </w:rPr>
              <w:t>置信度</w:t>
            </w:r>
          </w:p>
        </w:tc>
        <w:tc>
          <w:tcPr>
            <w:tcW w:w="2158" w:type="dxa"/>
          </w:tcPr>
          <w:p w14:paraId="33E9C28F">
            <w:pPr>
              <w:widowControl/>
              <w:spacing w:before="0" w:after="200"/>
              <w:jc w:val="left"/>
              <w:rPr>
                <w:kern w:val="0"/>
              </w:rPr>
            </w:pPr>
            <w:r>
              <w:rPr>
                <w:rFonts w:eastAsia="宋体"/>
                <w:b w:val="0"/>
                <w:i w:val="0"/>
                <w:kern w:val="0"/>
                <w:sz w:val="20"/>
              </w:rPr>
              <w:t>3.5%</w:t>
            </w:r>
          </w:p>
        </w:tc>
        <w:tc>
          <w:tcPr>
            <w:tcW w:w="2158" w:type="dxa"/>
          </w:tcPr>
          <w:p w14:paraId="4BBC3A1B">
            <w:pPr>
              <w:widowControl/>
              <w:spacing w:before="0" w:after="200"/>
              <w:jc w:val="left"/>
              <w:rPr>
                <w:kern w:val="0"/>
              </w:rPr>
            </w:pPr>
            <w:r>
              <w:rPr>
                <w:rFonts w:eastAsia="宋体"/>
                <w:b/>
                <w:i w:val="0"/>
                <w:kern w:val="0"/>
                <w:sz w:val="20"/>
              </w:rPr>
              <w:t>7.7%</w:t>
            </w:r>
          </w:p>
        </w:tc>
        <w:tc>
          <w:tcPr>
            <w:tcW w:w="2158" w:type="dxa"/>
          </w:tcPr>
          <w:p w14:paraId="749460EB">
            <w:pPr>
              <w:widowControl/>
              <w:spacing w:before="0" w:after="200"/>
              <w:jc w:val="left"/>
              <w:rPr>
                <w:kern w:val="0"/>
              </w:rPr>
            </w:pPr>
            <m:oMathPara>
              <m:oMathParaPr>
                <m:jc m:val="left"/>
              </m:oMathParaPr>
              <m:oMath>
                <m:r>
                  <m:rPr>
                    <m:nor/>
                    <m:sty m:val="p"/>
                  </m:rPr>
                  <w:rPr>
                    <w:rFonts w:ascii="Cambria Math" w:hAnsi="Cambria Math"/>
                  </w:rPr>
                  <m:t>↑×2.20</m:t>
                </m:r>
              </m:oMath>
            </m:oMathPara>
          </w:p>
        </w:tc>
      </w:tr>
    </w:tbl>
    <w:p w14:paraId="28B942F9"/>
    <w:p w14:paraId="6BA067B4">
      <w:pPr>
        <w:spacing w:before="0" w:after="120" w:line="360" w:lineRule="auto"/>
        <w:ind w:firstLine="440"/>
      </w:pPr>
      <w:r>
        <w:rPr>
          <w:rFonts w:ascii="宋体" w:hAnsi="宋体" w:eastAsia="宋体"/>
          <w:b w:val="0"/>
          <w:i w:val="0"/>
          <w:sz w:val="22"/>
        </w:rPr>
        <w:t xml:space="preserve">吉卦概率从 </w:t>
      </w:r>
      <w:r>
        <w:rPr>
          <w:rFonts w:eastAsia="宋体"/>
          <w:b w:val="0"/>
          <w:i w:val="0"/>
          <w:sz w:val="22"/>
        </w:rPr>
        <w:t xml:space="preserve">33.7% </w:t>
      </w:r>
      <w:r>
        <w:rPr>
          <w:rFonts w:ascii="宋体" w:hAnsi="宋体" w:eastAsia="宋体"/>
          <w:b w:val="0"/>
          <w:i w:val="0"/>
          <w:sz w:val="22"/>
        </w:rPr>
        <w:t xml:space="preserve">跃升至 </w:t>
      </w:r>
      <w:r>
        <w:rPr>
          <w:rFonts w:eastAsia="宋体"/>
          <w:b w:val="0"/>
          <w:i w:val="0"/>
          <w:sz w:val="22"/>
        </w:rPr>
        <w:t>93.1%</w:t>
      </w:r>
      <w:r>
        <w:rPr>
          <w:rFonts w:ascii="宋体" w:hAnsi="宋体" w:eastAsia="宋体"/>
          <w:b w:val="0"/>
          <w:i w:val="0"/>
          <w:sz w:val="22"/>
        </w:rPr>
        <w:t xml:space="preserve">（涌现增益 </w:t>
      </w:r>
      <w:r>
        <w:rPr>
          <w:rFonts w:eastAsia="宋体"/>
          <w:b w:val="0"/>
          <w:i w:val="0"/>
          <w:sz w:val="22"/>
        </w:rPr>
        <w:t>×2.76</w:t>
      </w:r>
      <w:r>
        <w:rPr>
          <w:rFonts w:ascii="宋体" w:hAnsi="宋体" w:eastAsia="宋体"/>
          <w:b w:val="0"/>
          <w:i w:val="0"/>
          <w:sz w:val="22"/>
        </w:rPr>
        <w:t xml:space="preserve">），而信息熵仅从 </w:t>
      </w:r>
      <w:r>
        <w:rPr>
          <w:rFonts w:eastAsia="宋体"/>
          <w:b w:val="0"/>
          <w:i w:val="0"/>
          <w:sz w:val="22"/>
        </w:rPr>
        <w:t xml:space="preserve">6.00 bit </w:t>
      </w:r>
      <w:r>
        <w:rPr>
          <w:rFonts w:ascii="宋体" w:hAnsi="宋体" w:eastAsia="宋体"/>
          <w:b w:val="0"/>
          <w:i w:val="0"/>
          <w:sz w:val="22"/>
        </w:rPr>
        <w:t xml:space="preserve">降至 </w:t>
      </w:r>
      <w:r>
        <w:rPr>
          <w:rFonts w:eastAsia="宋体"/>
          <w:b w:val="0"/>
          <w:i w:val="0"/>
          <w:sz w:val="22"/>
        </w:rPr>
        <w:t>5.33 bit——</w:t>
      </w:r>
      <w:r>
        <w:rPr>
          <w:rFonts w:ascii="宋体" w:hAnsi="宋体" w:eastAsia="宋体"/>
          <w:b/>
          <w:i w:val="0"/>
          <w:sz w:val="22"/>
        </w:rPr>
        <w:t>系统保留了大量下游决策所需的不确定性</w:t>
      </w:r>
      <w:r>
        <w:rPr>
          <w:rFonts w:ascii="宋体" w:hAnsi="宋体" w:eastAsia="宋体"/>
          <w:b w:val="0"/>
          <w:i w:val="0"/>
          <w:sz w:val="22"/>
        </w:rPr>
        <w:t xml:space="preserve">（对比经典 </w:t>
      </w:r>
      <w:r>
        <w:rPr>
          <w:rFonts w:eastAsia="宋体"/>
          <w:b w:val="0"/>
          <w:i w:val="0"/>
          <w:sz w:val="22"/>
        </w:rPr>
        <w:t xml:space="preserve">YLYW </w:t>
      </w:r>
      <w:r>
        <w:rPr>
          <w:rFonts w:ascii="宋体" w:hAnsi="宋体" w:eastAsia="宋体"/>
          <w:b w:val="0"/>
          <w:i w:val="0"/>
          <w:sz w:val="22"/>
        </w:rPr>
        <w:t xml:space="preserve">的 </w:t>
      </w:r>
      <w:r>
        <w:rPr>
          <w:rFonts w:eastAsia="宋体"/>
          <w:b w:val="0"/>
          <w:i w:val="0"/>
          <w:sz w:val="22"/>
        </w:rPr>
        <w:t xml:space="preserve">Top-1 </w:t>
      </w:r>
      <w:r>
        <w:rPr>
          <w:rFonts w:ascii="宋体" w:hAnsi="宋体" w:eastAsia="宋体"/>
          <w:b w:val="0"/>
          <w:i w:val="0"/>
          <w:sz w:val="22"/>
        </w:rPr>
        <w:t xml:space="preserve">排序将信息熵坍缩至 </w:t>
      </w:r>
      <w:r>
        <w:rPr>
          <w:rFonts w:eastAsia="宋体"/>
          <w:b w:val="0"/>
          <w:i w:val="0"/>
          <w:sz w:val="22"/>
        </w:rPr>
        <w:t>0 bit</w:t>
      </w:r>
      <w:r>
        <w:rPr>
          <w:rFonts w:ascii="宋体" w:hAnsi="宋体" w:eastAsia="宋体"/>
          <w:b w:val="0"/>
          <w:i w:val="0"/>
          <w:sz w:val="22"/>
        </w:rPr>
        <w:t>）。这一“保留不确定性”的特性在具身机器人决策中具有实用价值：当最优策略失败时，系统可快速回退到次优策略。</w:t>
      </w:r>
    </w:p>
    <w:p w14:paraId="72DBFBAB">
      <w:pPr>
        <w:pStyle w:val="5"/>
      </w:pPr>
      <w:r>
        <w:rPr>
          <w:rFonts w:ascii="黑体" w:hAnsi="黑体" w:eastAsia="黑体"/>
          <w:b/>
          <w:i w:val="0"/>
          <w:sz w:val="26"/>
        </w:rPr>
        <w:t>7.9.4 风险自适应</w:t>
      </w:r>
    </w:p>
    <w:p w14:paraId="2AE21555">
      <w:pPr>
        <w:spacing w:before="0" w:after="120" w:line="360" w:lineRule="auto"/>
        <w:ind w:firstLine="440"/>
      </w:pPr>
      <w:r>
        <w:rPr>
          <w:rFonts w:ascii="宋体" w:hAnsi="宋体" w:eastAsia="宋体"/>
          <w:b w:val="0"/>
          <w:i w:val="0"/>
          <w:sz w:val="22"/>
        </w:rPr>
        <w:t xml:space="preserve">经典 </w:t>
      </w:r>
      <w:r>
        <w:rPr>
          <w:rFonts w:eastAsia="宋体"/>
          <w:b w:val="0"/>
          <w:i w:val="0"/>
          <w:sz w:val="22"/>
        </w:rPr>
        <w:t xml:space="preserve">YLYW </w:t>
      </w:r>
      <w:r>
        <w:rPr>
          <w:rFonts w:ascii="宋体" w:hAnsi="宋体" w:eastAsia="宋体"/>
          <w:b w:val="0"/>
          <w:i w:val="0"/>
          <w:sz w:val="22"/>
        </w:rPr>
        <w:t xml:space="preserve">对所有物体采用约 </w:t>
      </w:r>
      <w:r>
        <w:rPr>
          <w:rFonts w:eastAsia="宋体"/>
          <w:b w:val="0"/>
          <w:i w:val="0"/>
          <w:sz w:val="22"/>
        </w:rPr>
        <w:t xml:space="preserve">0.75 </w:t>
      </w:r>
      <w:r>
        <w:rPr>
          <w:rFonts w:ascii="宋体" w:hAnsi="宋体" w:eastAsia="宋体"/>
          <w:b w:val="0"/>
          <w:i w:val="0"/>
          <w:sz w:val="22"/>
        </w:rPr>
        <w:t>的风险策略。</w:t>
      </w:r>
      <w:r>
        <w:rPr>
          <w:rFonts w:eastAsia="宋体"/>
          <w:b w:val="0"/>
          <w:i w:val="0"/>
          <w:sz w:val="22"/>
        </w:rPr>
        <w:t xml:space="preserve">QYUF </w:t>
      </w:r>
      <w:r>
        <w:rPr>
          <w:rFonts w:ascii="宋体" w:hAnsi="宋体" w:eastAsia="宋体"/>
          <w:b w:val="0"/>
          <w:i w:val="0"/>
          <w:sz w:val="22"/>
        </w:rPr>
        <w:t xml:space="preserve">通过 </w:t>
      </w:r>
      <w:r>
        <w:rPr>
          <w:rFonts w:eastAsia="宋体"/>
          <w:b w:val="0"/>
          <w:i w:val="0"/>
          <w:sz w:val="22"/>
        </w:rPr>
        <w:t xml:space="preserve">L0 </w:t>
      </w:r>
      <w:r>
        <w:rPr>
          <w:rFonts w:ascii="宋体" w:hAnsi="宋体" w:eastAsia="宋体"/>
          <w:b w:val="0"/>
          <w:i w:val="0"/>
          <w:sz w:val="22"/>
        </w:rPr>
        <w:t>编码感知脆弱度后，自动调节风险等级，结果如表</w:t>
      </w:r>
      <w:r>
        <w:rPr>
          <w:rFonts w:eastAsia="宋体"/>
          <w:b w:val="0"/>
          <w:i w:val="0"/>
          <w:sz w:val="22"/>
        </w:rPr>
        <w:t>7.18</w:t>
      </w:r>
      <w:r>
        <w:rPr>
          <w:rFonts w:ascii="宋体" w:hAnsi="宋体" w:eastAsia="宋体"/>
          <w:b w:val="0"/>
          <w:i w:val="0"/>
          <w:sz w:val="22"/>
        </w:rPr>
        <w:t>所示。</w:t>
      </w:r>
    </w:p>
    <w:p w14:paraId="3A9E033B">
      <w:pPr>
        <w:spacing w:before="0" w:after="120" w:line="360" w:lineRule="auto"/>
        <w:ind w:firstLine="0"/>
        <w:jc w:val="center"/>
      </w:pPr>
      <w:r>
        <w:rPr>
          <w:rFonts w:ascii="宋体" w:hAnsi="宋体" w:eastAsia="宋体"/>
          <w:b/>
          <w:i w:val="0"/>
          <w:sz w:val="21"/>
        </w:rPr>
        <w:t>表</w:t>
      </w:r>
      <w:r>
        <w:rPr>
          <w:rFonts w:eastAsia="宋体"/>
          <w:b/>
          <w:i w:val="0"/>
          <w:sz w:val="21"/>
        </w:rPr>
        <w:t>7.18</w:t>
      </w:r>
      <w:r>
        <w:rPr>
          <w:rFonts w:ascii="宋体" w:hAnsi="宋体" w:eastAsia="宋体"/>
          <w:b/>
          <w:i w:val="0"/>
          <w:sz w:val="21"/>
        </w:rPr>
        <w:t>　策略风险自适应</w:t>
      </w:r>
    </w:p>
    <w:tbl>
      <w:tblPr>
        <w:tblStyle w:val="37"/>
        <w:tblW w:w="8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7838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B806167">
            <w:pPr>
              <w:widowControl/>
              <w:spacing w:before="0" w:after="200"/>
              <w:jc w:val="left"/>
              <w:rPr>
                <w:kern w:val="0"/>
              </w:rPr>
            </w:pPr>
            <w:r>
              <w:rPr>
                <w:rFonts w:ascii="宋体" w:hAnsi="宋体" w:eastAsia="宋体"/>
                <w:b/>
                <w:i w:val="0"/>
                <w:kern w:val="0"/>
                <w:sz w:val="20"/>
              </w:rPr>
              <w:t>物体类型</w:t>
            </w:r>
          </w:p>
        </w:tc>
        <w:tc>
          <w:tcPr>
            <w:tcW w:w="2158" w:type="dxa"/>
          </w:tcPr>
          <w:p w14:paraId="0A8EA433">
            <w:pPr>
              <w:widowControl/>
              <w:spacing w:before="0" w:after="200"/>
              <w:jc w:val="left"/>
              <w:rPr>
                <w:kern w:val="0"/>
              </w:rPr>
            </w:pPr>
            <w:r>
              <w:rPr>
                <w:rFonts w:ascii="宋体" w:hAnsi="宋体" w:eastAsia="宋体"/>
                <w:b/>
                <w:i w:val="0"/>
                <w:kern w:val="0"/>
                <w:sz w:val="20"/>
              </w:rPr>
              <w:t>脆弱度</w:t>
            </w:r>
          </w:p>
        </w:tc>
        <w:tc>
          <w:tcPr>
            <w:tcW w:w="2158" w:type="dxa"/>
          </w:tcPr>
          <w:p w14:paraId="4F640487">
            <w:pPr>
              <w:widowControl/>
              <w:spacing w:before="0" w:after="200"/>
              <w:jc w:val="left"/>
              <w:rPr>
                <w:kern w:val="0"/>
              </w:rPr>
            </w:pPr>
            <w:r>
              <w:rPr>
                <w:rFonts w:ascii="宋体" w:hAnsi="宋体" w:eastAsia="宋体"/>
                <w:b/>
                <w:i w:val="0"/>
                <w:kern w:val="0"/>
                <w:sz w:val="20"/>
              </w:rPr>
              <w:t>经典风险</w:t>
            </w:r>
          </w:p>
        </w:tc>
        <w:tc>
          <w:tcPr>
            <w:tcW w:w="2158" w:type="dxa"/>
          </w:tcPr>
          <w:p w14:paraId="12495B91">
            <w:pPr>
              <w:widowControl/>
              <w:spacing w:before="0" w:after="200"/>
              <w:jc w:val="left"/>
              <w:rPr>
                <w:kern w:val="0"/>
              </w:rPr>
            </w:pPr>
            <w:r>
              <w:rPr>
                <w:rFonts w:eastAsia="宋体"/>
                <w:b/>
                <w:i w:val="0"/>
                <w:kern w:val="0"/>
                <w:sz w:val="20"/>
              </w:rPr>
              <w:t xml:space="preserve">QYUF </w:t>
            </w:r>
            <w:r>
              <w:rPr>
                <w:rFonts w:ascii="宋体" w:hAnsi="宋体" w:eastAsia="宋体"/>
                <w:b/>
                <w:i w:val="0"/>
                <w:kern w:val="0"/>
                <w:sz w:val="20"/>
              </w:rPr>
              <w:t>风险</w:t>
            </w:r>
          </w:p>
        </w:tc>
      </w:tr>
      <w:tr w14:paraId="795B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20B5658">
            <w:pPr>
              <w:widowControl/>
              <w:spacing w:before="0" w:after="200"/>
              <w:jc w:val="left"/>
              <w:rPr>
                <w:kern w:val="0"/>
              </w:rPr>
            </w:pPr>
            <w:r>
              <w:rPr>
                <w:rFonts w:ascii="宋体" w:hAnsi="宋体" w:eastAsia="宋体"/>
                <w:b w:val="0"/>
                <w:i w:val="0"/>
                <w:kern w:val="0"/>
                <w:sz w:val="20"/>
              </w:rPr>
              <w:t>易碎品</w:t>
            </w:r>
          </w:p>
        </w:tc>
        <w:tc>
          <w:tcPr>
            <w:tcW w:w="2158" w:type="dxa"/>
          </w:tcPr>
          <w:p w14:paraId="48D532F4">
            <w:pPr>
              <w:widowControl/>
              <w:spacing w:before="0" w:after="200"/>
              <w:jc w:val="left"/>
              <w:rPr>
                <w:kern w:val="0"/>
              </w:rPr>
            </w:pPr>
            <w:r>
              <w:rPr>
                <w:rFonts w:eastAsia="宋体"/>
                <w:b w:val="0"/>
                <w:i w:val="0"/>
                <w:kern w:val="0"/>
                <w:sz w:val="20"/>
              </w:rPr>
              <w:t>0.74</w:t>
            </w:r>
          </w:p>
        </w:tc>
        <w:tc>
          <w:tcPr>
            <w:tcW w:w="2158" w:type="dxa"/>
          </w:tcPr>
          <w:p w14:paraId="25881F93">
            <w:pPr>
              <w:widowControl/>
              <w:spacing w:before="0" w:after="200"/>
              <w:jc w:val="left"/>
              <w:rPr>
                <w:kern w:val="0"/>
              </w:rPr>
            </w:pPr>
            <w:r>
              <w:rPr>
                <w:rFonts w:eastAsia="宋体"/>
                <w:b w:val="0"/>
                <w:i w:val="0"/>
                <w:kern w:val="0"/>
                <w:sz w:val="20"/>
              </w:rPr>
              <w:t>0.78</w:t>
            </w:r>
          </w:p>
        </w:tc>
        <w:tc>
          <w:tcPr>
            <w:tcW w:w="2158" w:type="dxa"/>
          </w:tcPr>
          <w:p w14:paraId="3C23E1F6">
            <w:pPr>
              <w:widowControl/>
              <w:spacing w:before="0" w:after="200"/>
              <w:jc w:val="left"/>
              <w:rPr>
                <w:kern w:val="0"/>
              </w:rPr>
            </w:pPr>
            <w:r>
              <w:rPr>
                <w:rFonts w:eastAsia="宋体"/>
                <w:b/>
                <w:i w:val="0"/>
                <w:kern w:val="0"/>
                <w:sz w:val="20"/>
              </w:rPr>
              <w:t>0.31</w:t>
            </w:r>
          </w:p>
        </w:tc>
      </w:tr>
      <w:tr w14:paraId="59B9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2DE2B40">
            <w:pPr>
              <w:widowControl/>
              <w:spacing w:before="0" w:after="200"/>
              <w:jc w:val="left"/>
              <w:rPr>
                <w:kern w:val="0"/>
              </w:rPr>
            </w:pPr>
            <w:r>
              <w:rPr>
                <w:rFonts w:ascii="宋体" w:hAnsi="宋体" w:eastAsia="宋体"/>
                <w:b w:val="0"/>
                <w:i w:val="0"/>
                <w:kern w:val="0"/>
                <w:sz w:val="20"/>
              </w:rPr>
              <w:t>坚固品</w:t>
            </w:r>
          </w:p>
        </w:tc>
        <w:tc>
          <w:tcPr>
            <w:tcW w:w="2158" w:type="dxa"/>
          </w:tcPr>
          <w:p w14:paraId="2CE9B9EB">
            <w:pPr>
              <w:widowControl/>
              <w:spacing w:before="0" w:after="200"/>
              <w:jc w:val="left"/>
              <w:rPr>
                <w:kern w:val="0"/>
              </w:rPr>
            </w:pPr>
            <w:r>
              <w:rPr>
                <w:rFonts w:eastAsia="宋体"/>
                <w:b w:val="0"/>
                <w:i w:val="0"/>
                <w:kern w:val="0"/>
                <w:sz w:val="20"/>
              </w:rPr>
              <w:t>0.33</w:t>
            </w:r>
          </w:p>
        </w:tc>
        <w:tc>
          <w:tcPr>
            <w:tcW w:w="2158" w:type="dxa"/>
          </w:tcPr>
          <w:p w14:paraId="79A923B9">
            <w:pPr>
              <w:widowControl/>
              <w:spacing w:before="0" w:after="200"/>
              <w:jc w:val="left"/>
              <w:rPr>
                <w:kern w:val="0"/>
              </w:rPr>
            </w:pPr>
            <w:r>
              <w:rPr>
                <w:rFonts w:eastAsia="宋体"/>
                <w:b w:val="0"/>
                <w:i w:val="0"/>
                <w:kern w:val="0"/>
                <w:sz w:val="20"/>
              </w:rPr>
              <w:t>0.75</w:t>
            </w:r>
          </w:p>
        </w:tc>
        <w:tc>
          <w:tcPr>
            <w:tcW w:w="2158" w:type="dxa"/>
          </w:tcPr>
          <w:p w14:paraId="1E599E7F">
            <w:pPr>
              <w:widowControl/>
              <w:spacing w:before="0" w:after="200"/>
              <w:jc w:val="left"/>
              <w:rPr>
                <w:kern w:val="0"/>
              </w:rPr>
            </w:pPr>
            <w:r>
              <w:rPr>
                <w:rFonts w:eastAsia="宋体"/>
                <w:b/>
                <w:i w:val="0"/>
                <w:kern w:val="0"/>
                <w:sz w:val="20"/>
              </w:rPr>
              <w:t>0.85</w:t>
            </w:r>
          </w:p>
        </w:tc>
      </w:tr>
    </w:tbl>
    <w:p w14:paraId="212E9EE5"/>
    <w:p w14:paraId="50B0745C">
      <w:pPr>
        <w:spacing w:before="0" w:after="120" w:line="360" w:lineRule="auto"/>
        <w:ind w:firstLine="440"/>
      </w:pPr>
      <w:r>
        <w:rPr>
          <w:rFonts w:ascii="宋体" w:hAnsi="宋体" w:eastAsia="宋体"/>
          <w:b w:val="0"/>
          <w:i w:val="0"/>
          <w:sz w:val="22"/>
        </w:rPr>
        <w:t xml:space="preserve">对易碎物体，策略风险从 </w:t>
      </w:r>
      <w:r>
        <w:rPr>
          <w:rFonts w:eastAsia="宋体"/>
          <w:b w:val="0"/>
          <w:i w:val="0"/>
          <w:sz w:val="22"/>
        </w:rPr>
        <w:t xml:space="preserve">0.78 </w:t>
      </w:r>
      <w:r>
        <w:rPr>
          <w:rFonts w:ascii="宋体" w:hAnsi="宋体" w:eastAsia="宋体"/>
          <w:b w:val="0"/>
          <w:i w:val="0"/>
          <w:sz w:val="22"/>
        </w:rPr>
        <w:t xml:space="preserve">降至 </w:t>
      </w:r>
      <w:r>
        <w:rPr>
          <w:rFonts w:eastAsia="宋体"/>
          <w:b w:val="0"/>
          <w:i w:val="0"/>
          <w:sz w:val="22"/>
        </w:rPr>
        <w:t>0.31</w:t>
      </w:r>
      <w:r>
        <w:rPr>
          <w:rFonts w:ascii="宋体" w:hAnsi="宋体" w:eastAsia="宋体"/>
          <w:b w:val="0"/>
          <w:i w:val="0"/>
          <w:sz w:val="22"/>
        </w:rPr>
        <w:t xml:space="preserve">（更保守）；对坚固物体，则从 </w:t>
      </w:r>
      <w:r>
        <w:rPr>
          <w:rFonts w:eastAsia="宋体"/>
          <w:b w:val="0"/>
          <w:i w:val="0"/>
          <w:sz w:val="22"/>
        </w:rPr>
        <w:t xml:space="preserve">0.75 </w:t>
      </w:r>
      <w:r>
        <w:rPr>
          <w:rFonts w:ascii="宋体" w:hAnsi="宋体" w:eastAsia="宋体"/>
          <w:b w:val="0"/>
          <w:i w:val="0"/>
          <w:sz w:val="22"/>
        </w:rPr>
        <w:t xml:space="preserve">升至 </w:t>
      </w:r>
      <w:r>
        <w:rPr>
          <w:rFonts w:eastAsia="宋体"/>
          <w:b w:val="0"/>
          <w:i w:val="0"/>
          <w:sz w:val="22"/>
        </w:rPr>
        <w:t>0.85</w:t>
      </w:r>
      <w:r>
        <w:rPr>
          <w:rFonts w:ascii="宋体" w:hAnsi="宋体" w:eastAsia="宋体"/>
          <w:b w:val="0"/>
          <w:i w:val="0"/>
          <w:sz w:val="22"/>
        </w:rPr>
        <w:t xml:space="preserve">（更激进）。这一自动适应性无需任何显式规则，完全来自 </w:t>
      </w:r>
      <w:r>
        <w:rPr>
          <w:rFonts w:eastAsia="宋体"/>
          <w:b w:val="0"/>
          <w:i w:val="0"/>
          <w:sz w:val="22"/>
        </w:rPr>
        <w:t xml:space="preserve">L0 </w:t>
      </w:r>
      <w:r>
        <w:rPr>
          <w:rFonts w:ascii="宋体" w:hAnsi="宋体" w:eastAsia="宋体"/>
          <w:b w:val="0"/>
          <w:i w:val="0"/>
          <w:sz w:val="22"/>
        </w:rPr>
        <w:t>编码对物体脆弱度的感知与干涉动力学的自然调节。</w:t>
      </w:r>
    </w:p>
    <w:p w14:paraId="603FF452">
      <w:pPr>
        <w:pStyle w:val="5"/>
      </w:pPr>
      <w:r>
        <w:rPr>
          <w:rFonts w:ascii="黑体" w:hAnsi="黑体" w:eastAsia="黑体"/>
          <w:b/>
          <w:i w:val="0"/>
          <w:sz w:val="26"/>
        </w:rPr>
        <w:t>7.9.5 涌现卦象分布与策略映射</w:t>
      </w:r>
    </w:p>
    <w:p w14:paraId="1F64C58E">
      <w:pPr>
        <w:spacing w:before="0" w:after="120" w:line="360" w:lineRule="auto"/>
        <w:ind w:firstLine="440"/>
      </w:pPr>
      <w:r>
        <w:rPr>
          <w:rFonts w:eastAsia="宋体"/>
          <w:b w:val="0"/>
          <w:i w:val="0"/>
          <w:sz w:val="22"/>
        </w:rPr>
        <w:t xml:space="preserve">134 </w:t>
      </w:r>
      <w:r>
        <w:rPr>
          <w:rFonts w:ascii="宋体" w:hAnsi="宋体" w:eastAsia="宋体"/>
          <w:b w:val="0"/>
          <w:i w:val="0"/>
          <w:sz w:val="22"/>
        </w:rPr>
        <w:t>个任务的涌现卦象分布揭示了“主导模式效应”，如表</w:t>
      </w:r>
      <w:r>
        <w:rPr>
          <w:rFonts w:eastAsia="宋体"/>
          <w:b w:val="0"/>
          <w:i w:val="0"/>
          <w:sz w:val="22"/>
        </w:rPr>
        <w:t>7.19</w:t>
      </w:r>
      <w:r>
        <w:rPr>
          <w:rFonts w:ascii="宋体" w:hAnsi="宋体" w:eastAsia="宋体"/>
          <w:b w:val="0"/>
          <w:i w:val="0"/>
          <w:sz w:val="22"/>
        </w:rPr>
        <w:t>所示。</w:t>
      </w:r>
    </w:p>
    <w:p w14:paraId="666A8239">
      <w:pPr>
        <w:spacing w:before="0" w:after="120" w:line="360" w:lineRule="auto"/>
        <w:ind w:firstLine="0"/>
        <w:jc w:val="center"/>
      </w:pPr>
      <w:r>
        <w:rPr>
          <w:rFonts w:ascii="宋体" w:hAnsi="宋体" w:eastAsia="宋体"/>
          <w:b/>
          <w:i w:val="0"/>
          <w:sz w:val="21"/>
        </w:rPr>
        <w:t>表</w:t>
      </w:r>
      <w:r>
        <w:rPr>
          <w:rFonts w:eastAsia="宋体"/>
          <w:b/>
          <w:i w:val="0"/>
          <w:sz w:val="21"/>
        </w:rPr>
        <w:t>7.19</w:t>
      </w:r>
      <w:r>
        <w:rPr>
          <w:rFonts w:ascii="宋体" w:hAnsi="宋体" w:eastAsia="宋体"/>
          <w:b/>
          <w:i w:val="0"/>
          <w:sz w:val="21"/>
        </w:rPr>
        <w:t>　涌现卦象分布（</w:t>
      </w:r>
      <w:r>
        <w:rPr>
          <w:rFonts w:eastAsia="宋体"/>
          <w:b/>
          <w:i w:val="0"/>
          <w:sz w:val="21"/>
        </w:rPr>
        <w:t xml:space="preserve">134 </w:t>
      </w:r>
      <w:r>
        <w:rPr>
          <w:rFonts w:ascii="宋体" w:hAnsi="宋体" w:eastAsia="宋体"/>
          <w:b/>
          <w:i w:val="0"/>
          <w:sz w:val="21"/>
        </w:rPr>
        <w:t>任务）</w:t>
      </w:r>
    </w:p>
    <w:tbl>
      <w:tblPr>
        <w:tblStyle w:val="37"/>
        <w:tblW w:w="86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2516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8E8C1F5">
            <w:pPr>
              <w:widowControl/>
              <w:spacing w:before="0" w:after="200"/>
              <w:jc w:val="left"/>
              <w:rPr>
                <w:kern w:val="0"/>
              </w:rPr>
            </w:pPr>
            <w:r>
              <w:rPr>
                <w:rFonts w:ascii="宋体" w:hAnsi="宋体" w:eastAsia="宋体"/>
                <w:b/>
                <w:i w:val="0"/>
                <w:kern w:val="0"/>
                <w:sz w:val="20"/>
              </w:rPr>
              <w:t>涌现卦</w:t>
            </w:r>
          </w:p>
        </w:tc>
        <w:tc>
          <w:tcPr>
            <w:tcW w:w="1727" w:type="dxa"/>
          </w:tcPr>
          <w:p w14:paraId="3AD1EF5D">
            <w:pPr>
              <w:widowControl/>
              <w:spacing w:before="0" w:after="200"/>
              <w:jc w:val="left"/>
              <w:rPr>
                <w:kern w:val="0"/>
              </w:rPr>
            </w:pPr>
            <w:r>
              <w:rPr>
                <w:rFonts w:ascii="宋体" w:hAnsi="宋体" w:eastAsia="宋体"/>
                <w:b/>
                <w:i w:val="0"/>
                <w:kern w:val="0"/>
                <w:sz w:val="20"/>
              </w:rPr>
              <w:t>出现次数</w:t>
            </w:r>
          </w:p>
        </w:tc>
        <w:tc>
          <w:tcPr>
            <w:tcW w:w="1727" w:type="dxa"/>
          </w:tcPr>
          <w:p w14:paraId="6867A634">
            <w:pPr>
              <w:widowControl/>
              <w:spacing w:before="0" w:after="200"/>
              <w:jc w:val="left"/>
              <w:rPr>
                <w:kern w:val="0"/>
              </w:rPr>
            </w:pPr>
            <w:r>
              <w:rPr>
                <w:rFonts w:ascii="宋体" w:hAnsi="宋体" w:eastAsia="宋体"/>
                <w:b/>
                <w:i w:val="0"/>
                <w:kern w:val="0"/>
                <w:sz w:val="20"/>
              </w:rPr>
              <w:t>占比</w:t>
            </w:r>
          </w:p>
        </w:tc>
        <w:tc>
          <w:tcPr>
            <w:tcW w:w="1727" w:type="dxa"/>
          </w:tcPr>
          <w:p w14:paraId="12474199">
            <w:pPr>
              <w:widowControl/>
              <w:spacing w:before="0" w:after="200"/>
              <w:jc w:val="left"/>
              <w:rPr>
                <w:kern w:val="0"/>
              </w:rPr>
            </w:pPr>
            <w:r>
              <w:rPr>
                <w:rFonts w:ascii="宋体" w:hAnsi="宋体" w:eastAsia="宋体"/>
                <w:b/>
                <w:i w:val="0"/>
                <w:kern w:val="0"/>
                <w:sz w:val="20"/>
              </w:rPr>
              <w:t>成功率</w:t>
            </w:r>
          </w:p>
        </w:tc>
        <w:tc>
          <w:tcPr>
            <w:tcW w:w="1727" w:type="dxa"/>
          </w:tcPr>
          <w:p w14:paraId="03495029">
            <w:pPr>
              <w:widowControl/>
              <w:spacing w:before="0" w:after="200"/>
              <w:jc w:val="left"/>
              <w:rPr>
                <w:kern w:val="0"/>
              </w:rPr>
            </w:pPr>
            <w:r>
              <w:rPr>
                <w:rFonts w:ascii="宋体" w:hAnsi="宋体" w:eastAsia="宋体"/>
                <w:b/>
                <w:i w:val="0"/>
                <w:kern w:val="0"/>
                <w:sz w:val="20"/>
              </w:rPr>
              <w:t>典型任务</w:t>
            </w:r>
          </w:p>
        </w:tc>
      </w:tr>
      <w:tr w14:paraId="377A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699376D">
            <w:pPr>
              <w:widowControl/>
              <w:spacing w:before="0" w:after="200"/>
              <w:jc w:val="left"/>
              <w:rPr>
                <w:kern w:val="0"/>
              </w:rPr>
            </w:pPr>
            <w:r>
              <w:rPr>
                <w:rFonts w:ascii="宋体" w:hAnsi="宋体" w:eastAsia="宋体"/>
                <w:b w:val="0"/>
                <w:i w:val="0"/>
                <w:kern w:val="0"/>
                <w:sz w:val="20"/>
              </w:rPr>
              <w:t>姤（卦</w:t>
            </w:r>
            <w:r>
              <w:rPr>
                <w:rFonts w:eastAsia="宋体"/>
                <w:b w:val="0"/>
                <w:i w:val="0"/>
                <w:kern w:val="0"/>
                <w:sz w:val="20"/>
              </w:rPr>
              <w:t>44</w:t>
            </w:r>
            <w:r>
              <w:rPr>
                <w:rFonts w:ascii="宋体" w:hAnsi="宋体" w:eastAsia="宋体"/>
                <w:b w:val="0"/>
                <w:i w:val="0"/>
                <w:kern w:val="0"/>
                <w:sz w:val="20"/>
              </w:rPr>
              <w:t>）</w:t>
            </w:r>
          </w:p>
        </w:tc>
        <w:tc>
          <w:tcPr>
            <w:tcW w:w="1727" w:type="dxa"/>
          </w:tcPr>
          <w:p w14:paraId="271CEC72">
            <w:pPr>
              <w:widowControl/>
              <w:spacing w:before="0" w:after="200"/>
              <w:jc w:val="left"/>
              <w:rPr>
                <w:kern w:val="0"/>
              </w:rPr>
            </w:pPr>
            <w:r>
              <w:rPr>
                <w:rFonts w:eastAsia="宋体"/>
                <w:b w:val="0"/>
                <w:i w:val="0"/>
                <w:kern w:val="0"/>
                <w:sz w:val="20"/>
              </w:rPr>
              <w:t>113</w:t>
            </w:r>
          </w:p>
        </w:tc>
        <w:tc>
          <w:tcPr>
            <w:tcW w:w="1727" w:type="dxa"/>
          </w:tcPr>
          <w:p w14:paraId="750F2861">
            <w:pPr>
              <w:widowControl/>
              <w:spacing w:before="0" w:after="200"/>
              <w:jc w:val="left"/>
              <w:rPr>
                <w:kern w:val="0"/>
              </w:rPr>
            </w:pPr>
            <w:r>
              <w:rPr>
                <w:rFonts w:eastAsia="宋体"/>
                <w:b/>
                <w:i w:val="0"/>
                <w:kern w:val="0"/>
                <w:sz w:val="20"/>
              </w:rPr>
              <w:t>84.3%</w:t>
            </w:r>
          </w:p>
        </w:tc>
        <w:tc>
          <w:tcPr>
            <w:tcW w:w="1727" w:type="dxa"/>
          </w:tcPr>
          <w:p w14:paraId="437B3C4D">
            <w:pPr>
              <w:widowControl/>
              <w:spacing w:before="0" w:after="200"/>
              <w:jc w:val="left"/>
              <w:rPr>
                <w:kern w:val="0"/>
              </w:rPr>
            </w:pPr>
            <w:r>
              <w:rPr>
                <w:rFonts w:eastAsia="宋体"/>
                <w:b w:val="0"/>
                <w:i w:val="0"/>
                <w:kern w:val="0"/>
                <w:sz w:val="20"/>
              </w:rPr>
              <w:t>98%</w:t>
            </w:r>
          </w:p>
        </w:tc>
        <w:tc>
          <w:tcPr>
            <w:tcW w:w="1727" w:type="dxa"/>
          </w:tcPr>
          <w:p w14:paraId="4E3FDEE4">
            <w:pPr>
              <w:widowControl/>
              <w:spacing w:before="0" w:after="200"/>
              <w:jc w:val="left"/>
              <w:rPr>
                <w:kern w:val="0"/>
              </w:rPr>
            </w:pPr>
            <w:r>
              <w:rPr>
                <w:rFonts w:ascii="宋体" w:hAnsi="宋体" w:eastAsia="宋体"/>
                <w:b w:val="0"/>
                <w:i w:val="0"/>
                <w:kern w:val="0"/>
                <w:sz w:val="20"/>
              </w:rPr>
              <w:t>清洗</w:t>
            </w:r>
            <w:r>
              <w:rPr>
                <w:rFonts w:eastAsia="宋体"/>
                <w:b w:val="0"/>
                <w:i w:val="0"/>
                <w:kern w:val="0"/>
                <w:sz w:val="20"/>
              </w:rPr>
              <w:t>/</w:t>
            </w:r>
            <w:r>
              <w:rPr>
                <w:rFonts w:ascii="宋体" w:hAnsi="宋体" w:eastAsia="宋体"/>
                <w:b w:val="0"/>
                <w:i w:val="0"/>
                <w:kern w:val="0"/>
                <w:sz w:val="20"/>
              </w:rPr>
              <w:t>放置</w:t>
            </w:r>
            <w:r>
              <w:rPr>
                <w:rFonts w:eastAsia="宋体"/>
                <w:b w:val="0"/>
                <w:i w:val="0"/>
                <w:kern w:val="0"/>
                <w:sz w:val="20"/>
              </w:rPr>
              <w:t>/</w:t>
            </w:r>
            <w:r>
              <w:rPr>
                <w:rFonts w:ascii="宋体" w:hAnsi="宋体" w:eastAsia="宋体"/>
                <w:b w:val="0"/>
                <w:i w:val="0"/>
                <w:kern w:val="0"/>
                <w:sz w:val="20"/>
              </w:rPr>
              <w:t>温度操作</w:t>
            </w:r>
          </w:p>
        </w:tc>
      </w:tr>
      <w:tr w14:paraId="1BFE9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702EBBD">
            <w:pPr>
              <w:widowControl/>
              <w:spacing w:before="0" w:after="200"/>
              <w:jc w:val="left"/>
              <w:rPr>
                <w:kern w:val="0"/>
              </w:rPr>
            </w:pPr>
            <w:r>
              <w:rPr>
                <w:rFonts w:ascii="宋体" w:hAnsi="宋体" w:eastAsia="宋体"/>
                <w:b w:val="0"/>
                <w:i w:val="0"/>
                <w:kern w:val="0"/>
                <w:sz w:val="20"/>
              </w:rPr>
              <w:t>节（卦</w:t>
            </w:r>
            <w:r>
              <w:rPr>
                <w:rFonts w:eastAsia="宋体"/>
                <w:b w:val="0"/>
                <w:i w:val="0"/>
                <w:kern w:val="0"/>
                <w:sz w:val="20"/>
              </w:rPr>
              <w:t>60</w:t>
            </w:r>
            <w:r>
              <w:rPr>
                <w:rFonts w:ascii="宋体" w:hAnsi="宋体" w:eastAsia="宋体"/>
                <w:b w:val="0"/>
                <w:i w:val="0"/>
                <w:kern w:val="0"/>
                <w:sz w:val="20"/>
              </w:rPr>
              <w:t>）</w:t>
            </w:r>
          </w:p>
        </w:tc>
        <w:tc>
          <w:tcPr>
            <w:tcW w:w="1727" w:type="dxa"/>
          </w:tcPr>
          <w:p w14:paraId="2813735F">
            <w:pPr>
              <w:widowControl/>
              <w:spacing w:before="0" w:after="200"/>
              <w:jc w:val="left"/>
              <w:rPr>
                <w:kern w:val="0"/>
              </w:rPr>
            </w:pPr>
            <w:r>
              <w:rPr>
                <w:rFonts w:eastAsia="宋体"/>
                <w:b w:val="0"/>
                <w:i w:val="0"/>
                <w:kern w:val="0"/>
                <w:sz w:val="20"/>
              </w:rPr>
              <w:t>7</w:t>
            </w:r>
          </w:p>
        </w:tc>
        <w:tc>
          <w:tcPr>
            <w:tcW w:w="1727" w:type="dxa"/>
          </w:tcPr>
          <w:p w14:paraId="51D9560B">
            <w:pPr>
              <w:widowControl/>
              <w:spacing w:before="0" w:after="200"/>
              <w:jc w:val="left"/>
              <w:rPr>
                <w:kern w:val="0"/>
              </w:rPr>
            </w:pPr>
            <w:r>
              <w:rPr>
                <w:rFonts w:eastAsia="宋体"/>
                <w:b w:val="0"/>
                <w:i w:val="0"/>
                <w:kern w:val="0"/>
                <w:sz w:val="20"/>
              </w:rPr>
              <w:t>5.2%</w:t>
            </w:r>
          </w:p>
        </w:tc>
        <w:tc>
          <w:tcPr>
            <w:tcW w:w="1727" w:type="dxa"/>
          </w:tcPr>
          <w:p w14:paraId="67B2E81E">
            <w:pPr>
              <w:widowControl/>
              <w:spacing w:before="0" w:after="200"/>
              <w:jc w:val="left"/>
              <w:rPr>
                <w:kern w:val="0"/>
              </w:rPr>
            </w:pPr>
            <w:r>
              <w:rPr>
                <w:rFonts w:eastAsia="宋体"/>
                <w:b w:val="0"/>
                <w:i w:val="0"/>
                <w:kern w:val="0"/>
                <w:sz w:val="20"/>
              </w:rPr>
              <w:t>100%</w:t>
            </w:r>
          </w:p>
        </w:tc>
        <w:tc>
          <w:tcPr>
            <w:tcW w:w="1727" w:type="dxa"/>
          </w:tcPr>
          <w:p w14:paraId="29DEFA24">
            <w:pPr>
              <w:widowControl/>
              <w:spacing w:before="0" w:after="200"/>
              <w:jc w:val="left"/>
              <w:rPr>
                <w:kern w:val="0"/>
              </w:rPr>
            </w:pPr>
            <w:r>
              <w:rPr>
                <w:rFonts w:ascii="宋体" w:hAnsi="宋体" w:eastAsia="宋体"/>
                <w:b w:val="0"/>
                <w:i w:val="0"/>
                <w:kern w:val="0"/>
                <w:sz w:val="20"/>
              </w:rPr>
              <w:t>精密物体（钥匙</w:t>
            </w:r>
            <w:r>
              <w:rPr>
                <w:rFonts w:eastAsia="宋体"/>
                <w:b w:val="0"/>
                <w:i w:val="0"/>
                <w:kern w:val="0"/>
                <w:sz w:val="20"/>
              </w:rPr>
              <w:t>/</w:t>
            </w:r>
            <w:r>
              <w:rPr>
                <w:rFonts w:ascii="宋体" w:hAnsi="宋体" w:eastAsia="宋体"/>
                <w:b w:val="0"/>
                <w:i w:val="0"/>
                <w:kern w:val="0"/>
                <w:sz w:val="20"/>
              </w:rPr>
              <w:t>盐罐）</w:t>
            </w:r>
          </w:p>
        </w:tc>
      </w:tr>
      <w:tr w14:paraId="5174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710E335">
            <w:pPr>
              <w:widowControl/>
              <w:spacing w:before="0" w:after="200"/>
              <w:jc w:val="left"/>
              <w:rPr>
                <w:kern w:val="0"/>
              </w:rPr>
            </w:pPr>
            <w:r>
              <w:rPr>
                <w:rFonts w:ascii="宋体" w:hAnsi="宋体" w:eastAsia="宋体"/>
                <w:b w:val="0"/>
                <w:i w:val="0"/>
                <w:kern w:val="0"/>
                <w:sz w:val="20"/>
              </w:rPr>
              <w:t>蒙（卦</w:t>
            </w:r>
            <w:r>
              <w:rPr>
                <w:rFonts w:eastAsia="宋体"/>
                <w:b w:val="0"/>
                <w:i w:val="0"/>
                <w:kern w:val="0"/>
                <w:sz w:val="20"/>
              </w:rPr>
              <w:t>4</w:t>
            </w:r>
            <w:r>
              <w:rPr>
                <w:rFonts w:ascii="宋体" w:hAnsi="宋体" w:eastAsia="宋体"/>
                <w:b w:val="0"/>
                <w:i w:val="0"/>
                <w:kern w:val="0"/>
                <w:sz w:val="20"/>
              </w:rPr>
              <w:t>）</w:t>
            </w:r>
          </w:p>
        </w:tc>
        <w:tc>
          <w:tcPr>
            <w:tcW w:w="1727" w:type="dxa"/>
          </w:tcPr>
          <w:p w14:paraId="55B6162A">
            <w:pPr>
              <w:widowControl/>
              <w:spacing w:before="0" w:after="200"/>
              <w:jc w:val="left"/>
              <w:rPr>
                <w:kern w:val="0"/>
              </w:rPr>
            </w:pPr>
            <w:r>
              <w:rPr>
                <w:rFonts w:eastAsia="宋体"/>
                <w:b w:val="0"/>
                <w:i w:val="0"/>
                <w:kern w:val="0"/>
                <w:sz w:val="20"/>
              </w:rPr>
              <w:t>6</w:t>
            </w:r>
          </w:p>
        </w:tc>
        <w:tc>
          <w:tcPr>
            <w:tcW w:w="1727" w:type="dxa"/>
          </w:tcPr>
          <w:p w14:paraId="2A897A05">
            <w:pPr>
              <w:widowControl/>
              <w:spacing w:before="0" w:after="200"/>
              <w:jc w:val="left"/>
              <w:rPr>
                <w:kern w:val="0"/>
              </w:rPr>
            </w:pPr>
            <w:r>
              <w:rPr>
                <w:rFonts w:eastAsia="宋体"/>
                <w:b w:val="0"/>
                <w:i w:val="0"/>
                <w:kern w:val="0"/>
                <w:sz w:val="20"/>
              </w:rPr>
              <w:t>4.5%</w:t>
            </w:r>
          </w:p>
        </w:tc>
        <w:tc>
          <w:tcPr>
            <w:tcW w:w="1727" w:type="dxa"/>
          </w:tcPr>
          <w:p w14:paraId="3BA10EC9">
            <w:pPr>
              <w:widowControl/>
              <w:spacing w:before="0" w:after="200"/>
              <w:jc w:val="left"/>
              <w:rPr>
                <w:kern w:val="0"/>
              </w:rPr>
            </w:pPr>
            <w:r>
              <w:rPr>
                <w:rFonts w:eastAsia="宋体"/>
                <w:b w:val="0"/>
                <w:i w:val="0"/>
                <w:kern w:val="0"/>
                <w:sz w:val="20"/>
              </w:rPr>
              <w:t>100%</w:t>
            </w:r>
          </w:p>
        </w:tc>
        <w:tc>
          <w:tcPr>
            <w:tcW w:w="1727" w:type="dxa"/>
          </w:tcPr>
          <w:p w14:paraId="6F76898B">
            <w:pPr>
              <w:widowControl/>
              <w:spacing w:before="0" w:after="200"/>
              <w:jc w:val="left"/>
              <w:rPr>
                <w:kern w:val="0"/>
              </w:rPr>
            </w:pPr>
            <w:r>
              <w:rPr>
                <w:rFonts w:ascii="宋体" w:hAnsi="宋体" w:eastAsia="宋体"/>
                <w:b w:val="0"/>
                <w:i w:val="0"/>
                <w:kern w:val="0"/>
                <w:sz w:val="20"/>
              </w:rPr>
              <w:t>加热</w:t>
            </w:r>
            <w:r>
              <w:rPr>
                <w:rFonts w:eastAsia="宋体"/>
                <w:b w:val="0"/>
                <w:i w:val="0"/>
                <w:kern w:val="0"/>
                <w:sz w:val="20"/>
              </w:rPr>
              <w:t>/</w:t>
            </w:r>
            <w:r>
              <w:rPr>
                <w:rFonts w:ascii="宋体" w:hAnsi="宋体" w:eastAsia="宋体"/>
                <w:b w:val="0"/>
                <w:i w:val="0"/>
                <w:kern w:val="0"/>
                <w:sz w:val="20"/>
              </w:rPr>
              <w:t>冷却食物</w:t>
            </w:r>
          </w:p>
        </w:tc>
      </w:tr>
      <w:tr w14:paraId="7A51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BB1D85E">
            <w:pPr>
              <w:widowControl/>
              <w:spacing w:before="0" w:after="200"/>
              <w:jc w:val="left"/>
              <w:rPr>
                <w:kern w:val="0"/>
              </w:rPr>
            </w:pPr>
            <w:r>
              <w:rPr>
                <w:rFonts w:ascii="宋体" w:hAnsi="宋体" w:eastAsia="宋体"/>
                <w:b w:val="0"/>
                <w:i w:val="0"/>
                <w:kern w:val="0"/>
                <w:sz w:val="20"/>
              </w:rPr>
              <w:t>益（卦</w:t>
            </w:r>
            <w:r>
              <w:rPr>
                <w:rFonts w:eastAsia="宋体"/>
                <w:b w:val="0"/>
                <w:i w:val="0"/>
                <w:kern w:val="0"/>
                <w:sz w:val="20"/>
              </w:rPr>
              <w:t>42</w:t>
            </w:r>
            <w:r>
              <w:rPr>
                <w:rFonts w:ascii="宋体" w:hAnsi="宋体" w:eastAsia="宋体"/>
                <w:b w:val="0"/>
                <w:i w:val="0"/>
                <w:kern w:val="0"/>
                <w:sz w:val="20"/>
              </w:rPr>
              <w:t>）</w:t>
            </w:r>
          </w:p>
        </w:tc>
        <w:tc>
          <w:tcPr>
            <w:tcW w:w="1727" w:type="dxa"/>
          </w:tcPr>
          <w:p w14:paraId="41B959B8">
            <w:pPr>
              <w:widowControl/>
              <w:spacing w:before="0" w:after="200"/>
              <w:jc w:val="left"/>
              <w:rPr>
                <w:kern w:val="0"/>
              </w:rPr>
            </w:pPr>
            <w:r>
              <w:rPr>
                <w:rFonts w:eastAsia="宋体"/>
                <w:b w:val="0"/>
                <w:i w:val="0"/>
                <w:kern w:val="0"/>
                <w:sz w:val="20"/>
              </w:rPr>
              <w:t>5</w:t>
            </w:r>
          </w:p>
        </w:tc>
        <w:tc>
          <w:tcPr>
            <w:tcW w:w="1727" w:type="dxa"/>
          </w:tcPr>
          <w:p w14:paraId="030EF341">
            <w:pPr>
              <w:widowControl/>
              <w:spacing w:before="0" w:after="200"/>
              <w:jc w:val="left"/>
              <w:rPr>
                <w:kern w:val="0"/>
              </w:rPr>
            </w:pPr>
            <w:r>
              <w:rPr>
                <w:rFonts w:eastAsia="宋体"/>
                <w:b w:val="0"/>
                <w:i w:val="0"/>
                <w:kern w:val="0"/>
                <w:sz w:val="20"/>
              </w:rPr>
              <w:t>3.7%</w:t>
            </w:r>
          </w:p>
        </w:tc>
        <w:tc>
          <w:tcPr>
            <w:tcW w:w="1727" w:type="dxa"/>
          </w:tcPr>
          <w:p w14:paraId="161E6E12">
            <w:pPr>
              <w:widowControl/>
              <w:spacing w:before="0" w:after="200"/>
              <w:jc w:val="left"/>
              <w:rPr>
                <w:kern w:val="0"/>
              </w:rPr>
            </w:pPr>
            <w:r>
              <w:rPr>
                <w:rFonts w:eastAsia="宋体"/>
                <w:b w:val="0"/>
                <w:i w:val="0"/>
                <w:kern w:val="0"/>
                <w:sz w:val="20"/>
              </w:rPr>
              <w:t>100%</w:t>
            </w:r>
          </w:p>
        </w:tc>
        <w:tc>
          <w:tcPr>
            <w:tcW w:w="1727" w:type="dxa"/>
          </w:tcPr>
          <w:p w14:paraId="646AD7C6">
            <w:pPr>
              <w:widowControl/>
              <w:spacing w:before="0" w:after="200"/>
              <w:jc w:val="left"/>
              <w:rPr>
                <w:kern w:val="0"/>
              </w:rPr>
            </w:pPr>
            <w:r>
              <w:rPr>
                <w:rFonts w:ascii="宋体" w:hAnsi="宋体" w:eastAsia="宋体"/>
                <w:b w:val="0"/>
                <w:i w:val="0"/>
                <w:kern w:val="0"/>
                <w:sz w:val="20"/>
              </w:rPr>
              <w:t>不规则物体（土豆）</w:t>
            </w:r>
          </w:p>
        </w:tc>
      </w:tr>
      <w:tr w14:paraId="269B7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808E50F">
            <w:pPr>
              <w:widowControl/>
              <w:spacing w:before="0" w:after="200"/>
              <w:jc w:val="left"/>
              <w:rPr>
                <w:kern w:val="0"/>
              </w:rPr>
            </w:pPr>
            <w:r>
              <w:rPr>
                <w:rFonts w:ascii="宋体" w:hAnsi="宋体" w:eastAsia="宋体"/>
                <w:b w:val="0"/>
                <w:i w:val="0"/>
                <w:kern w:val="0"/>
                <w:sz w:val="20"/>
              </w:rPr>
              <w:t>坤（卦</w:t>
            </w:r>
            <w:r>
              <w:rPr>
                <w:rFonts w:eastAsia="宋体"/>
                <w:b w:val="0"/>
                <w:i w:val="0"/>
                <w:kern w:val="0"/>
                <w:sz w:val="20"/>
              </w:rPr>
              <w:t>2</w:t>
            </w:r>
            <w:r>
              <w:rPr>
                <w:rFonts w:ascii="宋体" w:hAnsi="宋体" w:eastAsia="宋体"/>
                <w:b w:val="0"/>
                <w:i w:val="0"/>
                <w:kern w:val="0"/>
                <w:sz w:val="20"/>
              </w:rPr>
              <w:t>）</w:t>
            </w:r>
          </w:p>
        </w:tc>
        <w:tc>
          <w:tcPr>
            <w:tcW w:w="1727" w:type="dxa"/>
          </w:tcPr>
          <w:p w14:paraId="5993A938">
            <w:pPr>
              <w:widowControl/>
              <w:spacing w:before="0" w:after="200"/>
              <w:jc w:val="left"/>
              <w:rPr>
                <w:kern w:val="0"/>
              </w:rPr>
            </w:pPr>
            <w:r>
              <w:rPr>
                <w:rFonts w:eastAsia="宋体"/>
                <w:b w:val="0"/>
                <w:i w:val="0"/>
                <w:kern w:val="0"/>
                <w:sz w:val="20"/>
              </w:rPr>
              <w:t>3</w:t>
            </w:r>
          </w:p>
        </w:tc>
        <w:tc>
          <w:tcPr>
            <w:tcW w:w="1727" w:type="dxa"/>
          </w:tcPr>
          <w:p w14:paraId="5AE05A9D">
            <w:pPr>
              <w:widowControl/>
              <w:spacing w:before="0" w:after="200"/>
              <w:jc w:val="left"/>
              <w:rPr>
                <w:kern w:val="0"/>
              </w:rPr>
            </w:pPr>
            <w:r>
              <w:rPr>
                <w:rFonts w:eastAsia="宋体"/>
                <w:b w:val="0"/>
                <w:i w:val="0"/>
                <w:kern w:val="0"/>
                <w:sz w:val="20"/>
              </w:rPr>
              <w:t>2.2%</w:t>
            </w:r>
          </w:p>
        </w:tc>
        <w:tc>
          <w:tcPr>
            <w:tcW w:w="1727" w:type="dxa"/>
          </w:tcPr>
          <w:p w14:paraId="6F7220DD">
            <w:pPr>
              <w:widowControl/>
              <w:spacing w:before="0" w:after="200"/>
              <w:jc w:val="left"/>
              <w:rPr>
                <w:kern w:val="0"/>
              </w:rPr>
            </w:pPr>
            <w:r>
              <w:rPr>
                <w:rFonts w:eastAsia="宋体"/>
                <w:b w:val="0"/>
                <w:i w:val="0"/>
                <w:kern w:val="0"/>
                <w:sz w:val="20"/>
              </w:rPr>
              <w:t>100%</w:t>
            </w:r>
          </w:p>
        </w:tc>
        <w:tc>
          <w:tcPr>
            <w:tcW w:w="1727" w:type="dxa"/>
          </w:tcPr>
          <w:p w14:paraId="17743158">
            <w:pPr>
              <w:widowControl/>
              <w:spacing w:before="0" w:after="200"/>
              <w:jc w:val="left"/>
              <w:rPr>
                <w:kern w:val="0"/>
              </w:rPr>
            </w:pPr>
            <w:r>
              <w:rPr>
                <w:rFonts w:ascii="宋体" w:hAnsi="宋体" w:eastAsia="宋体"/>
                <w:b w:val="0"/>
                <w:i w:val="0"/>
                <w:kern w:val="0"/>
                <w:sz w:val="20"/>
              </w:rPr>
              <w:t>软质物品（布</w:t>
            </w:r>
            <w:r>
              <w:rPr>
                <w:rFonts w:eastAsia="宋体"/>
                <w:b w:val="0"/>
                <w:i w:val="0"/>
                <w:kern w:val="0"/>
                <w:sz w:val="20"/>
              </w:rPr>
              <w:t>/</w:t>
            </w:r>
            <w:r>
              <w:rPr>
                <w:rFonts w:ascii="宋体" w:hAnsi="宋体" w:eastAsia="宋体"/>
                <w:b w:val="0"/>
                <w:i w:val="0"/>
                <w:kern w:val="0"/>
                <w:sz w:val="20"/>
              </w:rPr>
              <w:t>毛巾）</w:t>
            </w:r>
          </w:p>
        </w:tc>
      </w:tr>
    </w:tbl>
    <w:p w14:paraId="7093E1AE"/>
    <w:p w14:paraId="11D4FE6F">
      <w:pPr>
        <w:spacing w:before="0" w:after="120" w:line="360" w:lineRule="auto"/>
        <w:ind w:firstLine="440"/>
      </w:pPr>
      <w:r>
        <w:rPr>
          <w:rFonts w:ascii="宋体" w:hAnsi="宋体" w:eastAsia="宋体"/>
          <w:b/>
          <w:i w:val="0"/>
          <w:sz w:val="22"/>
        </w:rPr>
        <w:t xml:space="preserve">姤卦 </w:t>
      </w:r>
      <w:r>
        <w:rPr>
          <w:rFonts w:eastAsia="宋体"/>
          <w:b/>
          <w:i w:val="0"/>
          <w:sz w:val="22"/>
        </w:rPr>
        <w:t xml:space="preserve">84.3% </w:t>
      </w:r>
      <w:r>
        <w:rPr>
          <w:rFonts w:ascii="宋体" w:hAnsi="宋体" w:eastAsia="宋体"/>
          <w:b/>
          <w:i w:val="0"/>
          <w:sz w:val="22"/>
        </w:rPr>
        <w:t>的主导并非偶然</w:t>
      </w:r>
      <w:r>
        <w:rPr>
          <w:rFonts w:ascii="宋体" w:hAnsi="宋体" w:eastAsia="宋体"/>
          <w:b w:val="0"/>
          <w:i w:val="0"/>
          <w:sz w:val="22"/>
        </w:rPr>
        <w:t xml:space="preserve">：姤卦六爻二阴得中、五阳得中、三应俱全，易理评分 </w:t>
      </w:r>
      <w:r>
        <w:rPr>
          <w:rFonts w:eastAsia="宋体"/>
          <w:b w:val="0"/>
          <w:i w:val="0"/>
          <w:sz w:val="22"/>
        </w:rPr>
        <w:t xml:space="preserve">+9 </w:t>
      </w:r>
      <w:r>
        <w:rPr>
          <w:rFonts w:ascii="宋体" w:hAnsi="宋体" w:eastAsia="宋体"/>
          <w:b w:val="0"/>
          <w:i w:val="0"/>
          <w:sz w:val="22"/>
        </w:rPr>
        <w:t>为最高卦之一，</w:t>
      </w:r>
      <w:r>
        <w:rPr>
          <w:rFonts w:eastAsia="宋体"/>
          <w:b w:val="0"/>
          <w:i w:val="0"/>
          <w:sz w:val="22"/>
        </w:rPr>
        <w:t xml:space="preserve">precision_grasp </w:t>
      </w:r>
      <w:r>
        <w:rPr>
          <w:rFonts w:ascii="宋体" w:hAnsi="宋体" w:eastAsia="宋体"/>
          <w:b w:val="0"/>
          <w:i w:val="0"/>
          <w:sz w:val="22"/>
        </w:rPr>
        <w:t xml:space="preserve">策略适用于 </w:t>
      </w:r>
      <w:r>
        <w:rPr>
          <w:rFonts w:eastAsia="宋体"/>
          <w:b w:val="0"/>
          <w:i w:val="0"/>
          <w:sz w:val="22"/>
        </w:rPr>
        <w:t xml:space="preserve">ALFWorld </w:t>
      </w:r>
      <w:r>
        <w:rPr>
          <w:rFonts w:ascii="宋体" w:hAnsi="宋体" w:eastAsia="宋体"/>
          <w:b w:val="0"/>
          <w:i w:val="0"/>
          <w:sz w:val="22"/>
        </w:rPr>
        <w:t>中占多数的“清洁→放置”类任务。五种涌现模式的拓扑结构形成了一个“策略梯度”——从主导（</w:t>
      </w:r>
      <w:r>
        <w:rPr>
          <w:rFonts w:eastAsia="宋体"/>
          <w:b w:val="0"/>
          <w:i w:val="0"/>
          <w:sz w:val="22"/>
        </w:rPr>
        <w:t>84.3%</w:t>
      </w:r>
      <w:r>
        <w:rPr>
          <w:rFonts w:ascii="宋体" w:hAnsi="宋体" w:eastAsia="宋体"/>
          <w:b w:val="0"/>
          <w:i w:val="0"/>
          <w:sz w:val="22"/>
        </w:rPr>
        <w:t>）到柔顺（</w:t>
      </w:r>
      <w:r>
        <w:rPr>
          <w:rFonts w:eastAsia="宋体"/>
          <w:b w:val="0"/>
          <w:i w:val="0"/>
          <w:sz w:val="22"/>
        </w:rPr>
        <w:t>2.2%</w:t>
      </w:r>
      <w:r>
        <w:rPr>
          <w:rFonts w:ascii="宋体" w:hAnsi="宋体" w:eastAsia="宋体"/>
          <w:b w:val="0"/>
          <w:i w:val="0"/>
          <w:sz w:val="22"/>
        </w:rPr>
        <w:t>）覆盖了从通用到专用的全频谱。这一梯度自然地编码了“当通用策略足够好时就用通用策略”的决策原则，而无需显式的条件判断。图</w:t>
      </w:r>
      <w:r>
        <w:rPr>
          <w:rFonts w:eastAsia="宋体"/>
          <w:b w:val="0"/>
          <w:i w:val="0"/>
          <w:sz w:val="22"/>
        </w:rPr>
        <w:t>7.10</w:t>
      </w:r>
      <w:r>
        <w:rPr>
          <w:rFonts w:ascii="宋体" w:hAnsi="宋体" w:eastAsia="宋体"/>
          <w:b w:val="0"/>
          <w:i w:val="0"/>
          <w:sz w:val="22"/>
        </w:rPr>
        <w:t>与图</w:t>
      </w:r>
      <w:r>
        <w:rPr>
          <w:rFonts w:eastAsia="宋体"/>
          <w:b w:val="0"/>
          <w:i w:val="0"/>
          <w:sz w:val="22"/>
        </w:rPr>
        <w:t>7.11</w:t>
      </w:r>
      <w:r>
        <w:rPr>
          <w:rFonts w:ascii="宋体" w:hAnsi="宋体" w:eastAsia="宋体"/>
          <w:b w:val="0"/>
          <w:i w:val="0"/>
          <w:sz w:val="22"/>
        </w:rPr>
        <w:t>分别展示了涌现卦象分布与策略映射流程。</w:t>
      </w:r>
    </w:p>
    <w:p w14:paraId="02F2A802">
      <w:pPr>
        <w:jc w:val="center"/>
      </w:pPr>
      <w:r>
        <w:drawing>
          <wp:inline distT="0" distB="0" distL="0" distR="0">
            <wp:extent cx="5039995" cy="2654300"/>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23"/>
                    <a:stretch>
                      <a:fillRect/>
                    </a:stretch>
                  </pic:blipFill>
                  <pic:spPr>
                    <a:xfrm>
                      <a:off x="0" y="0"/>
                      <a:ext cx="5039995" cy="2654300"/>
                    </a:xfrm>
                    <a:prstGeom prst="rect">
                      <a:avLst/>
                    </a:prstGeom>
                    <a:noFill/>
                  </pic:spPr>
                </pic:pic>
              </a:graphicData>
            </a:graphic>
          </wp:inline>
        </w:drawing>
      </w:r>
    </w:p>
    <w:p w14:paraId="10468388">
      <w:pPr>
        <w:spacing w:before="0" w:after="120" w:line="360" w:lineRule="auto"/>
        <w:ind w:firstLine="0"/>
        <w:jc w:val="center"/>
      </w:pPr>
      <w:r>
        <w:rPr>
          <w:rFonts w:ascii="宋体" w:hAnsi="宋体" w:eastAsia="宋体"/>
          <w:b/>
          <w:i w:val="0"/>
          <w:sz w:val="21"/>
        </w:rPr>
        <w:t>图</w:t>
      </w:r>
      <w:r>
        <w:rPr>
          <w:rFonts w:eastAsia="宋体"/>
          <w:b/>
          <w:i w:val="0"/>
          <w:sz w:val="21"/>
        </w:rPr>
        <w:t>7.10</w:t>
      </w:r>
      <w:r>
        <w:rPr>
          <w:rFonts w:ascii="宋体" w:hAnsi="宋体" w:eastAsia="宋体"/>
          <w:b/>
          <w:i w:val="0"/>
          <w:sz w:val="21"/>
        </w:rPr>
        <w:t>　</w:t>
      </w:r>
      <w:r>
        <w:rPr>
          <w:rFonts w:eastAsia="宋体"/>
          <w:b/>
          <w:i w:val="0"/>
          <w:sz w:val="21"/>
        </w:rPr>
        <w:t xml:space="preserve">ALFWorld 134 </w:t>
      </w:r>
      <w:r>
        <w:rPr>
          <w:rFonts w:ascii="宋体" w:hAnsi="宋体" w:eastAsia="宋体"/>
          <w:b/>
          <w:i w:val="0"/>
          <w:sz w:val="21"/>
        </w:rPr>
        <w:t xml:space="preserve">任务涌现卦象分布（姤卦主导 </w:t>
      </w:r>
      <w:r>
        <w:rPr>
          <w:rFonts w:eastAsia="宋体"/>
          <w:b/>
          <w:i w:val="0"/>
          <w:sz w:val="21"/>
        </w:rPr>
        <w:t>84.3%</w:t>
      </w:r>
      <w:r>
        <w:rPr>
          <w:rFonts w:ascii="宋体" w:hAnsi="宋体" w:eastAsia="宋体"/>
          <w:b/>
          <w:i w:val="0"/>
          <w:sz w:val="21"/>
        </w:rPr>
        <w:t>）</w:t>
      </w:r>
    </w:p>
    <w:p w14:paraId="08541ACA">
      <w:pPr>
        <w:jc w:val="center"/>
      </w:pPr>
      <w:r>
        <w:drawing>
          <wp:inline distT="0" distB="0" distL="0" distR="0">
            <wp:extent cx="5039995" cy="2080895"/>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24"/>
                    <a:stretch>
                      <a:fillRect/>
                    </a:stretch>
                  </pic:blipFill>
                  <pic:spPr>
                    <a:xfrm>
                      <a:off x="0" y="0"/>
                      <a:ext cx="5039995" cy="2080895"/>
                    </a:xfrm>
                    <a:prstGeom prst="rect">
                      <a:avLst/>
                    </a:prstGeom>
                    <a:noFill/>
                  </pic:spPr>
                </pic:pic>
              </a:graphicData>
            </a:graphic>
          </wp:inline>
        </w:drawing>
      </w:r>
    </w:p>
    <w:p w14:paraId="10D13AF0">
      <w:pPr>
        <w:spacing w:before="0" w:after="120" w:line="360" w:lineRule="auto"/>
        <w:ind w:firstLine="0"/>
        <w:jc w:val="center"/>
      </w:pPr>
      <w:r>
        <w:rPr>
          <w:rFonts w:ascii="宋体" w:hAnsi="宋体" w:eastAsia="宋体"/>
          <w:b/>
          <w:i w:val="0"/>
          <w:sz w:val="21"/>
        </w:rPr>
        <w:t>图</w:t>
      </w:r>
      <w:r>
        <w:rPr>
          <w:rFonts w:eastAsia="宋体"/>
          <w:b/>
          <w:i w:val="0"/>
          <w:sz w:val="21"/>
        </w:rPr>
        <w:t>7.11</w:t>
      </w:r>
      <w:r>
        <w:rPr>
          <w:rFonts w:ascii="宋体" w:hAnsi="宋体" w:eastAsia="宋体"/>
          <w:b/>
          <w:i w:val="0"/>
          <w:sz w:val="21"/>
        </w:rPr>
        <w:t>　涌现卦象→抓取策略映射流程</w:t>
      </w:r>
    </w:p>
    <w:p w14:paraId="1F08419B">
      <w:pPr>
        <w:pStyle w:val="5"/>
      </w:pPr>
      <w:r>
        <w:rPr>
          <w:rFonts w:ascii="黑体" w:hAnsi="黑体" w:eastAsia="黑体"/>
          <w:b/>
          <w:i w:val="0"/>
          <w:sz w:val="26"/>
        </w:rPr>
        <w:t>7.9.6 零样本泛化与字典等价验证</w:t>
      </w:r>
    </w:p>
    <w:p w14:paraId="33F0799F">
      <w:pPr>
        <w:spacing w:before="0" w:after="120" w:line="360" w:lineRule="auto"/>
        <w:ind w:firstLine="440"/>
      </w:pPr>
      <w:r>
        <w:rPr>
          <w:rFonts w:ascii="宋体" w:hAnsi="宋体" w:eastAsia="宋体"/>
          <w:b w:val="0"/>
          <w:i w:val="0"/>
          <w:sz w:val="22"/>
        </w:rPr>
        <w:t xml:space="preserve">为了验证酉变换能否替代手工规则，我们在 </w:t>
      </w:r>
      <w:r>
        <w:rPr>
          <w:rFonts w:eastAsia="宋体"/>
          <w:b w:val="0"/>
          <w:i w:val="0"/>
          <w:sz w:val="22"/>
        </w:rPr>
        <w:t xml:space="preserve">ALFWorld V18 </w:t>
      </w:r>
      <w:r>
        <w:rPr>
          <w:rFonts w:ascii="宋体" w:hAnsi="宋体" w:eastAsia="宋体"/>
          <w:b w:val="0"/>
          <w:i w:val="0"/>
          <w:sz w:val="22"/>
        </w:rPr>
        <w:t xml:space="preserve">的 </w:t>
      </w:r>
      <w:r>
        <w:rPr>
          <w:rFonts w:eastAsia="宋体"/>
          <w:b w:val="0"/>
          <w:i w:val="0"/>
          <w:sz w:val="22"/>
        </w:rPr>
        <w:t xml:space="preserve">140 </w:t>
      </w:r>
      <w:r>
        <w:rPr>
          <w:rFonts w:ascii="宋体" w:hAnsi="宋体" w:eastAsia="宋体"/>
          <w:b w:val="0"/>
          <w:i w:val="0"/>
          <w:sz w:val="22"/>
        </w:rPr>
        <w:t>局基准上对比了三种方法，结果如表</w:t>
      </w:r>
      <w:r>
        <w:rPr>
          <w:rFonts w:eastAsia="宋体"/>
          <w:b w:val="0"/>
          <w:i w:val="0"/>
          <w:sz w:val="22"/>
        </w:rPr>
        <w:t>7.20</w:t>
      </w:r>
      <w:r>
        <w:rPr>
          <w:rFonts w:ascii="宋体" w:hAnsi="宋体" w:eastAsia="宋体"/>
          <w:b w:val="0"/>
          <w:i w:val="0"/>
          <w:sz w:val="22"/>
        </w:rPr>
        <w:t>所示。</w:t>
      </w:r>
    </w:p>
    <w:p w14:paraId="7DB5ECCC">
      <w:pPr>
        <w:spacing w:before="0" w:after="120" w:line="360" w:lineRule="auto"/>
        <w:ind w:firstLine="0"/>
        <w:jc w:val="center"/>
      </w:pPr>
      <w:r>
        <w:rPr>
          <w:rFonts w:ascii="宋体" w:hAnsi="宋体" w:eastAsia="宋体"/>
          <w:b/>
          <w:i w:val="0"/>
          <w:sz w:val="21"/>
        </w:rPr>
        <w:t>表</w:t>
      </w:r>
      <w:r>
        <w:rPr>
          <w:rFonts w:eastAsia="宋体"/>
          <w:b/>
          <w:i w:val="0"/>
          <w:sz w:val="21"/>
        </w:rPr>
        <w:t>7.20</w:t>
      </w:r>
      <w:r>
        <w:rPr>
          <w:rFonts w:ascii="宋体" w:hAnsi="宋体" w:eastAsia="宋体"/>
          <w:b/>
          <w:i w:val="0"/>
          <w:sz w:val="21"/>
        </w:rPr>
        <w:t>　零样本泛化与专家字典等价性对比（</w:t>
      </w:r>
      <w:r>
        <w:rPr>
          <w:rFonts w:eastAsia="宋体"/>
          <w:b/>
          <w:i w:val="0"/>
          <w:sz w:val="21"/>
        </w:rPr>
        <w:t>V18</w:t>
      </w:r>
      <w:r>
        <w:rPr>
          <w:rFonts w:ascii="宋体" w:hAnsi="宋体" w:eastAsia="宋体"/>
          <w:b/>
          <w:i w:val="0"/>
          <w:sz w:val="21"/>
        </w:rPr>
        <w:t>，</w:t>
      </w:r>
      <w:r>
        <w:rPr>
          <w:rFonts w:eastAsia="宋体"/>
          <w:b/>
          <w:i w:val="0"/>
          <w:sz w:val="21"/>
        </w:rPr>
        <w:t>140</w:t>
      </w:r>
      <w:r>
        <w:rPr>
          <w:rFonts w:ascii="宋体" w:hAnsi="宋体" w:eastAsia="宋体"/>
          <w:b/>
          <w:i w:val="0"/>
          <w:sz w:val="21"/>
        </w:rPr>
        <w:t>局）</w:t>
      </w:r>
    </w:p>
    <w:tbl>
      <w:tblPr>
        <w:tblStyle w:val="37"/>
        <w:tblW w:w="8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44D1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706B5D4">
            <w:pPr>
              <w:widowControl/>
              <w:spacing w:before="0" w:after="200"/>
              <w:jc w:val="left"/>
              <w:rPr>
                <w:kern w:val="0"/>
              </w:rPr>
            </w:pPr>
            <w:r>
              <w:rPr>
                <w:rFonts w:ascii="宋体" w:hAnsi="宋体" w:eastAsia="宋体"/>
                <w:b/>
                <w:i w:val="0"/>
                <w:kern w:val="0"/>
                <w:sz w:val="20"/>
              </w:rPr>
              <w:t>方法</w:t>
            </w:r>
          </w:p>
        </w:tc>
        <w:tc>
          <w:tcPr>
            <w:tcW w:w="2878" w:type="dxa"/>
          </w:tcPr>
          <w:p w14:paraId="149F3F09">
            <w:pPr>
              <w:widowControl/>
              <w:spacing w:before="0" w:after="200"/>
              <w:jc w:val="left"/>
              <w:rPr>
                <w:kern w:val="0"/>
              </w:rPr>
            </w:pPr>
            <w:r>
              <w:rPr>
                <w:rFonts w:ascii="宋体" w:hAnsi="宋体" w:eastAsia="宋体"/>
                <w:b/>
                <w:i w:val="0"/>
                <w:kern w:val="0"/>
                <w:sz w:val="20"/>
              </w:rPr>
              <w:t>成功率</w:t>
            </w:r>
          </w:p>
        </w:tc>
        <w:tc>
          <w:tcPr>
            <w:tcW w:w="2878" w:type="dxa"/>
          </w:tcPr>
          <w:p w14:paraId="7B569C30">
            <w:pPr>
              <w:widowControl/>
              <w:spacing w:before="0" w:after="200"/>
              <w:jc w:val="left"/>
              <w:rPr>
                <w:kern w:val="0"/>
              </w:rPr>
            </w:pPr>
            <w:r>
              <w:rPr>
                <w:rFonts w:ascii="宋体" w:hAnsi="宋体" w:eastAsia="宋体"/>
                <w:b/>
                <w:i w:val="0"/>
                <w:kern w:val="0"/>
                <w:sz w:val="20"/>
              </w:rPr>
              <w:t>说明</w:t>
            </w:r>
          </w:p>
        </w:tc>
      </w:tr>
      <w:tr w14:paraId="118D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0A74E63">
            <w:pPr>
              <w:widowControl/>
              <w:spacing w:before="0" w:after="200"/>
              <w:jc w:val="left"/>
              <w:rPr>
                <w:kern w:val="0"/>
              </w:rPr>
            </w:pPr>
            <w:r>
              <w:rPr>
                <w:rFonts w:eastAsia="宋体"/>
                <w:b w:val="0"/>
                <w:i w:val="0"/>
                <w:kern w:val="0"/>
                <w:sz w:val="20"/>
              </w:rPr>
              <w:t xml:space="preserve">V18 </w:t>
            </w:r>
            <w:r>
              <w:rPr>
                <w:rFonts w:ascii="宋体" w:hAnsi="宋体" w:eastAsia="宋体"/>
                <w:b w:val="0"/>
                <w:i w:val="0"/>
                <w:kern w:val="0"/>
                <w:sz w:val="20"/>
              </w:rPr>
              <w:t>专家字典（</w:t>
            </w:r>
            <w:r>
              <w:rPr>
                <w:rFonts w:eastAsia="宋体"/>
                <w:b w:val="0"/>
                <w:i w:val="0"/>
                <w:kern w:val="0"/>
                <w:sz w:val="20"/>
              </w:rPr>
              <w:t>21</w:t>
            </w:r>
            <w:r>
              <w:rPr>
                <w:rFonts w:ascii="宋体" w:hAnsi="宋体" w:eastAsia="宋体"/>
                <w:b w:val="0"/>
                <w:i w:val="0"/>
                <w:kern w:val="0"/>
                <w:sz w:val="20"/>
              </w:rPr>
              <w:t>条规则）</w:t>
            </w:r>
          </w:p>
        </w:tc>
        <w:tc>
          <w:tcPr>
            <w:tcW w:w="2878" w:type="dxa"/>
          </w:tcPr>
          <w:p w14:paraId="6473C566">
            <w:pPr>
              <w:widowControl/>
              <w:spacing w:before="0" w:after="200"/>
              <w:jc w:val="left"/>
              <w:rPr>
                <w:kern w:val="0"/>
              </w:rPr>
            </w:pPr>
            <w:r>
              <w:rPr>
                <w:rFonts w:eastAsia="宋体"/>
                <w:b w:val="0"/>
                <w:i w:val="0"/>
                <w:kern w:val="0"/>
                <w:sz w:val="20"/>
              </w:rPr>
              <w:t>75.0%</w:t>
            </w:r>
            <w:r>
              <w:rPr>
                <w:rFonts w:ascii="宋体" w:hAnsi="宋体" w:eastAsia="宋体"/>
                <w:b w:val="0"/>
                <w:i w:val="0"/>
                <w:kern w:val="0"/>
                <w:sz w:val="20"/>
              </w:rPr>
              <w:t>（</w:t>
            </w:r>
            <w:r>
              <w:rPr>
                <w:rFonts w:eastAsia="宋体"/>
                <w:b w:val="0"/>
                <w:i w:val="0"/>
                <w:kern w:val="0"/>
                <w:sz w:val="20"/>
              </w:rPr>
              <w:t>105/140</w:t>
            </w:r>
            <w:r>
              <w:rPr>
                <w:rFonts w:ascii="宋体" w:hAnsi="宋体" w:eastAsia="宋体"/>
                <w:b w:val="0"/>
                <w:i w:val="0"/>
                <w:kern w:val="0"/>
                <w:sz w:val="20"/>
              </w:rPr>
              <w:t>）</w:t>
            </w:r>
          </w:p>
        </w:tc>
        <w:tc>
          <w:tcPr>
            <w:tcW w:w="2878" w:type="dxa"/>
          </w:tcPr>
          <w:p w14:paraId="35D869C8">
            <w:pPr>
              <w:widowControl/>
              <w:spacing w:before="0" w:after="200"/>
              <w:jc w:val="left"/>
              <w:rPr>
                <w:kern w:val="0"/>
              </w:rPr>
            </w:pPr>
            <w:r>
              <w:rPr>
                <w:rFonts w:eastAsia="宋体"/>
                <w:b w:val="0"/>
                <w:i w:val="0"/>
                <w:kern w:val="0"/>
                <w:sz w:val="20"/>
              </w:rPr>
              <w:t xml:space="preserve">3 </w:t>
            </w:r>
            <w:r>
              <w:rPr>
                <w:rFonts w:ascii="宋体" w:hAnsi="宋体" w:eastAsia="宋体"/>
                <w:b w:val="0"/>
                <w:i w:val="0"/>
                <w:kern w:val="0"/>
                <w:sz w:val="20"/>
              </w:rPr>
              <w:t>个瓶颈任务失败</w:t>
            </w:r>
          </w:p>
        </w:tc>
      </w:tr>
      <w:tr w14:paraId="1486E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9DF5744">
            <w:pPr>
              <w:widowControl/>
              <w:spacing w:before="0" w:after="200"/>
              <w:jc w:val="left"/>
              <w:rPr>
                <w:kern w:val="0"/>
              </w:rPr>
            </w:pPr>
            <w:r>
              <w:rPr>
                <w:rFonts w:ascii="宋体" w:hAnsi="宋体" w:eastAsia="宋体"/>
                <w:b w:val="0"/>
                <w:i w:val="0"/>
                <w:kern w:val="0"/>
                <w:sz w:val="20"/>
              </w:rPr>
              <w:t>纯多特征分形</w:t>
            </w:r>
            <w:r>
              <w:rPr>
                <w:rFonts w:eastAsia="宋体"/>
                <w:b w:val="0"/>
                <w:i w:val="0"/>
                <w:kern w:val="0"/>
                <w:sz w:val="20"/>
              </w:rPr>
              <w:t>+</w:t>
            </w:r>
            <w:r>
              <w:rPr>
                <w:rFonts w:ascii="宋体" w:hAnsi="宋体" w:eastAsia="宋体"/>
                <w:b w:val="0"/>
                <w:i w:val="0"/>
                <w:kern w:val="0"/>
                <w:sz w:val="20"/>
              </w:rPr>
              <w:t>酉干涉</w:t>
            </w:r>
          </w:p>
        </w:tc>
        <w:tc>
          <w:tcPr>
            <w:tcW w:w="2878" w:type="dxa"/>
          </w:tcPr>
          <w:p w14:paraId="4DF31806">
            <w:pPr>
              <w:widowControl/>
              <w:spacing w:before="0" w:after="200"/>
              <w:jc w:val="left"/>
              <w:rPr>
                <w:kern w:val="0"/>
              </w:rPr>
            </w:pPr>
            <w:r>
              <w:rPr>
                <w:rFonts w:eastAsia="宋体"/>
                <w:b/>
                <w:i w:val="0"/>
                <w:kern w:val="0"/>
                <w:sz w:val="20"/>
              </w:rPr>
              <w:t>76.4%</w:t>
            </w:r>
            <w:r>
              <w:rPr>
                <w:rFonts w:ascii="宋体" w:hAnsi="宋体" w:eastAsia="宋体"/>
                <w:b/>
                <w:i w:val="0"/>
                <w:kern w:val="0"/>
                <w:sz w:val="20"/>
              </w:rPr>
              <w:t>（</w:t>
            </w:r>
            <w:r>
              <w:rPr>
                <w:rFonts w:eastAsia="宋体"/>
                <w:b/>
                <w:i w:val="0"/>
                <w:kern w:val="0"/>
                <w:sz w:val="20"/>
              </w:rPr>
              <w:t>107/140</w:t>
            </w:r>
            <w:r>
              <w:rPr>
                <w:rFonts w:ascii="宋体" w:hAnsi="宋体" w:eastAsia="宋体"/>
                <w:b/>
                <w:i w:val="0"/>
                <w:kern w:val="0"/>
                <w:sz w:val="20"/>
              </w:rPr>
              <w:t>）</w:t>
            </w:r>
          </w:p>
        </w:tc>
        <w:tc>
          <w:tcPr>
            <w:tcW w:w="2878" w:type="dxa"/>
          </w:tcPr>
          <w:p w14:paraId="69D8B0A2">
            <w:pPr>
              <w:widowControl/>
              <w:spacing w:before="0" w:after="200"/>
              <w:jc w:val="left"/>
              <w:rPr>
                <w:kern w:val="0"/>
              </w:rPr>
            </w:pPr>
            <w:r>
              <w:rPr>
                <w:rFonts w:eastAsia="宋体"/>
                <w:b w:val="0"/>
                <w:i w:val="0"/>
                <w:kern w:val="0"/>
                <w:sz w:val="20"/>
              </w:rPr>
              <w:t xml:space="preserve">3 </w:t>
            </w:r>
            <w:r>
              <w:rPr>
                <w:rFonts w:ascii="宋体" w:hAnsi="宋体" w:eastAsia="宋体"/>
                <w:b w:val="0"/>
                <w:i w:val="0"/>
                <w:kern w:val="0"/>
                <w:sz w:val="20"/>
              </w:rPr>
              <w:t>个瓶颈全部突破</w:t>
            </w:r>
          </w:p>
        </w:tc>
      </w:tr>
      <w:tr w14:paraId="3A96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64A4462">
            <w:pPr>
              <w:widowControl/>
              <w:spacing w:before="0" w:after="200"/>
              <w:jc w:val="left"/>
              <w:rPr>
                <w:kern w:val="0"/>
              </w:rPr>
            </w:pPr>
            <w:r>
              <w:rPr>
                <w:rFonts w:ascii="宋体" w:hAnsi="宋体" w:eastAsia="宋体"/>
                <w:b w:val="0"/>
                <w:i w:val="0"/>
                <w:kern w:val="0"/>
                <w:sz w:val="20"/>
              </w:rPr>
              <w:t>酉干涉</w:t>
            </w:r>
            <w:r>
              <w:rPr>
                <w:rFonts w:eastAsia="宋体"/>
                <w:b w:val="0"/>
                <w:i w:val="0"/>
                <w:kern w:val="0"/>
                <w:sz w:val="20"/>
              </w:rPr>
              <w:t>+</w:t>
            </w:r>
            <w:r>
              <w:rPr>
                <w:rFonts w:ascii="宋体" w:hAnsi="宋体" w:eastAsia="宋体"/>
                <w:b w:val="0"/>
                <w:i w:val="0"/>
                <w:kern w:val="0"/>
                <w:sz w:val="20"/>
              </w:rPr>
              <w:t>字典混合</w:t>
            </w:r>
          </w:p>
        </w:tc>
        <w:tc>
          <w:tcPr>
            <w:tcW w:w="2878" w:type="dxa"/>
          </w:tcPr>
          <w:p w14:paraId="036D0883">
            <w:pPr>
              <w:widowControl/>
              <w:spacing w:before="0" w:after="200"/>
              <w:jc w:val="left"/>
              <w:rPr>
                <w:kern w:val="0"/>
              </w:rPr>
            </w:pPr>
            <w:r>
              <w:rPr>
                <w:rFonts w:eastAsia="宋体"/>
                <w:b w:val="0"/>
                <w:i w:val="0"/>
                <w:kern w:val="0"/>
                <w:sz w:val="20"/>
              </w:rPr>
              <w:t>77.2%</w:t>
            </w:r>
          </w:p>
        </w:tc>
        <w:tc>
          <w:tcPr>
            <w:tcW w:w="2878" w:type="dxa"/>
          </w:tcPr>
          <w:p w14:paraId="22A6D204">
            <w:pPr>
              <w:widowControl/>
              <w:spacing w:before="0" w:after="200"/>
              <w:jc w:val="left"/>
              <w:rPr>
                <w:kern w:val="0"/>
              </w:rPr>
            </w:pPr>
            <w:r>
              <w:rPr>
                <w:rFonts w:ascii="宋体" w:hAnsi="宋体" w:eastAsia="宋体"/>
                <w:b w:val="0"/>
                <w:i w:val="0"/>
                <w:kern w:val="0"/>
                <w:sz w:val="20"/>
              </w:rPr>
              <w:t>与纯酉干涉统计等价</w:t>
            </w:r>
          </w:p>
        </w:tc>
      </w:tr>
    </w:tbl>
    <w:p w14:paraId="0B910B62"/>
    <w:p w14:paraId="30815D4D">
      <w:pPr>
        <w:spacing w:before="0" w:after="120" w:line="360" w:lineRule="auto"/>
        <w:ind w:firstLine="440"/>
      </w:pPr>
      <w:r>
        <w:rPr>
          <w:rFonts w:ascii="宋体" w:hAnsi="宋体" w:eastAsia="宋体"/>
          <w:b w:val="0"/>
          <w:i w:val="0"/>
          <w:sz w:val="22"/>
        </w:rPr>
        <w:t xml:space="preserve">字典方法覆盖率为 </w:t>
      </w:r>
      <w:r>
        <w:rPr>
          <w:rFonts w:eastAsia="宋体"/>
          <w:b w:val="0"/>
          <w:i w:val="0"/>
          <w:sz w:val="22"/>
        </w:rPr>
        <w:t xml:space="preserve">75%——3 </w:t>
      </w:r>
      <w:r>
        <w:rPr>
          <w:rFonts w:ascii="宋体" w:hAnsi="宋体" w:eastAsia="宋体"/>
          <w:b w:val="0"/>
          <w:i w:val="0"/>
          <w:sz w:val="22"/>
        </w:rPr>
        <w:t>个瓶颈任务（</w:t>
      </w:r>
      <w:r>
        <w:rPr>
          <w:rFonts w:eastAsia="宋体"/>
          <w:b w:val="0"/>
          <w:i w:val="0"/>
          <w:sz w:val="22"/>
        </w:rPr>
        <w:t>microwave oven table</w:t>
      </w:r>
      <w:r>
        <w:rPr>
          <w:rFonts w:ascii="宋体" w:hAnsi="宋体" w:eastAsia="宋体"/>
          <w:b w:val="0"/>
          <w:i w:val="0"/>
          <w:sz w:val="22"/>
        </w:rPr>
        <w:t>、</w:t>
      </w:r>
      <w:r>
        <w:rPr>
          <w:rFonts w:eastAsia="宋体"/>
          <w:b w:val="0"/>
          <w:i w:val="0"/>
          <w:sz w:val="22"/>
        </w:rPr>
        <w:t>sink</w:t>
      </w:r>
      <w:r>
        <w:rPr>
          <w:rFonts w:ascii="宋体" w:hAnsi="宋体" w:eastAsia="宋体"/>
          <w:b w:val="0"/>
          <w:i w:val="0"/>
          <w:sz w:val="22"/>
        </w:rPr>
        <w:t>、</w:t>
      </w:r>
      <w:r>
        <w:rPr>
          <w:rFonts w:eastAsia="宋体"/>
          <w:b w:val="0"/>
          <w:i w:val="0"/>
          <w:sz w:val="22"/>
        </w:rPr>
        <w:t>tv drawer</w:t>
      </w:r>
      <w:r>
        <w:rPr>
          <w:rFonts w:ascii="宋体" w:hAnsi="宋体" w:eastAsia="宋体"/>
          <w:b w:val="0"/>
          <w:i w:val="0"/>
          <w:sz w:val="22"/>
        </w:rPr>
        <w:t>）因物体</w:t>
      </w:r>
      <w:r>
        <w:rPr>
          <w:rFonts w:eastAsia="宋体"/>
          <w:b w:val="0"/>
          <w:i w:val="0"/>
          <w:sz w:val="22"/>
        </w:rPr>
        <w:t>-</w:t>
      </w:r>
      <w:r>
        <w:rPr>
          <w:rFonts w:ascii="宋体" w:hAnsi="宋体" w:eastAsia="宋体"/>
          <w:b w:val="0"/>
          <w:i w:val="0"/>
          <w:sz w:val="22"/>
        </w:rPr>
        <w:t>容器对不在字典中而失败。纯多特征分形</w:t>
      </w:r>
      <w:r>
        <w:rPr>
          <w:rFonts w:eastAsia="宋体"/>
          <w:b w:val="0"/>
          <w:i w:val="0"/>
          <w:sz w:val="22"/>
        </w:rPr>
        <w:t>+</w:t>
      </w:r>
      <w:r>
        <w:rPr>
          <w:rFonts w:ascii="宋体" w:hAnsi="宋体" w:eastAsia="宋体"/>
          <w:b w:val="0"/>
          <w:i w:val="0"/>
          <w:sz w:val="22"/>
        </w:rPr>
        <w:t xml:space="preserve">酉干涉方法的成功率为 </w:t>
      </w:r>
      <w:r>
        <w:rPr>
          <w:rFonts w:eastAsia="宋体"/>
          <w:b w:val="0"/>
          <w:i w:val="0"/>
          <w:sz w:val="22"/>
        </w:rPr>
        <w:t>76.4%</w:t>
      </w:r>
      <w:r>
        <w:rPr>
          <w:rFonts w:ascii="宋体" w:hAnsi="宋体" w:eastAsia="宋体"/>
          <w:b w:val="0"/>
          <w:i w:val="0"/>
          <w:sz w:val="22"/>
        </w:rPr>
        <w:t>，与字典基线在统计噪声内等价——但更重要的是，</w:t>
      </w:r>
      <w:r>
        <w:rPr>
          <w:rFonts w:eastAsia="宋体"/>
          <w:b/>
          <w:i w:val="0"/>
          <w:sz w:val="22"/>
        </w:rPr>
        <w:t xml:space="preserve">3 </w:t>
      </w:r>
      <w:r>
        <w:rPr>
          <w:rFonts w:ascii="宋体" w:hAnsi="宋体" w:eastAsia="宋体"/>
          <w:b/>
          <w:i w:val="0"/>
          <w:sz w:val="22"/>
        </w:rPr>
        <w:t>个瓶颈任务全部被酉干涉突破</w:t>
      </w:r>
      <w:r>
        <w:rPr>
          <w:rFonts w:ascii="宋体" w:hAnsi="宋体" w:eastAsia="宋体"/>
          <w:b w:val="0"/>
          <w:i w:val="0"/>
          <w:sz w:val="22"/>
        </w:rPr>
        <w:t>。原因在于：字典方法是基于名称的精确匹配（没有规则就找不到映射），而酉干涉方法是基于物理特征的（不管物体叫什么名字，其物理特征与容器的匹配度由酉变换自动计算）。</w:t>
      </w:r>
    </w:p>
    <w:p w14:paraId="3C8F61EA">
      <w:pPr>
        <w:spacing w:before="0" w:after="120" w:line="360" w:lineRule="auto"/>
        <w:ind w:firstLine="440"/>
      </w:pPr>
      <w:r>
        <w:rPr>
          <w:rFonts w:ascii="宋体" w:hAnsi="宋体" w:eastAsia="宋体"/>
          <w:b w:val="0"/>
          <w:i w:val="0"/>
          <w:sz w:val="22"/>
        </w:rPr>
        <w:t>酉干涉</w:t>
      </w:r>
      <w:r>
        <w:rPr>
          <w:rFonts w:eastAsia="宋体"/>
          <w:b w:val="0"/>
          <w:i w:val="0"/>
          <w:sz w:val="22"/>
        </w:rPr>
        <w:t>+</w:t>
      </w:r>
      <w:r>
        <w:rPr>
          <w:rFonts w:ascii="宋体" w:hAnsi="宋体" w:eastAsia="宋体"/>
          <w:b w:val="0"/>
          <w:i w:val="0"/>
          <w:sz w:val="22"/>
        </w:rPr>
        <w:t>字典混合版（</w:t>
      </w:r>
      <w:r>
        <w:rPr>
          <w:rFonts w:eastAsia="宋体"/>
          <w:b w:val="0"/>
          <w:i w:val="0"/>
          <w:sz w:val="22"/>
        </w:rPr>
        <w:t>77.2%</w:t>
      </w:r>
      <w:r>
        <w:rPr>
          <w:rFonts w:ascii="宋体" w:hAnsi="宋体" w:eastAsia="宋体"/>
          <w:b w:val="0"/>
          <w:i w:val="0"/>
          <w:sz w:val="22"/>
        </w:rPr>
        <w:t>）与纯酉干涉版的差异在统计噪声内——这意味着</w:t>
      </w:r>
      <w:r>
        <w:rPr>
          <w:rFonts w:ascii="宋体" w:hAnsi="宋体" w:eastAsia="宋体"/>
          <w:b/>
          <w:i w:val="0"/>
          <w:sz w:val="22"/>
        </w:rPr>
        <w:t>酉干涉可以完全替代手工规则</w:t>
      </w:r>
      <w:r>
        <w:rPr>
          <w:rFonts w:ascii="宋体" w:hAnsi="宋体" w:eastAsia="宋体"/>
          <w:b w:val="0"/>
          <w:i w:val="0"/>
          <w:sz w:val="22"/>
        </w:rPr>
        <w:t xml:space="preserve">，不再需要人工维护规则库。唯一持续失败的案例源于 </w:t>
      </w:r>
      <w:r>
        <w:rPr>
          <w:rFonts w:eastAsia="宋体"/>
          <w:b w:val="0"/>
          <w:i w:val="0"/>
          <w:sz w:val="22"/>
        </w:rPr>
        <w:t xml:space="preserve">PDDL </w:t>
      </w:r>
      <w:r>
        <w:rPr>
          <w:rFonts w:ascii="宋体" w:hAnsi="宋体" w:eastAsia="宋体"/>
          <w:b w:val="0"/>
          <w:i w:val="0"/>
          <w:sz w:val="22"/>
        </w:rPr>
        <w:t>标注不一致，属于任务解析层问题，非决策层问题。</w:t>
      </w:r>
    </w:p>
    <w:p w14:paraId="43CEA243">
      <w:pPr>
        <w:pStyle w:val="5"/>
      </w:pPr>
      <w:r>
        <w:rPr>
          <w:rFonts w:ascii="黑体" w:hAnsi="黑体" w:eastAsia="黑体"/>
          <w:b/>
          <w:i w:val="0"/>
          <w:sz w:val="26"/>
        </w:rPr>
        <w:t>7.9.7 “搜索” vs “涌现”的范式差异</w:t>
      </w:r>
    </w:p>
    <w:p w14:paraId="44E48DC6">
      <w:pPr>
        <w:spacing w:before="0" w:after="120" w:line="360" w:lineRule="auto"/>
        <w:ind w:firstLine="440"/>
      </w:pPr>
      <w:r>
        <w:rPr>
          <w:rFonts w:eastAsia="宋体"/>
          <w:b w:val="0"/>
          <w:i w:val="0"/>
          <w:sz w:val="22"/>
        </w:rPr>
        <w:t xml:space="preserve">QYUF </w:t>
      </w:r>
      <w:r>
        <w:rPr>
          <w:rFonts w:ascii="宋体" w:hAnsi="宋体" w:eastAsia="宋体"/>
          <w:b w:val="0"/>
          <w:i w:val="0"/>
          <w:sz w:val="22"/>
        </w:rPr>
        <w:t>的版本演进本身也体现了范式的迁移：</w:t>
      </w:r>
      <w:r>
        <w:rPr>
          <w:rFonts w:eastAsia="宋体"/>
          <w:b w:val="0"/>
          <w:i w:val="0"/>
          <w:sz w:val="22"/>
        </w:rPr>
        <w:t>v3.5</w:t>
      </w:r>
      <w:r>
        <w:rPr>
          <w:rFonts w:ascii="宋体" w:hAnsi="宋体" w:eastAsia="宋体"/>
          <w:b w:val="0"/>
          <w:i w:val="0"/>
          <w:sz w:val="22"/>
        </w:rPr>
        <w:t>（</w:t>
      </w:r>
      <w:r>
        <w:rPr>
          <w:rFonts w:eastAsia="宋体"/>
          <w:b w:val="0"/>
          <w:i w:val="0"/>
          <w:sz w:val="22"/>
        </w:rPr>
        <w:t xml:space="preserve">Grover </w:t>
      </w:r>
      <w:r>
        <w:rPr>
          <w:rFonts w:ascii="宋体" w:hAnsi="宋体" w:eastAsia="宋体"/>
          <w:b w:val="0"/>
          <w:i w:val="0"/>
          <w:sz w:val="22"/>
        </w:rPr>
        <w:t xml:space="preserve">振幅放大）在 </w:t>
      </w:r>
      <m:oMath>
        <m:sSub>
          <m:sSubPr/>
          <m:e>
            <m:r>
              <m:rPr/>
              <w:rPr>
                <w:rFonts w:ascii="Cambria Math" w:hAnsi="Cambria Math"/>
              </w:rPr>
              <m:t>ℋ</m:t>
            </m:r>
          </m:e>
          <m:sub>
            <m:r>
              <m:rPr>
                <m:nor/>
                <m:sty m:val="p"/>
              </m:rPr>
              <w:rPr>
                <w:rFonts w:ascii="Cambria Math" w:hAnsi="Cambria Math"/>
              </w:rPr>
              <m:t>6</m:t>
            </m:r>
          </m:sub>
        </m:sSub>
      </m:oMath>
      <w:r>
        <w:rPr>
          <w:rFonts w:ascii="宋体" w:hAnsi="宋体" w:eastAsia="宋体"/>
          <w:b w:val="0"/>
          <w:i w:val="0"/>
          <w:sz w:val="22"/>
        </w:rPr>
        <w:t xml:space="preserve"> 上</w:t>
      </w:r>
      <w:r>
        <w:rPr>
          <w:rFonts w:ascii="宋体" w:hAnsi="宋体" w:eastAsia="宋体"/>
          <w:b/>
          <w:i w:val="0"/>
          <w:sz w:val="22"/>
        </w:rPr>
        <w:t>搜索</w:t>
      </w:r>
      <w:r>
        <w:rPr>
          <w:rFonts w:ascii="宋体" w:hAnsi="宋体" w:eastAsia="宋体"/>
          <w:b w:val="0"/>
          <w:i w:val="0"/>
          <w:sz w:val="22"/>
        </w:rPr>
        <w:t>好卦（</w:t>
      </w:r>
      <m:oMath>
        <m:rad>
          <m:radPr/>
          <m:deg/>
          <m:e/>
        </m:rad>
      </m:oMath>
      <w:r>
        <w:rPr>
          <w:rFonts w:ascii="宋体" w:hAnsi="宋体" w:eastAsia="宋体"/>
          <w:b w:val="0"/>
          <w:i w:val="0"/>
          <w:sz w:val="22"/>
        </w:rPr>
        <w:t xml:space="preserve"> 次迭代）；</w:t>
      </w:r>
      <w:r>
        <w:rPr>
          <w:rFonts w:eastAsia="宋体"/>
          <w:b w:val="0"/>
          <w:i w:val="0"/>
          <w:sz w:val="22"/>
        </w:rPr>
        <w:t xml:space="preserve">v4.0 </w:t>
      </w:r>
      <w:r>
        <w:rPr>
          <w:rFonts w:ascii="宋体" w:hAnsi="宋体" w:eastAsia="宋体"/>
          <w:b w:val="0"/>
          <w:i w:val="0"/>
          <w:sz w:val="22"/>
        </w:rPr>
        <w:t xml:space="preserve">在 </w:t>
      </w:r>
      <m:oMath>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上使好卦概率幅通过</w:t>
      </w:r>
      <w:r>
        <w:rPr>
          <w:rFonts w:ascii="宋体" w:hAnsi="宋体" w:eastAsia="宋体"/>
          <w:b/>
          <w:i w:val="0"/>
          <w:sz w:val="22"/>
        </w:rPr>
        <w:t>干涉自然增强</w:t>
      </w:r>
      <w:r>
        <w:rPr>
          <w:rFonts w:ascii="宋体" w:hAnsi="宋体" w:eastAsia="宋体"/>
          <w:b w:val="0"/>
          <w:i w:val="0"/>
          <w:sz w:val="22"/>
        </w:rPr>
        <w:t xml:space="preserve">再张量积——从“搜索”切换到“演化”范式。这一差异与 </w:t>
      </w:r>
      <w:r>
        <w:rPr>
          <w:rFonts w:eastAsia="宋体"/>
          <w:b w:val="0"/>
          <w:i w:val="0"/>
          <w:sz w:val="22"/>
        </w:rPr>
        <w:t xml:space="preserve">7.2.4 </w:t>
      </w:r>
      <w:r>
        <w:rPr>
          <w:rFonts w:ascii="宋体" w:hAnsi="宋体" w:eastAsia="宋体"/>
          <w:b w:val="0"/>
          <w:i w:val="0"/>
          <w:sz w:val="22"/>
        </w:rPr>
        <w:t>节的哲学论断一致：易理决策不是“逐个尝试”，而是“让答案自然浮现”。</w:t>
      </w:r>
    </w:p>
    <w:p w14:paraId="78E90645">
      <w:pPr>
        <w:spacing w:before="0" w:after="120" w:line="360" w:lineRule="auto"/>
        <w:ind w:firstLine="440"/>
      </w:pPr>
      <w:r>
        <w:rPr>
          <w:rFonts w:ascii="宋体" w:hAnsi="宋体" w:eastAsia="宋体"/>
          <w:b/>
          <w:i w:val="0"/>
          <w:sz w:val="22"/>
        </w:rPr>
        <w:t>本节小结。</w:t>
      </w:r>
      <w:r>
        <w:rPr>
          <w:rFonts w:ascii="宋体" w:hAnsi="宋体" w:eastAsia="宋体"/>
          <w:b w:val="0"/>
          <w:i w:val="0"/>
          <w:sz w:val="22"/>
        </w:rPr>
        <w:t xml:space="preserve"> 本节在 </w:t>
      </w:r>
      <w:r>
        <w:rPr>
          <w:rFonts w:eastAsia="宋体"/>
          <w:b w:val="0"/>
          <w:i w:val="0"/>
          <w:sz w:val="22"/>
        </w:rPr>
        <w:t xml:space="preserve">ALFWorld </w:t>
      </w:r>
      <w:r>
        <w:rPr>
          <w:rFonts w:ascii="宋体" w:hAnsi="宋体" w:eastAsia="宋体"/>
          <w:b w:val="0"/>
          <w:i w:val="0"/>
          <w:sz w:val="22"/>
        </w:rPr>
        <w:t>上完成了全栈量子化的端到端验证：</w:t>
      </w:r>
      <w:r>
        <w:rPr>
          <w:rFonts w:eastAsia="宋体"/>
          <w:b w:val="0"/>
          <w:i w:val="0"/>
          <w:sz w:val="22"/>
        </w:rPr>
        <w:t xml:space="preserve">134 </w:t>
      </w:r>
      <w:r>
        <w:rPr>
          <w:rFonts w:ascii="宋体" w:hAnsi="宋体" w:eastAsia="宋体"/>
          <w:b w:val="0"/>
          <w:i w:val="0"/>
          <w:sz w:val="22"/>
        </w:rPr>
        <w:t xml:space="preserve">任务易理评分 </w:t>
      </w:r>
      <w:r>
        <w:rPr>
          <w:rFonts w:eastAsia="宋体"/>
          <w:b w:val="0"/>
          <w:i w:val="0"/>
          <w:sz w:val="22"/>
        </w:rPr>
        <w:t xml:space="preserve">100% </w:t>
      </w:r>
      <w:r>
        <w:rPr>
          <w:rFonts w:ascii="宋体" w:hAnsi="宋体" w:eastAsia="宋体"/>
          <w:b w:val="0"/>
          <w:i w:val="0"/>
          <w:sz w:val="22"/>
        </w:rPr>
        <w:t xml:space="preserve">不低于经典（均分 </w:t>
      </w:r>
      <w:r>
        <w:rPr>
          <w:rFonts w:eastAsia="宋体"/>
          <w:b w:val="0"/>
          <w:i w:val="0"/>
          <w:sz w:val="22"/>
        </w:rPr>
        <w:t>+0.271</w:t>
      </w:r>
      <w:r>
        <w:rPr>
          <w:rFonts w:ascii="宋体" w:hAnsi="宋体" w:eastAsia="宋体"/>
          <w:b w:val="0"/>
          <w:i w:val="0"/>
          <w:sz w:val="22"/>
        </w:rPr>
        <w:t xml:space="preserve">）、吉卦概率 </w:t>
      </w:r>
      <w:r>
        <w:rPr>
          <w:rFonts w:eastAsia="宋体"/>
          <w:b w:val="0"/>
          <w:i w:val="0"/>
          <w:sz w:val="22"/>
        </w:rPr>
        <w:t>33.7%→93.1%</w:t>
      </w:r>
      <w:r>
        <w:rPr>
          <w:rFonts w:ascii="宋体" w:hAnsi="宋体" w:eastAsia="宋体"/>
          <w:b w:val="0"/>
          <w:i w:val="0"/>
          <w:sz w:val="22"/>
        </w:rPr>
        <w:t xml:space="preserve">、风险自适应（易碎品 </w:t>
      </w:r>
      <w:r>
        <w:rPr>
          <w:rFonts w:eastAsia="宋体"/>
          <w:b w:val="0"/>
          <w:i w:val="0"/>
          <w:sz w:val="22"/>
        </w:rPr>
        <w:t>0.78→0.31</w:t>
      </w:r>
      <w:r>
        <w:rPr>
          <w:rFonts w:ascii="宋体" w:hAnsi="宋体" w:eastAsia="宋体"/>
          <w:b w:val="0"/>
          <w:i w:val="0"/>
          <w:sz w:val="22"/>
        </w:rPr>
        <w:t>）、零样本泛化超过专家字典（</w:t>
      </w:r>
      <w:r>
        <w:rPr>
          <w:rFonts w:eastAsia="宋体"/>
          <w:b w:val="0"/>
          <w:i w:val="0"/>
          <w:sz w:val="22"/>
        </w:rPr>
        <w:t xml:space="preserve">3 </w:t>
      </w:r>
      <w:r>
        <w:rPr>
          <w:rFonts w:ascii="宋体" w:hAnsi="宋体" w:eastAsia="宋体"/>
          <w:b w:val="0"/>
          <w:i w:val="0"/>
          <w:sz w:val="22"/>
        </w:rPr>
        <w:t>个瓶颈全突破）。“搜索→涌现”的范式迁移则从工程上交叉验证了“卦是干涉的瞬时显象”这一核心命题。</w:t>
      </w:r>
    </w:p>
    <w:p w14:paraId="6DA9CFDB">
      <w:pPr>
        <w:spacing w:before="0" w:after="120" w:line="360" w:lineRule="auto"/>
        <w:ind w:firstLine="440"/>
      </w:pPr>
      <w:r>
        <w:rPr>
          <w:rFonts w:eastAsia="宋体"/>
          <w:b w:val="0"/>
          <w:i w:val="0"/>
          <w:sz w:val="22"/>
        </w:rPr>
        <w:t>*</w:t>
      </w:r>
      <w:r>
        <w:rPr>
          <w:rFonts w:ascii="宋体" w:hAnsi="宋体" w:eastAsia="宋体"/>
          <w:b w:val="0"/>
          <w:i w:val="0"/>
          <w:sz w:val="22"/>
        </w:rPr>
        <w:t>本节完。下一节：</w:t>
      </w:r>
      <w:r>
        <w:rPr>
          <w:rFonts w:eastAsia="宋体"/>
          <w:b w:val="0"/>
          <w:i w:val="0"/>
          <w:sz w:val="22"/>
        </w:rPr>
        <w:t xml:space="preserve">7.10 </w:t>
      </w:r>
      <w:r>
        <w:rPr>
          <w:rFonts w:ascii="宋体" w:hAnsi="宋体" w:eastAsia="宋体"/>
          <w:b w:val="0"/>
          <w:i w:val="0"/>
          <w:sz w:val="22"/>
        </w:rPr>
        <w:t>讨论——不是谁更快，而是谁更“原生”。</w:t>
      </w:r>
      <w:r>
        <w:rPr>
          <w:rFonts w:eastAsia="宋体"/>
          <w:b w:val="0"/>
          <w:i w:val="0"/>
          <w:sz w:val="22"/>
        </w:rPr>
        <w:t>*</w:t>
      </w:r>
    </w:p>
    <w:p w14:paraId="7EA53C17">
      <w:pPr>
        <w:pStyle w:val="4"/>
      </w:pPr>
      <w:bookmarkStart w:id="113" w:name="_Toc1404"/>
      <w:r>
        <w:rPr>
          <w:rFonts w:ascii="黑体" w:hAnsi="黑体" w:eastAsia="黑体"/>
          <w:b/>
          <w:i w:val="0"/>
          <w:sz w:val="30"/>
        </w:rPr>
        <w:t>7.10 讨论：不是谁更快，而是谁更“原生”</w:t>
      </w:r>
      <w:bookmarkEnd w:id="113"/>
    </w:p>
    <w:p w14:paraId="28893C18">
      <w:pPr>
        <w:spacing w:before="0" w:after="120" w:line="360" w:lineRule="auto"/>
        <w:ind w:firstLine="440"/>
      </w:pPr>
      <w:r>
        <w:rPr>
          <w:rFonts w:ascii="宋体" w:hAnsi="宋体" w:eastAsia="宋体"/>
          <w:b w:val="0"/>
          <w:i w:val="0"/>
          <w:sz w:val="22"/>
        </w:rPr>
        <w:t>至此，量子易理的理论与实验已完成。本节从范式层面深入讨论其意义，并将本章工作置于相关研究的坐标中。</w:t>
      </w:r>
    </w:p>
    <w:p w14:paraId="378FDAB3">
      <w:pPr>
        <w:pStyle w:val="5"/>
      </w:pPr>
      <w:r>
        <w:rPr>
          <w:rFonts w:ascii="黑体" w:hAnsi="黑体" w:eastAsia="黑体"/>
          <w:b/>
          <w:i w:val="0"/>
          <w:sz w:val="26"/>
        </w:rPr>
        <w:t>7.10.1 “计算易理” vs “涌现易理”</w:t>
      </w:r>
    </w:p>
    <w:p w14:paraId="03315A19">
      <w:pPr>
        <w:spacing w:before="0" w:after="120" w:line="360" w:lineRule="auto"/>
        <w:ind w:firstLine="440"/>
      </w:pPr>
      <w:r>
        <w:rPr>
          <w:rFonts w:ascii="宋体" w:hAnsi="宋体" w:eastAsia="宋体"/>
          <w:b w:val="0"/>
          <w:i w:val="0"/>
          <w:sz w:val="22"/>
        </w:rPr>
        <w:t xml:space="preserve">在纯 </w:t>
      </w:r>
      <w:r>
        <w:rPr>
          <w:rFonts w:eastAsia="宋体"/>
          <w:b w:val="0"/>
          <w:i w:val="0"/>
          <w:sz w:val="22"/>
        </w:rPr>
        <w:t xml:space="preserve">NumPy </w:t>
      </w:r>
      <w:r>
        <w:rPr>
          <w:rFonts w:ascii="宋体" w:hAnsi="宋体" w:eastAsia="宋体"/>
          <w:b w:val="0"/>
          <w:i w:val="0"/>
          <w:sz w:val="22"/>
        </w:rPr>
        <w:t>仿真下，</w:t>
      </w:r>
      <w:r>
        <w:rPr>
          <w:rFonts w:eastAsia="宋体"/>
          <w:b w:val="0"/>
          <w:i w:val="0"/>
          <w:sz w:val="22"/>
        </w:rPr>
        <w:t xml:space="preserve">QYUF </w:t>
      </w:r>
      <w:r>
        <w:rPr>
          <w:rFonts w:ascii="宋体" w:hAnsi="宋体" w:eastAsia="宋体"/>
          <w:b w:val="0"/>
          <w:i w:val="0"/>
          <w:sz w:val="22"/>
        </w:rPr>
        <w:t xml:space="preserve">与经典 </w:t>
      </w:r>
      <w:r>
        <w:rPr>
          <w:rFonts w:eastAsia="宋体"/>
          <w:b w:val="0"/>
          <w:i w:val="0"/>
          <w:sz w:val="22"/>
        </w:rPr>
        <w:t xml:space="preserve">YLYW </w:t>
      </w:r>
      <w:r>
        <w:rPr>
          <w:rFonts w:ascii="宋体" w:hAnsi="宋体" w:eastAsia="宋体"/>
          <w:b w:val="0"/>
          <w:i w:val="0"/>
          <w:sz w:val="22"/>
        </w:rPr>
        <w:t xml:space="preserve">速度相当（约 </w:t>
      </w:r>
      <w:r>
        <w:rPr>
          <w:rFonts w:eastAsia="宋体"/>
          <w:b w:val="0"/>
          <w:i w:val="0"/>
          <w:sz w:val="22"/>
        </w:rPr>
        <w:t>0.2 ms/</w:t>
      </w:r>
      <w:r>
        <w:rPr>
          <w:rFonts w:ascii="宋体" w:hAnsi="宋体" w:eastAsia="宋体"/>
          <w:b w:val="0"/>
          <w:i w:val="0"/>
          <w:sz w:val="22"/>
        </w:rPr>
        <w:t>次）。因此，</w:t>
      </w:r>
      <w:r>
        <w:rPr>
          <w:rFonts w:eastAsia="宋体"/>
          <w:b w:val="0"/>
          <w:i w:val="0"/>
          <w:sz w:val="22"/>
        </w:rPr>
        <w:t xml:space="preserve">QYUF </w:t>
      </w:r>
      <w:r>
        <w:rPr>
          <w:rFonts w:ascii="宋体" w:hAnsi="宋体" w:eastAsia="宋体"/>
          <w:b w:val="0"/>
          <w:i w:val="0"/>
          <w:sz w:val="22"/>
        </w:rPr>
        <w:t>的核心价值</w:t>
      </w:r>
      <w:r>
        <w:rPr>
          <w:rFonts w:ascii="宋体" w:hAnsi="宋体" w:eastAsia="宋体"/>
          <w:b/>
          <w:i w:val="0"/>
          <w:sz w:val="22"/>
        </w:rPr>
        <w:t>不在于速度，而在于改变了易理计算的范式基础</w:t>
      </w:r>
      <w:r>
        <w:rPr>
          <w:rFonts w:ascii="宋体" w:hAnsi="宋体" w:eastAsia="宋体"/>
          <w:b w:val="0"/>
          <w:i w:val="0"/>
          <w:sz w:val="22"/>
        </w:rPr>
        <w:t>。</w:t>
      </w:r>
    </w:p>
    <w:p w14:paraId="22735855">
      <w:pPr>
        <w:spacing w:before="0" w:after="120" w:line="360" w:lineRule="auto"/>
        <w:ind w:firstLine="440"/>
      </w:pPr>
      <w:r>
        <w:rPr>
          <w:rFonts w:ascii="宋体" w:hAnsi="宋体" w:eastAsia="宋体"/>
          <w:b w:val="0"/>
          <w:i w:val="0"/>
          <w:sz w:val="22"/>
        </w:rPr>
        <w:t xml:space="preserve">经典 </w:t>
      </w:r>
      <w:r>
        <w:rPr>
          <w:rFonts w:eastAsia="宋体"/>
          <w:b w:val="0"/>
          <w:i w:val="0"/>
          <w:sz w:val="22"/>
        </w:rPr>
        <w:t xml:space="preserve">YLYW </w:t>
      </w:r>
      <w:r>
        <w:rPr>
          <w:rFonts w:ascii="宋体" w:hAnsi="宋体" w:eastAsia="宋体"/>
          <w:b w:val="0"/>
          <w:i w:val="0"/>
          <w:sz w:val="22"/>
        </w:rPr>
        <w:t>的工作方式是</w:t>
      </w:r>
      <w:r>
        <w:rPr>
          <w:rFonts w:ascii="宋体" w:hAnsi="宋体" w:eastAsia="宋体"/>
          <w:b/>
          <w:i w:val="0"/>
          <w:sz w:val="22"/>
        </w:rPr>
        <w:t>计算易理</w:t>
      </w:r>
      <w:r>
        <w:rPr>
          <w:rFonts w:ascii="宋体" w:hAnsi="宋体" w:eastAsia="宋体"/>
          <w:b w:val="0"/>
          <w:i w:val="0"/>
          <w:sz w:val="22"/>
        </w:rPr>
        <w:t xml:space="preserve">——用 </w:t>
      </w:r>
      <w:r>
        <w:rPr>
          <w:rFonts w:eastAsia="宋体"/>
          <w:b w:val="0"/>
          <w:i w:val="0"/>
          <w:sz w:val="22"/>
        </w:rPr>
        <w:t xml:space="preserve">if-else </w:t>
      </w:r>
      <w:r>
        <w:rPr>
          <w:rFonts w:ascii="宋体" w:hAnsi="宋体" w:eastAsia="宋体"/>
          <w:b w:val="0"/>
          <w:i w:val="0"/>
          <w:sz w:val="22"/>
        </w:rPr>
        <w:t>规则串行求解；</w:t>
      </w:r>
      <w:r>
        <w:rPr>
          <w:rFonts w:eastAsia="宋体"/>
          <w:b w:val="0"/>
          <w:i w:val="0"/>
          <w:sz w:val="22"/>
        </w:rPr>
        <w:t xml:space="preserve">QYUF </w:t>
      </w:r>
      <w:r>
        <w:rPr>
          <w:rFonts w:ascii="宋体" w:hAnsi="宋体" w:eastAsia="宋体"/>
          <w:b w:val="0"/>
          <w:i w:val="0"/>
          <w:sz w:val="22"/>
        </w:rPr>
        <w:t>的工作方式是</w:t>
      </w:r>
      <w:r>
        <w:rPr>
          <w:rFonts w:ascii="宋体" w:hAnsi="宋体" w:eastAsia="宋体"/>
          <w:b/>
          <w:i w:val="0"/>
          <w:sz w:val="22"/>
        </w:rPr>
        <w:t>涌现易理</w:t>
      </w:r>
      <w:r>
        <w:rPr>
          <w:rFonts w:ascii="宋体" w:hAnsi="宋体" w:eastAsia="宋体"/>
          <w:b w:val="0"/>
          <w:i w:val="0"/>
          <w:sz w:val="22"/>
        </w:rPr>
        <w:t>——量子比特本身就是卦象的物理载体，酉变换在物理上实现了乘承比应的并行运算。这种区别在哲学上是根本的：</w:t>
      </w:r>
      <w:r>
        <w:rPr>
          <w:rFonts w:ascii="宋体" w:hAnsi="宋体" w:eastAsia="宋体"/>
          <w:b/>
          <w:i w:val="0"/>
          <w:sz w:val="22"/>
        </w:rPr>
        <w:t>前者是“计算”一个系统，后者是“成为”一个系统</w:t>
      </w:r>
      <w:r>
        <w:rPr>
          <w:rFonts w:ascii="宋体" w:hAnsi="宋体" w:eastAsia="宋体"/>
          <w:b w:val="0"/>
          <w:i w:val="0"/>
          <w:sz w:val="22"/>
        </w:rPr>
        <w:t>。</w:t>
      </w:r>
    </w:p>
    <w:p w14:paraId="3D24182B">
      <w:pPr>
        <w:spacing w:before="0" w:after="120" w:line="360" w:lineRule="auto"/>
        <w:ind w:firstLine="440"/>
      </w:pPr>
      <w:r>
        <w:rPr>
          <w:rFonts w:ascii="宋体" w:hAnsi="宋体" w:eastAsia="宋体"/>
          <w:b w:val="0"/>
          <w:i w:val="0"/>
          <w:sz w:val="22"/>
        </w:rPr>
        <w:t>这一区分的重要推论是：量子易理的价值不会随着量子硬件的速度提升才能体现，而是从范式层面提供了一种新的可能性——</w:t>
      </w:r>
      <w:r>
        <w:rPr>
          <w:rFonts w:ascii="宋体" w:hAnsi="宋体" w:eastAsia="宋体"/>
          <w:b/>
          <w:i w:val="0"/>
          <w:sz w:val="22"/>
        </w:rPr>
        <w:t>把易理从“被模拟的规则”变成“物理上真实的动力学”</w:t>
      </w:r>
      <w:r>
        <w:rPr>
          <w:rFonts w:ascii="宋体" w:hAnsi="宋体" w:eastAsia="宋体"/>
          <w:b w:val="0"/>
          <w:i w:val="0"/>
          <w:sz w:val="22"/>
        </w:rPr>
        <w:t>。</w:t>
      </w:r>
    </w:p>
    <w:p w14:paraId="4909F132">
      <w:pPr>
        <w:pStyle w:val="5"/>
      </w:pPr>
      <w:r>
        <w:rPr>
          <w:rFonts w:ascii="黑体" w:hAnsi="黑体" w:eastAsia="黑体"/>
          <w:b/>
          <w:i w:val="0"/>
          <w:sz w:val="26"/>
        </w:rPr>
        <w:t>7.10.2 不确定性保留：从硬决策到概率决策</w:t>
      </w:r>
    </w:p>
    <w:p w14:paraId="01D48A52">
      <w:pPr>
        <w:spacing w:before="0" w:after="120" w:line="360" w:lineRule="auto"/>
        <w:ind w:firstLine="440"/>
      </w:pPr>
      <w:r>
        <w:rPr>
          <w:rFonts w:ascii="宋体" w:hAnsi="宋体" w:eastAsia="宋体"/>
          <w:b w:val="0"/>
          <w:i w:val="0"/>
          <w:sz w:val="22"/>
        </w:rPr>
        <w:t xml:space="preserve">经典 </w:t>
      </w:r>
      <w:r>
        <w:rPr>
          <w:rFonts w:eastAsia="宋体"/>
          <w:b w:val="0"/>
          <w:i w:val="0"/>
          <w:sz w:val="22"/>
        </w:rPr>
        <w:t xml:space="preserve">YLYW </w:t>
      </w:r>
      <w:r>
        <w:rPr>
          <w:rFonts w:ascii="宋体" w:hAnsi="宋体" w:eastAsia="宋体"/>
          <w:b w:val="0"/>
          <w:i w:val="0"/>
          <w:sz w:val="22"/>
        </w:rPr>
        <w:t xml:space="preserve">的 </w:t>
      </w:r>
      <w:r>
        <w:rPr>
          <w:rFonts w:eastAsia="宋体"/>
          <w:b w:val="0"/>
          <w:i w:val="0"/>
          <w:sz w:val="22"/>
        </w:rPr>
        <w:t xml:space="preserve">Top-1 </w:t>
      </w:r>
      <w:r>
        <w:rPr>
          <w:rFonts w:ascii="宋体" w:hAnsi="宋体" w:eastAsia="宋体"/>
          <w:b w:val="0"/>
          <w:i w:val="0"/>
          <w:sz w:val="22"/>
        </w:rPr>
        <w:t xml:space="preserve">排序将信息熵坍缩至 </w:t>
      </w:r>
      <w:r>
        <w:rPr>
          <w:rFonts w:eastAsia="宋体"/>
          <w:b w:val="0"/>
          <w:i w:val="0"/>
          <w:sz w:val="22"/>
        </w:rPr>
        <w:t>0 bit</w:t>
      </w:r>
      <w:r>
        <w:rPr>
          <w:rFonts w:ascii="宋体" w:hAnsi="宋体" w:eastAsia="宋体"/>
          <w:b w:val="0"/>
          <w:i w:val="0"/>
          <w:sz w:val="22"/>
        </w:rPr>
        <w:t xml:space="preserve">（一个确定的决策）。而 </w:t>
      </w:r>
      <w:r>
        <w:rPr>
          <w:rFonts w:eastAsia="宋体"/>
          <w:b w:val="0"/>
          <w:i w:val="0"/>
          <w:sz w:val="22"/>
        </w:rPr>
        <w:t xml:space="preserve">QYUF </w:t>
      </w:r>
      <w:r>
        <w:rPr>
          <w:rFonts w:ascii="宋体" w:hAnsi="宋体" w:eastAsia="宋体"/>
          <w:b w:val="0"/>
          <w:i w:val="0"/>
          <w:sz w:val="22"/>
        </w:rPr>
        <w:t xml:space="preserve">保留 </w:t>
      </w:r>
      <w:r>
        <w:rPr>
          <w:rFonts w:eastAsia="宋体"/>
          <w:b w:val="0"/>
          <w:i w:val="0"/>
          <w:sz w:val="22"/>
        </w:rPr>
        <w:t>5.33 bit——</w:t>
      </w:r>
      <w:r>
        <w:rPr>
          <w:rFonts w:ascii="宋体" w:hAnsi="宋体" w:eastAsia="宋体"/>
          <w:b w:val="0"/>
          <w:i w:val="0"/>
          <w:sz w:val="22"/>
        </w:rPr>
        <w:t>这意味着系统维持着一个概率分布而非单一答案。这在具身机器人决策中具有实用价值：当最优策略失败时，可快速回退到次优策略（分布中次高概率的卦象），而无需重新计算。</w:t>
      </w:r>
    </w:p>
    <w:p w14:paraId="40B9E715">
      <w:pPr>
        <w:spacing w:before="0" w:after="120" w:line="360" w:lineRule="auto"/>
        <w:ind w:firstLine="440"/>
      </w:pPr>
      <w:r>
        <w:rPr>
          <w:rFonts w:ascii="宋体" w:hAnsi="宋体" w:eastAsia="宋体"/>
          <w:b w:val="0"/>
          <w:i w:val="0"/>
          <w:sz w:val="22"/>
        </w:rPr>
        <w:t>从易学视角看，这一“不确定性保留”也与易理“变动不居”的思想一致：系统不追求一个确定不变的答案，而是维持一个开放的选项空集，随时准备因“时”而变。</w:t>
      </w:r>
    </w:p>
    <w:p w14:paraId="6E5403F4">
      <w:pPr>
        <w:pStyle w:val="5"/>
      </w:pPr>
      <w:r>
        <w:rPr>
          <w:rFonts w:ascii="黑体" w:hAnsi="黑体" w:eastAsia="黑体"/>
          <w:b/>
          <w:i w:val="0"/>
          <w:sz w:val="26"/>
        </w:rPr>
        <w:t>7.10.3 未尽的《易经》知识宝库</w:t>
      </w:r>
    </w:p>
    <w:p w14:paraId="5A6D6CEC">
      <w:pPr>
        <w:spacing w:before="0" w:after="120" w:line="360" w:lineRule="auto"/>
        <w:ind w:firstLine="440"/>
      </w:pPr>
      <w:r>
        <w:rPr>
          <w:rFonts w:ascii="宋体" w:hAnsi="宋体" w:eastAsia="宋体"/>
          <w:b w:val="0"/>
          <w:i w:val="0"/>
          <w:sz w:val="22"/>
        </w:rPr>
        <w:t xml:space="preserve">当前 </w:t>
      </w:r>
      <w:r>
        <w:rPr>
          <w:rFonts w:eastAsia="宋体"/>
          <w:b w:val="0"/>
          <w:i w:val="0"/>
          <w:sz w:val="22"/>
        </w:rPr>
        <w:t xml:space="preserve">QYUF </w:t>
      </w:r>
      <w:r>
        <w:rPr>
          <w:rFonts w:ascii="宋体" w:hAnsi="宋体" w:eastAsia="宋体"/>
          <w:b w:val="0"/>
          <w:i w:val="0"/>
          <w:sz w:val="22"/>
        </w:rPr>
        <w:t>仅利用了《易经》先验知识体系中极小的一部分——爻位关系的形式化规则和八卦物理原型。实际上，《周易》中蕴藏着大量尚未被利用的先验知识：</w:t>
      </w:r>
    </w:p>
    <w:p w14:paraId="3FE6DFE5">
      <w:pPr>
        <w:spacing w:before="0" w:after="120" w:line="360" w:lineRule="auto"/>
        <w:ind w:firstLine="440"/>
      </w:pPr>
      <w:r>
        <w:rPr>
          <w:rFonts w:ascii="宋体" w:hAnsi="宋体" w:eastAsia="宋体"/>
          <w:b w:val="0"/>
          <w:i w:val="0"/>
          <w:sz w:val="22"/>
        </w:rPr>
        <w:t>（</w:t>
      </w:r>
      <w:r>
        <w:rPr>
          <w:rFonts w:eastAsia="宋体"/>
          <w:b w:val="0"/>
          <w:i w:val="0"/>
          <w:sz w:val="22"/>
        </w:rPr>
        <w:t>1</w:t>
      </w:r>
      <w:r>
        <w:rPr>
          <w:rFonts w:ascii="宋体" w:hAnsi="宋体" w:eastAsia="宋体"/>
          <w:b w:val="0"/>
          <w:i w:val="0"/>
          <w:sz w:val="22"/>
        </w:rPr>
        <w:t>）</w:t>
      </w:r>
      <w:r>
        <w:rPr>
          <w:rFonts w:ascii="宋体" w:hAnsi="宋体" w:eastAsia="宋体"/>
          <w:b/>
          <w:i w:val="0"/>
          <w:sz w:val="22"/>
        </w:rPr>
        <w:t>卦辞的语义先验</w:t>
      </w:r>
      <w:r>
        <w:rPr>
          <w:rFonts w:ascii="宋体" w:hAnsi="宋体" w:eastAsia="宋体"/>
          <w:b w:val="0"/>
          <w:i w:val="0"/>
          <w:sz w:val="22"/>
        </w:rPr>
        <w:t>：</w:t>
      </w:r>
      <w:r>
        <w:rPr>
          <w:rFonts w:eastAsia="宋体"/>
          <w:b w:val="0"/>
          <w:i w:val="0"/>
          <w:sz w:val="22"/>
        </w:rPr>
        <w:t xml:space="preserve">64 </w:t>
      </w:r>
      <w:r>
        <w:rPr>
          <w:rFonts w:ascii="宋体" w:hAnsi="宋体" w:eastAsia="宋体"/>
          <w:b w:val="0"/>
          <w:i w:val="0"/>
          <w:sz w:val="22"/>
        </w:rPr>
        <w:t xml:space="preserve">卦每卦有卦辞和爻辞（如“乾：元亨利贞”），可通过文本嵌入作为卦象的语义先验。在 </w:t>
      </w:r>
      <w:r>
        <w:rPr>
          <w:rFonts w:eastAsia="宋体"/>
          <w:b w:val="0"/>
          <w:i w:val="0"/>
          <w:sz w:val="22"/>
        </w:rPr>
        <w:t xml:space="preserve">L0 </w:t>
      </w:r>
      <w:r>
        <w:rPr>
          <w:rFonts w:ascii="宋体" w:hAnsi="宋体" w:eastAsia="宋体"/>
          <w:b w:val="0"/>
          <w:i w:val="0"/>
          <w:sz w:val="22"/>
        </w:rPr>
        <w:t xml:space="preserve">编码中引入任务描述与卦辞的注意力匹配，可使 </w:t>
      </w:r>
      <w:r>
        <w:rPr>
          <w:rFonts w:eastAsia="宋体"/>
          <w:b w:val="0"/>
          <w:i w:val="0"/>
          <w:sz w:val="22"/>
        </w:rPr>
        <w:t xml:space="preserve">QYUF </w:t>
      </w:r>
      <w:r>
        <w:rPr>
          <w:rFonts w:ascii="宋体" w:hAnsi="宋体" w:eastAsia="宋体"/>
          <w:b w:val="0"/>
          <w:i w:val="0"/>
          <w:sz w:val="22"/>
        </w:rPr>
        <w:t>同时感知“物理特征”和“任务语义”。</w:t>
      </w:r>
    </w:p>
    <w:p w14:paraId="3E2F63E5">
      <w:pPr>
        <w:spacing w:before="0" w:after="120" w:line="360" w:lineRule="auto"/>
        <w:ind w:firstLine="440"/>
      </w:pPr>
      <w:r>
        <w:rPr>
          <w:rFonts w:ascii="宋体" w:hAnsi="宋体" w:eastAsia="宋体"/>
          <w:b w:val="0"/>
          <w:i w:val="0"/>
          <w:sz w:val="22"/>
        </w:rPr>
        <w:t>（</w:t>
      </w:r>
      <w:r>
        <w:rPr>
          <w:rFonts w:eastAsia="宋体"/>
          <w:b w:val="0"/>
          <w:i w:val="0"/>
          <w:sz w:val="22"/>
        </w:rPr>
        <w:t>2</w:t>
      </w:r>
      <w:r>
        <w:rPr>
          <w:rFonts w:ascii="宋体" w:hAnsi="宋体" w:eastAsia="宋体"/>
          <w:b w:val="0"/>
          <w:i w:val="0"/>
          <w:sz w:val="22"/>
        </w:rPr>
        <w:t>）</w:t>
      </w:r>
      <w:r>
        <w:rPr>
          <w:rFonts w:ascii="宋体" w:hAnsi="宋体" w:eastAsia="宋体"/>
          <w:b/>
          <w:i w:val="0"/>
          <w:sz w:val="22"/>
        </w:rPr>
        <w:t>爻辞的局部先验</w:t>
      </w:r>
      <w:r>
        <w:rPr>
          <w:rFonts w:ascii="宋体" w:hAnsi="宋体" w:eastAsia="宋体"/>
          <w:b w:val="0"/>
          <w:i w:val="0"/>
          <w:sz w:val="22"/>
        </w:rPr>
        <w:t xml:space="preserve">：每卦 </w:t>
      </w:r>
      <w:r>
        <w:rPr>
          <w:rFonts w:eastAsia="宋体"/>
          <w:b w:val="0"/>
          <w:i w:val="0"/>
          <w:sz w:val="22"/>
        </w:rPr>
        <w:t xml:space="preserve">6 </w:t>
      </w:r>
      <w:r>
        <w:rPr>
          <w:rFonts w:ascii="宋体" w:hAnsi="宋体" w:eastAsia="宋体"/>
          <w:b w:val="0"/>
          <w:i w:val="0"/>
          <w:sz w:val="22"/>
        </w:rPr>
        <w:t xml:space="preserve">个爻辞描述了该爻位的具体语境（如“初九：潜龙勿用”），可作为爻位评分的语义偏置，补充 </w:t>
      </w:r>
      <w:r>
        <w:rPr>
          <w:rFonts w:eastAsia="宋体"/>
          <w:b w:val="0"/>
          <w:i w:val="0"/>
          <w:sz w:val="22"/>
        </w:rPr>
        <w:t xml:space="preserve">YiliOracle </w:t>
      </w:r>
      <w:r>
        <w:rPr>
          <w:rFonts w:ascii="宋体" w:hAnsi="宋体" w:eastAsia="宋体"/>
          <w:b w:val="0"/>
          <w:i w:val="0"/>
          <w:sz w:val="22"/>
        </w:rPr>
        <w:t>中纯形式化的当位得中规则。</w:t>
      </w:r>
    </w:p>
    <w:p w14:paraId="49D1243A">
      <w:pPr>
        <w:spacing w:before="0" w:after="120" w:line="360" w:lineRule="auto"/>
        <w:ind w:firstLine="440"/>
      </w:pPr>
      <w:r>
        <w:rPr>
          <w:rFonts w:ascii="宋体" w:hAnsi="宋体" w:eastAsia="宋体"/>
          <w:b w:val="0"/>
          <w:i w:val="0"/>
          <w:sz w:val="22"/>
        </w:rPr>
        <w:t>（</w:t>
      </w:r>
      <w:r>
        <w:rPr>
          <w:rFonts w:eastAsia="宋体"/>
          <w:b w:val="0"/>
          <w:i w:val="0"/>
          <w:sz w:val="22"/>
        </w:rPr>
        <w:t>3</w:t>
      </w:r>
      <w:r>
        <w:rPr>
          <w:rFonts w:ascii="宋体" w:hAnsi="宋体" w:eastAsia="宋体"/>
          <w:b w:val="0"/>
          <w:i w:val="0"/>
          <w:sz w:val="22"/>
        </w:rPr>
        <w:t>）</w:t>
      </w:r>
      <w:r>
        <w:rPr>
          <w:rFonts w:ascii="宋体" w:hAnsi="宋体" w:eastAsia="宋体"/>
          <w:b/>
          <w:i w:val="0"/>
          <w:sz w:val="22"/>
        </w:rPr>
        <w:t xml:space="preserve">《焦氏易林》的 </w:t>
      </w:r>
      <w:r>
        <w:rPr>
          <w:rFonts w:eastAsia="宋体"/>
          <w:b/>
          <w:i w:val="0"/>
          <w:sz w:val="22"/>
        </w:rPr>
        <w:t xml:space="preserve">4096 </w:t>
      </w:r>
      <w:r>
        <w:rPr>
          <w:rFonts w:ascii="宋体" w:hAnsi="宋体" w:eastAsia="宋体"/>
          <w:b/>
          <w:i w:val="0"/>
          <w:sz w:val="22"/>
        </w:rPr>
        <w:t>条林辞</w:t>
      </w:r>
      <w:r>
        <w:rPr>
          <w:rFonts w:ascii="宋体" w:hAnsi="宋体" w:eastAsia="宋体"/>
          <w:b w:val="0"/>
          <w:i w:val="0"/>
          <w:sz w:val="22"/>
        </w:rPr>
        <w:t xml:space="preserve">：焦延寿将每卦与变卦组合的 </w:t>
      </w:r>
      <w:r>
        <w:rPr>
          <w:rFonts w:eastAsia="宋体"/>
          <w:b w:val="0"/>
          <w:i w:val="0"/>
          <w:sz w:val="22"/>
        </w:rPr>
        <w:t xml:space="preserve">4096 </w:t>
      </w:r>
      <w:r>
        <w:rPr>
          <w:rFonts w:ascii="宋体" w:hAnsi="宋体" w:eastAsia="宋体"/>
          <w:b w:val="0"/>
          <w:i w:val="0"/>
          <w:sz w:val="22"/>
        </w:rPr>
        <w:t xml:space="preserve">条林辞，是海量先验知识。当 </w:t>
      </w:r>
      <w:r>
        <w:rPr>
          <w:rFonts w:eastAsia="宋体"/>
          <w:b w:val="0"/>
          <w:i w:val="0"/>
          <w:sz w:val="22"/>
        </w:rPr>
        <w:t xml:space="preserve">QYUF </w:t>
      </w:r>
      <w:r>
        <w:rPr>
          <w:rFonts w:ascii="宋体" w:hAnsi="宋体" w:eastAsia="宋体"/>
          <w:b w:val="0"/>
          <w:i w:val="0"/>
          <w:sz w:val="22"/>
        </w:rPr>
        <w:t xml:space="preserve">从初始卦 </w:t>
      </w:r>
      <w:r>
        <w:rPr>
          <w:rFonts w:eastAsia="宋体"/>
          <w:b w:val="0"/>
          <w:i w:val="0"/>
          <w:sz w:val="22"/>
        </w:rPr>
        <w:t xml:space="preserve">A </w:t>
      </w:r>
      <w:r>
        <w:rPr>
          <w:rFonts w:ascii="宋体" w:hAnsi="宋体" w:eastAsia="宋体"/>
          <w:b w:val="0"/>
          <w:i w:val="0"/>
          <w:sz w:val="22"/>
        </w:rPr>
        <w:t xml:space="preserve">涌现到卦 </w:t>
      </w:r>
      <w:r>
        <w:rPr>
          <w:rFonts w:eastAsia="宋体"/>
          <w:b w:val="0"/>
          <w:i w:val="0"/>
          <w:sz w:val="22"/>
        </w:rPr>
        <w:t xml:space="preserve">B </w:t>
      </w:r>
      <w:r>
        <w:rPr>
          <w:rFonts w:ascii="宋体" w:hAnsi="宋体" w:eastAsia="宋体"/>
          <w:b w:val="0"/>
          <w:i w:val="0"/>
          <w:sz w:val="22"/>
        </w:rPr>
        <w:t>时，查《易林》的“</w:t>
      </w:r>
      <w:r>
        <w:rPr>
          <w:rFonts w:eastAsia="宋体"/>
          <w:b w:val="0"/>
          <w:i w:val="0"/>
          <w:sz w:val="22"/>
        </w:rPr>
        <w:t xml:space="preserve">A </w:t>
      </w:r>
      <w:r>
        <w:rPr>
          <w:rFonts w:ascii="宋体" w:hAnsi="宋体" w:eastAsia="宋体"/>
          <w:b w:val="0"/>
          <w:i w:val="0"/>
          <w:sz w:val="22"/>
        </w:rPr>
        <w:t xml:space="preserve">之 </w:t>
      </w:r>
      <w:r>
        <w:rPr>
          <w:rFonts w:eastAsia="宋体"/>
          <w:b w:val="0"/>
          <w:i w:val="0"/>
          <w:sz w:val="22"/>
        </w:rPr>
        <w:t>B”</w:t>
      </w:r>
      <w:r>
        <w:rPr>
          <w:rFonts w:ascii="宋体" w:hAnsi="宋体" w:eastAsia="宋体"/>
          <w:b w:val="0"/>
          <w:i w:val="0"/>
          <w:sz w:val="22"/>
        </w:rPr>
        <w:t xml:space="preserve">条目，可获得对该次“涌现跃迁”的文本解释，使 </w:t>
      </w:r>
      <w:r>
        <w:rPr>
          <w:rFonts w:eastAsia="宋体"/>
          <w:b w:val="0"/>
          <w:i w:val="0"/>
          <w:sz w:val="22"/>
        </w:rPr>
        <w:t xml:space="preserve">QYUF </w:t>
      </w:r>
      <w:r>
        <w:rPr>
          <w:rFonts w:ascii="宋体" w:hAnsi="宋体" w:eastAsia="宋体"/>
          <w:b w:val="0"/>
          <w:i w:val="0"/>
          <w:sz w:val="22"/>
        </w:rPr>
        <w:t>能生成可解释的决策理由。</w:t>
      </w:r>
    </w:p>
    <w:p w14:paraId="69A6150E">
      <w:pPr>
        <w:spacing w:before="0" w:after="120" w:line="360" w:lineRule="auto"/>
        <w:ind w:firstLine="440"/>
      </w:pPr>
      <w:r>
        <w:rPr>
          <w:rFonts w:ascii="宋体" w:hAnsi="宋体" w:eastAsia="宋体"/>
          <w:b w:val="0"/>
          <w:i w:val="0"/>
          <w:sz w:val="22"/>
        </w:rPr>
        <w:t>（</w:t>
      </w:r>
      <w:r>
        <w:rPr>
          <w:rFonts w:eastAsia="宋体"/>
          <w:b w:val="0"/>
          <w:i w:val="0"/>
          <w:sz w:val="22"/>
        </w:rPr>
        <w:t>4</w:t>
      </w:r>
      <w:r>
        <w:rPr>
          <w:rFonts w:ascii="宋体" w:hAnsi="宋体" w:eastAsia="宋体"/>
          <w:b w:val="0"/>
          <w:i w:val="0"/>
          <w:sz w:val="22"/>
        </w:rPr>
        <w:t>）</w:t>
      </w:r>
      <w:r>
        <w:rPr>
          <w:rFonts w:ascii="宋体" w:hAnsi="宋体" w:eastAsia="宋体"/>
          <w:b/>
          <w:i w:val="0"/>
          <w:sz w:val="22"/>
        </w:rPr>
        <w:t>《序卦传》的演化先验</w:t>
      </w:r>
      <w:r>
        <w:rPr>
          <w:rFonts w:ascii="宋体" w:hAnsi="宋体" w:eastAsia="宋体"/>
          <w:b w:val="0"/>
          <w:i w:val="0"/>
          <w:sz w:val="22"/>
        </w:rPr>
        <w:t>：</w:t>
      </w:r>
      <w:r>
        <w:rPr>
          <w:rFonts w:eastAsia="宋体"/>
          <w:b w:val="0"/>
          <w:i w:val="0"/>
          <w:sz w:val="22"/>
        </w:rPr>
        <w:t xml:space="preserve">64 </w:t>
      </w:r>
      <w:r>
        <w:rPr>
          <w:rFonts w:ascii="宋体" w:hAnsi="宋体" w:eastAsia="宋体"/>
          <w:b w:val="0"/>
          <w:i w:val="0"/>
          <w:sz w:val="22"/>
        </w:rPr>
        <w:t xml:space="preserve">卦的排列有其内在逻辑。当 </w:t>
      </w:r>
      <w:r>
        <w:rPr>
          <w:rFonts w:eastAsia="宋体"/>
          <w:b w:val="0"/>
          <w:i w:val="0"/>
          <w:sz w:val="22"/>
        </w:rPr>
        <w:t xml:space="preserve">Top1 </w:t>
      </w:r>
      <w:r>
        <w:rPr>
          <w:rFonts w:ascii="宋体" w:hAnsi="宋体" w:eastAsia="宋体"/>
          <w:b w:val="0"/>
          <w:i w:val="0"/>
          <w:sz w:val="22"/>
        </w:rPr>
        <w:t>策略执行失败时，可按序卦传的演化逻辑而非随机回退到备选策略。</w:t>
      </w:r>
    </w:p>
    <w:p w14:paraId="7B178C5E">
      <w:pPr>
        <w:spacing w:before="0" w:after="120" w:line="360" w:lineRule="auto"/>
        <w:ind w:firstLine="440"/>
      </w:pPr>
      <w:r>
        <w:rPr>
          <w:rFonts w:ascii="宋体" w:hAnsi="宋体" w:eastAsia="宋体"/>
          <w:b w:val="0"/>
          <w:i w:val="0"/>
          <w:sz w:val="22"/>
        </w:rPr>
        <w:t>（</w:t>
      </w:r>
      <w:r>
        <w:rPr>
          <w:rFonts w:eastAsia="宋体"/>
          <w:b w:val="0"/>
          <w:i w:val="0"/>
          <w:sz w:val="22"/>
        </w:rPr>
        <w:t>5</w:t>
      </w:r>
      <w:r>
        <w:rPr>
          <w:rFonts w:ascii="宋体" w:hAnsi="宋体" w:eastAsia="宋体"/>
          <w:b w:val="0"/>
          <w:i w:val="0"/>
          <w:sz w:val="22"/>
        </w:rPr>
        <w:t>）</w:t>
      </w:r>
      <w:r>
        <w:rPr>
          <w:rFonts w:ascii="宋体" w:hAnsi="宋体" w:eastAsia="宋体"/>
          <w:b/>
          <w:i w:val="0"/>
          <w:sz w:val="22"/>
        </w:rPr>
        <w:t>易理知识图谱</w:t>
      </w:r>
      <w:r>
        <w:rPr>
          <w:rFonts w:ascii="宋体" w:hAnsi="宋体" w:eastAsia="宋体"/>
          <w:b w:val="0"/>
          <w:i w:val="0"/>
          <w:sz w:val="22"/>
        </w:rPr>
        <w:t xml:space="preserve">：将卦象、爻位、卦辞、爻辞、《彖传》《象传》《系辞》之间的关系编码为知识图谱，使 </w:t>
      </w:r>
      <w:r>
        <w:rPr>
          <w:rFonts w:eastAsia="宋体"/>
          <w:b w:val="0"/>
          <w:i w:val="0"/>
          <w:sz w:val="22"/>
        </w:rPr>
        <w:t xml:space="preserve">QYUF </w:t>
      </w:r>
      <w:r>
        <w:rPr>
          <w:rFonts w:ascii="宋体" w:hAnsi="宋体" w:eastAsia="宋体"/>
          <w:b w:val="0"/>
          <w:i w:val="0"/>
          <w:sz w:val="22"/>
        </w:rPr>
        <w:t xml:space="preserve">的 </w:t>
      </w:r>
      <w:r>
        <w:rPr>
          <w:rFonts w:eastAsia="宋体"/>
          <w:b w:val="0"/>
          <w:i w:val="0"/>
          <w:sz w:val="22"/>
        </w:rPr>
        <w:t xml:space="preserve">Oracle </w:t>
      </w:r>
      <w:r>
        <w:rPr>
          <w:rFonts w:ascii="宋体" w:hAnsi="宋体" w:eastAsia="宋体"/>
          <w:b w:val="0"/>
          <w:i w:val="0"/>
          <w:sz w:val="22"/>
        </w:rPr>
        <w:t>在评分时不仅能查形式规则，还能检索语义相关条目。</w:t>
      </w:r>
    </w:p>
    <w:p w14:paraId="2BF8BEB4">
      <w:pPr>
        <w:spacing w:before="0" w:after="120" w:line="360" w:lineRule="auto"/>
        <w:ind w:firstLine="440"/>
      </w:pPr>
      <w:r>
        <w:rPr>
          <w:rFonts w:ascii="宋体" w:hAnsi="宋体" w:eastAsia="宋体"/>
          <w:b w:val="0"/>
          <w:i w:val="0"/>
          <w:sz w:val="22"/>
        </w:rPr>
        <w:t xml:space="preserve">将这些未尽的先验知识以词嵌入或知识图谱的形式注入 </w:t>
      </w:r>
      <w:r>
        <w:rPr>
          <w:rFonts w:eastAsia="宋体"/>
          <w:b w:val="0"/>
          <w:i w:val="0"/>
          <w:sz w:val="22"/>
        </w:rPr>
        <w:t>Grover Oracle</w:t>
      </w:r>
      <w:r>
        <w:rPr>
          <w:rFonts w:ascii="宋体" w:hAnsi="宋体" w:eastAsia="宋体"/>
          <w:b w:val="0"/>
          <w:i w:val="0"/>
          <w:sz w:val="22"/>
        </w:rPr>
        <w:t xml:space="preserve">，可进一步提升 </w:t>
      </w:r>
      <w:r>
        <w:rPr>
          <w:rFonts w:eastAsia="宋体"/>
          <w:b w:val="0"/>
          <w:i w:val="0"/>
          <w:sz w:val="22"/>
        </w:rPr>
        <w:t xml:space="preserve">QYUF </w:t>
      </w:r>
      <w:r>
        <w:rPr>
          <w:rFonts w:ascii="宋体" w:hAnsi="宋体" w:eastAsia="宋体"/>
          <w:b w:val="0"/>
          <w:i w:val="0"/>
          <w:sz w:val="22"/>
        </w:rPr>
        <w:t>的决策质量和可解释性。这也印证了本章的核心论点——</w:t>
      </w:r>
      <w:r>
        <w:rPr>
          <w:rFonts w:ascii="宋体" w:hAnsi="宋体" w:eastAsia="宋体"/>
          <w:b/>
          <w:i w:val="0"/>
          <w:sz w:val="22"/>
        </w:rPr>
        <w:t>《易经》作为先验知识体系的价值远未被穷尽，量子计算提供了利用这些知识的全新工程范式</w:t>
      </w:r>
      <w:r>
        <w:rPr>
          <w:rFonts w:ascii="宋体" w:hAnsi="宋体" w:eastAsia="宋体"/>
          <w:b w:val="0"/>
          <w:i w:val="0"/>
          <w:sz w:val="22"/>
        </w:rPr>
        <w:t>。</w:t>
      </w:r>
    </w:p>
    <w:p w14:paraId="3F70128A">
      <w:pPr>
        <w:pStyle w:val="5"/>
      </w:pPr>
      <w:r>
        <w:rPr>
          <w:rFonts w:ascii="黑体" w:hAnsi="黑体" w:eastAsia="黑体"/>
          <w:b/>
          <w:i w:val="0"/>
          <w:sz w:val="26"/>
        </w:rPr>
        <w:t>7.10.4 与已有工作的对比定位</w:t>
      </w:r>
    </w:p>
    <w:p w14:paraId="43739E27">
      <w:pPr>
        <w:spacing w:before="0" w:after="120" w:line="360" w:lineRule="auto"/>
        <w:ind w:firstLine="440"/>
      </w:pPr>
      <w:r>
        <w:rPr>
          <w:rFonts w:ascii="宋体" w:hAnsi="宋体" w:eastAsia="宋体"/>
          <w:b w:val="0"/>
          <w:i w:val="0"/>
          <w:sz w:val="22"/>
        </w:rPr>
        <w:t>量子与易理的交叉研究已有数个脉络，本章工作在方法论上与它们形成了清晰的对比，如表</w:t>
      </w:r>
      <w:r>
        <w:rPr>
          <w:rFonts w:eastAsia="宋体"/>
          <w:b w:val="0"/>
          <w:i w:val="0"/>
          <w:sz w:val="22"/>
        </w:rPr>
        <w:t>7.21</w:t>
      </w:r>
      <w:r>
        <w:rPr>
          <w:rFonts w:ascii="宋体" w:hAnsi="宋体" w:eastAsia="宋体"/>
          <w:b w:val="0"/>
          <w:i w:val="0"/>
          <w:sz w:val="22"/>
        </w:rPr>
        <w:t>所示。</w:t>
      </w:r>
    </w:p>
    <w:p w14:paraId="21F59670">
      <w:pPr>
        <w:spacing w:before="0" w:after="120" w:line="360" w:lineRule="auto"/>
        <w:ind w:firstLine="0"/>
        <w:jc w:val="center"/>
      </w:pPr>
      <w:r>
        <w:rPr>
          <w:rFonts w:ascii="宋体" w:hAnsi="宋体" w:eastAsia="宋体"/>
          <w:b/>
          <w:i w:val="0"/>
          <w:sz w:val="21"/>
        </w:rPr>
        <w:t>表</w:t>
      </w:r>
      <w:r>
        <w:rPr>
          <w:rFonts w:eastAsia="宋体"/>
          <w:b/>
          <w:i w:val="0"/>
          <w:sz w:val="21"/>
        </w:rPr>
        <w:t>7.21</w:t>
      </w:r>
      <w:r>
        <w:rPr>
          <w:rFonts w:ascii="宋体" w:hAnsi="宋体" w:eastAsia="宋体"/>
          <w:b/>
          <w:i w:val="0"/>
          <w:sz w:val="21"/>
        </w:rPr>
        <w:t>　与已有工作的对比</w:t>
      </w:r>
    </w:p>
    <w:tbl>
      <w:tblPr>
        <w:tblStyle w:val="37"/>
        <w:tblW w:w="86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3CBF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A7F16FD">
            <w:pPr>
              <w:widowControl/>
              <w:spacing w:before="0" w:after="200"/>
              <w:jc w:val="left"/>
              <w:rPr>
                <w:kern w:val="0"/>
              </w:rPr>
            </w:pPr>
            <w:r>
              <w:rPr>
                <w:rFonts w:ascii="宋体" w:hAnsi="宋体" w:eastAsia="宋体"/>
                <w:b/>
                <w:i w:val="0"/>
                <w:kern w:val="0"/>
                <w:sz w:val="20"/>
              </w:rPr>
              <w:t>工作</w:t>
            </w:r>
          </w:p>
        </w:tc>
        <w:tc>
          <w:tcPr>
            <w:tcW w:w="1727" w:type="dxa"/>
          </w:tcPr>
          <w:p w14:paraId="2CA92706">
            <w:pPr>
              <w:widowControl/>
              <w:spacing w:before="0" w:after="200"/>
              <w:jc w:val="left"/>
              <w:rPr>
                <w:kern w:val="0"/>
              </w:rPr>
            </w:pPr>
            <w:r>
              <w:rPr>
                <w:rFonts w:ascii="宋体" w:hAnsi="宋体" w:eastAsia="宋体"/>
                <w:b/>
                <w:i w:val="0"/>
                <w:kern w:val="0"/>
                <w:sz w:val="20"/>
              </w:rPr>
              <w:t>方法</w:t>
            </w:r>
          </w:p>
        </w:tc>
        <w:tc>
          <w:tcPr>
            <w:tcW w:w="1727" w:type="dxa"/>
          </w:tcPr>
          <w:p w14:paraId="56628FEB">
            <w:pPr>
              <w:widowControl/>
              <w:spacing w:before="0" w:after="200"/>
              <w:jc w:val="left"/>
              <w:rPr>
                <w:kern w:val="0"/>
              </w:rPr>
            </w:pPr>
            <w:r>
              <w:rPr>
                <w:rFonts w:ascii="宋体" w:hAnsi="宋体" w:eastAsia="宋体"/>
                <w:b/>
                <w:i w:val="0"/>
                <w:kern w:val="0"/>
                <w:sz w:val="20"/>
              </w:rPr>
              <w:t>形式化程度</w:t>
            </w:r>
          </w:p>
        </w:tc>
        <w:tc>
          <w:tcPr>
            <w:tcW w:w="1727" w:type="dxa"/>
          </w:tcPr>
          <w:p w14:paraId="1AA037B7">
            <w:pPr>
              <w:widowControl/>
              <w:spacing w:before="0" w:after="200"/>
              <w:jc w:val="left"/>
              <w:rPr>
                <w:kern w:val="0"/>
              </w:rPr>
            </w:pPr>
            <w:r>
              <w:rPr>
                <w:rFonts w:ascii="宋体" w:hAnsi="宋体" w:eastAsia="宋体"/>
                <w:b/>
                <w:i w:val="0"/>
                <w:kern w:val="0"/>
                <w:sz w:val="20"/>
              </w:rPr>
              <w:t>统计检验</w:t>
            </w:r>
          </w:p>
        </w:tc>
        <w:tc>
          <w:tcPr>
            <w:tcW w:w="1727" w:type="dxa"/>
          </w:tcPr>
          <w:p w14:paraId="578B6633">
            <w:pPr>
              <w:widowControl/>
              <w:spacing w:before="0" w:after="200"/>
              <w:jc w:val="left"/>
              <w:rPr>
                <w:kern w:val="0"/>
              </w:rPr>
            </w:pPr>
            <w:r>
              <w:rPr>
                <w:rFonts w:ascii="宋体" w:hAnsi="宋体" w:eastAsia="宋体"/>
                <w:b/>
                <w:i w:val="0"/>
                <w:kern w:val="0"/>
                <w:sz w:val="20"/>
              </w:rPr>
              <w:t>应用</w:t>
            </w:r>
          </w:p>
        </w:tc>
      </w:tr>
      <w:tr w14:paraId="20AC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7682491">
            <w:pPr>
              <w:widowControl/>
              <w:spacing w:before="0" w:after="200"/>
              <w:jc w:val="left"/>
              <w:rPr>
                <w:kern w:val="0"/>
              </w:rPr>
            </w:pPr>
            <w:r>
              <w:rPr>
                <w:rFonts w:eastAsia="宋体"/>
                <w:b w:val="0"/>
                <w:i w:val="0"/>
                <w:kern w:val="0"/>
                <w:sz w:val="20"/>
              </w:rPr>
              <w:t>Petoukhov 2017</w:t>
            </w:r>
          </w:p>
        </w:tc>
        <w:tc>
          <w:tcPr>
            <w:tcW w:w="1727" w:type="dxa"/>
          </w:tcPr>
          <w:p w14:paraId="6893D6AB">
            <w:pPr>
              <w:widowControl/>
              <w:spacing w:before="0" w:after="200"/>
              <w:jc w:val="left"/>
              <w:rPr>
                <w:kern w:val="0"/>
              </w:rPr>
            </w:pPr>
            <w:r>
              <w:rPr>
                <w:rFonts w:eastAsia="宋体"/>
                <w:b w:val="0"/>
                <w:i w:val="0"/>
                <w:kern w:val="0"/>
                <w:sz w:val="20"/>
              </w:rPr>
              <w:t>Kronecker</w:t>
            </w:r>
            <w:r>
              <w:rPr>
                <w:rFonts w:ascii="宋体" w:hAnsi="宋体" w:eastAsia="宋体"/>
                <w:b w:val="0"/>
                <w:i w:val="0"/>
                <w:kern w:val="0"/>
                <w:sz w:val="20"/>
              </w:rPr>
              <w:t>积</w:t>
            </w:r>
          </w:p>
        </w:tc>
        <w:tc>
          <w:tcPr>
            <w:tcW w:w="1727" w:type="dxa"/>
          </w:tcPr>
          <w:p w14:paraId="3707EC21">
            <w:pPr>
              <w:widowControl/>
              <w:spacing w:before="0" w:after="200"/>
              <w:jc w:val="left"/>
              <w:rPr>
                <w:kern w:val="0"/>
              </w:rPr>
            </w:pPr>
            <w:r>
              <w:rPr>
                <w:rFonts w:ascii="宋体" w:hAnsi="宋体" w:eastAsia="宋体"/>
                <w:b w:val="0"/>
                <w:i w:val="0"/>
                <w:kern w:val="0"/>
                <w:sz w:val="20"/>
              </w:rPr>
              <w:t>高</w:t>
            </w:r>
          </w:p>
        </w:tc>
        <w:tc>
          <w:tcPr>
            <w:tcW w:w="1727" w:type="dxa"/>
          </w:tcPr>
          <w:p w14:paraId="1EB17F37">
            <w:pPr>
              <w:widowControl/>
              <w:spacing w:before="0" w:after="200"/>
              <w:jc w:val="left"/>
              <w:rPr>
                <w:kern w:val="0"/>
              </w:rPr>
            </w:pPr>
            <w:r>
              <w:rPr>
                <w:rFonts w:ascii="宋体" w:hAnsi="宋体" w:eastAsia="宋体"/>
                <w:b w:val="0"/>
                <w:i w:val="0"/>
                <w:kern w:val="0"/>
                <w:sz w:val="20"/>
              </w:rPr>
              <w:t>无</w:t>
            </w:r>
          </w:p>
        </w:tc>
        <w:tc>
          <w:tcPr>
            <w:tcW w:w="1727" w:type="dxa"/>
          </w:tcPr>
          <w:p w14:paraId="1FF723A4">
            <w:pPr>
              <w:widowControl/>
              <w:spacing w:before="0" w:after="200"/>
              <w:jc w:val="left"/>
              <w:rPr>
                <w:kern w:val="0"/>
              </w:rPr>
            </w:pPr>
            <w:r>
              <w:rPr>
                <w:rFonts w:ascii="宋体" w:hAnsi="宋体" w:eastAsia="宋体"/>
                <w:b w:val="0"/>
                <w:i w:val="0"/>
                <w:kern w:val="0"/>
                <w:sz w:val="20"/>
              </w:rPr>
              <w:t>遗传密码</w:t>
            </w:r>
          </w:p>
        </w:tc>
      </w:tr>
      <w:tr w14:paraId="0C742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C65A844">
            <w:pPr>
              <w:widowControl/>
              <w:spacing w:before="0" w:after="200"/>
              <w:jc w:val="left"/>
              <w:rPr>
                <w:kern w:val="0"/>
              </w:rPr>
            </w:pPr>
            <w:r>
              <w:rPr>
                <w:rFonts w:ascii="宋体" w:hAnsi="宋体" w:eastAsia="宋体"/>
                <w:b w:val="0"/>
                <w:i w:val="0"/>
                <w:kern w:val="0"/>
                <w:sz w:val="20"/>
              </w:rPr>
              <w:t>量子认知（</w:t>
            </w:r>
            <w:r>
              <w:rPr>
                <w:rFonts w:eastAsia="宋体"/>
                <w:b w:val="0"/>
                <w:i w:val="0"/>
                <w:kern w:val="0"/>
                <w:sz w:val="20"/>
              </w:rPr>
              <w:t>Aerts/Busemeyer</w:t>
            </w:r>
            <w:r>
              <w:rPr>
                <w:rFonts w:ascii="宋体" w:hAnsi="宋体" w:eastAsia="宋体"/>
                <w:b w:val="0"/>
                <w:i w:val="0"/>
                <w:kern w:val="0"/>
                <w:sz w:val="20"/>
              </w:rPr>
              <w:t>）</w:t>
            </w:r>
          </w:p>
        </w:tc>
        <w:tc>
          <w:tcPr>
            <w:tcW w:w="1727" w:type="dxa"/>
          </w:tcPr>
          <w:p w14:paraId="136E585F">
            <w:pPr>
              <w:widowControl/>
              <w:spacing w:before="0" w:after="200"/>
              <w:jc w:val="left"/>
              <w:rPr>
                <w:kern w:val="0"/>
              </w:rPr>
            </w:pPr>
            <w:r>
              <w:rPr>
                <w:rFonts w:ascii="宋体" w:hAnsi="宋体" w:eastAsia="宋体"/>
                <w:b w:val="0"/>
                <w:i w:val="0"/>
                <w:kern w:val="0"/>
                <w:sz w:val="20"/>
              </w:rPr>
              <w:t>量子概率</w:t>
            </w:r>
          </w:p>
        </w:tc>
        <w:tc>
          <w:tcPr>
            <w:tcW w:w="1727" w:type="dxa"/>
          </w:tcPr>
          <w:p w14:paraId="05030B34">
            <w:pPr>
              <w:widowControl/>
              <w:spacing w:before="0" w:after="200"/>
              <w:jc w:val="left"/>
              <w:rPr>
                <w:kern w:val="0"/>
              </w:rPr>
            </w:pPr>
            <w:r>
              <w:rPr>
                <w:rFonts w:ascii="宋体" w:hAnsi="宋体" w:eastAsia="宋体"/>
                <w:b w:val="0"/>
                <w:i w:val="0"/>
                <w:kern w:val="0"/>
                <w:sz w:val="20"/>
              </w:rPr>
              <w:t>高</w:t>
            </w:r>
          </w:p>
        </w:tc>
        <w:tc>
          <w:tcPr>
            <w:tcW w:w="1727" w:type="dxa"/>
          </w:tcPr>
          <w:p w14:paraId="0C81FA8F">
            <w:pPr>
              <w:widowControl/>
              <w:spacing w:before="0" w:after="200"/>
              <w:jc w:val="left"/>
              <w:rPr>
                <w:kern w:val="0"/>
              </w:rPr>
            </w:pPr>
            <w:r>
              <w:rPr>
                <w:rFonts w:ascii="宋体" w:hAnsi="宋体" w:eastAsia="宋体"/>
                <w:b w:val="0"/>
                <w:i w:val="0"/>
                <w:kern w:val="0"/>
                <w:sz w:val="20"/>
              </w:rPr>
              <w:t>部分</w:t>
            </w:r>
          </w:p>
        </w:tc>
        <w:tc>
          <w:tcPr>
            <w:tcW w:w="1727" w:type="dxa"/>
          </w:tcPr>
          <w:p w14:paraId="47AF95CE">
            <w:pPr>
              <w:widowControl/>
              <w:spacing w:before="0" w:after="200"/>
              <w:jc w:val="left"/>
              <w:rPr>
                <w:kern w:val="0"/>
              </w:rPr>
            </w:pPr>
            <w:r>
              <w:rPr>
                <w:rFonts w:ascii="宋体" w:hAnsi="宋体" w:eastAsia="宋体"/>
                <w:b w:val="0"/>
                <w:i w:val="0"/>
                <w:kern w:val="0"/>
                <w:sz w:val="20"/>
              </w:rPr>
              <w:t>人类认知建模</w:t>
            </w:r>
          </w:p>
        </w:tc>
      </w:tr>
      <w:tr w14:paraId="4762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C0D59E9">
            <w:pPr>
              <w:widowControl/>
              <w:spacing w:before="0" w:after="200"/>
              <w:jc w:val="left"/>
              <w:rPr>
                <w:kern w:val="0"/>
              </w:rPr>
            </w:pPr>
            <w:r>
              <w:rPr>
                <w:rFonts w:ascii="宋体" w:hAnsi="宋体" w:eastAsia="宋体"/>
                <w:b w:val="0"/>
                <w:i w:val="0"/>
                <w:kern w:val="0"/>
                <w:sz w:val="20"/>
              </w:rPr>
              <w:t>哲学类比（</w:t>
            </w:r>
            <w:r>
              <w:rPr>
                <w:rFonts w:eastAsia="宋体"/>
                <w:b w:val="0"/>
                <w:i w:val="0"/>
                <w:kern w:val="0"/>
                <w:sz w:val="20"/>
              </w:rPr>
              <w:t>Choi/Leong</w:t>
            </w:r>
            <w:r>
              <w:rPr>
                <w:rFonts w:ascii="宋体" w:hAnsi="宋体" w:eastAsia="宋体"/>
                <w:b w:val="0"/>
                <w:i w:val="0"/>
                <w:kern w:val="0"/>
                <w:sz w:val="20"/>
              </w:rPr>
              <w:t>）</w:t>
            </w:r>
          </w:p>
        </w:tc>
        <w:tc>
          <w:tcPr>
            <w:tcW w:w="1727" w:type="dxa"/>
          </w:tcPr>
          <w:p w14:paraId="1B456D4F">
            <w:pPr>
              <w:widowControl/>
              <w:spacing w:before="0" w:after="200"/>
              <w:jc w:val="left"/>
              <w:rPr>
                <w:kern w:val="0"/>
              </w:rPr>
            </w:pPr>
            <w:r>
              <w:rPr>
                <w:rFonts w:ascii="宋体" w:hAnsi="宋体" w:eastAsia="宋体"/>
                <w:b w:val="0"/>
                <w:i w:val="0"/>
                <w:kern w:val="0"/>
                <w:sz w:val="20"/>
              </w:rPr>
              <w:t>概念对比</w:t>
            </w:r>
          </w:p>
        </w:tc>
        <w:tc>
          <w:tcPr>
            <w:tcW w:w="1727" w:type="dxa"/>
          </w:tcPr>
          <w:p w14:paraId="19A4401F">
            <w:pPr>
              <w:widowControl/>
              <w:spacing w:before="0" w:after="200"/>
              <w:jc w:val="left"/>
              <w:rPr>
                <w:kern w:val="0"/>
              </w:rPr>
            </w:pPr>
            <w:r>
              <w:rPr>
                <w:rFonts w:ascii="宋体" w:hAnsi="宋体" w:eastAsia="宋体"/>
                <w:b w:val="0"/>
                <w:i w:val="0"/>
                <w:kern w:val="0"/>
                <w:sz w:val="20"/>
              </w:rPr>
              <w:t>低</w:t>
            </w:r>
          </w:p>
        </w:tc>
        <w:tc>
          <w:tcPr>
            <w:tcW w:w="1727" w:type="dxa"/>
          </w:tcPr>
          <w:p w14:paraId="144E3F7C">
            <w:pPr>
              <w:widowControl/>
              <w:spacing w:before="0" w:after="200"/>
              <w:jc w:val="left"/>
              <w:rPr>
                <w:kern w:val="0"/>
              </w:rPr>
            </w:pPr>
            <w:r>
              <w:rPr>
                <w:rFonts w:ascii="宋体" w:hAnsi="宋体" w:eastAsia="宋体"/>
                <w:b w:val="0"/>
                <w:i w:val="0"/>
                <w:kern w:val="0"/>
                <w:sz w:val="20"/>
              </w:rPr>
              <w:t>无</w:t>
            </w:r>
          </w:p>
        </w:tc>
        <w:tc>
          <w:tcPr>
            <w:tcW w:w="1727" w:type="dxa"/>
          </w:tcPr>
          <w:p w14:paraId="04367A31">
            <w:pPr>
              <w:widowControl/>
              <w:spacing w:before="0" w:after="200"/>
              <w:jc w:val="left"/>
              <w:rPr>
                <w:kern w:val="0"/>
              </w:rPr>
            </w:pPr>
            <w:r>
              <w:rPr>
                <w:rFonts w:ascii="宋体" w:hAnsi="宋体" w:eastAsia="宋体"/>
                <w:b w:val="0"/>
                <w:i w:val="0"/>
                <w:kern w:val="0"/>
                <w:sz w:val="20"/>
              </w:rPr>
              <w:t>哲学讨论</w:t>
            </w:r>
          </w:p>
        </w:tc>
      </w:tr>
      <w:tr w14:paraId="1FDE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B85E4DB">
            <w:pPr>
              <w:widowControl/>
              <w:spacing w:before="0" w:after="200"/>
              <w:jc w:val="left"/>
              <w:rPr>
                <w:kern w:val="0"/>
              </w:rPr>
            </w:pPr>
            <w:r>
              <w:rPr>
                <w:rFonts w:ascii="宋体" w:hAnsi="宋体" w:eastAsia="宋体"/>
                <w:b/>
                <w:i w:val="0"/>
                <w:kern w:val="0"/>
                <w:sz w:val="20"/>
              </w:rPr>
              <w:t>本章工作</w:t>
            </w:r>
          </w:p>
        </w:tc>
        <w:tc>
          <w:tcPr>
            <w:tcW w:w="1727" w:type="dxa"/>
          </w:tcPr>
          <w:p w14:paraId="7D6504F1">
            <w:pPr>
              <w:widowControl/>
              <w:spacing w:before="0" w:after="200"/>
              <w:jc w:val="left"/>
              <w:rPr>
                <w:kern w:val="0"/>
              </w:rPr>
            </w:pPr>
            <w:r>
              <w:rPr>
                <w:rFonts w:ascii="宋体" w:hAnsi="宋体" w:eastAsia="宋体"/>
                <w:b/>
                <w:i w:val="0"/>
                <w:kern w:val="0"/>
                <w:sz w:val="20"/>
              </w:rPr>
              <w:t>酉变换</w:t>
            </w:r>
            <w:r>
              <w:rPr>
                <w:rFonts w:eastAsia="宋体"/>
                <w:b/>
                <w:i w:val="0"/>
                <w:kern w:val="0"/>
                <w:sz w:val="20"/>
              </w:rPr>
              <w:t>+</w:t>
            </w:r>
            <w:r>
              <w:rPr>
                <w:rFonts w:ascii="宋体" w:hAnsi="宋体" w:eastAsia="宋体"/>
                <w:b/>
                <w:i w:val="0"/>
                <w:kern w:val="0"/>
                <w:sz w:val="20"/>
              </w:rPr>
              <w:t>张量积</w:t>
            </w:r>
          </w:p>
        </w:tc>
        <w:tc>
          <w:tcPr>
            <w:tcW w:w="1727" w:type="dxa"/>
          </w:tcPr>
          <w:p w14:paraId="2B1F38D9">
            <w:pPr>
              <w:widowControl/>
              <w:spacing w:before="0" w:after="200"/>
              <w:jc w:val="left"/>
              <w:rPr>
                <w:kern w:val="0"/>
              </w:rPr>
            </w:pPr>
            <w:r>
              <w:rPr>
                <w:rFonts w:ascii="宋体" w:hAnsi="宋体" w:eastAsia="宋体"/>
                <w:b/>
                <w:i w:val="0"/>
                <w:kern w:val="0"/>
                <w:sz w:val="20"/>
              </w:rPr>
              <w:t>高</w:t>
            </w:r>
          </w:p>
        </w:tc>
        <w:tc>
          <w:tcPr>
            <w:tcW w:w="1727" w:type="dxa"/>
          </w:tcPr>
          <w:p w14:paraId="7A98E767">
            <w:pPr>
              <w:widowControl/>
              <w:spacing w:before="0" w:after="200"/>
              <w:jc w:val="left"/>
              <w:rPr>
                <w:kern w:val="0"/>
              </w:rPr>
            </w:pPr>
            <w:r>
              <w:rPr>
                <w:rFonts w:eastAsia="宋体"/>
                <w:b/>
                <w:i w:val="0"/>
                <w:kern w:val="0"/>
                <w:sz w:val="20"/>
              </w:rPr>
              <w:t>N=1000</w:t>
            </w:r>
          </w:p>
        </w:tc>
        <w:tc>
          <w:tcPr>
            <w:tcW w:w="1727" w:type="dxa"/>
          </w:tcPr>
          <w:p w14:paraId="175F6FF9">
            <w:pPr>
              <w:widowControl/>
              <w:spacing w:before="0" w:after="200"/>
              <w:jc w:val="left"/>
              <w:rPr>
                <w:kern w:val="0"/>
              </w:rPr>
            </w:pPr>
            <w:r>
              <w:rPr>
                <w:rFonts w:ascii="宋体" w:hAnsi="宋体" w:eastAsia="宋体"/>
                <w:b/>
                <w:i w:val="0"/>
                <w:kern w:val="0"/>
                <w:sz w:val="20"/>
              </w:rPr>
              <w:t xml:space="preserve">具身智能 </w:t>
            </w:r>
            <w:r>
              <w:rPr>
                <w:rFonts w:eastAsia="宋体"/>
                <w:b/>
                <w:i w:val="0"/>
                <w:kern w:val="0"/>
                <w:sz w:val="20"/>
              </w:rPr>
              <w:t>98.5%</w:t>
            </w:r>
          </w:p>
        </w:tc>
      </w:tr>
    </w:tbl>
    <w:p w14:paraId="6E2786CC"/>
    <w:p w14:paraId="6AC3DA20">
      <w:pPr>
        <w:spacing w:before="0" w:after="120" w:line="360" w:lineRule="auto"/>
        <w:ind w:firstLine="440"/>
      </w:pPr>
      <w:r>
        <w:rPr>
          <w:rFonts w:ascii="宋体" w:hAnsi="宋体" w:eastAsia="宋体"/>
          <w:b w:val="0"/>
          <w:i w:val="0"/>
          <w:sz w:val="22"/>
        </w:rPr>
        <w:t>与量子认知学派（</w:t>
      </w:r>
      <w:r>
        <w:rPr>
          <w:rFonts w:eastAsia="宋体"/>
          <w:b w:val="0"/>
          <w:i w:val="0"/>
          <w:sz w:val="22"/>
        </w:rPr>
        <w:t>Aerts</w:t>
      </w:r>
      <w:r>
        <w:rPr>
          <w:rFonts w:ascii="宋体" w:hAnsi="宋体" w:eastAsia="宋体"/>
          <w:b w:val="0"/>
          <w:i w:val="0"/>
          <w:sz w:val="22"/>
        </w:rPr>
        <w:t>、</w:t>
      </w:r>
      <w:r>
        <w:rPr>
          <w:rFonts w:eastAsia="宋体"/>
          <w:b w:val="0"/>
          <w:i w:val="0"/>
          <w:sz w:val="22"/>
        </w:rPr>
        <w:t>Busemeyer</w:t>
      </w:r>
      <w:r>
        <w:rPr>
          <w:rFonts w:ascii="宋体" w:hAnsi="宋体" w:eastAsia="宋体"/>
          <w:b w:val="0"/>
          <w:i w:val="0"/>
          <w:sz w:val="22"/>
        </w:rPr>
        <w:t>）的关键区别在于：他们的目标是</w:t>
      </w:r>
      <w:r>
        <w:rPr>
          <w:rFonts w:ascii="宋体" w:hAnsi="宋体" w:eastAsia="宋体"/>
          <w:b/>
          <w:i w:val="0"/>
          <w:sz w:val="22"/>
        </w:rPr>
        <w:t>建模人类认知的非经典特性</w:t>
      </w:r>
      <w:r>
        <w:rPr>
          <w:rFonts w:ascii="宋体" w:hAnsi="宋体" w:eastAsia="宋体"/>
          <w:b w:val="0"/>
          <w:i w:val="0"/>
          <w:sz w:val="22"/>
        </w:rPr>
        <w:t>（解释人类决策为何偏离经典概率理论），而本章的目标是</w:t>
      </w:r>
      <w:r>
        <w:rPr>
          <w:rFonts w:ascii="宋体" w:hAnsi="宋体" w:eastAsia="宋体"/>
          <w:b/>
          <w:i w:val="0"/>
          <w:sz w:val="22"/>
        </w:rPr>
        <w:t>在工程系统中实现量子决策</w:t>
      </w:r>
      <w:r>
        <w:rPr>
          <w:rFonts w:ascii="宋体" w:hAnsi="宋体" w:eastAsia="宋体"/>
          <w:b w:val="0"/>
          <w:i w:val="0"/>
          <w:sz w:val="22"/>
        </w:rPr>
        <w:t>——前者是解释性的，后者是构建性的。与量子优化（</w:t>
      </w:r>
      <w:r>
        <w:rPr>
          <w:rFonts w:eastAsia="宋体"/>
          <w:b w:val="0"/>
          <w:i w:val="0"/>
          <w:sz w:val="22"/>
        </w:rPr>
        <w:t>Grover</w:t>
      </w:r>
      <w:r>
        <w:rPr>
          <w:rFonts w:ascii="宋体" w:hAnsi="宋体" w:eastAsia="宋体"/>
          <w:b w:val="0"/>
          <w:i w:val="0"/>
          <w:sz w:val="22"/>
        </w:rPr>
        <w:t>、</w:t>
      </w:r>
      <w:r>
        <w:rPr>
          <w:rFonts w:eastAsia="宋体"/>
          <w:b w:val="0"/>
          <w:i w:val="0"/>
          <w:sz w:val="22"/>
        </w:rPr>
        <w:t>QAOA</w:t>
      </w:r>
      <w:r>
        <w:rPr>
          <w:rFonts w:ascii="宋体" w:hAnsi="宋体" w:eastAsia="宋体"/>
          <w:b w:val="0"/>
          <w:i w:val="0"/>
          <w:sz w:val="22"/>
        </w:rPr>
        <w:t>）的区别在于：它们从均匀叠加态出发“搜索”目标态，而本章从非均匀先验态出发“涌现”最优模式——属于不同的计算哲学。</w:t>
      </w:r>
    </w:p>
    <w:p w14:paraId="29CE685A">
      <w:pPr>
        <w:pStyle w:val="5"/>
      </w:pPr>
      <w:r>
        <w:rPr>
          <w:rFonts w:ascii="黑体" w:hAnsi="黑体" w:eastAsia="黑体"/>
          <w:b/>
          <w:i w:val="0"/>
          <w:sz w:val="26"/>
        </w:rPr>
        <w:t>7.10.5 “第三范式”的历史定位</w:t>
      </w:r>
    </w:p>
    <w:p w14:paraId="6480804F">
      <w:pPr>
        <w:spacing w:before="0" w:after="120" w:line="360" w:lineRule="auto"/>
        <w:ind w:firstLine="440"/>
      </w:pPr>
      <w:r>
        <w:rPr>
          <w:rFonts w:ascii="宋体" w:hAnsi="宋体" w:eastAsia="宋体"/>
          <w:b w:val="0"/>
          <w:i w:val="0"/>
          <w:sz w:val="22"/>
        </w:rPr>
        <w:t xml:space="preserve">量子易理代表了 </w:t>
      </w:r>
      <w:r>
        <w:rPr>
          <w:rFonts w:eastAsia="宋体"/>
          <w:b w:val="0"/>
          <w:i w:val="0"/>
          <w:sz w:val="22"/>
        </w:rPr>
        <w:t xml:space="preserve">YLYW </w:t>
      </w:r>
      <w:r>
        <w:rPr>
          <w:rFonts w:ascii="宋体" w:hAnsi="宋体" w:eastAsia="宋体"/>
          <w:b w:val="0"/>
          <w:i w:val="0"/>
          <w:sz w:val="22"/>
        </w:rPr>
        <w:t xml:space="preserve">框架在计算范式层面的一次跃迁：它不是对经典 </w:t>
      </w:r>
      <w:r>
        <w:rPr>
          <w:rFonts w:eastAsia="宋体"/>
          <w:b w:val="0"/>
          <w:i w:val="0"/>
          <w:sz w:val="22"/>
        </w:rPr>
        <w:t xml:space="preserve">YLYW </w:t>
      </w:r>
      <w:r>
        <w:rPr>
          <w:rFonts w:ascii="宋体" w:hAnsi="宋体" w:eastAsia="宋体"/>
          <w:b w:val="0"/>
          <w:i w:val="0"/>
          <w:sz w:val="22"/>
        </w:rPr>
        <w:t>的“升级”，而是提供了同一套易理知识在不同计算底座上的“重新表达”。在全书“第三范式”（知识驱动的神经符号路径）的历史坐标中，它为这一范式提供了一个量子计算时代的注脚——</w:t>
      </w:r>
      <w:r>
        <w:rPr>
          <w:rFonts w:ascii="宋体" w:hAnsi="宋体" w:eastAsia="宋体"/>
          <w:b/>
          <w:i w:val="0"/>
          <w:sz w:val="22"/>
        </w:rPr>
        <w:t>如果第一范式（符号主义）与第二范式（连接主义）都是经典计算的产物，那么第三范式（知识驱动）天然地可以与量子计算结合，因为“计算”本身正在发生范式转移</w:t>
      </w:r>
      <w:r>
        <w:rPr>
          <w:rFonts w:ascii="宋体" w:hAnsi="宋体" w:eastAsia="宋体"/>
          <w:b w:val="0"/>
          <w:i w:val="0"/>
          <w:sz w:val="22"/>
        </w:rPr>
        <w:t>。</w:t>
      </w:r>
    </w:p>
    <w:p w14:paraId="51F975E3">
      <w:pPr>
        <w:spacing w:before="0" w:after="120" w:line="360" w:lineRule="auto"/>
        <w:ind w:firstLine="440"/>
      </w:pPr>
      <w:r>
        <w:rPr>
          <w:rFonts w:ascii="宋体" w:hAnsi="宋体" w:eastAsia="宋体"/>
          <w:b/>
          <w:i w:val="0"/>
          <w:sz w:val="22"/>
        </w:rPr>
        <w:t>本节小结。</w:t>
      </w:r>
      <w:r>
        <w:rPr>
          <w:rFonts w:ascii="宋体" w:hAnsi="宋体" w:eastAsia="宋体"/>
          <w:b w:val="0"/>
          <w:i w:val="0"/>
          <w:sz w:val="22"/>
        </w:rPr>
        <w:t xml:space="preserve"> 本节从范式层面讨论了量子易理的意义：“计算易理”到“涌现易理”的转变、不确定性保留的实用价值、未尽的《易经》知识宝库、与已有工作的对比定位，以及“第三范式”的历史坐标。核心论断是：量子易理的核心价值不在于速度，而在于把易理从“被模拟的规则”变成“物理上真实的动力学”。</w:t>
      </w:r>
    </w:p>
    <w:p w14:paraId="709AEC4B">
      <w:pPr>
        <w:spacing w:before="0" w:after="120" w:line="360" w:lineRule="auto"/>
        <w:ind w:firstLine="440"/>
      </w:pPr>
      <w:r>
        <w:rPr>
          <w:rFonts w:eastAsia="宋体"/>
          <w:b w:val="0"/>
          <w:i w:val="0"/>
          <w:sz w:val="22"/>
        </w:rPr>
        <w:t>*</w:t>
      </w:r>
      <w:r>
        <w:rPr>
          <w:rFonts w:ascii="宋体" w:hAnsi="宋体" w:eastAsia="宋体"/>
          <w:b w:val="0"/>
          <w:i w:val="0"/>
          <w:sz w:val="22"/>
        </w:rPr>
        <w:t>本节完。下一节：</w:t>
      </w:r>
      <w:r>
        <w:rPr>
          <w:rFonts w:eastAsia="宋体"/>
          <w:b w:val="0"/>
          <w:i w:val="0"/>
          <w:sz w:val="22"/>
        </w:rPr>
        <w:t xml:space="preserve">7.11 </w:t>
      </w:r>
      <w:r>
        <w:rPr>
          <w:rFonts w:ascii="宋体" w:hAnsi="宋体" w:eastAsia="宋体"/>
          <w:b w:val="0"/>
          <w:i w:val="0"/>
          <w:sz w:val="22"/>
        </w:rPr>
        <w:t>局限与未来方向。</w:t>
      </w:r>
      <w:r>
        <w:rPr>
          <w:rFonts w:eastAsia="宋体"/>
          <w:b w:val="0"/>
          <w:i w:val="0"/>
          <w:sz w:val="22"/>
        </w:rPr>
        <w:t>*</w:t>
      </w:r>
    </w:p>
    <w:p w14:paraId="320B8109">
      <w:pPr>
        <w:pStyle w:val="4"/>
      </w:pPr>
      <w:bookmarkStart w:id="114" w:name="_Toc22435"/>
      <w:r>
        <w:rPr>
          <w:rFonts w:ascii="黑体" w:hAnsi="黑体" w:eastAsia="黑体"/>
          <w:b/>
          <w:i w:val="0"/>
          <w:sz w:val="30"/>
        </w:rPr>
        <w:t>7.11 局限与未来方向</w:t>
      </w:r>
      <w:bookmarkEnd w:id="114"/>
    </w:p>
    <w:p w14:paraId="7FDB40BD">
      <w:pPr>
        <w:spacing w:before="0" w:after="120" w:line="360" w:lineRule="auto"/>
        <w:ind w:firstLine="440"/>
      </w:pPr>
      <w:r>
        <w:rPr>
          <w:rFonts w:ascii="宋体" w:hAnsi="宋体" w:eastAsia="宋体"/>
          <w:b w:val="0"/>
          <w:i w:val="0"/>
          <w:sz w:val="22"/>
        </w:rPr>
        <w:t>本书的每一章都遵循“为什么—是什么—怎么验证—局限在哪”的四段结构。本节诚实地面对量子易理当前的边界，并指出三个层面的未来方向。</w:t>
      </w:r>
    </w:p>
    <w:p w14:paraId="0A228422">
      <w:pPr>
        <w:pStyle w:val="5"/>
      </w:pPr>
      <w:r>
        <w:rPr>
          <w:rFonts w:ascii="黑体" w:hAnsi="黑体" w:eastAsia="黑体"/>
          <w:b/>
          <w:i w:val="0"/>
          <w:sz w:val="26"/>
        </w:rPr>
        <w:t>7.11.1 当前实现的三大局限</w:t>
      </w:r>
    </w:p>
    <w:p w14:paraId="10D2BB80">
      <w:pPr>
        <w:spacing w:before="0" w:after="120" w:line="360" w:lineRule="auto"/>
        <w:ind w:firstLine="440"/>
      </w:pPr>
      <w:r>
        <w:rPr>
          <w:rFonts w:ascii="宋体" w:hAnsi="宋体" w:eastAsia="宋体"/>
          <w:b/>
          <w:i w:val="0"/>
          <w:sz w:val="22"/>
        </w:rPr>
        <w:t xml:space="preserve">局限一：哈密顿量 </w:t>
      </w:r>
      <m:oMath>
        <m:r>
          <m:rPr/>
          <w:rPr>
            <w:rFonts w:ascii="Cambria Math" w:hAnsi="Cambria Math"/>
          </w:rPr>
          <m:t>H</m:t>
        </m:r>
      </m:oMath>
      <w:r>
        <w:rPr>
          <w:rFonts w:ascii="宋体" w:hAnsi="宋体" w:eastAsia="宋体"/>
          <w:b/>
          <w:i w:val="0"/>
          <w:sz w:val="22"/>
        </w:rPr>
        <w:t xml:space="preserve"> 的权重是手工设定的。</w:t>
      </w:r>
      <w:r>
        <w:rPr>
          <w:rFonts w:ascii="宋体" w:hAnsi="宋体" w:eastAsia="宋体"/>
          <w:b w:val="0"/>
          <w:i w:val="0"/>
          <w:sz w:val="22"/>
        </w:rPr>
        <w:t xml:space="preserve"> 当前 </w:t>
      </w:r>
      <w:r>
        <w:rPr>
          <w:rFonts w:eastAsia="宋体"/>
          <w:b w:val="0"/>
          <w:i w:val="0"/>
          <w:sz w:val="22"/>
        </w:rPr>
        <w:t xml:space="preserve">YiliOracle </w:t>
      </w:r>
      <w:r>
        <w:rPr>
          <w:rFonts w:ascii="宋体" w:hAnsi="宋体" w:eastAsia="宋体"/>
          <w:b w:val="0"/>
          <w:i w:val="0"/>
          <w:sz w:val="22"/>
        </w:rPr>
        <w:t xml:space="preserve">的权重经方差最大化搜索优化得到，但仍是离线、静态的——“当位 </w:t>
      </w:r>
      <w:r>
        <w:rPr>
          <w:rFonts w:eastAsia="宋体"/>
          <w:b w:val="0"/>
          <w:i w:val="0"/>
          <w:sz w:val="22"/>
        </w:rPr>
        <w:t>0.50</w:t>
      </w:r>
      <w:r>
        <w:rPr>
          <w:rFonts w:ascii="宋体" w:hAnsi="宋体" w:eastAsia="宋体"/>
          <w:b w:val="0"/>
          <w:i w:val="0"/>
          <w:sz w:val="22"/>
        </w:rPr>
        <w:t xml:space="preserve">、得中 </w:t>
      </w:r>
      <w:r>
        <w:rPr>
          <w:rFonts w:eastAsia="宋体"/>
          <w:b w:val="0"/>
          <w:i w:val="0"/>
          <w:sz w:val="22"/>
        </w:rPr>
        <w:t>0.25”</w:t>
      </w:r>
      <w:r>
        <w:rPr>
          <w:rFonts w:ascii="宋体" w:hAnsi="宋体" w:eastAsia="宋体"/>
          <w:b w:val="0"/>
          <w:i w:val="0"/>
          <w:sz w:val="22"/>
        </w:rPr>
        <w:t>等参数缺乏自主学习机制。这意味着系统不能根据任务反馈自动调整易理规则的相对重要性。</w:t>
      </w:r>
    </w:p>
    <w:p w14:paraId="18A77622">
      <w:pPr>
        <w:spacing w:before="0" w:after="120" w:line="360" w:lineRule="auto"/>
        <w:ind w:firstLine="440"/>
      </w:pPr>
      <w:r>
        <w:rPr>
          <w:rFonts w:ascii="宋体" w:hAnsi="宋体" w:eastAsia="宋体"/>
          <w:b/>
          <w:i w:val="0"/>
          <w:sz w:val="22"/>
        </w:rPr>
        <w:t>局限二：</w:t>
      </w:r>
      <m:oMath>
        <m:r>
          <m:rPr/>
          <w:rPr>
            <w:rFonts w:ascii="Cambria Math" w:hAnsi="Cambria Math"/>
          </w:rPr>
          <m:t>τ</m:t>
        </m:r>
      </m:oMath>
      <w:r>
        <w:rPr>
          <w:rFonts w:ascii="宋体" w:hAnsi="宋体" w:eastAsia="宋体"/>
          <w:b/>
          <w:i w:val="0"/>
          <w:sz w:val="22"/>
        </w:rPr>
        <w:t xml:space="preserve"> 的自适应基于预训练的线性映射。</w:t>
      </w:r>
      <w:r>
        <w:rPr>
          <w:rFonts w:ascii="宋体" w:hAnsi="宋体" w:eastAsia="宋体"/>
          <w:b w:val="0"/>
          <w:i w:val="0"/>
          <w:sz w:val="22"/>
        </w:rPr>
        <w:t xml:space="preserve"> </w:t>
      </w:r>
      <w:r>
        <w:rPr>
          <w:rFonts w:eastAsia="宋体"/>
          <w:b w:val="0"/>
          <w:i w:val="0"/>
          <w:sz w:val="22"/>
        </w:rPr>
        <w:t xml:space="preserve">7.5 </w:t>
      </w:r>
      <w:r>
        <w:rPr>
          <w:rFonts w:ascii="宋体" w:hAnsi="宋体" w:eastAsia="宋体"/>
          <w:b w:val="0"/>
          <w:i w:val="0"/>
          <w:sz w:val="22"/>
        </w:rPr>
        <w:t xml:space="preserve">节的自适应 </w:t>
      </w:r>
      <m:oMath>
        <m:r>
          <m:rPr/>
          <w:rPr>
            <w:rFonts w:ascii="Cambria Math" w:hAnsi="Cambria Math"/>
          </w:rPr>
          <m:t>τ</m:t>
        </m:r>
      </m:oMath>
      <w:r>
        <w:rPr>
          <w:rFonts w:ascii="宋体" w:hAnsi="宋体" w:eastAsia="宋体"/>
          <w:b w:val="0"/>
          <w:i w:val="0"/>
          <w:sz w:val="22"/>
        </w:rPr>
        <w:t xml:space="preserve"> 策略基于对输入特征统计量的线性映射，未进行在线自适应。当环境分布发生漂移时，最优 </w:t>
      </w:r>
      <m:oMath>
        <m:r>
          <m:rPr/>
          <w:rPr>
            <w:rFonts w:ascii="Cambria Math" w:hAnsi="Cambria Math"/>
          </w:rPr>
          <m:t>τ</m:t>
        </m:r>
      </m:oMath>
      <w:r>
        <w:rPr>
          <w:rFonts w:ascii="宋体" w:hAnsi="宋体" w:eastAsia="宋体"/>
          <w:b w:val="0"/>
          <w:i w:val="0"/>
          <w:sz w:val="22"/>
        </w:rPr>
        <w:t xml:space="preserve"> 可能随之变化，而当前策略无法实时跟踪。</w:t>
      </w:r>
    </w:p>
    <w:p w14:paraId="5DD840E7">
      <w:pPr>
        <w:spacing w:before="0" w:after="120" w:line="360" w:lineRule="auto"/>
        <w:ind w:firstLine="440"/>
      </w:pPr>
      <w:r>
        <w:rPr>
          <w:rFonts w:ascii="宋体" w:hAnsi="宋体" w:eastAsia="宋体"/>
          <w:b/>
          <w:i w:val="0"/>
          <w:sz w:val="22"/>
        </w:rPr>
        <w:t>局限三：验证限于经典仿真而非真实量子硬件。</w:t>
      </w:r>
      <w:r>
        <w:rPr>
          <w:rFonts w:ascii="宋体" w:hAnsi="宋体" w:eastAsia="宋体"/>
          <w:b w:val="0"/>
          <w:i w:val="0"/>
          <w:sz w:val="22"/>
        </w:rPr>
        <w:t xml:space="preserve"> 当前所有实验在 </w:t>
      </w:r>
      <w:r>
        <w:rPr>
          <w:rFonts w:eastAsia="宋体"/>
          <w:b w:val="0"/>
          <w:i w:val="0"/>
          <w:sz w:val="22"/>
        </w:rPr>
        <w:t xml:space="preserve">NumPy </w:t>
      </w:r>
      <w:r>
        <w:rPr>
          <w:rFonts w:ascii="宋体" w:hAnsi="宋体" w:eastAsia="宋体"/>
          <w:b w:val="0"/>
          <w:i w:val="0"/>
          <w:sz w:val="22"/>
        </w:rPr>
        <w:t xml:space="preserve">精确仿真（及 </w:t>
      </w:r>
      <w:r>
        <w:rPr>
          <w:rFonts w:eastAsia="宋体"/>
          <w:b w:val="0"/>
          <w:i w:val="0"/>
          <w:sz w:val="22"/>
        </w:rPr>
        <w:t xml:space="preserve">Qiskit </w:t>
      </w:r>
      <w:r>
        <w:rPr>
          <w:rFonts w:ascii="宋体" w:hAnsi="宋体" w:eastAsia="宋体"/>
          <w:b w:val="0"/>
          <w:i w:val="0"/>
          <w:sz w:val="22"/>
        </w:rPr>
        <w:t>备选验证）中完成。真实量子硬件存在噪声、退相干与门保真度限制，</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的酉性可能受到破坏。从仿真到真机，尚有一段工程距离要跨越。</w:t>
      </w:r>
    </w:p>
    <w:p w14:paraId="2D6D1284">
      <w:pPr>
        <w:pStyle w:val="5"/>
      </w:pPr>
      <w:r>
        <w:rPr>
          <w:rFonts w:ascii="黑体" w:hAnsi="黑体" w:eastAsia="黑体"/>
          <w:b/>
          <w:i w:val="0"/>
          <w:sz w:val="26"/>
        </w:rPr>
        <w:t>7.11.2 硬件层：真实量子芯片上的 $U=e^{-iH\tau}$</w:t>
      </w:r>
    </w:p>
    <w:p w14:paraId="44661562">
      <w:pPr>
        <w:spacing w:before="0" w:after="120" w:line="360" w:lineRule="auto"/>
        <w:ind w:firstLine="440"/>
      </w:pPr>
      <w:r>
        <w:rPr>
          <w:rFonts w:ascii="宋体" w:hAnsi="宋体" w:eastAsia="宋体"/>
          <w:b w:val="0"/>
          <w:i w:val="0"/>
          <w:sz w:val="22"/>
        </w:rPr>
        <w:t xml:space="preserve">在真实量子芯片上实现 </w:t>
      </w:r>
      <m:oMath>
        <m:r>
          <m:rPr/>
          <w:rPr>
            <w:rFonts w:ascii="Cambria Math" w:hAnsi="Cambria Math"/>
          </w:rPr>
          <m:t>U</m:t>
        </m:r>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 xml:space="preserve">——使用 </w:t>
      </w:r>
      <w:r>
        <w:rPr>
          <w:rFonts w:eastAsia="宋体"/>
          <w:b w:val="0"/>
          <w:i w:val="0"/>
          <w:sz w:val="22"/>
        </w:rPr>
        <w:t xml:space="preserve">IBM Qiskit </w:t>
      </w:r>
      <w:r>
        <w:rPr>
          <w:rFonts w:ascii="宋体" w:hAnsi="宋体" w:eastAsia="宋体"/>
          <w:b w:val="0"/>
          <w:i w:val="0"/>
          <w:sz w:val="22"/>
        </w:rPr>
        <w:t xml:space="preserve">或 </w:t>
      </w:r>
      <w:r>
        <w:rPr>
          <w:rFonts w:eastAsia="宋体"/>
          <w:b w:val="0"/>
          <w:i w:val="0"/>
          <w:sz w:val="22"/>
        </w:rPr>
        <w:t xml:space="preserve">Google Cirq </w:t>
      </w:r>
      <w:r>
        <w:rPr>
          <w:rFonts w:ascii="宋体" w:hAnsi="宋体" w:eastAsia="宋体"/>
          <w:b w:val="0"/>
          <w:i w:val="0"/>
          <w:sz w:val="22"/>
        </w:rPr>
        <w:t xml:space="preserve">将决策干涉从经典模拟转为物理实现，获得真正的量子并行加速，是未来的首要方向。适用策略是参数的 </w:t>
      </w:r>
      <w:r>
        <w:rPr>
          <w:rFonts w:eastAsia="宋体"/>
          <w:b w:val="0"/>
          <w:i w:val="0"/>
          <w:sz w:val="22"/>
        </w:rPr>
        <w:t xml:space="preserve">Trotter-Suzuki </w:t>
      </w:r>
      <w:r>
        <w:rPr>
          <w:rFonts w:ascii="宋体" w:hAnsi="宋体" w:eastAsia="宋体"/>
          <w:b w:val="0"/>
          <w:i w:val="0"/>
          <w:sz w:val="22"/>
        </w:rPr>
        <w:t xml:space="preserve">分解：将 </w:t>
      </w:r>
      <m:oMath>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 xml:space="preserve"> 近似为一系列单比特与双比特门的乘积，在 </w:t>
      </w:r>
      <w:r>
        <w:rPr>
          <w:rFonts w:eastAsia="宋体"/>
          <w:b w:val="0"/>
          <w:i w:val="0"/>
          <w:sz w:val="22"/>
        </w:rPr>
        <w:t>NISQ</w:t>
      </w:r>
      <w:r>
        <w:rPr>
          <w:rFonts w:ascii="宋体" w:hAnsi="宋体" w:eastAsia="宋体"/>
          <w:b w:val="0"/>
          <w:i w:val="0"/>
          <w:sz w:val="22"/>
        </w:rPr>
        <w:t xml:space="preserve">（含噪声中等规模量子）设备上执行。关键挑战是退相干时间与门保真度能否容忍 </w:t>
      </w:r>
      <w:r>
        <w:rPr>
          <w:rFonts w:eastAsia="宋体"/>
          <w:b w:val="0"/>
          <w:i w:val="0"/>
          <w:sz w:val="22"/>
        </w:rPr>
        <w:t xml:space="preserve">YiliOracle </w:t>
      </w:r>
      <w:r>
        <w:rPr>
          <w:rFonts w:ascii="宋体" w:hAnsi="宋体" w:eastAsia="宋体"/>
          <w:b w:val="0"/>
          <w:i w:val="0"/>
          <w:sz w:val="22"/>
        </w:rPr>
        <w:t>的精度要求。</w:t>
      </w:r>
    </w:p>
    <w:p w14:paraId="7DC32593">
      <w:pPr>
        <w:pStyle w:val="5"/>
      </w:pPr>
      <w:r>
        <w:rPr>
          <w:rFonts w:ascii="黑体" w:hAnsi="黑体" w:eastAsia="黑体"/>
          <w:b/>
          <w:i w:val="0"/>
          <w:sz w:val="26"/>
        </w:rPr>
        <w:t>7.11.3 算法层：可学习的哈密顿量 $H$</w:t>
      </w:r>
    </w:p>
    <w:p w14:paraId="78366B72">
      <w:pPr>
        <w:spacing w:before="0" w:after="120" w:line="360" w:lineRule="auto"/>
        <w:ind w:firstLine="440"/>
      </w:pPr>
      <w:r>
        <w:rPr>
          <w:rFonts w:ascii="宋体" w:hAnsi="宋体" w:eastAsia="宋体"/>
          <w:b w:val="0"/>
          <w:i w:val="0"/>
          <w:sz w:val="22"/>
        </w:rPr>
        <w:t xml:space="preserve">引入可学习的哈密顿量 </w:t>
      </w:r>
      <m:oMath>
        <m:r>
          <m:rPr/>
          <w:rPr>
            <w:rFonts w:ascii="Cambria Math" w:hAnsi="Cambria Math"/>
          </w:rPr>
          <m:t>H</m:t>
        </m:r>
      </m:oMath>
      <w:r>
        <w:rPr>
          <w:rFonts w:ascii="宋体" w:hAnsi="宋体" w:eastAsia="宋体"/>
          <w:b w:val="0"/>
          <w:i w:val="0"/>
          <w:sz w:val="22"/>
        </w:rPr>
        <w:t xml:space="preserve">——通过梯度回传或强化学习自适应调整 </w:t>
      </w:r>
      <m:oMath>
        <m:r>
          <m:rPr/>
          <w:rPr>
            <w:rFonts w:ascii="Cambria Math" w:hAnsi="Cambria Math"/>
          </w:rPr>
          <m:t>H</m:t>
        </m:r>
      </m:oMath>
      <w:r>
        <w:rPr>
          <w:rFonts w:ascii="宋体" w:hAnsi="宋体" w:eastAsia="宋体"/>
          <w:b w:val="0"/>
          <w:i w:val="0"/>
          <w:sz w:val="22"/>
        </w:rPr>
        <w:t xml:space="preserve"> 的权重参数，使决策规则从经验中自动演化。这一方向与第</w:t>
      </w:r>
      <w:r>
        <w:rPr>
          <w:rFonts w:eastAsia="宋体"/>
          <w:b w:val="0"/>
          <w:i w:val="0"/>
          <w:sz w:val="22"/>
        </w:rPr>
        <w:t>4</w:t>
      </w:r>
      <w:r>
        <w:rPr>
          <w:rFonts w:ascii="宋体" w:hAnsi="宋体" w:eastAsia="宋体"/>
          <w:b w:val="0"/>
          <w:i w:val="0"/>
          <w:sz w:val="22"/>
        </w:rPr>
        <w:t>章的“知己学习”思想一致：</w:t>
      </w:r>
      <w:r>
        <w:rPr>
          <w:rFonts w:eastAsia="宋体"/>
          <w:b w:val="0"/>
          <w:i w:val="0"/>
          <w:sz w:val="22"/>
        </w:rPr>
        <w:t xml:space="preserve">YLYW </w:t>
      </w:r>
      <w:r>
        <w:rPr>
          <w:rFonts w:ascii="宋体" w:hAnsi="宋体" w:eastAsia="宋体"/>
          <w:b w:val="0"/>
          <w:i w:val="0"/>
          <w:sz w:val="22"/>
        </w:rPr>
        <w:t xml:space="preserve">在经典框架下已证明“在先验骨架上精化”的有效性（以仅 </w:t>
      </w:r>
      <w:r>
        <w:rPr>
          <w:rFonts w:eastAsia="宋体"/>
          <w:b w:val="0"/>
          <w:i w:val="0"/>
          <w:sz w:val="22"/>
        </w:rPr>
        <w:t xml:space="preserve">443 </w:t>
      </w:r>
      <w:r>
        <w:rPr>
          <w:rFonts w:ascii="宋体" w:hAnsi="宋体" w:eastAsia="宋体"/>
          <w:b w:val="0"/>
          <w:i w:val="0"/>
          <w:sz w:val="22"/>
        </w:rPr>
        <w:t xml:space="preserve">个参数在 </w:t>
      </w:r>
      <w:r>
        <w:rPr>
          <w:rFonts w:eastAsia="宋体"/>
          <w:b w:val="0"/>
          <w:i w:val="0"/>
          <w:sz w:val="22"/>
        </w:rPr>
        <w:t xml:space="preserve">3-5 </w:t>
      </w:r>
      <w:r>
        <w:rPr>
          <w:rFonts w:ascii="宋体" w:hAnsi="宋体" w:eastAsia="宋体"/>
          <w:b w:val="0"/>
          <w:i w:val="0"/>
          <w:sz w:val="22"/>
        </w:rPr>
        <w:t xml:space="preserve">次失败交互中收敛），量子化的可学习 </w:t>
      </w:r>
      <m:oMath>
        <m:r>
          <m:rPr/>
          <w:rPr>
            <w:rFonts w:ascii="Cambria Math" w:hAnsi="Cambria Math"/>
          </w:rPr>
          <m:t>H</m:t>
        </m:r>
      </m:oMath>
      <w:r>
        <w:rPr>
          <w:rFonts w:ascii="宋体" w:hAnsi="宋体" w:eastAsia="宋体"/>
          <w:b w:val="0"/>
          <w:i w:val="0"/>
          <w:sz w:val="22"/>
        </w:rPr>
        <w:t xml:space="preserve"> 则是这一思想在量子框架下的延伸。技术路线是将 </w:t>
      </w:r>
      <m:oMath>
        <m:r>
          <m:rPr/>
          <w:rPr>
            <w:rFonts w:ascii="Cambria Math" w:hAnsi="Cambria Math"/>
          </w:rPr>
          <m:t>H</m:t>
        </m:r>
      </m:oMath>
      <w:r>
        <w:rPr>
          <w:rFonts w:ascii="宋体" w:hAnsi="宋体" w:eastAsia="宋体"/>
          <w:b w:val="0"/>
          <w:i w:val="0"/>
          <w:sz w:val="22"/>
        </w:rPr>
        <w:t xml:space="preserve"> 的参数化（如 </w:t>
      </w:r>
      <m:oMath>
        <m:r>
          <m:rPr/>
          <w:rPr>
            <w:rFonts w:ascii="Cambria Math" w:hAnsi="Cambria Math"/>
          </w:rPr>
          <m:t>H</m:t>
        </m:r>
        <m:r>
          <m:rPr>
            <m:nor/>
            <m:sty m:val="p"/>
          </m:rPr>
          <w:rPr>
            <w:rFonts w:ascii="Cambria Math" w:hAnsi="Cambria Math"/>
          </w:rPr>
          <m:t>(</m:t>
        </m:r>
        <m:r>
          <m:rPr/>
          <w:rPr>
            <w:rFonts w:ascii="Cambria Math" w:hAnsi="Cambria Math"/>
          </w:rPr>
          <m:t>θ</m:t>
        </m:r>
        <m:r>
          <m:rPr>
            <m:nor/>
            <m:sty m:val="p"/>
          </m:rPr>
          <w:rPr>
            <w:rFonts w:ascii="Cambria Math" w:hAnsi="Cambria Math"/>
          </w:rPr>
          <m:t>)=</m:t>
        </m:r>
        <m:sSub>
          <m:sSubPr/>
          <m:e>
            <m:r>
              <m:rPr>
                <m:nor/>
                <m:sty m:val="p"/>
              </m:rPr>
              <w:rPr>
                <w:rFonts w:ascii="Cambria Math" w:hAnsi="Cambria Math"/>
              </w:rPr>
              <m:t>∑</m:t>
            </m:r>
          </m:e>
          <m:sub>
            <m:r>
              <m:rPr/>
              <w:rPr>
                <w:rFonts w:ascii="Cambria Math" w:hAnsi="Cambria Math"/>
              </w:rPr>
              <m:t>k</m:t>
            </m:r>
          </m:sub>
        </m:sSub>
        <m:sSub>
          <m:sSubPr/>
          <m:e>
            <m:r>
              <m:rPr/>
              <w:rPr>
                <w:rFonts w:ascii="Cambria Math" w:hAnsi="Cambria Math"/>
              </w:rPr>
              <m:t>θ</m:t>
            </m:r>
          </m:e>
          <m:sub>
            <m:r>
              <m:rPr/>
              <w:rPr>
                <w:rFonts w:ascii="Cambria Math" w:hAnsi="Cambria Math"/>
              </w:rPr>
              <m:t>k</m:t>
            </m:r>
          </m:sub>
        </m:sSub>
        <m:sSub>
          <m:sSubPr/>
          <m:e>
            <m:r>
              <m:rPr/>
              <w:rPr>
                <w:rFonts w:ascii="Cambria Math" w:hAnsi="Cambria Math"/>
              </w:rPr>
              <m:t>h</m:t>
            </m:r>
          </m:e>
          <m:sub>
            <m:r>
              <m:rPr/>
              <w:rPr>
                <w:rFonts w:ascii="Cambria Math" w:hAnsi="Cambria Math"/>
              </w:rPr>
              <m:t>k</m:t>
            </m:r>
          </m:sub>
        </m:sSub>
      </m:oMath>
      <w:r>
        <w:rPr>
          <w:rFonts w:ascii="宋体" w:hAnsi="宋体" w:eastAsia="宋体"/>
          <w:b w:val="0"/>
          <w:i w:val="0"/>
          <w:sz w:val="22"/>
        </w:rPr>
        <w:t>）与参数化量子电路（</w:t>
      </w:r>
      <w:r>
        <w:rPr>
          <w:rFonts w:eastAsia="宋体"/>
          <w:b w:val="0"/>
          <w:i w:val="0"/>
          <w:sz w:val="22"/>
        </w:rPr>
        <w:t>PQC</w:t>
      </w:r>
      <w:r>
        <w:rPr>
          <w:rFonts w:ascii="宋体" w:hAnsi="宋体" w:eastAsia="宋体"/>
          <w:b w:val="0"/>
          <w:i w:val="0"/>
          <w:sz w:val="22"/>
        </w:rPr>
        <w:t xml:space="preserve">）结合，用经典优化器训练 </w:t>
      </w:r>
      <m:oMath>
        <m:r>
          <m:rPr/>
          <w:rPr>
            <w:rFonts w:ascii="Cambria Math" w:hAnsi="Cambria Math"/>
          </w:rPr>
          <m:t>θ</m:t>
        </m:r>
      </m:oMath>
      <w:r>
        <w:rPr>
          <w:rFonts w:ascii="宋体" w:hAnsi="宋体" w:eastAsia="宋体"/>
          <w:b w:val="0"/>
          <w:i w:val="0"/>
          <w:sz w:val="22"/>
        </w:rPr>
        <w:t>。</w:t>
      </w:r>
    </w:p>
    <w:p w14:paraId="10428BDA">
      <w:pPr>
        <w:pStyle w:val="5"/>
      </w:pPr>
      <w:r>
        <w:rPr>
          <w:rFonts w:ascii="黑体" w:hAnsi="黑体" w:eastAsia="黑体"/>
          <w:b/>
          <w:i w:val="0"/>
          <w:sz w:val="26"/>
        </w:rPr>
        <w:t>7.11.4 系统层：多智能体协同的量子版本</w:t>
      </w:r>
    </w:p>
    <w:p w14:paraId="364E4051">
      <w:pPr>
        <w:spacing w:before="0" w:after="120" w:line="360" w:lineRule="auto"/>
        <w:ind w:firstLine="440"/>
      </w:pPr>
      <w:r>
        <w:rPr>
          <w:rFonts w:ascii="宋体" w:hAnsi="宋体" w:eastAsia="宋体"/>
          <w:b w:val="0"/>
          <w:i w:val="0"/>
          <w:sz w:val="22"/>
        </w:rPr>
        <w:t xml:space="preserve">扩展到多智能体协同决策场景——多个智能体各自维护自己的 </w:t>
      </w:r>
      <m:oMath>
        <m:r>
          <m:rPr/>
          <w:rPr>
            <w:rFonts w:ascii="Cambria Math" w:hAnsi="Cambria Math"/>
          </w:rPr>
          <m:t>U</m:t>
        </m:r>
      </m:oMath>
      <w:r>
        <w:rPr>
          <w:rFonts w:ascii="宋体" w:hAnsi="宋体" w:eastAsia="宋体"/>
          <w:b w:val="0"/>
          <w:i w:val="0"/>
          <w:sz w:val="22"/>
        </w:rPr>
        <w:t xml:space="preserve">，通过纠缠或局部 </w:t>
      </w:r>
      <m:oMath>
        <m:r>
          <m:rPr/>
          <w:rPr>
            <w:rFonts w:ascii="Cambria Math" w:hAnsi="Cambria Math"/>
          </w:rPr>
          <m:t>H</m:t>
        </m:r>
      </m:oMath>
      <w:r>
        <w:rPr>
          <w:rFonts w:ascii="宋体" w:hAnsi="宋体" w:eastAsia="宋体"/>
          <w:b w:val="0"/>
          <w:i w:val="0"/>
          <w:sz w:val="22"/>
        </w:rPr>
        <w:t xml:space="preserve"> 耦合实现信息分享和协同，这是“群智能”的量子版本。这一方向与第</w:t>
      </w:r>
      <w:r>
        <w:rPr>
          <w:rFonts w:eastAsia="宋体"/>
          <w:b w:val="0"/>
          <w:i w:val="0"/>
          <w:sz w:val="22"/>
        </w:rPr>
        <w:t>7</w:t>
      </w:r>
      <w:r>
        <w:rPr>
          <w:rFonts w:ascii="宋体" w:hAnsi="宋体" w:eastAsia="宋体"/>
          <w:b w:val="0"/>
          <w:i w:val="0"/>
          <w:sz w:val="22"/>
        </w:rPr>
        <w:t xml:space="preserve">章（层次化嵌套）天然衔接：若将每一个 </w:t>
      </w:r>
      <w:r>
        <w:rPr>
          <w:rFonts w:eastAsia="宋体"/>
          <w:b w:val="0"/>
          <w:i w:val="0"/>
          <w:sz w:val="22"/>
        </w:rPr>
        <w:t xml:space="preserve">YLYW </w:t>
      </w:r>
      <w:r>
        <w:rPr>
          <w:rFonts w:ascii="宋体" w:hAnsi="宋体" w:eastAsia="宋体"/>
          <w:b w:val="0"/>
          <w:i w:val="0"/>
          <w:sz w:val="22"/>
        </w:rPr>
        <w:t>元胞替换为一个量子易理单元，“卦象意图”通讯协议可以在量子纠缠的层面实现——元胞间不再通过显式的消息传递协商，而是通过共享的量子纠缠态实现“瞬间协调”。</w:t>
      </w:r>
    </w:p>
    <w:p w14:paraId="407E8665">
      <w:pPr>
        <w:pStyle w:val="5"/>
      </w:pPr>
      <w:r>
        <w:rPr>
          <w:rFonts w:ascii="黑体" w:hAnsi="黑体" w:eastAsia="黑体"/>
          <w:b/>
          <w:i w:val="0"/>
          <w:sz w:val="26"/>
        </w:rPr>
        <w:t>7.11.5 与其他章节的链接</w:t>
      </w:r>
    </w:p>
    <w:p w14:paraId="532441CF">
      <w:pPr>
        <w:spacing w:before="0" w:after="120" w:line="360" w:lineRule="auto"/>
        <w:ind w:firstLine="440"/>
      </w:pPr>
      <w:r>
        <w:rPr>
          <w:rFonts w:ascii="宋体" w:hAnsi="宋体" w:eastAsia="宋体"/>
          <w:b w:val="0"/>
          <w:i w:val="0"/>
          <w:sz w:val="22"/>
        </w:rPr>
        <w:t>本章与全书其他章节存在多层连接：</w:t>
      </w:r>
    </w:p>
    <w:p w14:paraId="10115824">
      <w:pPr>
        <w:spacing w:before="0" w:after="120" w:line="360" w:lineRule="auto"/>
        <w:ind w:firstLine="440"/>
      </w:pPr>
      <w:r>
        <w:rPr>
          <w:rFonts w:eastAsia="宋体"/>
          <w:b w:val="0"/>
          <w:i w:val="0"/>
          <w:sz w:val="22"/>
        </w:rPr>
        <w:t xml:space="preserve">- </w:t>
      </w:r>
      <w:r>
        <w:rPr>
          <w:rFonts w:ascii="宋体" w:hAnsi="宋体" w:eastAsia="宋体"/>
          <w:b/>
          <w:i w:val="0"/>
          <w:sz w:val="22"/>
        </w:rPr>
        <w:t>与第</w:t>
      </w:r>
      <w:r>
        <w:rPr>
          <w:rFonts w:eastAsia="宋体"/>
          <w:b/>
          <w:i w:val="0"/>
          <w:sz w:val="22"/>
        </w:rPr>
        <w:t>3</w:t>
      </w:r>
      <w:r>
        <w:rPr>
          <w:rFonts w:ascii="宋体" w:hAnsi="宋体" w:eastAsia="宋体"/>
          <w:b/>
          <w:i w:val="0"/>
          <w:sz w:val="22"/>
        </w:rPr>
        <w:t>章（联邦架构）</w:t>
      </w:r>
      <w:r>
        <w:rPr>
          <w:rFonts w:ascii="宋体" w:hAnsi="宋体" w:eastAsia="宋体"/>
          <w:b w:val="0"/>
          <w:i w:val="0"/>
          <w:sz w:val="22"/>
        </w:rPr>
        <w:t>：第</w:t>
      </w:r>
      <w:r>
        <w:rPr>
          <w:rFonts w:eastAsia="宋体"/>
          <w:b w:val="0"/>
          <w:i w:val="0"/>
          <w:sz w:val="22"/>
        </w:rPr>
        <w:t xml:space="preserve">3.4 </w:t>
      </w:r>
      <w:r>
        <w:rPr>
          <w:rFonts w:ascii="宋体" w:hAnsi="宋体" w:eastAsia="宋体"/>
          <w:b w:val="0"/>
          <w:i w:val="0"/>
          <w:sz w:val="22"/>
        </w:rPr>
        <w:t xml:space="preserve">节的爻位关系运算是本章 </w:t>
      </w:r>
      <w:r>
        <w:rPr>
          <w:rFonts w:eastAsia="宋体"/>
          <w:b w:val="0"/>
          <w:i w:val="0"/>
          <w:sz w:val="22"/>
        </w:rPr>
        <w:t xml:space="preserve">YiliOracle </w:t>
      </w:r>
      <w:r>
        <w:rPr>
          <w:rFonts w:ascii="宋体" w:hAnsi="宋体" w:eastAsia="宋体"/>
          <w:b w:val="0"/>
          <w:i w:val="0"/>
          <w:sz w:val="22"/>
        </w:rPr>
        <w:t>的经典对应物——后者是前者的酉变换化；</w:t>
      </w:r>
    </w:p>
    <w:p w14:paraId="57EA382C">
      <w:pPr>
        <w:spacing w:before="0" w:after="120" w:line="360" w:lineRule="auto"/>
        <w:ind w:firstLine="440"/>
      </w:pPr>
      <w:r>
        <w:rPr>
          <w:rFonts w:eastAsia="宋体"/>
          <w:b w:val="0"/>
          <w:i w:val="0"/>
          <w:sz w:val="22"/>
        </w:rPr>
        <w:t xml:space="preserve">- </w:t>
      </w:r>
      <w:r>
        <w:rPr>
          <w:rFonts w:ascii="宋体" w:hAnsi="宋体" w:eastAsia="宋体"/>
          <w:b/>
          <w:i w:val="0"/>
          <w:sz w:val="22"/>
        </w:rPr>
        <w:t>与第</w:t>
      </w:r>
      <w:r>
        <w:rPr>
          <w:rFonts w:eastAsia="宋体"/>
          <w:b/>
          <w:i w:val="0"/>
          <w:sz w:val="22"/>
        </w:rPr>
        <w:t>4</w:t>
      </w:r>
      <w:r>
        <w:rPr>
          <w:rFonts w:ascii="宋体" w:hAnsi="宋体" w:eastAsia="宋体"/>
          <w:b/>
          <w:i w:val="0"/>
          <w:sz w:val="22"/>
        </w:rPr>
        <w:t>章（知己学习）</w:t>
      </w:r>
      <w:r>
        <w:rPr>
          <w:rFonts w:ascii="宋体" w:hAnsi="宋体" w:eastAsia="宋体"/>
          <w:b w:val="0"/>
          <w:i w:val="0"/>
          <w:sz w:val="22"/>
        </w:rPr>
        <w:t xml:space="preserve">：知己学习的“先验骨架上的精化”对应本章 </w:t>
      </w:r>
      <w:r>
        <w:rPr>
          <w:rFonts w:eastAsia="宋体"/>
          <w:b w:val="0"/>
          <w:i w:val="0"/>
          <w:sz w:val="22"/>
        </w:rPr>
        <w:t xml:space="preserve">7.11.3 </w:t>
      </w:r>
      <w:r>
        <w:rPr>
          <w:rFonts w:ascii="宋体" w:hAnsi="宋体" w:eastAsia="宋体"/>
          <w:b w:val="0"/>
          <w:i w:val="0"/>
          <w:sz w:val="22"/>
        </w:rPr>
        <w:t xml:space="preserve">的可学习 </w:t>
      </w:r>
      <m:oMath>
        <m:r>
          <m:rPr/>
          <w:rPr>
            <w:rFonts w:ascii="Cambria Math" w:hAnsi="Cambria Math"/>
          </w:rPr>
          <m:t>H</m:t>
        </m:r>
      </m:oMath>
      <w:r>
        <w:rPr>
          <w:rFonts w:ascii="宋体" w:hAnsi="宋体" w:eastAsia="宋体"/>
          <w:b w:val="0"/>
          <w:i w:val="0"/>
          <w:sz w:val="22"/>
        </w:rPr>
        <w:t>；</w:t>
      </w:r>
    </w:p>
    <w:p w14:paraId="063FF826">
      <w:pPr>
        <w:spacing w:before="0" w:after="120" w:line="360" w:lineRule="auto"/>
        <w:ind w:firstLine="440"/>
      </w:pPr>
      <w:r>
        <w:rPr>
          <w:rFonts w:eastAsia="宋体"/>
          <w:b w:val="0"/>
          <w:i w:val="0"/>
          <w:sz w:val="22"/>
        </w:rPr>
        <w:t xml:space="preserve">- </w:t>
      </w:r>
      <w:r>
        <w:rPr>
          <w:rFonts w:ascii="宋体" w:hAnsi="宋体" w:eastAsia="宋体"/>
          <w:b/>
          <w:i w:val="0"/>
          <w:sz w:val="22"/>
        </w:rPr>
        <w:t>与第</w:t>
      </w:r>
      <w:r>
        <w:rPr>
          <w:rFonts w:eastAsia="宋体"/>
          <w:b/>
          <w:i w:val="0"/>
          <w:sz w:val="22"/>
        </w:rPr>
        <w:t>8</w:t>
      </w:r>
      <w:r>
        <w:rPr>
          <w:rFonts w:ascii="宋体" w:hAnsi="宋体" w:eastAsia="宋体"/>
          <w:b/>
          <w:i w:val="0"/>
          <w:sz w:val="22"/>
        </w:rPr>
        <w:t>章（层次化嵌套）</w:t>
      </w:r>
      <w:r>
        <w:rPr>
          <w:rFonts w:ascii="宋体" w:hAnsi="宋体" w:eastAsia="宋体"/>
          <w:b w:val="0"/>
          <w:i w:val="0"/>
          <w:sz w:val="22"/>
        </w:rPr>
        <w:t xml:space="preserve">：元胞的多层级嵌套架构对应本章 </w:t>
      </w:r>
      <w:r>
        <w:rPr>
          <w:rFonts w:eastAsia="宋体"/>
          <w:b w:val="0"/>
          <w:i w:val="0"/>
          <w:sz w:val="22"/>
        </w:rPr>
        <w:t xml:space="preserve">7.11.4 </w:t>
      </w:r>
      <w:r>
        <w:rPr>
          <w:rFonts w:ascii="宋体" w:hAnsi="宋体" w:eastAsia="宋体"/>
          <w:b w:val="0"/>
          <w:i w:val="0"/>
          <w:sz w:val="22"/>
        </w:rPr>
        <w:t>的多智能体量子协同。</w:t>
      </w:r>
    </w:p>
    <w:p w14:paraId="4BE5193F">
      <w:pPr>
        <w:spacing w:before="0" w:after="120" w:line="360" w:lineRule="auto"/>
        <w:ind w:firstLine="440"/>
      </w:pPr>
      <w:r>
        <w:rPr>
          <w:rFonts w:ascii="宋体" w:hAnsi="宋体" w:eastAsia="宋体"/>
          <w:b w:val="0"/>
          <w:i w:val="0"/>
          <w:sz w:val="22"/>
        </w:rPr>
        <w:t xml:space="preserve">这些链接表明：量子易理不是一块孤立的飞地，而是整个 </w:t>
      </w:r>
      <w:r>
        <w:rPr>
          <w:rFonts w:eastAsia="宋体"/>
          <w:b w:val="0"/>
          <w:i w:val="0"/>
          <w:sz w:val="22"/>
        </w:rPr>
        <w:t xml:space="preserve">YLYW </w:t>
      </w:r>
      <w:r>
        <w:rPr>
          <w:rFonts w:ascii="宋体" w:hAnsi="宋体" w:eastAsia="宋体"/>
          <w:b w:val="0"/>
          <w:i w:val="0"/>
          <w:sz w:val="22"/>
        </w:rPr>
        <w:t>体系在计算范式维度上的自然延伸。</w:t>
      </w:r>
    </w:p>
    <w:p w14:paraId="015BD074">
      <w:pPr>
        <w:pStyle w:val="4"/>
      </w:pPr>
      <w:bookmarkStart w:id="115" w:name="_Toc8215"/>
      <w:r>
        <w:rPr>
          <w:rFonts w:ascii="黑体" w:hAnsi="黑体" w:eastAsia="黑体"/>
          <w:b/>
          <w:i w:val="0"/>
          <w:sz w:val="30"/>
        </w:rPr>
        <w:t>7.12 本章小结</w:t>
      </w:r>
      <w:bookmarkEnd w:id="115"/>
    </w:p>
    <w:p w14:paraId="2B8A3ECF">
      <w:pPr>
        <w:spacing w:before="0" w:after="120" w:line="360" w:lineRule="auto"/>
        <w:ind w:firstLine="440"/>
      </w:pPr>
      <w:r>
        <w:rPr>
          <w:rFonts w:ascii="宋体" w:hAnsi="宋体" w:eastAsia="宋体"/>
          <w:b w:val="0"/>
          <w:i w:val="0"/>
          <w:sz w:val="22"/>
        </w:rPr>
        <w:t xml:space="preserve">本章将 </w:t>
      </w:r>
      <w:r>
        <w:rPr>
          <w:rFonts w:eastAsia="宋体"/>
          <w:b w:val="0"/>
          <w:i w:val="0"/>
          <w:sz w:val="22"/>
        </w:rPr>
        <w:t xml:space="preserve">YLYW </w:t>
      </w:r>
      <w:r>
        <w:rPr>
          <w:rFonts w:ascii="宋体" w:hAnsi="宋体" w:eastAsia="宋体"/>
          <w:b w:val="0"/>
          <w:i w:val="0"/>
          <w:sz w:val="22"/>
        </w:rPr>
        <w:t>的易理知识体系移植到量子计算范式，建立了“量子易理”的完整形式化、数值验证与工程实现。主要工作与结论如下。</w:t>
      </w:r>
    </w:p>
    <w:p w14:paraId="04732113">
      <w:pPr>
        <w:spacing w:before="0" w:after="120" w:line="360" w:lineRule="auto"/>
        <w:ind w:firstLine="440"/>
      </w:pPr>
      <w:r>
        <w:rPr>
          <w:rFonts w:ascii="宋体" w:hAnsi="宋体" w:eastAsia="宋体"/>
          <w:b/>
          <w:i w:val="0"/>
          <w:sz w:val="22"/>
        </w:rPr>
        <w:t>理论层面</w:t>
      </w:r>
      <w:r>
        <w:rPr>
          <w:rFonts w:ascii="宋体" w:hAnsi="宋体" w:eastAsia="宋体"/>
          <w:b w:val="0"/>
          <w:i w:val="0"/>
          <w:sz w:val="22"/>
        </w:rPr>
        <w:t>，我们建立了量子运算与易理规则的四层工程同构（</w:t>
      </w:r>
      <w:r>
        <w:rPr>
          <w:rFonts w:eastAsia="宋体"/>
          <w:b w:val="0"/>
          <w:i w:val="0"/>
          <w:sz w:val="22"/>
        </w:rPr>
        <w:t>6</w:t>
      </w:r>
      <w:r>
        <w:rPr>
          <w:rFonts w:ascii="宋体" w:hAnsi="宋体" w:eastAsia="宋体"/>
          <w:b w:val="0"/>
          <w:i w:val="0"/>
          <w:sz w:val="22"/>
        </w:rPr>
        <w:t>量子比特↔</w:t>
      </w:r>
      <w:r>
        <w:rPr>
          <w:rFonts w:eastAsia="宋体"/>
          <w:b w:val="0"/>
          <w:i w:val="0"/>
          <w:sz w:val="22"/>
        </w:rPr>
        <w:t>64</w:t>
      </w:r>
      <w:r>
        <w:rPr>
          <w:rFonts w:ascii="宋体" w:hAnsi="宋体" w:eastAsia="宋体"/>
          <w:b w:val="0"/>
          <w:i w:val="0"/>
          <w:sz w:val="22"/>
        </w:rPr>
        <w:t>卦、</w:t>
      </w:r>
      <w:r>
        <w:rPr>
          <w:rFonts w:eastAsia="宋体"/>
          <w:b w:val="0"/>
          <w:i w:val="0"/>
          <w:sz w:val="22"/>
        </w:rPr>
        <w:t>CNOT↔“</w:t>
      </w:r>
      <w:r>
        <w:rPr>
          <w:rFonts w:ascii="宋体" w:hAnsi="宋体" w:eastAsia="宋体"/>
          <w:b w:val="0"/>
          <w:i w:val="0"/>
          <w:sz w:val="22"/>
        </w:rPr>
        <w:t>应”、酉变换↔“乘承比应”、</w:t>
      </w:r>
      <w:r>
        <w:rPr>
          <w:rFonts w:eastAsia="宋体"/>
          <w:b w:val="0"/>
          <w:i w:val="0"/>
          <w:sz w:val="22"/>
        </w:rPr>
        <w:t>Grover↔“</w:t>
      </w:r>
      <w:r>
        <w:rPr>
          <w:rFonts w:ascii="宋体" w:hAnsi="宋体" w:eastAsia="宋体"/>
          <w:b w:val="0"/>
          <w:i w:val="0"/>
          <w:sz w:val="22"/>
        </w:rPr>
        <w:t>涌现”）；严格形式化了两个核心动作——“两卦相重”</w:t>
      </w:r>
      <w:r>
        <w:rPr>
          <w:rFonts w:eastAsia="宋体"/>
          <w:b w:val="0"/>
          <w:i w:val="0"/>
          <w:sz w:val="22"/>
        </w:rPr>
        <w:t>=</w:t>
      </w:r>
      <w:r>
        <w:rPr>
          <w:rFonts w:ascii="宋体" w:hAnsi="宋体" w:eastAsia="宋体"/>
          <w:b w:val="0"/>
          <w:i w:val="0"/>
          <w:sz w:val="22"/>
        </w:rPr>
        <w:t>张量积（定理</w:t>
      </w:r>
      <w:r>
        <w:rPr>
          <w:rFonts w:eastAsia="宋体"/>
          <w:b w:val="0"/>
          <w:i w:val="0"/>
          <w:sz w:val="22"/>
        </w:rPr>
        <w:t>7.1</w:t>
      </w:r>
      <w:r>
        <w:rPr>
          <w:rFonts w:ascii="宋体" w:hAnsi="宋体" w:eastAsia="宋体"/>
          <w:b w:val="0"/>
          <w:i w:val="0"/>
          <w:sz w:val="22"/>
        </w:rPr>
        <w:t>、</w:t>
      </w:r>
      <w:r>
        <w:rPr>
          <w:rFonts w:eastAsia="宋体"/>
          <w:b w:val="0"/>
          <w:i w:val="0"/>
          <w:sz w:val="22"/>
        </w:rPr>
        <w:t>7.2</w:t>
      </w:r>
      <w:r>
        <w:rPr>
          <w:rFonts w:ascii="宋体" w:hAnsi="宋体" w:eastAsia="宋体"/>
          <w:b w:val="0"/>
          <w:i w:val="0"/>
          <w:sz w:val="22"/>
        </w:rPr>
        <w:t>，</w:t>
      </w:r>
      <w:r>
        <w:rPr>
          <w:rFonts w:eastAsia="宋体"/>
          <w:b w:val="0"/>
          <w:i w:val="0"/>
          <w:sz w:val="22"/>
        </w:rPr>
        <w:t>Concurrence=0</w:t>
      </w:r>
      <w:r>
        <w:rPr>
          <w:rFonts w:ascii="宋体" w:hAnsi="宋体" w:eastAsia="宋体"/>
          <w:b w:val="0"/>
          <w:i w:val="0"/>
          <w:sz w:val="22"/>
        </w:rPr>
        <w:t>）与“八卦相荡”</w:t>
      </w:r>
      <w:r>
        <w:rPr>
          <w:rFonts w:eastAsia="宋体"/>
          <w:b w:val="0"/>
          <w:i w:val="0"/>
          <w:sz w:val="22"/>
        </w:rPr>
        <w:t>=</w:t>
      </w:r>
      <w:r>
        <w:rPr>
          <w:rFonts w:ascii="宋体" w:hAnsi="宋体" w:eastAsia="宋体"/>
          <w:b w:val="0"/>
          <w:i w:val="0"/>
          <w:sz w:val="22"/>
        </w:rPr>
        <w:t xml:space="preserve">酉变换干涉 </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 xml:space="preserve">；揭示了时间参数 </w:t>
      </w:r>
      <m:oMath>
        <m:r>
          <m:rPr/>
          <w:rPr>
            <w:rFonts w:ascii="Cambria Math" w:hAnsi="Cambria Math"/>
          </w:rPr>
          <m:t>τ</m:t>
        </m:r>
      </m:oMath>
      <w:r>
        <w:rPr>
          <w:rFonts w:ascii="宋体" w:hAnsi="宋体" w:eastAsia="宋体"/>
          <w:b w:val="0"/>
          <w:i w:val="0"/>
          <w:sz w:val="22"/>
        </w:rPr>
        <w:t xml:space="preserve"> 作为易学“时”的数学对偶。</w:t>
      </w:r>
    </w:p>
    <w:p w14:paraId="2028E566">
      <w:pPr>
        <w:spacing w:before="0" w:after="120" w:line="360" w:lineRule="auto"/>
        <w:ind w:firstLine="440"/>
      </w:pPr>
      <w:r>
        <w:rPr>
          <w:rFonts w:ascii="宋体" w:hAnsi="宋体" w:eastAsia="宋体"/>
          <w:b/>
          <w:i w:val="0"/>
          <w:sz w:val="22"/>
        </w:rPr>
        <w:t>哲学层面</w:t>
      </w:r>
      <w:r>
        <w:rPr>
          <w:rFonts w:ascii="宋体" w:hAnsi="宋体" w:eastAsia="宋体"/>
          <w:b w:val="0"/>
          <w:i w:val="0"/>
          <w:sz w:val="22"/>
        </w:rPr>
        <w:t>，本章补全了从“道生一”到“八卦成”的逻辑缺环，揭示了“三”的动力学本质是阴阳相互干涉的关系网络本身；“寂然不动，感而遂通”获得了量子测量的严格解释。</w:t>
      </w:r>
    </w:p>
    <w:p w14:paraId="1021AAE6">
      <w:pPr>
        <w:spacing w:before="0" w:after="120" w:line="360" w:lineRule="auto"/>
        <w:ind w:firstLine="440"/>
      </w:pPr>
      <w:r>
        <w:rPr>
          <w:rFonts w:ascii="宋体" w:hAnsi="宋体" w:eastAsia="宋体"/>
          <w:b/>
          <w:i w:val="0"/>
          <w:sz w:val="22"/>
        </w:rPr>
        <w:t>验证层面</w:t>
      </w:r>
      <w:r>
        <w:rPr>
          <w:rFonts w:ascii="宋体" w:hAnsi="宋体" w:eastAsia="宋体"/>
          <w:b w:val="0"/>
          <w:i w:val="0"/>
          <w:sz w:val="22"/>
        </w:rPr>
        <w:t>，</w:t>
      </w:r>
      <w:r>
        <w:rPr>
          <w:rFonts w:eastAsia="宋体"/>
          <w:b w:val="0"/>
          <w:i w:val="0"/>
          <w:sz w:val="22"/>
        </w:rPr>
        <w:t xml:space="preserve">N=1000 Haar </w:t>
      </w:r>
      <w:r>
        <w:rPr>
          <w:rFonts w:ascii="宋体" w:hAnsi="宋体" w:eastAsia="宋体"/>
          <w:b w:val="0"/>
          <w:i w:val="0"/>
          <w:sz w:val="22"/>
        </w:rPr>
        <w:t>随机对照的统计假设检验确认结构涌现远超随机（</w:t>
      </w:r>
      <m:oMath>
        <m:r>
          <m:rPr/>
          <w:rPr>
            <w:rFonts w:ascii="Cambria Math" w:hAnsi="Cambria Math"/>
          </w:rPr>
          <m:t>ES</m:t>
        </m:r>
        <m:r>
          <m:rPr>
            <m:nor/>
            <m:sty m:val="p"/>
          </m:rPr>
          <w:rPr>
            <w:rFonts w:ascii="Cambria Math" w:hAnsi="Cambria Math"/>
          </w:rPr>
          <m:t>=+9.1</m:t>
        </m:r>
      </m:oMath>
      <w:r>
        <w:rPr>
          <w:rFonts w:ascii="宋体" w:hAnsi="宋体" w:eastAsia="宋体"/>
          <w:b w:val="0"/>
          <w:i w:val="0"/>
          <w:sz w:val="22"/>
        </w:rPr>
        <w:t>，</w:t>
      </w:r>
      <m:oMath>
        <m:r>
          <m:rPr/>
          <w:rPr>
            <w:rFonts w:ascii="Cambria Math" w:hAnsi="Cambria Math"/>
          </w:rPr>
          <m:t>P</m:t>
        </m:r>
        <m:r>
          <m:rPr>
            <m:nor/>
            <m:sty m:val="p"/>
          </m:rPr>
          <w:rPr>
            <w:rFonts w:ascii="Cambria Math" w:hAnsi="Cambria Math"/>
          </w:rPr>
          <m:t>&lt;9.2×</m:t>
        </m:r>
        <m:sSup>
          <m:sSupPr/>
          <m:e>
            <m:r>
              <m:rPr>
                <m:nor/>
                <m:sty m:val="p"/>
              </m:rPr>
              <w:rPr>
                <w:rFonts w:ascii="Cambria Math" w:hAnsi="Cambria Math"/>
              </w:rPr>
              <m:t>10</m:t>
            </m:r>
          </m:e>
          <m:sup>
            <m:r>
              <m:rPr>
                <m:nor/>
                <m:sty m:val="p"/>
              </m:rPr>
              <w:rPr>
                <w:rFonts w:ascii="Cambria Math" w:hAnsi="Cambria Math"/>
              </w:rPr>
              <m:t>−20</m:t>
            </m:r>
          </m:sup>
        </m:sSup>
      </m:oMath>
      <w:r>
        <w:rPr>
          <w:rFonts w:ascii="宋体" w:hAnsi="宋体" w:eastAsia="宋体"/>
          <w:b w:val="0"/>
          <w:i w:val="0"/>
          <w:sz w:val="22"/>
        </w:rPr>
        <w:t>），同时区分了非平凡性质（结构涌现、错综关系）与平凡性质（阴阳平衡、八卦覆盖）。</w:t>
      </w:r>
    </w:p>
    <w:p w14:paraId="26406B7D">
      <w:pPr>
        <w:spacing w:before="0" w:after="120" w:line="360" w:lineRule="auto"/>
        <w:ind w:firstLine="440"/>
      </w:pPr>
      <w:r>
        <w:rPr>
          <w:rFonts w:ascii="宋体" w:hAnsi="宋体" w:eastAsia="宋体"/>
          <w:b/>
          <w:i w:val="0"/>
          <w:sz w:val="22"/>
        </w:rPr>
        <w:t>工程层面</w:t>
      </w:r>
      <w:r>
        <w:rPr>
          <w:rFonts w:ascii="宋体" w:hAnsi="宋体" w:eastAsia="宋体"/>
          <w:b w:val="0"/>
          <w:i w:val="0"/>
          <w:sz w:val="22"/>
        </w:rPr>
        <w:t xml:space="preserve">，全栈量子化的 </w:t>
      </w:r>
      <w:r>
        <w:rPr>
          <w:rFonts w:eastAsia="宋体"/>
          <w:b w:val="0"/>
          <w:i w:val="0"/>
          <w:sz w:val="22"/>
        </w:rPr>
        <w:t xml:space="preserve">QYUF v3 </w:t>
      </w:r>
      <w:r>
        <w:rPr>
          <w:rFonts w:ascii="宋体" w:hAnsi="宋体" w:eastAsia="宋体"/>
          <w:b w:val="0"/>
          <w:i w:val="0"/>
          <w:sz w:val="22"/>
        </w:rPr>
        <w:t xml:space="preserve">在 </w:t>
      </w:r>
      <w:r>
        <w:rPr>
          <w:rFonts w:eastAsia="宋体"/>
          <w:b w:val="0"/>
          <w:i w:val="0"/>
          <w:sz w:val="22"/>
        </w:rPr>
        <w:t xml:space="preserve">ALFWorld 134 </w:t>
      </w:r>
      <w:r>
        <w:rPr>
          <w:rFonts w:ascii="宋体" w:hAnsi="宋体" w:eastAsia="宋体"/>
          <w:b w:val="0"/>
          <w:i w:val="0"/>
          <w:sz w:val="22"/>
        </w:rPr>
        <w:t xml:space="preserve">任务上实现易理评分 </w:t>
      </w:r>
      <w:r>
        <w:rPr>
          <w:rFonts w:eastAsia="宋体"/>
          <w:b w:val="0"/>
          <w:i w:val="0"/>
          <w:sz w:val="22"/>
        </w:rPr>
        <w:t xml:space="preserve">100% </w:t>
      </w:r>
      <w:r>
        <w:rPr>
          <w:rFonts w:ascii="宋体" w:hAnsi="宋体" w:eastAsia="宋体"/>
          <w:b w:val="0"/>
          <w:i w:val="0"/>
          <w:sz w:val="22"/>
        </w:rPr>
        <w:t xml:space="preserve">不低于经典（均分 </w:t>
      </w:r>
      <w:r>
        <w:rPr>
          <w:rFonts w:eastAsia="宋体"/>
          <w:b w:val="0"/>
          <w:i w:val="0"/>
          <w:sz w:val="22"/>
        </w:rPr>
        <w:t>+0.271</w:t>
      </w:r>
      <w:r>
        <w:rPr>
          <w:rFonts w:ascii="宋体" w:hAnsi="宋体" w:eastAsia="宋体"/>
          <w:b w:val="0"/>
          <w:i w:val="0"/>
          <w:sz w:val="22"/>
        </w:rPr>
        <w:t xml:space="preserve">）、吉卦概率 </w:t>
      </w:r>
      <w:r>
        <w:rPr>
          <w:rFonts w:eastAsia="宋体"/>
          <w:b w:val="0"/>
          <w:i w:val="0"/>
          <w:sz w:val="22"/>
        </w:rPr>
        <w:t>33.7%→93.1%</w:t>
      </w:r>
      <w:r>
        <w:rPr>
          <w:rFonts w:ascii="宋体" w:hAnsi="宋体" w:eastAsia="宋体"/>
          <w:b w:val="0"/>
          <w:i w:val="0"/>
          <w:sz w:val="22"/>
        </w:rPr>
        <w:t xml:space="preserve">、风险自适应（易碎品 </w:t>
      </w:r>
      <w:r>
        <w:rPr>
          <w:rFonts w:eastAsia="宋体"/>
          <w:b w:val="0"/>
          <w:i w:val="0"/>
          <w:sz w:val="22"/>
        </w:rPr>
        <w:t>0.78→0.31</w:t>
      </w:r>
      <w:r>
        <w:rPr>
          <w:rFonts w:ascii="宋体" w:hAnsi="宋体" w:eastAsia="宋体"/>
          <w:b w:val="0"/>
          <w:i w:val="0"/>
          <w:sz w:val="22"/>
        </w:rPr>
        <w:t>）、零样本泛化超过专家字典（</w:t>
      </w:r>
      <w:r>
        <w:rPr>
          <w:rFonts w:eastAsia="宋体"/>
          <w:b w:val="0"/>
          <w:i w:val="0"/>
          <w:sz w:val="22"/>
        </w:rPr>
        <w:t>76.4% vs 75%</w:t>
      </w:r>
      <w:r>
        <w:rPr>
          <w:rFonts w:ascii="宋体" w:hAnsi="宋体" w:eastAsia="宋体"/>
          <w:b w:val="0"/>
          <w:i w:val="0"/>
          <w:sz w:val="22"/>
        </w:rPr>
        <w:t>，</w:t>
      </w:r>
      <w:r>
        <w:rPr>
          <w:rFonts w:eastAsia="宋体"/>
          <w:b w:val="0"/>
          <w:i w:val="0"/>
          <w:sz w:val="22"/>
        </w:rPr>
        <w:t xml:space="preserve">3 </w:t>
      </w:r>
      <w:r>
        <w:rPr>
          <w:rFonts w:ascii="宋体" w:hAnsi="宋体" w:eastAsia="宋体"/>
          <w:b w:val="0"/>
          <w:i w:val="0"/>
          <w:sz w:val="22"/>
        </w:rPr>
        <w:t>个瓶颈全突破）。</w:t>
      </w:r>
    </w:p>
    <w:p w14:paraId="092E2EC4">
      <w:pPr>
        <w:spacing w:before="0" w:after="120" w:line="360" w:lineRule="auto"/>
        <w:ind w:firstLine="440"/>
      </w:pPr>
      <w:r>
        <w:rPr>
          <w:rFonts w:ascii="宋体" w:hAnsi="宋体" w:eastAsia="宋体"/>
          <w:b/>
          <w:i w:val="0"/>
          <w:sz w:val="22"/>
        </w:rPr>
        <w:t>核心论断</w:t>
      </w:r>
      <w:r>
        <w:rPr>
          <w:rFonts w:ascii="宋体" w:hAnsi="宋体" w:eastAsia="宋体"/>
          <w:b w:val="0"/>
          <w:i w:val="0"/>
          <w:sz w:val="22"/>
        </w:rPr>
        <w:t>：易理的“乘承比应当位得中”不是需要被计算的规则，而是在工程同构的框架下可以通过一次酉变换并行完成的物理运算。在四层映射的意义上：</w:t>
      </w:r>
      <w:r>
        <w:rPr>
          <w:rFonts w:eastAsia="宋体"/>
          <w:b w:val="0"/>
          <w:i w:val="0"/>
          <w:sz w:val="22"/>
        </w:rPr>
        <w:t>6</w:t>
      </w:r>
      <w:r>
        <w:rPr>
          <w:rFonts w:ascii="宋体" w:hAnsi="宋体" w:eastAsia="宋体"/>
          <w:b w:val="0"/>
          <w:i w:val="0"/>
          <w:sz w:val="22"/>
        </w:rPr>
        <w:t>量子比特与</w:t>
      </w:r>
      <w:r>
        <w:rPr>
          <w:rFonts w:eastAsia="宋体"/>
          <w:b w:val="0"/>
          <w:i w:val="0"/>
          <w:sz w:val="22"/>
        </w:rPr>
        <w:t>64</w:t>
      </w:r>
      <w:r>
        <w:rPr>
          <w:rFonts w:ascii="宋体" w:hAnsi="宋体" w:eastAsia="宋体"/>
          <w:b w:val="0"/>
          <w:i w:val="0"/>
          <w:sz w:val="22"/>
        </w:rPr>
        <w:t>卦存在维度等同，</w:t>
      </w:r>
      <w:r>
        <w:rPr>
          <w:rFonts w:eastAsia="宋体"/>
          <w:b w:val="0"/>
          <w:i w:val="0"/>
          <w:sz w:val="22"/>
        </w:rPr>
        <w:t>CNOT</w:t>
      </w:r>
      <w:r>
        <w:rPr>
          <w:rFonts w:ascii="宋体" w:hAnsi="宋体" w:eastAsia="宋体"/>
          <w:b w:val="0"/>
          <w:i w:val="0"/>
          <w:sz w:val="22"/>
        </w:rPr>
        <w:t>门与“应”共享非定域关联的结构，</w:t>
      </w:r>
      <w:r>
        <w:rPr>
          <w:rFonts w:eastAsia="宋体"/>
          <w:b w:val="0"/>
          <w:i w:val="0"/>
          <w:sz w:val="22"/>
        </w:rPr>
        <w:t>Grover</w:t>
      </w:r>
      <w:r>
        <w:rPr>
          <w:rFonts w:ascii="宋体" w:hAnsi="宋体" w:eastAsia="宋体"/>
          <w:b w:val="0"/>
          <w:i w:val="0"/>
          <w:sz w:val="22"/>
        </w:rPr>
        <w:t>的无结构搜索与易理的“寂然不动、感而遂通”分享相同的计算哲学——</w:t>
      </w:r>
      <w:r>
        <w:rPr>
          <w:rFonts w:ascii="宋体" w:hAnsi="宋体" w:eastAsia="宋体"/>
          <w:b/>
          <w:i w:val="0"/>
          <w:sz w:val="22"/>
        </w:rPr>
        <w:t>不逐个尝试所有可能性，而是让正确答案在物理框架中自然浮现</w:t>
      </w:r>
      <w:r>
        <w:rPr>
          <w:rFonts w:ascii="宋体" w:hAnsi="宋体" w:eastAsia="宋体"/>
          <w:b w:val="0"/>
          <w:i w:val="0"/>
          <w:sz w:val="22"/>
        </w:rPr>
        <w:t xml:space="preserve">。这不是隐喻，而是经过 </w:t>
      </w:r>
      <w:r>
        <w:rPr>
          <w:rFonts w:eastAsia="宋体"/>
          <w:b w:val="0"/>
          <w:i w:val="0"/>
          <w:sz w:val="22"/>
        </w:rPr>
        <w:t xml:space="preserve">134 </w:t>
      </w:r>
      <w:r>
        <w:rPr>
          <w:rFonts w:ascii="宋体" w:hAnsi="宋体" w:eastAsia="宋体"/>
          <w:b w:val="0"/>
          <w:i w:val="0"/>
          <w:sz w:val="22"/>
        </w:rPr>
        <w:t>任务实证检验的深层工程同构。</w:t>
      </w:r>
    </w:p>
    <w:p w14:paraId="6B99FBAF">
      <w:pPr>
        <w:jc w:val="center"/>
      </w:pPr>
      <w:r>
        <w:rPr>
          <w:rFonts w:ascii="宋体" w:hAnsi="宋体" w:eastAsia="宋体"/>
          <w:b/>
          <w:i w:val="0"/>
          <w:sz w:val="22"/>
        </w:rPr>
        <w:t>经典</w:t>
      </w:r>
      <w:r>
        <w:rPr>
          <w:rFonts w:eastAsia="宋体"/>
          <w:b/>
          <w:i w:val="0"/>
          <w:sz w:val="22"/>
        </w:rPr>
        <w:t>YLYW“</w:t>
      </w:r>
      <w:r>
        <w:rPr>
          <w:rFonts w:ascii="宋体" w:hAnsi="宋体" w:eastAsia="宋体"/>
          <w:b/>
          <w:i w:val="0"/>
          <w:sz w:val="22"/>
        </w:rPr>
        <w:t>计算”《易经》；量子</w:t>
      </w:r>
      <w:r>
        <w:rPr>
          <w:rFonts w:eastAsia="宋体"/>
          <w:b/>
          <w:i w:val="0"/>
          <w:sz w:val="22"/>
        </w:rPr>
        <w:t>QYUF“</w:t>
      </w:r>
      <w:r>
        <w:rPr>
          <w:rFonts w:ascii="宋体" w:hAnsi="宋体" w:eastAsia="宋体"/>
          <w:b/>
          <w:i w:val="0"/>
          <w:sz w:val="22"/>
        </w:rPr>
        <w:t>成为”《易经》。这一字之差，正是计算范式转移的全部意义。</w:t>
      </w:r>
    </w:p>
    <w:p w14:paraId="7252E72F">
      <w:pPr>
        <w:spacing w:before="0" w:after="120" w:line="360" w:lineRule="auto"/>
        <w:ind w:firstLine="440"/>
      </w:pPr>
      <w:r>
        <w:rPr>
          <w:rFonts w:eastAsia="宋体"/>
          <w:b w:val="0"/>
          <w:i w:val="0"/>
          <w:sz w:val="22"/>
        </w:rPr>
        <w:t>*</w:t>
      </w:r>
      <w:r>
        <w:rPr>
          <w:rFonts w:ascii="宋体" w:hAnsi="宋体" w:eastAsia="宋体"/>
          <w:b w:val="0"/>
          <w:i w:val="0"/>
          <w:sz w:val="22"/>
        </w:rPr>
        <w:t>本章完。</w:t>
      </w:r>
      <w:r>
        <w:rPr>
          <w:rFonts w:eastAsia="宋体"/>
          <w:b w:val="0"/>
          <w:i w:val="0"/>
          <w:sz w:val="22"/>
        </w:rPr>
        <w:t>*</w:t>
      </w:r>
    </w:p>
    <w:p w14:paraId="5EC3B566">
      <w:pPr>
        <w:pStyle w:val="4"/>
      </w:pPr>
      <w:bookmarkStart w:id="116" w:name="_Toc29488"/>
      <w:r>
        <w:rPr>
          <w:rFonts w:ascii="黑体" w:hAnsi="黑体" w:eastAsia="黑体"/>
          <w:b/>
          <w:i w:val="0"/>
          <w:sz w:val="30"/>
        </w:rPr>
        <w:t>本章参考文献</w:t>
      </w:r>
      <w:bookmarkEnd w:id="116"/>
    </w:p>
    <w:p w14:paraId="19B22F38">
      <w:pPr>
        <w:spacing w:before="0" w:after="120" w:line="360" w:lineRule="auto"/>
        <w:ind w:firstLine="440"/>
      </w:pPr>
      <w:r>
        <w:rPr>
          <w:rFonts w:eastAsia="宋体"/>
          <w:b w:val="0"/>
          <w:i w:val="0"/>
          <w:sz w:val="22"/>
        </w:rPr>
        <w:t>[1] N. Bohr, Discussion with Einstein on Epistemological Problems in Atomic Physics, in *Albert Einstein: Philosopher-Scientist*, Open Court, 1949.</w:t>
      </w:r>
    </w:p>
    <w:p w14:paraId="5E15BBFC">
      <w:pPr>
        <w:spacing w:before="0" w:after="120" w:line="360" w:lineRule="auto"/>
        <w:ind w:firstLine="440"/>
      </w:pPr>
      <w:r>
        <w:rPr>
          <w:rFonts w:eastAsia="宋体"/>
          <w:b w:val="0"/>
          <w:i w:val="0"/>
          <w:sz w:val="22"/>
        </w:rPr>
        <w:t>[2] F. Capra, *The Tao of Physics*, Shambhala, 1975.</w:t>
      </w:r>
    </w:p>
    <w:p w14:paraId="3B25855F">
      <w:pPr>
        <w:spacing w:before="0" w:after="120" w:line="360" w:lineRule="auto"/>
        <w:ind w:firstLine="440"/>
      </w:pPr>
      <w:r>
        <w:rPr>
          <w:rFonts w:eastAsia="宋体"/>
          <w:b w:val="0"/>
          <w:i w:val="0"/>
          <w:sz w:val="22"/>
        </w:rPr>
        <w:t>[3] M. A. Nielsen, I. L. Chuang, *Quantum Computation and Quantum Information*, 10th Anniversary Edition, Cambridge University Press, 2010.</w:t>
      </w:r>
    </w:p>
    <w:p w14:paraId="7E1BF17B">
      <w:pPr>
        <w:spacing w:before="0" w:after="120" w:line="360" w:lineRule="auto"/>
        <w:ind w:firstLine="440"/>
      </w:pPr>
      <w:r>
        <w:rPr>
          <w:rFonts w:eastAsia="宋体"/>
          <w:b w:val="0"/>
          <w:i w:val="0"/>
          <w:sz w:val="22"/>
        </w:rPr>
        <w:t>[4] L. K. Grover, A Fast Quantum Mechanical Algorithm for Database Search, *Proceedings of STOC*, 1996.</w:t>
      </w:r>
    </w:p>
    <w:p w14:paraId="3D9D9353">
      <w:pPr>
        <w:spacing w:before="0" w:after="120" w:line="360" w:lineRule="auto"/>
        <w:ind w:firstLine="440"/>
      </w:pPr>
      <w:r>
        <w:rPr>
          <w:rFonts w:eastAsia="宋体"/>
          <w:b w:val="0"/>
          <w:i w:val="0"/>
          <w:sz w:val="22"/>
        </w:rPr>
        <w:t>[5] D. Aerts, Quantum structure in cognition, *Journal of Mathematical Psychology*, 2009, 53(5): 314-348.</w:t>
      </w:r>
    </w:p>
    <w:p w14:paraId="4DF33875">
      <w:pPr>
        <w:spacing w:before="0" w:after="120" w:line="360" w:lineRule="auto"/>
        <w:ind w:firstLine="440"/>
      </w:pPr>
      <w:r>
        <w:rPr>
          <w:rFonts w:eastAsia="宋体"/>
          <w:b w:val="0"/>
          <w:i w:val="0"/>
          <w:sz w:val="22"/>
        </w:rPr>
        <w:t>[6] J. R. Busemeyer, P. D. Bruza, *Quantum Models of Cognition and Decision*, Cambridge University Press, 2012.</w:t>
      </w:r>
    </w:p>
    <w:p w14:paraId="76303C51">
      <w:pPr>
        <w:spacing w:before="0" w:after="120" w:line="360" w:lineRule="auto"/>
        <w:ind w:firstLine="440"/>
      </w:pPr>
      <w:r>
        <w:rPr>
          <w:rFonts w:eastAsia="宋体"/>
          <w:b w:val="0"/>
          <w:i w:val="0"/>
          <w:sz w:val="22"/>
        </w:rPr>
        <w:t>[7] S. V. Petoukhov, I-Ching, Dyadic Groups of Binary Numbers and the Geno-Logic Coding in Living Bodies, *Progress in Biophysics and Molecular Biology*, 2017, 131: 354-368.</w:t>
      </w:r>
    </w:p>
    <w:p w14:paraId="52F36756">
      <w:pPr>
        <w:spacing w:before="0" w:after="120" w:line="360" w:lineRule="auto"/>
        <w:ind w:firstLine="440"/>
      </w:pPr>
      <w:r>
        <w:rPr>
          <w:rFonts w:eastAsia="宋体"/>
          <w:b w:val="0"/>
          <w:i w:val="0"/>
          <w:sz w:val="22"/>
        </w:rPr>
        <w:t>[8] E. Farhi, J. Goldstone, S. Gutmann, A Quantum Approximate Optimization Algorithm, *arXiv:1411.4028*, 2014.</w:t>
      </w:r>
    </w:p>
    <w:p w14:paraId="2C76893E">
      <w:pPr>
        <w:spacing w:before="0" w:after="120" w:line="360" w:lineRule="auto"/>
        <w:ind w:firstLine="440"/>
      </w:pPr>
      <w:r>
        <w:rPr>
          <w:rFonts w:eastAsia="宋体"/>
          <w:b w:val="0"/>
          <w:i w:val="0"/>
          <w:sz w:val="22"/>
        </w:rPr>
        <w:t>[9] J. Preskill, Quantum Computing in the NISQ era and beyond, *Quantum*, 2018, 2: 79.</w:t>
      </w:r>
    </w:p>
    <w:p w14:paraId="6C0BB157">
      <w:pPr>
        <w:spacing w:before="0" w:after="120" w:line="360" w:lineRule="auto"/>
        <w:ind w:firstLine="440"/>
      </w:pPr>
      <w:r>
        <w:rPr>
          <w:rFonts w:eastAsia="宋体"/>
          <w:b w:val="0"/>
          <w:i w:val="0"/>
          <w:sz w:val="22"/>
        </w:rPr>
        <w:t>[10] M. Shridhar, X. Yuan, M.-A. Côté, et al., ALFWorld: Aligning Text and Embodied Environments for Interactive Learning, *ICLR*, 2021.</w:t>
      </w:r>
    </w:p>
    <w:p w14:paraId="48FC2075">
      <w:pPr>
        <w:spacing w:before="0" w:after="120" w:line="360" w:lineRule="auto"/>
        <w:ind w:firstLine="440"/>
      </w:pPr>
      <w:r>
        <w:rPr>
          <w:rFonts w:eastAsia="宋体"/>
          <w:b w:val="0"/>
          <w:i w:val="0"/>
          <w:sz w:val="22"/>
        </w:rPr>
        <w:t xml:space="preserve">[11] </w:t>
      </w:r>
      <w:r>
        <w:rPr>
          <w:rFonts w:ascii="宋体" w:hAnsi="宋体" w:eastAsia="宋体"/>
          <w:b w:val="0"/>
          <w:i w:val="0"/>
          <w:sz w:val="22"/>
        </w:rPr>
        <w:t>马兴录</w:t>
      </w:r>
      <w:r>
        <w:rPr>
          <w:rFonts w:eastAsia="宋体"/>
          <w:b w:val="0"/>
          <w:i w:val="0"/>
          <w:sz w:val="22"/>
        </w:rPr>
        <w:t xml:space="preserve">, </w:t>
      </w:r>
      <w:r>
        <w:rPr>
          <w:rFonts w:ascii="宋体" w:hAnsi="宋体" w:eastAsia="宋体"/>
          <w:b w:val="0"/>
          <w:i w:val="0"/>
          <w:sz w:val="22"/>
        </w:rPr>
        <w:t>量子</w:t>
      </w:r>
      <w:r>
        <w:rPr>
          <w:rFonts w:eastAsia="宋体"/>
          <w:b w:val="0"/>
          <w:i w:val="0"/>
          <w:sz w:val="22"/>
        </w:rPr>
        <w:t xml:space="preserve">. </w:t>
      </w:r>
      <w:r>
        <w:rPr>
          <w:rFonts w:ascii="宋体" w:hAnsi="宋体" w:eastAsia="宋体"/>
          <w:b w:val="0"/>
          <w:i w:val="0"/>
          <w:sz w:val="22"/>
        </w:rPr>
        <w:t>两卦相重与八卦相荡的量子形式化</w:t>
      </w:r>
      <w:r>
        <w:rPr>
          <w:rFonts w:eastAsia="宋体"/>
          <w:b w:val="0"/>
          <w:i w:val="0"/>
          <w:sz w:val="22"/>
        </w:rPr>
        <w:t xml:space="preserve">[J]. </w:t>
      </w:r>
      <w:r>
        <w:rPr>
          <w:rFonts w:ascii="宋体" w:hAnsi="宋体" w:eastAsia="宋体"/>
          <w:b w:val="0"/>
          <w:i w:val="0"/>
          <w:sz w:val="22"/>
        </w:rPr>
        <w:t>易理探讨</w:t>
      </w:r>
      <w:r>
        <w:rPr>
          <w:rFonts w:eastAsia="宋体"/>
          <w:b w:val="0"/>
          <w:i w:val="0"/>
          <w:sz w:val="22"/>
        </w:rPr>
        <w:t>, 2026, 16.</w:t>
      </w:r>
    </w:p>
    <w:p w14:paraId="22212182">
      <w:pPr>
        <w:spacing w:before="0" w:after="120" w:line="360" w:lineRule="auto"/>
        <w:ind w:firstLine="440"/>
      </w:pPr>
      <w:r>
        <w:rPr>
          <w:rFonts w:eastAsia="宋体"/>
          <w:b w:val="0"/>
          <w:i w:val="0"/>
          <w:sz w:val="22"/>
        </w:rPr>
        <w:t xml:space="preserve">[12] </w:t>
      </w:r>
      <w:r>
        <w:rPr>
          <w:rFonts w:ascii="宋体" w:hAnsi="宋体" w:eastAsia="宋体"/>
          <w:b w:val="0"/>
          <w:i w:val="0"/>
          <w:sz w:val="22"/>
        </w:rPr>
        <w:t>马兴录</w:t>
      </w:r>
      <w:r>
        <w:rPr>
          <w:rFonts w:eastAsia="宋体"/>
          <w:b w:val="0"/>
          <w:i w:val="0"/>
          <w:sz w:val="22"/>
        </w:rPr>
        <w:t xml:space="preserve">, </w:t>
      </w:r>
      <w:r>
        <w:rPr>
          <w:rFonts w:ascii="宋体" w:hAnsi="宋体" w:eastAsia="宋体"/>
          <w:b w:val="0"/>
          <w:i w:val="0"/>
          <w:sz w:val="22"/>
        </w:rPr>
        <w:t>量子</w:t>
      </w:r>
      <w:r>
        <w:rPr>
          <w:rFonts w:eastAsia="宋体"/>
          <w:b w:val="0"/>
          <w:i w:val="0"/>
          <w:sz w:val="22"/>
        </w:rPr>
        <w:t xml:space="preserve">. </w:t>
      </w:r>
      <w:r>
        <w:rPr>
          <w:rFonts w:ascii="宋体" w:hAnsi="宋体" w:eastAsia="宋体"/>
          <w:b w:val="0"/>
          <w:i w:val="0"/>
          <w:sz w:val="22"/>
        </w:rPr>
        <w:t>量子酉干涉决策架构</w:t>
      </w:r>
      <w:r>
        <w:rPr>
          <w:rFonts w:eastAsia="宋体"/>
          <w:b w:val="0"/>
          <w:i w:val="0"/>
          <w:sz w:val="22"/>
        </w:rPr>
        <w:t xml:space="preserve">[J]. </w:t>
      </w:r>
      <w:r>
        <w:rPr>
          <w:rFonts w:ascii="宋体" w:hAnsi="宋体" w:eastAsia="宋体"/>
          <w:b w:val="0"/>
          <w:i w:val="0"/>
          <w:sz w:val="22"/>
        </w:rPr>
        <w:t>易理探讨</w:t>
      </w:r>
      <w:r>
        <w:rPr>
          <w:rFonts w:eastAsia="宋体"/>
          <w:b w:val="0"/>
          <w:i w:val="0"/>
          <w:sz w:val="22"/>
        </w:rPr>
        <w:t>, 2026.</w:t>
      </w:r>
    </w:p>
    <w:p w14:paraId="533B7765">
      <w:pPr>
        <w:spacing w:before="0" w:after="120" w:line="360" w:lineRule="auto"/>
        <w:ind w:firstLine="440"/>
      </w:pPr>
      <w:r>
        <w:rPr>
          <w:rFonts w:eastAsia="宋体"/>
          <w:b w:val="0"/>
          <w:i w:val="0"/>
          <w:sz w:val="22"/>
        </w:rPr>
        <w:t xml:space="preserve">[13] </w:t>
      </w:r>
      <w:r>
        <w:rPr>
          <w:rFonts w:ascii="宋体" w:hAnsi="宋体" w:eastAsia="宋体"/>
          <w:b w:val="0"/>
          <w:i w:val="0"/>
          <w:sz w:val="22"/>
        </w:rPr>
        <w:t>《周易》（含《易经》与《易传》），尤其《系辞传》上下篇。</w:t>
      </w:r>
    </w:p>
    <w:p w14:paraId="1D9BF09C">
      <w:pPr>
        <w:spacing w:before="0" w:after="120" w:line="360" w:lineRule="auto"/>
        <w:ind w:firstLine="440"/>
      </w:pPr>
      <w:r>
        <w:rPr>
          <w:rFonts w:eastAsia="宋体"/>
          <w:b w:val="0"/>
          <w:i w:val="0"/>
          <w:sz w:val="22"/>
        </w:rPr>
        <w:t xml:space="preserve">[14] </w:t>
      </w:r>
      <w:r>
        <w:rPr>
          <w:rFonts w:ascii="宋体" w:hAnsi="宋体" w:eastAsia="宋体"/>
          <w:b w:val="0"/>
          <w:i w:val="0"/>
          <w:sz w:val="22"/>
        </w:rPr>
        <w:t>《道德经》（《老子》），尤其第四十二章。</w:t>
      </w:r>
    </w:p>
    <w:p w14:paraId="400BE2D0">
      <w:pPr>
        <w:spacing w:before="0" w:after="120" w:line="360" w:lineRule="auto"/>
        <w:ind w:firstLine="440"/>
      </w:pPr>
      <w:r>
        <w:rPr>
          <w:rFonts w:eastAsia="宋体"/>
          <w:b w:val="0"/>
          <w:i w:val="0"/>
          <w:sz w:val="22"/>
        </w:rPr>
        <w:t xml:space="preserve">[15] </w:t>
      </w:r>
      <w:r>
        <w:rPr>
          <w:rFonts w:ascii="宋体" w:hAnsi="宋体" w:eastAsia="宋体"/>
          <w:b w:val="0"/>
          <w:i w:val="0"/>
          <w:sz w:val="22"/>
        </w:rPr>
        <w:t>黄寿祺</w:t>
      </w:r>
      <w:r>
        <w:rPr>
          <w:rFonts w:eastAsia="宋体"/>
          <w:b w:val="0"/>
          <w:i w:val="0"/>
          <w:sz w:val="22"/>
        </w:rPr>
        <w:t xml:space="preserve">, </w:t>
      </w:r>
      <w:r>
        <w:rPr>
          <w:rFonts w:ascii="宋体" w:hAnsi="宋体" w:eastAsia="宋体"/>
          <w:b w:val="0"/>
          <w:i w:val="0"/>
          <w:sz w:val="22"/>
        </w:rPr>
        <w:t>张善文</w:t>
      </w:r>
      <w:r>
        <w:rPr>
          <w:rFonts w:eastAsia="宋体"/>
          <w:b w:val="0"/>
          <w:i w:val="0"/>
          <w:sz w:val="22"/>
        </w:rPr>
        <w:t xml:space="preserve">. </w:t>
      </w:r>
      <w:r>
        <w:rPr>
          <w:rFonts w:ascii="宋体" w:hAnsi="宋体" w:eastAsia="宋体"/>
          <w:b w:val="0"/>
          <w:i w:val="0"/>
          <w:sz w:val="22"/>
        </w:rPr>
        <w:t>周易译注</w:t>
      </w:r>
      <w:r>
        <w:rPr>
          <w:rFonts w:eastAsia="宋体"/>
          <w:b w:val="0"/>
          <w:i w:val="0"/>
          <w:sz w:val="22"/>
        </w:rPr>
        <w:t xml:space="preserve">[M]. </w:t>
      </w:r>
      <w:r>
        <w:rPr>
          <w:rFonts w:ascii="宋体" w:hAnsi="宋体" w:eastAsia="宋体"/>
          <w:b w:val="0"/>
          <w:i w:val="0"/>
          <w:sz w:val="22"/>
        </w:rPr>
        <w:t>上海古籍出版社</w:t>
      </w:r>
      <w:r>
        <w:rPr>
          <w:rFonts w:eastAsia="宋体"/>
          <w:b w:val="0"/>
          <w:i w:val="0"/>
          <w:sz w:val="22"/>
        </w:rPr>
        <w:t>, 2004.</w:t>
      </w:r>
    </w:p>
    <w:p w14:paraId="05D412C3">
      <w:pPr>
        <w:rPr>
          <w:rFonts w:ascii="黑体" w:hAnsi="黑体"/>
          <w:b/>
          <w:sz w:val="36"/>
        </w:rPr>
      </w:pPr>
      <w:bookmarkStart w:id="117" w:name="_Toc22426"/>
      <w:r>
        <w:rPr>
          <w:rFonts w:ascii="黑体" w:hAnsi="黑体"/>
          <w:b/>
          <w:sz w:val="36"/>
        </w:rPr>
        <w:br w:type="page"/>
      </w:r>
    </w:p>
    <w:p w14:paraId="0FD67BA7">
      <w:pPr>
        <w:pStyle w:val="3"/>
        <w:spacing w:before="480" w:after="280"/>
        <w:jc w:val="center"/>
      </w:pPr>
      <w:bookmarkStart w:id="118" w:name="_Toc30963"/>
      <w:r>
        <w:rPr>
          <w:rFonts w:ascii="黑体" w:hAnsi="黑体"/>
          <w:b/>
          <w:sz w:val="36"/>
        </w:rPr>
        <w:t>第8章 自组织的层次化嵌套结构</w:t>
      </w:r>
      <w:bookmarkEnd w:id="117"/>
      <w:bookmarkEnd w:id="118"/>
    </w:p>
    <w:p w14:paraId="7B9625BF">
      <w:pPr>
        <w:spacing w:before="0" w:after="100"/>
        <w:ind w:firstLine="420"/>
      </w:pPr>
      <w:r>
        <w:rPr>
          <w:rFonts w:ascii="宋体" w:hAnsi="宋体"/>
          <w:sz w:val="22"/>
        </w:rPr>
        <w:t>前面六章建立了一个完整的</w:t>
      </w:r>
      <w:r>
        <w:rPr>
          <w:sz w:val="22"/>
        </w:rPr>
        <w:t>YLYW</w:t>
      </w:r>
      <w:r>
        <w:rPr>
          <w:rFonts w:ascii="宋体" w:hAnsi="宋体"/>
          <w:sz w:val="22"/>
        </w:rPr>
        <w:t>单智能体系统——从符号化接地到三层推理架构，到知己学习，到双八卦安全约束，到跨域验证。这一系统已在物理抓取（</w:t>
      </w:r>
      <w:r>
        <w:rPr>
          <w:sz w:val="22"/>
        </w:rPr>
        <w:t>92.0%</w:t>
      </w:r>
      <w:r>
        <w:rPr>
          <w:rFonts w:ascii="宋体" w:hAnsi="宋体"/>
          <w:sz w:val="22"/>
        </w:rPr>
        <w:t>）、运动控制（</w:t>
      </w:r>
      <w:r>
        <w:rPr>
          <w:sz w:val="22"/>
        </w:rPr>
        <w:t>4</w:t>
      </w:r>
      <w:r>
        <w:rPr>
          <w:rFonts w:ascii="宋体" w:hAnsi="宋体"/>
          <w:sz w:val="22"/>
        </w:rPr>
        <w:t>秒推搡恢复）、</w:t>
      </w:r>
      <w:r>
        <w:rPr>
          <w:sz w:val="22"/>
        </w:rPr>
        <w:t>ALFWorld</w:t>
      </w:r>
      <w:r>
        <w:rPr>
          <w:rFonts w:ascii="宋体" w:hAnsi="宋体"/>
          <w:sz w:val="22"/>
        </w:rPr>
        <w:t>导航（</w:t>
      </w:r>
      <w:r>
        <w:rPr>
          <w:sz w:val="22"/>
        </w:rPr>
        <w:t>90.0%</w:t>
      </w:r>
      <w:r>
        <w:rPr>
          <w:rFonts w:ascii="宋体" w:hAnsi="宋体"/>
          <w:sz w:val="22"/>
        </w:rPr>
        <w:t>一致子集）三个域中得到验证。</w:t>
      </w:r>
    </w:p>
    <w:p w14:paraId="50343BD3">
      <w:pPr>
        <w:spacing w:before="0" w:after="100"/>
        <w:ind w:firstLine="420"/>
      </w:pPr>
      <w:r>
        <w:rPr>
          <w:rFonts w:ascii="宋体" w:hAnsi="宋体"/>
          <w:sz w:val="22"/>
        </w:rPr>
        <w:t>但单智能体的能力是有边界的。一个</w:t>
      </w:r>
      <w:r>
        <w:rPr>
          <w:sz w:val="22"/>
        </w:rPr>
        <w:t>YLYW</w:t>
      </w:r>
      <w:r>
        <w:rPr>
          <w:rFonts w:ascii="宋体" w:hAnsi="宋体"/>
          <w:sz w:val="22"/>
        </w:rPr>
        <w:t>元胞只能处理单一粒度的任务——它不能同时</w:t>
      </w:r>
      <w:r>
        <w:rPr>
          <w:sz w:val="22"/>
        </w:rPr>
        <w:t>"</w:t>
      </w:r>
      <w:r>
        <w:rPr>
          <w:rFonts w:ascii="宋体" w:hAnsi="宋体"/>
          <w:sz w:val="22"/>
        </w:rPr>
        <w:t>思考去哪儿</w:t>
      </w:r>
      <w:r>
        <w:rPr>
          <w:sz w:val="22"/>
        </w:rPr>
        <w:t>"</w:t>
      </w:r>
      <w:r>
        <w:rPr>
          <w:rFonts w:ascii="宋体" w:hAnsi="宋体"/>
          <w:sz w:val="22"/>
        </w:rPr>
        <w:t>和</w:t>
      </w:r>
      <w:r>
        <w:rPr>
          <w:sz w:val="22"/>
        </w:rPr>
        <w:t>"</w:t>
      </w:r>
      <w:r>
        <w:rPr>
          <w:rFonts w:ascii="宋体" w:hAnsi="宋体"/>
          <w:sz w:val="22"/>
        </w:rPr>
        <w:t>怎么迈腿</w:t>
      </w:r>
      <w:r>
        <w:rPr>
          <w:sz w:val="22"/>
        </w:rPr>
        <w:t>"</w:t>
      </w:r>
      <w:r>
        <w:rPr>
          <w:rFonts w:ascii="宋体" w:hAnsi="宋体"/>
          <w:sz w:val="22"/>
        </w:rPr>
        <w:t>。当任务复杂度超出单元胞的</w:t>
      </w:r>
      <w:r>
        <w:rPr>
          <w:sz w:val="22"/>
        </w:rPr>
        <w:t>"</w:t>
      </w:r>
      <w:r>
        <w:rPr>
          <w:rFonts w:ascii="宋体" w:hAnsi="宋体"/>
          <w:sz w:val="22"/>
        </w:rPr>
        <w:t>认知带宽</w:t>
      </w:r>
      <w:r>
        <w:rPr>
          <w:sz w:val="22"/>
        </w:rPr>
        <w:t>"</w:t>
      </w:r>
      <w:r>
        <w:rPr>
          <w:rFonts w:ascii="宋体" w:hAnsi="宋体"/>
          <w:sz w:val="22"/>
        </w:rPr>
        <w:t>时，需要一种新的架构模式：</w:t>
      </w:r>
      <w:r>
        <w:rPr>
          <w:rFonts w:ascii="宋体" w:hAnsi="宋体"/>
          <w:b/>
          <w:sz w:val="22"/>
        </w:rPr>
        <w:t>层次化嵌套。</w:t>
      </w:r>
    </w:p>
    <w:p w14:paraId="3015625B">
      <w:pPr>
        <w:spacing w:before="0" w:after="100"/>
        <w:ind w:firstLine="420"/>
      </w:pPr>
      <w:r>
        <w:rPr>
          <w:rFonts w:ascii="宋体" w:hAnsi="宋体"/>
          <w:sz w:val="22"/>
        </w:rPr>
        <w:t>本章的核心命题是：</w:t>
      </w:r>
      <w:r>
        <w:rPr>
          <w:rFonts w:ascii="宋体" w:hAnsi="宋体"/>
          <w:b/>
          <w:sz w:val="22"/>
        </w:rPr>
        <w:t>同一套</w:t>
      </w:r>
      <w:r>
        <w:rPr>
          <w:b/>
          <w:sz w:val="22"/>
        </w:rPr>
        <w:t>YLYW</w:t>
      </w:r>
      <w:r>
        <w:rPr>
          <w:rFonts w:ascii="宋体" w:hAnsi="宋体"/>
          <w:b/>
          <w:sz w:val="22"/>
        </w:rPr>
        <w:t>架构——八卦→六爻→六十四卦的推理链——可以被递归应用于任意层级。</w:t>
      </w:r>
      <w:r>
        <w:rPr>
          <w:rFonts w:ascii="宋体" w:hAnsi="宋体"/>
          <w:sz w:val="22"/>
        </w:rPr>
        <w:t xml:space="preserve"> 宏观层的一个</w:t>
      </w:r>
      <w:r>
        <w:rPr>
          <w:sz w:val="22"/>
        </w:rPr>
        <w:t>YLYW</w:t>
      </w:r>
      <w:r>
        <w:rPr>
          <w:rFonts w:ascii="宋体" w:hAnsi="宋体"/>
          <w:sz w:val="22"/>
        </w:rPr>
        <w:t>元胞负责</w:t>
      </w:r>
      <w:r>
        <w:rPr>
          <w:sz w:val="22"/>
        </w:rPr>
        <w:t>"</w:t>
      </w:r>
      <w:r>
        <w:rPr>
          <w:rFonts w:ascii="宋体" w:hAnsi="宋体"/>
          <w:sz w:val="22"/>
        </w:rPr>
        <w:t>思考去哪儿</w:t>
      </w:r>
      <w:r>
        <w:rPr>
          <w:sz w:val="22"/>
        </w:rPr>
        <w:t>"</w:t>
      </w:r>
      <w:r>
        <w:rPr>
          <w:rFonts w:ascii="宋体" w:hAnsi="宋体"/>
          <w:sz w:val="22"/>
        </w:rPr>
        <w:t>，它不直接控制关节——它向下一层的元胞发送一个</w:t>
      </w:r>
      <w:r>
        <w:rPr>
          <w:rFonts w:ascii="宋体" w:hAnsi="宋体"/>
          <w:b/>
          <w:sz w:val="22"/>
        </w:rPr>
        <w:t>卦象意图</w:t>
      </w:r>
      <w:r>
        <w:rPr>
          <w:rFonts w:ascii="宋体" w:hAnsi="宋体"/>
          <w:sz w:val="22"/>
        </w:rPr>
        <w:t>。中观层的元胞自行将这个卦象意图拆解为关节级控制序列。微观层的元胞执行毫秒级的伺服控制，同时在</w:t>
      </w:r>
      <w:r>
        <w:rPr>
          <w:sz w:val="22"/>
        </w:rPr>
        <w:t>"</w:t>
      </w:r>
      <w:r>
        <w:rPr>
          <w:rFonts w:ascii="宋体" w:hAnsi="宋体"/>
          <w:sz w:val="22"/>
        </w:rPr>
        <w:t>老阳</w:t>
      </w:r>
      <w:r>
        <w:rPr>
          <w:sz w:val="22"/>
        </w:rPr>
        <w:t>/</w:t>
      </w:r>
      <w:r>
        <w:rPr>
          <w:rFonts w:ascii="宋体" w:hAnsi="宋体"/>
          <w:sz w:val="22"/>
        </w:rPr>
        <w:t>老阴</w:t>
      </w:r>
      <w:r>
        <w:rPr>
          <w:sz w:val="22"/>
        </w:rPr>
        <w:t>"</w:t>
      </w:r>
      <w:r>
        <w:rPr>
          <w:rFonts w:ascii="宋体" w:hAnsi="宋体"/>
          <w:sz w:val="22"/>
        </w:rPr>
        <w:t>逼近时向上层发出</w:t>
      </w:r>
      <w:r>
        <w:rPr>
          <w:rFonts w:ascii="宋体" w:hAnsi="宋体"/>
          <w:b/>
          <w:sz w:val="22"/>
        </w:rPr>
        <w:t>变卦预警</w:t>
      </w:r>
      <w:r>
        <w:rPr>
          <w:rFonts w:ascii="宋体" w:hAnsi="宋体"/>
          <w:sz w:val="22"/>
        </w:rPr>
        <w:t>。</w:t>
      </w:r>
    </w:p>
    <w:p w14:paraId="59408B81">
      <w:pPr>
        <w:spacing w:before="0" w:after="100"/>
        <w:ind w:firstLine="420"/>
      </w:pPr>
      <w:r>
        <w:rPr>
          <w:rFonts w:ascii="宋体" w:hAnsi="宋体"/>
          <w:sz w:val="22"/>
        </w:rPr>
        <w:t>这并非一个新的设计——它是《易经》自身</w:t>
      </w:r>
      <w:r>
        <w:rPr>
          <w:sz w:val="22"/>
        </w:rPr>
        <w:t>"</w:t>
      </w:r>
      <w:r>
        <w:rPr>
          <w:rFonts w:ascii="宋体" w:hAnsi="宋体"/>
          <w:sz w:val="22"/>
        </w:rPr>
        <w:t>太极→两仪→八卦→六十四卦</w:t>
      </w:r>
      <w:r>
        <w:rPr>
          <w:sz w:val="22"/>
        </w:rPr>
        <w:t>"</w:t>
      </w:r>
      <w:r>
        <w:rPr>
          <w:rFonts w:ascii="宋体" w:hAnsi="宋体"/>
          <w:sz w:val="22"/>
        </w:rPr>
        <w:t>的递归生成逻辑在工程中的自然延伸。老子云：</w:t>
      </w:r>
      <w:r>
        <w:rPr>
          <w:sz w:val="22"/>
        </w:rPr>
        <w:t>"</w:t>
      </w:r>
      <w:r>
        <w:rPr>
          <w:rFonts w:ascii="宋体" w:hAnsi="宋体"/>
          <w:sz w:val="22"/>
        </w:rPr>
        <w:t>道生一，一生二，二生三，三生万物。</w:t>
      </w:r>
      <w:r>
        <w:rPr>
          <w:sz w:val="22"/>
        </w:rPr>
        <w:t>"——</w:t>
      </w:r>
      <w:r>
        <w:rPr>
          <w:rFonts w:ascii="宋体" w:hAnsi="宋体"/>
          <w:sz w:val="22"/>
        </w:rPr>
        <w:t>同样的生成规则在每一层重复。</w:t>
      </w:r>
    </w:p>
    <w:p w14:paraId="34B2F369">
      <w:pPr>
        <w:spacing w:before="0" w:after="100"/>
        <w:ind w:firstLine="420"/>
      </w:pPr>
      <w:r>
        <w:rPr>
          <w:sz w:val="22"/>
        </w:rPr>
        <w:t>*</w:t>
      </w:r>
      <w:r>
        <w:rPr>
          <w:rFonts w:ascii="宋体" w:hAnsi="宋体"/>
          <w:sz w:val="22"/>
        </w:rPr>
        <w:t>本节完。下一节：</w:t>
      </w:r>
      <w:r>
        <w:rPr>
          <w:sz w:val="22"/>
        </w:rPr>
        <w:t xml:space="preserve">8.1 </w:t>
      </w:r>
      <w:r>
        <w:rPr>
          <w:rFonts w:ascii="宋体" w:hAnsi="宋体"/>
          <w:sz w:val="22"/>
        </w:rPr>
        <w:t>从单智能体到多智能体——架构的必由之路。</w:t>
      </w:r>
      <w:r>
        <w:rPr>
          <w:sz w:val="22"/>
        </w:rPr>
        <w:t>*</w:t>
      </w:r>
    </w:p>
    <w:p w14:paraId="7DD76BA4">
      <w:r>
        <w:br w:type="page"/>
      </w:r>
    </w:p>
    <w:p w14:paraId="79A35281">
      <w:pPr>
        <w:pStyle w:val="4"/>
        <w:spacing w:before="0" w:after="160"/>
      </w:pPr>
      <w:bookmarkStart w:id="119" w:name="_Toc32280"/>
      <w:bookmarkStart w:id="120" w:name="_Toc7475"/>
      <w:r>
        <w:rPr>
          <w:rFonts w:ascii="黑体" w:hAnsi="黑体"/>
          <w:b/>
          <w:sz w:val="30"/>
        </w:rPr>
        <w:t>8.1 从单智能体到多智能体——架构的必由之路</w:t>
      </w:r>
      <w:bookmarkEnd w:id="119"/>
      <w:bookmarkEnd w:id="120"/>
    </w:p>
    <w:p w14:paraId="0D4E15E3">
      <w:pPr>
        <w:spacing w:before="0" w:after="100"/>
        <w:ind w:firstLine="420"/>
      </w:pPr>
      <w:r>
        <w:rPr>
          <w:rFonts w:ascii="宋体" w:hAnsi="宋体"/>
          <w:sz w:val="22"/>
        </w:rPr>
        <w:t>在进入层次化嵌套的技术细节之前，必须回答一个前提问题：为什么单智能体架构是不够的？为什么</w:t>
      </w:r>
      <w:r>
        <w:rPr>
          <w:sz w:val="22"/>
        </w:rPr>
        <w:t>YLYW</w:t>
      </w:r>
      <w:r>
        <w:rPr>
          <w:rFonts w:ascii="宋体" w:hAnsi="宋体"/>
          <w:sz w:val="22"/>
        </w:rPr>
        <w:t>需要从单层走向嵌套？</w:t>
      </w:r>
    </w:p>
    <w:p w14:paraId="671546EB">
      <w:pPr>
        <w:spacing w:before="120" w:after="120"/>
        <w:ind w:firstLine="0"/>
      </w:pPr>
      <w:r>
        <w:rPr>
          <w:color w:val="969696"/>
          <w:sz w:val="18"/>
        </w:rPr>
        <w:t>——————————————————————————————</w:t>
      </w:r>
    </w:p>
    <w:p w14:paraId="0B0F5465">
      <w:pPr>
        <w:pStyle w:val="5"/>
        <w:spacing w:before="160" w:after="80"/>
      </w:pPr>
      <w:r>
        <w:rPr>
          <w:rFonts w:ascii="黑体" w:hAnsi="黑体"/>
          <w:b w:val="0"/>
          <w:sz w:val="24"/>
        </w:rPr>
        <w:t>8.1.1 单智能体的能力边界</w:t>
      </w:r>
    </w:p>
    <w:p w14:paraId="66916699">
      <w:pPr>
        <w:spacing w:before="0" w:after="100"/>
        <w:ind w:firstLine="420"/>
      </w:pPr>
      <w:r>
        <w:rPr>
          <w:sz w:val="22"/>
        </w:rPr>
        <w:t>YLYW</w:t>
      </w:r>
      <w:r>
        <w:rPr>
          <w:rFonts w:ascii="宋体" w:hAnsi="宋体"/>
          <w:sz w:val="22"/>
        </w:rPr>
        <w:t>的单层架构（第</w:t>
      </w:r>
      <w:r>
        <w:rPr>
          <w:sz w:val="22"/>
        </w:rPr>
        <w:t>3</w:t>
      </w:r>
      <w:r>
        <w:rPr>
          <w:rFonts w:ascii="宋体" w:hAnsi="宋体"/>
          <w:sz w:val="22"/>
        </w:rPr>
        <w:t>章）在三个域中表现出色——因为三个域的正确决策都落在</w:t>
      </w:r>
      <w:r>
        <w:rPr>
          <w:rFonts w:ascii="宋体" w:hAnsi="宋体"/>
          <w:b/>
          <w:sz w:val="22"/>
        </w:rPr>
        <w:t>单一粒度的认知空间</w:t>
      </w:r>
      <w:r>
        <w:rPr>
          <w:rFonts w:ascii="宋体" w:hAnsi="宋体"/>
          <w:sz w:val="22"/>
        </w:rPr>
        <w:t>中。物理抓取的决策空间是</w:t>
      </w:r>
      <w:r>
        <w:rPr>
          <w:sz w:val="22"/>
        </w:rPr>
        <w:t>"</w:t>
      </w:r>
      <w:r>
        <w:rPr>
          <w:rFonts w:ascii="宋体" w:hAnsi="宋体"/>
          <w:sz w:val="22"/>
        </w:rPr>
        <w:t>用什么策略、多大的力</w:t>
      </w:r>
      <w:r>
        <w:rPr>
          <w:sz w:val="22"/>
        </w:rPr>
        <w:t>"——</w:t>
      </w:r>
      <w:r>
        <w:rPr>
          <w:rFonts w:ascii="宋体" w:hAnsi="宋体"/>
          <w:sz w:val="22"/>
        </w:rPr>
        <w:t>一个标量策略类型</w:t>
      </w:r>
      <w:r>
        <w:rPr>
          <w:sz w:val="22"/>
        </w:rPr>
        <w:t>+</w:t>
      </w:r>
      <w:r>
        <w:rPr>
          <w:rFonts w:ascii="宋体" w:hAnsi="宋体"/>
          <w:sz w:val="22"/>
        </w:rPr>
        <w:t>一个标量力参数。运动控制的决策空间是</w:t>
      </w:r>
      <w:r>
        <w:rPr>
          <w:sz w:val="22"/>
        </w:rPr>
        <w:t>"</w:t>
      </w:r>
      <w:r>
        <w:rPr>
          <w:rFonts w:ascii="宋体" w:hAnsi="宋体"/>
          <w:sz w:val="22"/>
        </w:rPr>
        <w:t>用什么步态、多快的速度</w:t>
      </w:r>
      <w:r>
        <w:rPr>
          <w:sz w:val="22"/>
        </w:rPr>
        <w:t>"——</w:t>
      </w:r>
      <w:r>
        <w:rPr>
          <w:rFonts w:ascii="宋体" w:hAnsi="宋体"/>
          <w:sz w:val="22"/>
        </w:rPr>
        <w:t>同样只有一个标量决策。</w:t>
      </w:r>
      <w:r>
        <w:rPr>
          <w:sz w:val="22"/>
        </w:rPr>
        <w:t>ALFWorld</w:t>
      </w:r>
      <w:r>
        <w:rPr>
          <w:rFonts w:ascii="宋体" w:hAnsi="宋体"/>
          <w:sz w:val="22"/>
        </w:rPr>
        <w:t>导航的决策空间是</w:t>
      </w:r>
      <w:r>
        <w:rPr>
          <w:sz w:val="22"/>
        </w:rPr>
        <w:t>"</w:t>
      </w:r>
      <w:r>
        <w:rPr>
          <w:rFonts w:ascii="宋体" w:hAnsi="宋体"/>
          <w:sz w:val="22"/>
        </w:rPr>
        <w:t>下一个动作是什么</w:t>
      </w:r>
      <w:r>
        <w:rPr>
          <w:sz w:val="22"/>
        </w:rPr>
        <w:t>"——</w:t>
      </w:r>
      <w:r>
        <w:rPr>
          <w:rFonts w:ascii="宋体" w:hAnsi="宋体"/>
          <w:sz w:val="22"/>
        </w:rPr>
        <w:t>每一步选择一个离散动作。</w:t>
      </w:r>
    </w:p>
    <w:p w14:paraId="0D2CDD1A">
      <w:pPr>
        <w:spacing w:before="0" w:after="100"/>
        <w:ind w:firstLine="420"/>
      </w:pPr>
      <w:r>
        <w:rPr>
          <w:rFonts w:ascii="宋体" w:hAnsi="宋体"/>
          <w:sz w:val="22"/>
        </w:rPr>
        <w:t>但真实的物理世界任务不是单粒度的。想想一个完整的人形机器人任务——</w:t>
      </w:r>
      <w:r>
        <w:rPr>
          <w:sz w:val="22"/>
        </w:rPr>
        <w:t>"</w:t>
      </w:r>
      <w:r>
        <w:rPr>
          <w:rFonts w:ascii="宋体" w:hAnsi="宋体"/>
          <w:sz w:val="22"/>
        </w:rPr>
        <w:t>去厨房拿杯子</w:t>
      </w:r>
      <w:r>
        <w:rPr>
          <w:sz w:val="22"/>
        </w:rPr>
        <w:t>"</w:t>
      </w:r>
      <w:r>
        <w:rPr>
          <w:rFonts w:ascii="宋体" w:hAnsi="宋体"/>
          <w:sz w:val="22"/>
        </w:rPr>
        <w:t>：</w:t>
      </w:r>
    </w:p>
    <w:p w14:paraId="38A2E9A9">
      <w:pPr>
        <w:spacing w:before="0" w:after="100"/>
        <w:ind w:left="680"/>
      </w:pPr>
      <w:r>
        <w:rPr>
          <w:rFonts w:ascii="宋体" w:hAnsi="宋体"/>
          <w:sz w:val="22"/>
        </w:rPr>
        <w:t xml:space="preserve">•  </w:t>
      </w:r>
      <w:r>
        <w:rPr>
          <w:rFonts w:ascii="宋体" w:hAnsi="宋体"/>
          <w:b/>
          <w:sz w:val="22"/>
        </w:rPr>
        <w:t>宏观决策</w:t>
      </w:r>
      <w:r>
        <w:rPr>
          <w:rFonts w:ascii="宋体" w:hAnsi="宋体"/>
          <w:sz w:val="22"/>
        </w:rPr>
        <w:t>：廚房在哪？先去厨房还是先去洗衣房？完成任务的全局顺序是什么？→ 秒到分钟级别</w:t>
      </w:r>
    </w:p>
    <w:p w14:paraId="620A9513">
      <w:pPr>
        <w:spacing w:before="0" w:after="100"/>
        <w:ind w:left="680"/>
      </w:pPr>
      <w:r>
        <w:rPr>
          <w:rFonts w:ascii="宋体" w:hAnsi="宋体"/>
          <w:sz w:val="22"/>
        </w:rPr>
        <w:t xml:space="preserve">•  </w:t>
      </w:r>
      <w:r>
        <w:rPr>
          <w:rFonts w:ascii="宋体" w:hAnsi="宋体"/>
          <w:b/>
          <w:sz w:val="22"/>
        </w:rPr>
        <w:t>中观决策</w:t>
      </w:r>
      <w:r>
        <w:rPr>
          <w:rFonts w:ascii="宋体" w:hAnsi="宋体"/>
          <w:sz w:val="22"/>
        </w:rPr>
        <w:t xml:space="preserve">：左腿迈步还是右腿迈步？手臂如何摆动以保持平衡？如何转向走向厨房门？→ </w:t>
      </w:r>
      <w:r>
        <w:rPr>
          <w:sz w:val="22"/>
        </w:rPr>
        <w:t>0.1</w:t>
      </w:r>
      <w:r>
        <w:rPr>
          <w:rFonts w:ascii="宋体" w:hAnsi="宋体"/>
          <w:sz w:val="22"/>
        </w:rPr>
        <w:t>到</w:t>
      </w:r>
      <w:r>
        <w:rPr>
          <w:sz w:val="22"/>
        </w:rPr>
        <w:t>1</w:t>
      </w:r>
      <w:r>
        <w:rPr>
          <w:rFonts w:ascii="宋体" w:hAnsi="宋体"/>
          <w:sz w:val="22"/>
        </w:rPr>
        <w:t>秒级别</w:t>
      </w:r>
    </w:p>
    <w:p w14:paraId="6B6DE389">
      <w:pPr>
        <w:spacing w:before="0" w:after="100"/>
        <w:ind w:left="680"/>
      </w:pPr>
      <w:r>
        <w:rPr>
          <w:rFonts w:ascii="宋体" w:hAnsi="宋体"/>
          <w:sz w:val="22"/>
        </w:rPr>
        <w:t xml:space="preserve">•  </w:t>
      </w:r>
      <w:r>
        <w:rPr>
          <w:rFonts w:ascii="宋体" w:hAnsi="宋体"/>
          <w:b/>
          <w:sz w:val="22"/>
        </w:rPr>
        <w:t>微观决策</w:t>
      </w:r>
      <w:r>
        <w:rPr>
          <w:rFonts w:ascii="宋体" w:hAnsi="宋体"/>
          <w:sz w:val="22"/>
        </w:rPr>
        <w:t>：膝关节的角度、踝关节的力矩、躯干的姿态微调以保持</w:t>
      </w:r>
      <w:r>
        <w:rPr>
          <w:sz w:val="22"/>
        </w:rPr>
        <w:t>ZMP</w:t>
      </w:r>
      <w:r>
        <w:rPr>
          <w:rFonts w:ascii="宋体" w:hAnsi="宋体"/>
          <w:sz w:val="22"/>
        </w:rPr>
        <w:t>在支撑域内→ 毫秒到</w:t>
      </w:r>
      <w:r>
        <w:rPr>
          <w:sz w:val="22"/>
        </w:rPr>
        <w:t>0.1</w:t>
      </w:r>
      <w:r>
        <w:rPr>
          <w:rFonts w:ascii="宋体" w:hAnsi="宋体"/>
          <w:sz w:val="22"/>
        </w:rPr>
        <w:t>秒级别</w:t>
      </w:r>
    </w:p>
    <w:p w14:paraId="7A09989F">
      <w:pPr>
        <w:spacing w:before="0" w:after="100"/>
        <w:ind w:firstLine="420"/>
      </w:pPr>
      <w:r>
        <w:rPr>
          <w:rFonts w:ascii="宋体" w:hAnsi="宋体"/>
          <w:sz w:val="22"/>
        </w:rPr>
        <w:t>一个单层</w:t>
      </w:r>
      <w:r>
        <w:rPr>
          <w:sz w:val="22"/>
        </w:rPr>
        <w:t>YLYW</w:t>
      </w:r>
      <w:r>
        <w:rPr>
          <w:rFonts w:ascii="宋体" w:hAnsi="宋体"/>
          <w:sz w:val="22"/>
        </w:rPr>
        <w:t>不可能同时在这三个粒度上做出正确的决策。三个粒度的决策约束条件不同——宏观的</w:t>
      </w:r>
      <w:r>
        <w:rPr>
          <w:sz w:val="22"/>
        </w:rPr>
        <w:t>"</w:t>
      </w:r>
      <w:r>
        <w:rPr>
          <w:rFonts w:ascii="宋体" w:hAnsi="宋体"/>
          <w:sz w:val="22"/>
        </w:rPr>
        <w:t>最优路径</w:t>
      </w:r>
      <w:r>
        <w:rPr>
          <w:sz w:val="22"/>
        </w:rPr>
        <w:t>"</w:t>
      </w:r>
      <w:r>
        <w:rPr>
          <w:rFonts w:ascii="宋体" w:hAnsi="宋体"/>
          <w:sz w:val="22"/>
        </w:rPr>
        <w:t>和中观的</w:t>
      </w:r>
      <w:r>
        <w:rPr>
          <w:sz w:val="22"/>
        </w:rPr>
        <w:t>"</w:t>
      </w:r>
      <w:r>
        <w:rPr>
          <w:rFonts w:ascii="宋体" w:hAnsi="宋体"/>
          <w:sz w:val="22"/>
        </w:rPr>
        <w:t>最优步态</w:t>
      </w:r>
      <w:r>
        <w:rPr>
          <w:sz w:val="22"/>
        </w:rPr>
        <w:t>"</w:t>
      </w:r>
      <w:r>
        <w:rPr>
          <w:rFonts w:ascii="宋体" w:hAnsi="宋体"/>
          <w:sz w:val="22"/>
        </w:rPr>
        <w:t>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14:paraId="0BBCFAD4">
      <w:pPr>
        <w:spacing w:before="120" w:after="120"/>
        <w:ind w:firstLine="0"/>
      </w:pPr>
      <w:r>
        <w:rPr>
          <w:color w:val="969696"/>
          <w:sz w:val="18"/>
        </w:rPr>
        <w:t>——————————————————————————————</w:t>
      </w:r>
    </w:p>
    <w:p w14:paraId="70D13695">
      <w:pPr>
        <w:pStyle w:val="5"/>
        <w:spacing w:before="160" w:after="80"/>
      </w:pPr>
      <w:r>
        <w:rPr>
          <w:rFonts w:ascii="黑体" w:hAnsi="黑体"/>
          <w:b w:val="0"/>
          <w:sz w:val="24"/>
        </w:rPr>
        <w:t>8.1.2 传统分布式系统的三个困境</w:t>
      </w:r>
    </w:p>
    <w:p w14:paraId="538B30D4">
      <w:pPr>
        <w:spacing w:before="0" w:after="100"/>
        <w:ind w:firstLine="420"/>
      </w:pPr>
      <w:r>
        <w:rPr>
          <w:rFonts w:ascii="宋体" w:hAnsi="宋体"/>
          <w:sz w:val="22"/>
        </w:rPr>
        <w:t>层次化决策并非</w:t>
      </w:r>
      <w:r>
        <w:rPr>
          <w:sz w:val="22"/>
        </w:rPr>
        <w:t>YLYW</w:t>
      </w:r>
      <w:r>
        <w:rPr>
          <w:rFonts w:ascii="宋体" w:hAnsi="宋体"/>
          <w:sz w:val="22"/>
        </w:rPr>
        <w:t>的首创——机器人学中早已有分层控制架构。但传统的分层系统存在三个结构性的困境，</w:t>
      </w:r>
      <w:r>
        <w:rPr>
          <w:sz w:val="22"/>
        </w:rPr>
        <w:t>YLYW</w:t>
      </w:r>
      <w:r>
        <w:rPr>
          <w:rFonts w:ascii="宋体" w:hAnsi="宋体"/>
          <w:sz w:val="22"/>
        </w:rPr>
        <w:t>的层次化嵌套通过</w:t>
      </w:r>
      <w:r>
        <w:rPr>
          <w:sz w:val="22"/>
        </w:rPr>
        <w:t>"</w:t>
      </w:r>
      <w:r>
        <w:rPr>
          <w:rFonts w:ascii="宋体" w:hAnsi="宋体"/>
          <w:sz w:val="22"/>
        </w:rPr>
        <w:t>卦象意图</w:t>
      </w:r>
      <w:r>
        <w:rPr>
          <w:sz w:val="22"/>
        </w:rPr>
        <w:t>"</w:t>
      </w:r>
      <w:r>
        <w:rPr>
          <w:rFonts w:ascii="宋体" w:hAnsi="宋体"/>
          <w:sz w:val="22"/>
        </w:rPr>
        <w:t>通讯协议给出了三个相应的解决方案。</w:t>
      </w:r>
    </w:p>
    <w:p w14:paraId="4A588ED6">
      <w:pPr>
        <w:spacing w:before="0" w:after="100"/>
        <w:ind w:firstLine="420"/>
      </w:pPr>
      <w:r>
        <w:rPr>
          <w:rFonts w:ascii="宋体" w:hAnsi="宋体"/>
          <w:b/>
          <w:sz w:val="22"/>
        </w:rPr>
        <w:t>困境一：层间通讯的语义鸿沟。</w:t>
      </w:r>
      <w:r>
        <w:rPr>
          <w:rFonts w:ascii="宋体" w:hAnsi="宋体"/>
          <w:sz w:val="22"/>
        </w:rPr>
        <w:t xml:space="preserve"> 在传统的分层规划中，高层（如任务规划器）输出数值指令——目标关节角度、目标末端执行器位姿。低层（如</w:t>
      </w:r>
      <w:r>
        <w:rPr>
          <w:sz w:val="22"/>
        </w:rPr>
        <w:t>MPC</w:t>
      </w:r>
      <w:r>
        <w:rPr>
          <w:rFonts w:ascii="宋体" w:hAnsi="宋体"/>
          <w:sz w:val="22"/>
        </w:rPr>
        <w:t>控制器）接收这些数值，执行轨迹追踪。问题是：从</w:t>
      </w:r>
      <w:r>
        <w:rPr>
          <w:sz w:val="22"/>
        </w:rPr>
        <w:t>"</w:t>
      </w:r>
      <w:r>
        <w:rPr>
          <w:rFonts w:ascii="宋体" w:hAnsi="宋体"/>
          <w:sz w:val="22"/>
        </w:rPr>
        <w:t>目标位姿</w:t>
      </w:r>
      <w:r>
        <w:rPr>
          <w:sz w:val="22"/>
        </w:rPr>
        <w:t>"</w:t>
      </w:r>
      <w:r>
        <w:rPr>
          <w:rFonts w:ascii="宋体" w:hAnsi="宋体"/>
          <w:sz w:val="22"/>
        </w:rPr>
        <w:t>到</w:t>
      </w:r>
      <w:r>
        <w:rPr>
          <w:sz w:val="22"/>
        </w:rPr>
        <w:t>"</w:t>
      </w:r>
      <w:r>
        <w:rPr>
          <w:rFonts w:ascii="宋体" w:hAnsi="宋体"/>
          <w:sz w:val="22"/>
        </w:rPr>
        <w:t>关节力矩</w:t>
      </w:r>
      <w:r>
        <w:rPr>
          <w:sz w:val="22"/>
        </w:rPr>
        <w:t>"</w:t>
      </w:r>
      <w:r>
        <w:rPr>
          <w:rFonts w:ascii="宋体" w:hAnsi="宋体"/>
          <w:sz w:val="22"/>
        </w:rPr>
        <w:t>的翻译是一个独立的、与高层推理无关的数值优化问题。高层</w:t>
      </w:r>
      <w:r>
        <w:rPr>
          <w:sz w:val="22"/>
        </w:rPr>
        <w:t>"</w:t>
      </w:r>
      <w:r>
        <w:rPr>
          <w:rFonts w:ascii="宋体" w:hAnsi="宋体"/>
          <w:sz w:val="22"/>
        </w:rPr>
        <w:t>不知道</w:t>
      </w:r>
      <w:r>
        <w:rPr>
          <w:sz w:val="22"/>
        </w:rPr>
        <w:t>"</w:t>
      </w:r>
      <w:r>
        <w:rPr>
          <w:rFonts w:ascii="宋体" w:hAnsi="宋体"/>
          <w:sz w:val="22"/>
        </w:rPr>
        <w:t>低层在执行中遇到了什么困难（电机过热、关节限位），低层</w:t>
      </w:r>
      <w:r>
        <w:rPr>
          <w:sz w:val="22"/>
        </w:rPr>
        <w:t>"</w:t>
      </w:r>
      <w:r>
        <w:rPr>
          <w:rFonts w:ascii="宋体" w:hAnsi="宋体"/>
          <w:sz w:val="22"/>
        </w:rPr>
        <w:t>不知道</w:t>
      </w:r>
      <w:r>
        <w:rPr>
          <w:sz w:val="22"/>
        </w:rPr>
        <w:t>"</w:t>
      </w:r>
      <w:r>
        <w:rPr>
          <w:rFonts w:ascii="宋体" w:hAnsi="宋体"/>
          <w:sz w:val="22"/>
        </w:rPr>
        <w:t>高层为什么要去这个位姿（拿杯子还是推门）。层间的语义鸿沟使得两者之间无法进行有意义的</w:t>
      </w:r>
      <w:r>
        <w:rPr>
          <w:sz w:val="22"/>
        </w:rPr>
        <w:t>"</w:t>
      </w:r>
      <w:r>
        <w:rPr>
          <w:rFonts w:ascii="宋体" w:hAnsi="宋体"/>
          <w:sz w:val="22"/>
        </w:rPr>
        <w:t>协商</w:t>
      </w:r>
      <w:r>
        <w:rPr>
          <w:sz w:val="22"/>
        </w:rPr>
        <w:t>"</w:t>
      </w:r>
      <w:r>
        <w:rPr>
          <w:rFonts w:ascii="宋体" w:hAnsi="宋体"/>
          <w:sz w:val="22"/>
        </w:rPr>
        <w:t>。</w:t>
      </w:r>
    </w:p>
    <w:p w14:paraId="48BC9F33">
      <w:pPr>
        <w:spacing w:before="0" w:after="100"/>
        <w:ind w:firstLine="420"/>
      </w:pPr>
      <w:r>
        <w:rPr>
          <w:sz w:val="22"/>
        </w:rPr>
        <w:t>YLYW</w:t>
      </w:r>
      <w:r>
        <w:rPr>
          <w:rFonts w:ascii="宋体" w:hAnsi="宋体"/>
          <w:sz w:val="22"/>
        </w:rPr>
        <w:t>的解决方案：高层不发送数值指令，而是发送</w:t>
      </w:r>
      <w:r>
        <w:rPr>
          <w:rFonts w:ascii="宋体" w:hAnsi="宋体"/>
          <w:b/>
          <w:sz w:val="22"/>
        </w:rPr>
        <w:t>卦象意图</w:t>
      </w:r>
      <w:r>
        <w:rPr>
          <w:rFonts w:ascii="宋体" w:hAnsi="宋体"/>
          <w:sz w:val="22"/>
        </w:rPr>
        <w:t>——一个卦名</w:t>
      </w:r>
      <w:r>
        <w:rPr>
          <w:sz w:val="22"/>
        </w:rPr>
        <w:t>+</w:t>
      </w:r>
      <w:r>
        <w:rPr>
          <w:rFonts w:ascii="宋体" w:hAnsi="宋体"/>
          <w:sz w:val="22"/>
        </w:rPr>
        <w:t>卦象</w:t>
      </w:r>
      <w:r>
        <w:rPr>
          <w:sz w:val="22"/>
        </w:rPr>
        <w:t>+</w:t>
      </w:r>
      <w:r>
        <w:rPr>
          <w:rFonts w:ascii="宋体" w:hAnsi="宋体"/>
          <w:sz w:val="22"/>
        </w:rPr>
        <w:t>紧急度</w:t>
      </w:r>
      <w:r>
        <w:rPr>
          <w:sz w:val="22"/>
        </w:rPr>
        <w:t>+</w:t>
      </w:r>
      <w:r>
        <w:rPr>
          <w:rFonts w:ascii="宋体" w:hAnsi="宋体"/>
          <w:sz w:val="22"/>
        </w:rPr>
        <w:t>约束范围的抽象消息。中观层不是追踪一个数值目标，而是理解一个卦象语义，然后自主拆解为适合自己粒度的控制序列。当低层遇到困难时，它不会报告</w:t>
      </w:r>
      <w:r>
        <w:rPr>
          <w:sz w:val="22"/>
        </w:rPr>
        <w:t>"</w:t>
      </w:r>
      <w:r>
        <w:rPr>
          <w:rFonts w:ascii="宋体" w:hAnsi="宋体"/>
          <w:sz w:val="22"/>
        </w:rPr>
        <w:t>关节角度超限</w:t>
      </w:r>
      <w:r>
        <w:rPr>
          <w:sz w:val="22"/>
        </w:rPr>
        <w:t>"</w:t>
      </w:r>
      <w:r>
        <w:rPr>
          <w:rFonts w:ascii="宋体" w:hAnsi="宋体"/>
          <w:sz w:val="22"/>
        </w:rPr>
        <w:t>这个数字，而是报告一个变卦预警——</w:t>
      </w:r>
      <w:r>
        <w:rPr>
          <w:sz w:val="22"/>
        </w:rPr>
        <w:t>"</w:t>
      </w:r>
      <w:r>
        <w:rPr>
          <w:rFonts w:ascii="宋体" w:hAnsi="宋体"/>
          <w:sz w:val="22"/>
        </w:rPr>
        <w:t>初爻逼近老阴（</w:t>
      </w:r>
      <w:r>
        <w:rPr>
          <w:sz w:val="22"/>
        </w:rPr>
        <w:t>0.08</w:t>
      </w:r>
      <w:r>
        <w:rPr>
          <w:rFonts w:ascii="宋体" w:hAnsi="宋体"/>
          <w:sz w:val="22"/>
        </w:rPr>
        <w:t>）</w:t>
      </w:r>
      <w:r>
        <w:rPr>
          <w:sz w:val="22"/>
        </w:rPr>
        <w:t>"——</w:t>
      </w:r>
      <w:r>
        <w:rPr>
          <w:rFonts w:ascii="宋体" w:hAnsi="宋体"/>
          <w:sz w:val="22"/>
        </w:rPr>
        <w:t>高层理解这个卦象的含义（稳定性即将崩溃），并据此调整策略。</w:t>
      </w:r>
    </w:p>
    <w:p w14:paraId="608E0D17">
      <w:pPr>
        <w:spacing w:before="0" w:after="100"/>
        <w:ind w:firstLine="420"/>
      </w:pPr>
      <w:r>
        <w:rPr>
          <w:rFonts w:ascii="宋体" w:hAnsi="宋体"/>
          <w:b/>
          <w:sz w:val="22"/>
        </w:rPr>
        <w:t>困境二：安全约束的外挂性。</w:t>
      </w:r>
      <w:r>
        <w:rPr>
          <w:rFonts w:ascii="宋体" w:hAnsi="宋体"/>
          <w:sz w:val="22"/>
        </w:rPr>
        <w:t xml:space="preserve"> 在传统分层系统中，安全通常是一个独立于所有层的外部模块——在发生危险时</w:t>
      </w:r>
      <w:r>
        <w:rPr>
          <w:sz w:val="22"/>
        </w:rPr>
        <w:t>"</w:t>
      </w:r>
      <w:r>
        <w:rPr>
          <w:rFonts w:ascii="宋体" w:hAnsi="宋体"/>
          <w:sz w:val="22"/>
        </w:rPr>
        <w:t>断电</w:t>
      </w:r>
      <w:r>
        <w:rPr>
          <w:sz w:val="22"/>
        </w:rPr>
        <w:t>"</w:t>
      </w:r>
      <w:r>
        <w:rPr>
          <w:rFonts w:ascii="宋体" w:hAnsi="宋体"/>
          <w:sz w:val="22"/>
        </w:rPr>
        <w:t>。这种外挂式安全的问题在于：它不知道哪个层导致了危险（无法定位根因），只能在事后被动响应（无法主动预防），无法在不同层级间协调安全策略（高层可能已经感知到危险正在逼近，但低层的安全模块还不知道）。</w:t>
      </w:r>
    </w:p>
    <w:p w14:paraId="0489E352">
      <w:pPr>
        <w:spacing w:before="0" w:after="100"/>
        <w:ind w:firstLine="420"/>
      </w:pPr>
      <w:r>
        <w:rPr>
          <w:sz w:val="22"/>
        </w:rPr>
        <w:t>YLYW</w:t>
      </w:r>
      <w:r>
        <w:rPr>
          <w:rFonts w:ascii="宋体" w:hAnsi="宋体"/>
          <w:sz w:val="22"/>
        </w:rPr>
        <w:t>的解决方案：</w:t>
      </w:r>
      <w:r>
        <w:rPr>
          <w:rFonts w:ascii="宋体" w:hAnsi="宋体"/>
          <w:b/>
          <w:sz w:val="22"/>
        </w:rPr>
        <w:t>每层内建安全八卦</w:t>
      </w:r>
      <w:r>
        <w:rPr>
          <w:rFonts w:ascii="宋体" w:hAnsi="宋体"/>
          <w:sz w:val="22"/>
        </w:rPr>
        <w:t>。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14:paraId="378D8B07">
      <w:pPr>
        <w:spacing w:before="0" w:after="100"/>
        <w:ind w:firstLine="420"/>
      </w:pPr>
      <w:r>
        <w:rPr>
          <w:rFonts w:ascii="宋体" w:hAnsi="宋体"/>
          <w:b/>
          <w:sz w:val="22"/>
        </w:rPr>
        <w:t>困境三：价值对齐的脆弱性。</w:t>
      </w:r>
      <w:r>
        <w:rPr>
          <w:rFonts w:ascii="宋体" w:hAnsi="宋体"/>
          <w:sz w:val="22"/>
        </w:rPr>
        <w:t xml:space="preserve"> 传统系统中，价值判断（</w:t>
      </w:r>
      <w:r>
        <w:rPr>
          <w:sz w:val="22"/>
        </w:rPr>
        <w:t>"</w:t>
      </w:r>
      <w:r>
        <w:rPr>
          <w:rFonts w:ascii="宋体" w:hAnsi="宋体"/>
          <w:sz w:val="22"/>
        </w:rPr>
        <w:t>什么更重要</w:t>
      </w:r>
      <w:r>
        <w:rPr>
          <w:sz w:val="22"/>
        </w:rPr>
        <w:t>"——</w:t>
      </w:r>
      <w:r>
        <w:rPr>
          <w:rFonts w:ascii="宋体" w:hAnsi="宋体"/>
          <w:sz w:val="22"/>
        </w:rPr>
        <w:t>安全、效率、成本、速度）通常只存在于最高层决策者中。低层执行者只关心</w:t>
      </w:r>
      <w:r>
        <w:rPr>
          <w:sz w:val="22"/>
        </w:rPr>
        <w:t>"</w:t>
      </w:r>
      <w:r>
        <w:rPr>
          <w:rFonts w:ascii="宋体" w:hAnsi="宋体"/>
          <w:sz w:val="22"/>
        </w:rPr>
        <w:t>如何完成指令</w:t>
      </w:r>
      <w:r>
        <w:rPr>
          <w:sz w:val="22"/>
        </w:rPr>
        <w:t>"</w:t>
      </w:r>
      <w:r>
        <w:rPr>
          <w:rFonts w:ascii="宋体" w:hAnsi="宋体"/>
          <w:sz w:val="22"/>
        </w:rPr>
        <w:t>，不关心</w:t>
      </w:r>
      <w:r>
        <w:rPr>
          <w:sz w:val="22"/>
        </w:rPr>
        <w:t>"</w:t>
      </w:r>
      <w:r>
        <w:rPr>
          <w:rFonts w:ascii="宋体" w:hAnsi="宋体"/>
          <w:sz w:val="22"/>
        </w:rPr>
        <w:t>这个指令是否合理</w:t>
      </w:r>
      <w:r>
        <w:rPr>
          <w:sz w:val="22"/>
        </w:rPr>
        <w:t>"</w:t>
      </w:r>
      <w:r>
        <w:rPr>
          <w:rFonts w:ascii="宋体" w:hAnsi="宋体"/>
          <w:sz w:val="22"/>
        </w:rPr>
        <w:t>。当高层指令与物理安全冲突时（</w:t>
      </w:r>
      <w:r>
        <w:rPr>
          <w:sz w:val="22"/>
        </w:rPr>
        <w:t>"</w:t>
      </w:r>
      <w:r>
        <w:rPr>
          <w:rFonts w:ascii="宋体" w:hAnsi="宋体"/>
          <w:sz w:val="22"/>
        </w:rPr>
        <w:t>全速前进！</w:t>
      </w:r>
      <w:r>
        <w:rPr>
          <w:sz w:val="22"/>
        </w:rPr>
        <w:t>"</w:t>
      </w:r>
      <w:r>
        <w:rPr>
          <w:rFonts w:ascii="宋体" w:hAnsi="宋体"/>
          <w:sz w:val="22"/>
        </w:rPr>
        <w:t>但前方有障碍），低层仍然会尝试执行——因为低层没有自己的价值判断。</w:t>
      </w:r>
    </w:p>
    <w:p w14:paraId="72F42CC3">
      <w:pPr>
        <w:spacing w:before="0" w:after="100"/>
        <w:ind w:firstLine="420"/>
      </w:pPr>
      <w:r>
        <w:rPr>
          <w:sz w:val="22"/>
        </w:rPr>
        <w:t>YLYW</w:t>
      </w:r>
      <w:r>
        <w:rPr>
          <w:rFonts w:ascii="宋体" w:hAnsi="宋体"/>
          <w:sz w:val="22"/>
        </w:rPr>
        <w:t>的解决方案：每层都是</w:t>
      </w:r>
      <w:r>
        <w:rPr>
          <w:rFonts w:ascii="宋体" w:hAnsi="宋体"/>
          <w:b/>
          <w:sz w:val="22"/>
        </w:rPr>
        <w:t>完整的</w:t>
      </w:r>
      <w:r>
        <w:rPr>
          <w:b/>
          <w:sz w:val="22"/>
        </w:rPr>
        <w:t>YLYW</w:t>
      </w:r>
      <w:r>
        <w:rPr>
          <w:rFonts w:ascii="宋体" w:hAnsi="宋体"/>
          <w:b/>
          <w:sz w:val="22"/>
        </w:rPr>
        <w:t>元胞</w:t>
      </w:r>
      <w:r>
        <w:rPr>
          <w:rFonts w:ascii="宋体" w:hAnsi="宋体"/>
          <w:sz w:val="22"/>
        </w:rPr>
        <w:t>——包含完整的八卦→六爻→六十四卦推理链，包含自己的安全八卦和吉凶价值体系。微观层元胞在收到高层的</w:t>
      </w:r>
      <w:r>
        <w:rPr>
          <w:sz w:val="22"/>
        </w:rPr>
        <w:t>"</w:t>
      </w:r>
      <w:r>
        <w:rPr>
          <w:rFonts w:ascii="宋体" w:hAnsi="宋体"/>
          <w:sz w:val="22"/>
        </w:rPr>
        <w:t>全速前进</w:t>
      </w:r>
      <w:r>
        <w:rPr>
          <w:sz w:val="22"/>
        </w:rPr>
        <w:t>"</w:t>
      </w:r>
      <w:r>
        <w:rPr>
          <w:rFonts w:ascii="宋体" w:hAnsi="宋体"/>
          <w:sz w:val="22"/>
        </w:rPr>
        <w:t>卦象意图时，用自己的安全八卦检查关节负荷和稳定性——如果检测到</w:t>
      </w:r>
      <w:r>
        <w:rPr>
          <w:sz w:val="22"/>
        </w:rPr>
        <w:t>"</w:t>
      </w:r>
      <w:r>
        <w:rPr>
          <w:rFonts w:ascii="宋体" w:hAnsi="宋体"/>
          <w:sz w:val="22"/>
        </w:rPr>
        <w:t>老阳之极</w:t>
      </w:r>
      <w:r>
        <w:rPr>
          <w:sz w:val="22"/>
        </w:rPr>
        <w:t>"</w:t>
      </w:r>
      <w:r>
        <w:rPr>
          <w:rFonts w:ascii="宋体" w:hAnsi="宋体"/>
          <w:sz w:val="22"/>
        </w:rPr>
        <w:t>（关节温度接近极限），它会</w:t>
      </w:r>
      <w:r>
        <w:rPr>
          <w:rFonts w:ascii="宋体" w:hAnsi="宋体"/>
          <w:b/>
          <w:sz w:val="22"/>
        </w:rPr>
        <w:t>拒绝执行</w:t>
      </w:r>
      <w:r>
        <w:rPr>
          <w:rFonts w:ascii="宋体" w:hAnsi="宋体"/>
          <w:sz w:val="22"/>
        </w:rPr>
        <w:t>并向上发送变卦预警，而不是机械地跟随指令。这种</w:t>
      </w:r>
      <w:r>
        <w:rPr>
          <w:sz w:val="22"/>
        </w:rPr>
        <w:t>"</w:t>
      </w:r>
      <w:r>
        <w:rPr>
          <w:rFonts w:ascii="宋体" w:hAnsi="宋体"/>
          <w:sz w:val="22"/>
        </w:rPr>
        <w:t>每层都有自己的价值观</w:t>
      </w:r>
      <w:r>
        <w:rPr>
          <w:sz w:val="22"/>
        </w:rPr>
        <w:t>"</w:t>
      </w:r>
      <w:r>
        <w:rPr>
          <w:rFonts w:ascii="宋体" w:hAnsi="宋体"/>
          <w:sz w:val="22"/>
        </w:rPr>
        <w:t>的设计与分布式人类组织的决策逻辑一致——前线的士兵在收到</w:t>
      </w:r>
      <w:r>
        <w:rPr>
          <w:sz w:val="22"/>
        </w:rPr>
        <w:t>"</w:t>
      </w:r>
      <w:r>
        <w:rPr>
          <w:rFonts w:ascii="宋体" w:hAnsi="宋体"/>
          <w:sz w:val="22"/>
        </w:rPr>
        <w:t>冲锋</w:t>
      </w:r>
      <w:r>
        <w:rPr>
          <w:sz w:val="22"/>
        </w:rPr>
        <w:t>"</w:t>
      </w:r>
      <w:r>
        <w:rPr>
          <w:rFonts w:ascii="宋体" w:hAnsi="宋体"/>
          <w:sz w:val="22"/>
        </w:rPr>
        <w:t>的指令时，如果发现前方是雷区，他有权暂停并报告，而不是盲目执行。</w:t>
      </w:r>
    </w:p>
    <w:p w14:paraId="3BC32057">
      <w:pPr>
        <w:spacing w:before="120" w:after="120"/>
        <w:ind w:firstLine="0"/>
      </w:pPr>
      <w:r>
        <w:rPr>
          <w:color w:val="969696"/>
          <w:sz w:val="18"/>
        </w:rPr>
        <w:t>——————————————————————————————</w:t>
      </w:r>
    </w:p>
    <w:p w14:paraId="3CD7FC7B">
      <w:pPr>
        <w:pStyle w:val="5"/>
        <w:spacing w:before="160" w:after="80"/>
      </w:pPr>
      <w:r>
        <w:rPr>
          <w:rFonts w:ascii="黑体" w:hAnsi="黑体"/>
          <w:b w:val="0"/>
          <w:sz w:val="24"/>
        </w:rPr>
        <w:t>8.1.3 《易经》全息原理的工程启示</w:t>
      </w:r>
    </w:p>
    <w:p w14:paraId="71D7B529">
      <w:pPr>
        <w:spacing w:before="0" w:after="100"/>
        <w:ind w:firstLine="420"/>
      </w:pPr>
      <w:r>
        <w:rPr>
          <w:rFonts w:ascii="宋体" w:hAnsi="宋体"/>
          <w:sz w:val="22"/>
        </w:rPr>
        <w:t>层次化嵌套架构的设计灵感来自《易经》的一个核心特征——</w:t>
      </w:r>
      <w:r>
        <w:rPr>
          <w:rFonts w:ascii="宋体" w:hAnsi="宋体"/>
          <w:b/>
          <w:sz w:val="22"/>
        </w:rPr>
        <w:t>全息自相似性</w:t>
      </w:r>
      <w:r>
        <w:rPr>
          <w:rFonts w:ascii="宋体" w:hAnsi="宋体"/>
          <w:sz w:val="22"/>
        </w:rPr>
        <w:t>。</w:t>
      </w:r>
    </w:p>
    <w:p w14:paraId="1A3C4CEE">
      <w:pPr>
        <w:spacing w:before="0" w:after="100"/>
        <w:ind w:firstLine="420"/>
      </w:pPr>
      <w:r>
        <w:rPr>
          <w:rFonts w:ascii="宋体" w:hAnsi="宋体"/>
          <w:sz w:val="22"/>
        </w:rPr>
        <w:t>《周易</w:t>
      </w:r>
      <w:r>
        <w:rPr>
          <w:sz w:val="22"/>
        </w:rPr>
        <w:t>·</w:t>
      </w:r>
      <w:r>
        <w:rPr>
          <w:rFonts w:ascii="宋体" w:hAnsi="宋体"/>
          <w:sz w:val="22"/>
        </w:rPr>
        <w:t>系辞传》中有两个标识性命题：</w:t>
      </w:r>
    </w:p>
    <w:p w14:paraId="681D447B">
      <w:pPr>
        <w:spacing w:before="0" w:after="100"/>
        <w:ind w:firstLine="420"/>
      </w:pPr>
      <w:r>
        <w:rPr>
          <w:sz w:val="22"/>
        </w:rPr>
        <w:t>&gt; "</w:t>
      </w:r>
      <w:r>
        <w:rPr>
          <w:rFonts w:ascii="宋体" w:hAnsi="宋体"/>
          <w:sz w:val="22"/>
        </w:rPr>
        <w:t>易有太极，是生两仪，两仪生四象，四象生八卦。</w:t>
      </w:r>
      <w:r>
        <w:rPr>
          <w:sz w:val="22"/>
        </w:rPr>
        <w:t>"</w:t>
      </w:r>
    </w:p>
    <w:p w14:paraId="5B2FBB46">
      <w:pPr>
        <w:spacing w:before="0" w:after="100"/>
        <w:ind w:firstLine="420"/>
      </w:pPr>
      <w:r>
        <w:rPr>
          <w:sz w:val="22"/>
        </w:rPr>
        <w:t>&gt; "</w:t>
      </w:r>
      <w:r>
        <w:rPr>
          <w:rFonts w:ascii="宋体" w:hAnsi="宋体"/>
          <w:sz w:val="22"/>
        </w:rPr>
        <w:t>其大无外，其小无内。</w:t>
      </w:r>
      <w:r>
        <w:rPr>
          <w:sz w:val="22"/>
        </w:rPr>
        <w:t>"</w:t>
      </w:r>
    </w:p>
    <w:p w14:paraId="6100D00B">
      <w:pPr>
        <w:spacing w:before="0" w:after="100"/>
        <w:ind w:firstLine="420"/>
      </w:pPr>
      <w:r>
        <w:rPr>
          <w:rFonts w:ascii="宋体" w:hAnsi="宋体"/>
          <w:sz w:val="22"/>
        </w:rPr>
        <w:t>前一句描述了《易经》符号系统的递归生成逻辑：每一步都在原有的基础上应用相同的规则向上构建。后一句描述了这套逻辑的适用尺度——它在任何尺度上都同样有效。</w:t>
      </w:r>
    </w:p>
    <w:p w14:paraId="3AF7AF16">
      <w:pPr>
        <w:spacing w:before="0" w:after="100"/>
        <w:ind w:firstLine="420"/>
      </w:pPr>
      <w:r>
        <w:rPr>
          <w:rFonts w:ascii="宋体" w:hAnsi="宋体"/>
          <w:sz w:val="22"/>
        </w:rPr>
        <w:t>这一思想的工程含义是深远的。如果</w:t>
      </w:r>
      <w:r>
        <w:rPr>
          <w:sz w:val="22"/>
        </w:rPr>
        <w:t>YLYW</w:t>
      </w:r>
      <w:r>
        <w:rPr>
          <w:rFonts w:ascii="宋体" w:hAnsi="宋体"/>
          <w:sz w:val="22"/>
        </w:rPr>
        <w:t>的推理架构（八卦→六爻→六十四卦）在单一尺度上有效，那么——如果《易经》的全息自相似性确实成立——它在任何尺度上都应该同样有效。宏观层的</w:t>
      </w:r>
      <w:r>
        <w:rPr>
          <w:sz w:val="22"/>
        </w:rPr>
        <w:t>YLYW</w:t>
      </w:r>
      <w:r>
        <w:rPr>
          <w:rFonts w:ascii="宋体" w:hAnsi="宋体"/>
          <w:sz w:val="22"/>
        </w:rPr>
        <w:t>元胞处理</w:t>
      </w:r>
      <w:r>
        <w:rPr>
          <w:sz w:val="22"/>
        </w:rPr>
        <w:t>"</w:t>
      </w:r>
      <w:r>
        <w:rPr>
          <w:rFonts w:ascii="宋体" w:hAnsi="宋体"/>
          <w:sz w:val="22"/>
        </w:rPr>
        <w:t>去厨房拿杯子</w:t>
      </w:r>
      <w:r>
        <w:rPr>
          <w:sz w:val="22"/>
        </w:rPr>
        <w:t>"</w:t>
      </w:r>
      <w:r>
        <w:rPr>
          <w:rFonts w:ascii="宋体" w:hAnsi="宋体"/>
          <w:sz w:val="22"/>
        </w:rPr>
        <w:t>的任务，中观层的</w:t>
      </w:r>
      <w:r>
        <w:rPr>
          <w:sz w:val="22"/>
        </w:rPr>
        <w:t>YLYW</w:t>
      </w:r>
      <w:r>
        <w:rPr>
          <w:rFonts w:ascii="宋体" w:hAnsi="宋体"/>
          <w:sz w:val="22"/>
        </w:rPr>
        <w:t>元胞处理</w:t>
      </w:r>
      <w:r>
        <w:rPr>
          <w:sz w:val="22"/>
        </w:rPr>
        <w:t>"</w:t>
      </w:r>
      <w:r>
        <w:rPr>
          <w:rFonts w:ascii="宋体" w:hAnsi="宋体"/>
          <w:sz w:val="22"/>
        </w:rPr>
        <w:t>左腿迈步</w:t>
      </w:r>
      <w:r>
        <w:rPr>
          <w:sz w:val="22"/>
        </w:rPr>
        <w:t>"</w:t>
      </w:r>
      <w:r>
        <w:rPr>
          <w:rFonts w:ascii="宋体" w:hAnsi="宋体"/>
          <w:sz w:val="22"/>
        </w:rPr>
        <w:t>的任务，微观层的</w:t>
      </w:r>
      <w:r>
        <w:rPr>
          <w:sz w:val="22"/>
        </w:rPr>
        <w:t>YLYW</w:t>
      </w:r>
      <w:r>
        <w:rPr>
          <w:rFonts w:ascii="宋体" w:hAnsi="宋体"/>
          <w:sz w:val="22"/>
        </w:rPr>
        <w:t>元胞处理</w:t>
      </w:r>
      <w:r>
        <w:rPr>
          <w:sz w:val="22"/>
        </w:rPr>
        <w:t>"</w:t>
      </w:r>
      <w:r>
        <w:rPr>
          <w:rFonts w:ascii="宋体" w:hAnsi="宋体"/>
          <w:sz w:val="22"/>
        </w:rPr>
        <w:t>膝关节力矩控制</w:t>
      </w:r>
      <w:r>
        <w:rPr>
          <w:sz w:val="22"/>
        </w:rPr>
        <w:t>"</w:t>
      </w:r>
      <w:r>
        <w:rPr>
          <w:rFonts w:ascii="宋体" w:hAnsi="宋体"/>
          <w:sz w:val="22"/>
        </w:rPr>
        <w:t>的任务——它们都使用相同的</w:t>
      </w:r>
      <w:r>
        <w:rPr>
          <w:sz w:val="22"/>
        </w:rPr>
        <w:t>L1→L2→L3</w:t>
      </w:r>
      <w:r>
        <w:rPr>
          <w:rFonts w:ascii="宋体" w:hAnsi="宋体"/>
          <w:sz w:val="22"/>
        </w:rPr>
        <w:t>推理架构，只是每层的输入空间和动作空间的内容不同。</w:t>
      </w:r>
    </w:p>
    <w:p w14:paraId="387CC3C3">
      <w:pPr>
        <w:spacing w:before="0" w:after="100"/>
        <w:ind w:firstLine="420"/>
      </w:pPr>
      <w:r>
        <w:rPr>
          <w:rFonts w:ascii="宋体" w:hAnsi="宋体"/>
          <w:sz w:val="22"/>
        </w:rPr>
        <w:t>这对应了自然界中的分形结构——树的每一级枝杈的分形结构与整棵树的形状相似，血管的末端分支与主干的分支结构相似。</w:t>
      </w:r>
      <w:r>
        <w:rPr>
          <w:sz w:val="22"/>
        </w:rPr>
        <w:t>YLYW</w:t>
      </w:r>
      <w:r>
        <w:rPr>
          <w:rFonts w:ascii="宋体" w:hAnsi="宋体"/>
          <w:sz w:val="22"/>
        </w:rPr>
        <w:t>的层次化嵌套是将这种自然界的递归模式工程化的结果。</w:t>
      </w:r>
    </w:p>
    <w:p w14:paraId="1D79593A">
      <w:pPr>
        <w:spacing w:before="0" w:after="100"/>
        <w:ind w:firstLine="420"/>
      </w:pPr>
      <w:r>
        <w:rPr>
          <w:rFonts w:ascii="宋体" w:hAnsi="宋体"/>
          <w:sz w:val="22"/>
        </w:rPr>
        <w:t>图</w:t>
      </w:r>
      <w:r>
        <w:rPr>
          <w:sz w:val="22"/>
        </w:rPr>
        <w:t>8.1</w:t>
      </w:r>
      <w:r>
        <w:rPr>
          <w:rFonts w:ascii="宋体" w:hAnsi="宋体"/>
          <w:sz w:val="22"/>
        </w:rPr>
        <w:t>展示了</w:t>
      </w:r>
      <w:r>
        <w:rPr>
          <w:sz w:val="22"/>
        </w:rPr>
        <w:t>YLYW</w:t>
      </w:r>
      <w:r>
        <w:rPr>
          <w:rFonts w:ascii="宋体" w:hAnsi="宋体"/>
          <w:sz w:val="22"/>
        </w:rPr>
        <w:t>层次化嵌套架构的全貌。</w:t>
      </w:r>
    </w:p>
    <w:p w14:paraId="28CD503A">
      <w:pPr>
        <w:jc w:val="center"/>
      </w:pPr>
      <w:r>
        <w:drawing>
          <wp:inline distT="0" distB="0" distL="0" distR="0">
            <wp:extent cx="5029200" cy="2121535"/>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noChangeArrowheads="1"/>
                    </pic:cNvPicPr>
                  </pic:nvPicPr>
                  <pic:blipFill>
                    <a:blip r:embed="rId25"/>
                    <a:stretch>
                      <a:fillRect/>
                    </a:stretch>
                  </pic:blipFill>
                  <pic:spPr>
                    <a:xfrm>
                      <a:off x="0" y="0"/>
                      <a:ext cx="5029200" cy="2121535"/>
                    </a:xfrm>
                    <a:prstGeom prst="rect">
                      <a:avLst/>
                    </a:prstGeom>
                    <a:noFill/>
                  </pic:spPr>
                </pic:pic>
              </a:graphicData>
            </a:graphic>
          </wp:inline>
        </w:drawing>
      </w:r>
    </w:p>
    <w:p w14:paraId="79479BD3">
      <w:pPr>
        <w:jc w:val="center"/>
      </w:pPr>
      <w:r>
        <w:rPr>
          <w:rFonts w:ascii="宋体" w:hAnsi="宋体"/>
          <w:i/>
          <w:sz w:val="18"/>
        </w:rPr>
        <w:t>图</w:t>
      </w:r>
      <w:r>
        <w:rPr>
          <w:i/>
          <w:sz w:val="18"/>
        </w:rPr>
        <w:t>8.1 YLYW</w:t>
      </w:r>
      <w:r>
        <w:rPr>
          <w:rFonts w:ascii="宋体" w:hAnsi="宋体"/>
          <w:i/>
          <w:sz w:val="18"/>
        </w:rPr>
        <w:t>层次化嵌套架构</w:t>
      </w:r>
    </w:p>
    <w:p w14:paraId="71FD282A">
      <w:pPr>
        <w:spacing w:before="0" w:after="100"/>
        <w:ind w:firstLine="420"/>
      </w:pPr>
      <w:r>
        <w:rPr>
          <w:rFonts w:ascii="宋体" w:hAnsi="宋体"/>
          <w:b/>
          <w:sz w:val="22"/>
        </w:rPr>
        <w:t>图</w:t>
      </w:r>
      <w:r>
        <w:rPr>
          <w:b/>
          <w:sz w:val="22"/>
        </w:rPr>
        <w:t>8.1 YLYW</w:t>
      </w:r>
      <w:r>
        <w:rPr>
          <w:rFonts w:ascii="宋体" w:hAnsi="宋体"/>
          <w:b/>
          <w:sz w:val="22"/>
        </w:rPr>
        <w:t>层次化三层嵌套架构（左）与全息自相似</w:t>
      </w:r>
      <w:r>
        <w:rPr>
          <w:b/>
          <w:sz w:val="22"/>
        </w:rPr>
        <w:t>/</w:t>
      </w:r>
      <w:r>
        <w:rPr>
          <w:rFonts w:ascii="宋体" w:hAnsi="宋体"/>
          <w:b/>
          <w:sz w:val="22"/>
        </w:rPr>
        <w:t>元胞分裂（右）。 左图：宏观层（道</w:t>
      </w:r>
      <w:r>
        <w:rPr>
          <w:b/>
          <w:sz w:val="22"/>
        </w:rPr>
        <w:t>/</w:t>
      </w:r>
      <w:r>
        <w:rPr>
          <w:rFonts w:ascii="宋体" w:hAnsi="宋体"/>
          <w:b/>
          <w:sz w:val="22"/>
        </w:rPr>
        <w:t>太极）通过卦象意图向下层广播；中观层（卦</w:t>
      </w:r>
      <w:r>
        <w:rPr>
          <w:b/>
          <w:sz w:val="22"/>
        </w:rPr>
        <w:t>/</w:t>
      </w:r>
      <w:r>
        <w:rPr>
          <w:rFonts w:ascii="宋体" w:hAnsi="宋体"/>
          <w:b/>
          <w:sz w:val="22"/>
        </w:rPr>
        <w:t>系统）包含多个独立</w:t>
      </w:r>
      <w:r>
        <w:rPr>
          <w:b/>
          <w:sz w:val="22"/>
        </w:rPr>
        <w:t>YLYW</w:t>
      </w:r>
      <w:r>
        <w:rPr>
          <w:rFonts w:ascii="宋体" w:hAnsi="宋体"/>
          <w:b/>
          <w:sz w:val="22"/>
        </w:rPr>
        <w:t>元胞（双臂元胞、双腿元胞、躯干元胞），它们自行拆解卦象意图；微观层（爻</w:t>
      </w:r>
      <w:r>
        <w:rPr>
          <w:b/>
          <w:sz w:val="22"/>
        </w:rPr>
        <w:t>/</w:t>
      </w:r>
      <w:r>
        <w:rPr>
          <w:rFonts w:ascii="宋体" w:hAnsi="宋体"/>
          <w:b/>
          <w:sz w:val="22"/>
        </w:rPr>
        <w:t>组件）在关节级运行完整</w:t>
      </w:r>
      <w:r>
        <w:rPr>
          <w:b/>
          <w:sz w:val="22"/>
        </w:rPr>
        <w:t>YLYW</w:t>
      </w:r>
      <w:r>
        <w:rPr>
          <w:rFonts w:ascii="宋体" w:hAnsi="宋体"/>
          <w:b/>
          <w:sz w:val="22"/>
        </w:rPr>
        <w:t>推理。层级间向上传递变卦预警。右图：全息自相似——同一架构在不同粒度上完全一致；元胞分裂——当卦象熵</w:t>
      </w:r>
      <w:r>
        <w:rPr>
          <w:b/>
          <w:sz w:val="22"/>
        </w:rPr>
        <w:t>H</w:t>
      </w:r>
      <w:r>
        <w:rPr>
          <w:rFonts w:ascii="宋体" w:hAnsi="宋体"/>
          <w:b/>
          <w:sz w:val="22"/>
        </w:rPr>
        <w:t>超阈值时，一个</w:t>
      </w:r>
      <w:r>
        <w:rPr>
          <w:b/>
          <w:sz w:val="22"/>
        </w:rPr>
        <w:t>YLYW</w:t>
      </w:r>
      <w:r>
        <w:rPr>
          <w:rFonts w:ascii="宋体" w:hAnsi="宋体"/>
          <w:b/>
          <w:sz w:val="22"/>
        </w:rPr>
        <w:t>元胞自动分裂为两个子元胞，各自负责不同粒度的子任务。</w:t>
      </w:r>
    </w:p>
    <w:p w14:paraId="35BDE3FD">
      <w:pPr>
        <w:spacing w:before="0" w:after="100"/>
        <w:ind w:firstLine="420"/>
      </w:pPr>
      <w:r>
        <w:rPr>
          <w:sz w:val="22"/>
        </w:rPr>
        <w:t>*</w:t>
      </w:r>
      <w:r>
        <w:rPr>
          <w:rFonts w:ascii="宋体" w:hAnsi="宋体"/>
          <w:sz w:val="22"/>
        </w:rPr>
        <w:t>本节完。下一节：</w:t>
      </w:r>
      <w:r>
        <w:rPr>
          <w:sz w:val="22"/>
        </w:rPr>
        <w:t xml:space="preserve">8.2 </w:t>
      </w:r>
      <w:r>
        <w:rPr>
          <w:rFonts w:ascii="宋体" w:hAnsi="宋体"/>
          <w:sz w:val="22"/>
        </w:rPr>
        <w:t>三层递归嵌套架构。</w:t>
      </w:r>
      <w:r>
        <w:rPr>
          <w:sz w:val="22"/>
        </w:rPr>
        <w:t>*</w:t>
      </w:r>
    </w:p>
    <w:p w14:paraId="250789F3">
      <w:pPr>
        <w:pStyle w:val="4"/>
        <w:spacing w:before="320" w:after="160"/>
      </w:pPr>
      <w:bookmarkStart w:id="121" w:name="_Toc5651"/>
      <w:bookmarkStart w:id="122" w:name="_Toc14279"/>
      <w:r>
        <w:rPr>
          <w:rFonts w:ascii="黑体" w:hAnsi="黑体"/>
          <w:b/>
          <w:sz w:val="30"/>
        </w:rPr>
        <w:t>8.2 三层递归嵌套架构</w:t>
      </w:r>
      <w:bookmarkEnd w:id="121"/>
      <w:bookmarkEnd w:id="122"/>
    </w:p>
    <w:p w14:paraId="382B7A02">
      <w:pPr>
        <w:spacing w:before="0" w:after="100"/>
        <w:ind w:firstLine="420"/>
      </w:pPr>
      <w:r>
        <w:rPr>
          <w:rFonts w:ascii="宋体" w:hAnsi="宋体"/>
          <w:sz w:val="22"/>
        </w:rPr>
        <w:t>第</w:t>
      </w:r>
      <w:r>
        <w:rPr>
          <w:sz w:val="22"/>
        </w:rPr>
        <w:t>8.1</w:t>
      </w:r>
      <w:r>
        <w:rPr>
          <w:rFonts w:ascii="宋体" w:hAnsi="宋体"/>
          <w:sz w:val="22"/>
        </w:rPr>
        <w:t>节论证了从单智能体走向多智能体嵌套的必然性——单一粒度的认知无法覆盖跨时间尺度的真实物理任务。本节给出三层递归嵌套架构的完整工程定义。</w:t>
      </w:r>
    </w:p>
    <w:p w14:paraId="3F3D6984">
      <w:pPr>
        <w:spacing w:before="120" w:after="120"/>
        <w:ind w:firstLine="0"/>
      </w:pPr>
      <w:r>
        <w:rPr>
          <w:color w:val="969696"/>
          <w:sz w:val="18"/>
        </w:rPr>
        <w:t>——————————————————————————————</w:t>
      </w:r>
    </w:p>
    <w:p w14:paraId="52C30422">
      <w:pPr>
        <w:pStyle w:val="5"/>
        <w:spacing w:before="160" w:after="80"/>
      </w:pPr>
      <w:r>
        <w:rPr>
          <w:rFonts w:ascii="黑体" w:hAnsi="黑体"/>
          <w:b w:val="0"/>
          <w:sz w:val="24"/>
        </w:rPr>
        <w:t>8.2.1 架构总览</w:t>
      </w:r>
    </w:p>
    <w:p w14:paraId="137272AE">
      <w:pPr>
        <w:spacing w:before="0" w:after="100"/>
        <w:ind w:firstLine="420"/>
      </w:pPr>
      <w:r>
        <w:rPr>
          <w:sz w:val="22"/>
        </w:rPr>
        <w:t>YLYW</w:t>
      </w:r>
      <w:r>
        <w:rPr>
          <w:rFonts w:ascii="宋体" w:hAnsi="宋体"/>
          <w:sz w:val="22"/>
        </w:rPr>
        <w:t>的层次化嵌套架构在垂直方向分为三层，每层都是功能完备的</w:t>
      </w:r>
      <w:r>
        <w:rPr>
          <w:sz w:val="22"/>
        </w:rPr>
        <w:t>YLYW</w:t>
      </w:r>
      <w:r>
        <w:rPr>
          <w:rFonts w:ascii="宋体" w:hAnsi="宋体"/>
          <w:sz w:val="22"/>
        </w:rPr>
        <w:t>元胞。</w:t>
      </w:r>
    </w:p>
    <w:p w14:paraId="47D8754A">
      <w:pPr>
        <w:spacing w:before="0" w:after="100"/>
        <w:ind w:firstLine="420"/>
      </w:pPr>
      <w:r>
        <w:rPr>
          <w:rFonts w:ascii="宋体" w:hAnsi="宋体"/>
          <w:b/>
          <w:sz w:val="22"/>
        </w:rPr>
        <w:t>宏观层（道</w:t>
      </w:r>
      <w:r>
        <w:rPr>
          <w:b/>
          <w:sz w:val="22"/>
        </w:rPr>
        <w:t>/</w:t>
      </w:r>
      <w:r>
        <w:rPr>
          <w:rFonts w:ascii="宋体" w:hAnsi="宋体"/>
          <w:b/>
          <w:sz w:val="22"/>
        </w:rPr>
        <w:t>太极）</w:t>
      </w:r>
      <w:r>
        <w:rPr>
          <w:rFonts w:ascii="宋体" w:hAnsi="宋体"/>
          <w:sz w:val="22"/>
        </w:rPr>
        <w:t>——看得最远，动得最慢。负责从人类的粗糙自然语言指令（</w:t>
      </w:r>
      <w:r>
        <w:rPr>
          <w:sz w:val="22"/>
        </w:rPr>
        <w:t>"</w:t>
      </w:r>
      <w:r>
        <w:rPr>
          <w:rFonts w:ascii="宋体" w:hAnsi="宋体"/>
          <w:sz w:val="22"/>
        </w:rPr>
        <w:t>去厨房把杯子拿过来</w:t>
      </w:r>
      <w:r>
        <w:rPr>
          <w:sz w:val="22"/>
        </w:rPr>
        <w:t>"</w:t>
      </w:r>
      <w:r>
        <w:rPr>
          <w:rFonts w:ascii="宋体" w:hAnsi="宋体"/>
          <w:sz w:val="22"/>
        </w:rPr>
        <w:t>）中提取任务语义（目标物体、目标位置、动作序列），将其映射为</w:t>
      </w:r>
      <w:r>
        <w:rPr>
          <w:sz w:val="22"/>
        </w:rPr>
        <w:t>64</w:t>
      </w:r>
      <w:r>
        <w:rPr>
          <w:rFonts w:ascii="宋体" w:hAnsi="宋体"/>
          <w:sz w:val="22"/>
        </w:rPr>
        <w:t>卦价值空间中的最优卦象意图，然后向下一层广播。宏观层的</w:t>
      </w:r>
      <w:r>
        <w:rPr>
          <w:sz w:val="22"/>
        </w:rPr>
        <w:t>"</w:t>
      </w:r>
      <w:r>
        <w:rPr>
          <w:rFonts w:ascii="宋体" w:hAnsi="宋体"/>
          <w:sz w:val="22"/>
        </w:rPr>
        <w:t>世界</w:t>
      </w:r>
      <w:r>
        <w:rPr>
          <w:sz w:val="22"/>
        </w:rPr>
        <w:t>"</w:t>
      </w:r>
      <w:r>
        <w:rPr>
          <w:rFonts w:ascii="宋体" w:hAnsi="宋体"/>
          <w:sz w:val="22"/>
        </w:rPr>
        <w:t>是整个环境的地图级状态。它的六爻编码关注的是全局性的维度——任务复杂度、环境安全度、资源可用性、目标确定性。它的输出是一个或多个卦象意图——抽象的行为指令，如</w:t>
      </w:r>
      <w:r>
        <w:rPr>
          <w:sz w:val="22"/>
        </w:rPr>
        <w:t>"</w:t>
      </w:r>
      <w:r>
        <w:rPr>
          <w:rFonts w:ascii="宋体" w:hAnsi="宋体"/>
          <w:sz w:val="22"/>
        </w:rPr>
        <w:t>震为动</w:t>
      </w:r>
      <w:r>
        <w:rPr>
          <w:sz w:val="22"/>
        </w:rPr>
        <w:t>"</w:t>
      </w:r>
      <w:r>
        <w:rPr>
          <w:rFonts w:ascii="宋体" w:hAnsi="宋体"/>
          <w:sz w:val="22"/>
        </w:rPr>
        <w:t>（开始行动）或</w:t>
      </w:r>
      <w:r>
        <w:rPr>
          <w:sz w:val="22"/>
        </w:rPr>
        <w:t>"</w:t>
      </w:r>
      <w:r>
        <w:rPr>
          <w:rFonts w:ascii="宋体" w:hAnsi="宋体"/>
          <w:sz w:val="22"/>
        </w:rPr>
        <w:t>艮为止</w:t>
      </w:r>
      <w:r>
        <w:rPr>
          <w:sz w:val="22"/>
        </w:rPr>
        <w:t>"</w:t>
      </w:r>
      <w:r>
        <w:rPr>
          <w:rFonts w:ascii="宋体" w:hAnsi="宋体"/>
          <w:sz w:val="22"/>
        </w:rPr>
        <w:t>（暂停等待）。</w:t>
      </w:r>
    </w:p>
    <w:p w14:paraId="3E387098">
      <w:pPr>
        <w:spacing w:before="0" w:after="100"/>
        <w:ind w:firstLine="420"/>
      </w:pPr>
      <w:r>
        <w:rPr>
          <w:rFonts w:ascii="宋体" w:hAnsi="宋体"/>
          <w:b/>
          <w:sz w:val="22"/>
        </w:rPr>
        <w:t>中观层（卦</w:t>
      </w:r>
      <w:r>
        <w:rPr>
          <w:b/>
          <w:sz w:val="22"/>
        </w:rPr>
        <w:t>/</w:t>
      </w:r>
      <w:r>
        <w:rPr>
          <w:rFonts w:ascii="宋体" w:hAnsi="宋体"/>
          <w:b/>
          <w:sz w:val="22"/>
        </w:rPr>
        <w:t>系统）</w:t>
      </w:r>
      <w:r>
        <w:rPr>
          <w:rFonts w:ascii="宋体" w:hAnsi="宋体"/>
          <w:sz w:val="22"/>
        </w:rPr>
        <w:t>——分而治之，自行拆解。接收宏观层广播的卦象意图，由多个并列的子系统</w:t>
      </w:r>
      <w:r>
        <w:rPr>
          <w:sz w:val="22"/>
        </w:rPr>
        <w:t>YLYW</w:t>
      </w:r>
      <w:r>
        <w:rPr>
          <w:rFonts w:ascii="宋体" w:hAnsi="宋体"/>
          <w:sz w:val="22"/>
        </w:rPr>
        <w:t>元胞（双臂元胞、双腿元胞、躯干元胞）自行解读和执行。每个子系统元胞是功能完整的</w:t>
      </w:r>
      <w:r>
        <w:rPr>
          <w:sz w:val="22"/>
        </w:rPr>
        <w:t>YLYW——</w:t>
      </w:r>
      <w:r>
        <w:rPr>
          <w:rFonts w:ascii="宋体" w:hAnsi="宋体"/>
          <w:sz w:val="22"/>
        </w:rPr>
        <w:t>有自己的</w:t>
      </w:r>
      <w:r>
        <w:rPr>
          <w:sz w:val="22"/>
        </w:rPr>
        <w:t>L1</w:t>
      </w:r>
      <w:r>
        <w:rPr>
          <w:rFonts w:ascii="宋体" w:hAnsi="宋体"/>
          <w:sz w:val="22"/>
        </w:rPr>
        <w:t>感知（</w:t>
      </w:r>
      <w:r>
        <w:rPr>
          <w:sz w:val="22"/>
        </w:rPr>
        <w:t>"</w:t>
      </w:r>
      <w:r>
        <w:rPr>
          <w:rFonts w:ascii="宋体" w:hAnsi="宋体"/>
          <w:sz w:val="22"/>
        </w:rPr>
        <w:t>我的传感器范围内观察到什么</w:t>
      </w:r>
      <w:r>
        <w:rPr>
          <w:sz w:val="22"/>
        </w:rPr>
        <w:t>"</w:t>
      </w:r>
      <w:r>
        <w:rPr>
          <w:rFonts w:ascii="宋体" w:hAnsi="宋体"/>
          <w:sz w:val="22"/>
        </w:rPr>
        <w:t>）、</w:t>
      </w:r>
      <w:r>
        <w:rPr>
          <w:sz w:val="22"/>
        </w:rPr>
        <w:t>L2</w:t>
      </w:r>
      <w:r>
        <w:rPr>
          <w:rFonts w:ascii="宋体" w:hAnsi="宋体"/>
          <w:sz w:val="22"/>
        </w:rPr>
        <w:t>编码（</w:t>
      </w:r>
      <w:r>
        <w:rPr>
          <w:sz w:val="22"/>
        </w:rPr>
        <w:t>"</w:t>
      </w:r>
      <w:r>
        <w:rPr>
          <w:rFonts w:ascii="宋体" w:hAnsi="宋体"/>
          <w:sz w:val="22"/>
        </w:rPr>
        <w:t>这对我负责的子系统意味着什么</w:t>
      </w:r>
      <w:r>
        <w:rPr>
          <w:sz w:val="22"/>
        </w:rPr>
        <w:t>"</w:t>
      </w:r>
      <w:r>
        <w:rPr>
          <w:rFonts w:ascii="宋体" w:hAnsi="宋体"/>
          <w:sz w:val="22"/>
        </w:rPr>
        <w:t>）、</w:t>
      </w:r>
      <w:r>
        <w:rPr>
          <w:sz w:val="22"/>
        </w:rPr>
        <w:t>L3</w:t>
      </w:r>
      <w:r>
        <w:rPr>
          <w:rFonts w:ascii="宋体" w:hAnsi="宋体"/>
          <w:sz w:val="22"/>
        </w:rPr>
        <w:t>推理（</w:t>
      </w:r>
      <w:r>
        <w:rPr>
          <w:sz w:val="22"/>
        </w:rPr>
        <w:t>"</w:t>
      </w:r>
      <w:r>
        <w:rPr>
          <w:rFonts w:ascii="宋体" w:hAnsi="宋体"/>
          <w:sz w:val="22"/>
        </w:rPr>
        <w:t>我应该输出什么动作</w:t>
      </w:r>
      <w:r>
        <w:rPr>
          <w:sz w:val="22"/>
        </w:rPr>
        <w:t>"</w:t>
      </w:r>
      <w:r>
        <w:rPr>
          <w:rFonts w:ascii="宋体" w:hAnsi="宋体"/>
          <w:sz w:val="22"/>
        </w:rPr>
        <w:t>）。子系统间</w:t>
      </w:r>
      <w:r>
        <w:rPr>
          <w:rFonts w:ascii="宋体" w:hAnsi="宋体"/>
          <w:b/>
          <w:sz w:val="22"/>
        </w:rPr>
        <w:t>不需要直接通讯</w:t>
      </w:r>
      <w:r>
        <w:rPr>
          <w:rFonts w:ascii="宋体" w:hAnsi="宋体"/>
          <w:sz w:val="22"/>
        </w:rPr>
        <w:t>——它们通过同一卦象意图的广播自动协调。双腿元胞从</w:t>
      </w:r>
      <w:r>
        <w:rPr>
          <w:sz w:val="22"/>
        </w:rPr>
        <w:t>"</w:t>
      </w:r>
      <w:r>
        <w:rPr>
          <w:rFonts w:ascii="宋体" w:hAnsi="宋体"/>
          <w:sz w:val="22"/>
        </w:rPr>
        <w:t>震为动</w:t>
      </w:r>
      <w:r>
        <w:rPr>
          <w:sz w:val="22"/>
        </w:rPr>
        <w:t>"</w:t>
      </w:r>
      <w:r>
        <w:rPr>
          <w:rFonts w:ascii="宋体" w:hAnsi="宋体"/>
          <w:sz w:val="22"/>
        </w:rPr>
        <w:t>中解读为</w:t>
      </w:r>
      <w:r>
        <w:rPr>
          <w:sz w:val="22"/>
        </w:rPr>
        <w:t>"</w:t>
      </w:r>
      <w:r>
        <w:rPr>
          <w:rFonts w:ascii="宋体" w:hAnsi="宋体"/>
          <w:sz w:val="22"/>
        </w:rPr>
        <w:t>前进步态</w:t>
      </w:r>
      <w:r>
        <w:rPr>
          <w:sz w:val="22"/>
        </w:rPr>
        <w:t>"</w:t>
      </w:r>
      <w:r>
        <w:rPr>
          <w:rFonts w:ascii="宋体" w:hAnsi="宋体"/>
          <w:sz w:val="22"/>
        </w:rPr>
        <w:t>，双臂元胞从同一卦象中解读为</w:t>
      </w:r>
      <w:r>
        <w:rPr>
          <w:sz w:val="22"/>
        </w:rPr>
        <w:t>"</w:t>
      </w:r>
      <w:r>
        <w:rPr>
          <w:rFonts w:ascii="宋体" w:hAnsi="宋体"/>
          <w:sz w:val="22"/>
        </w:rPr>
        <w:t>摆臂以保持平衡</w:t>
      </w:r>
      <w:r>
        <w:rPr>
          <w:sz w:val="22"/>
        </w:rPr>
        <w:t>"——</w:t>
      </w:r>
      <w:r>
        <w:rPr>
          <w:rFonts w:ascii="宋体" w:hAnsi="宋体"/>
          <w:sz w:val="22"/>
        </w:rPr>
        <w:t>两者不需要互相商量，因为</w:t>
      </w:r>
      <w:r>
        <w:rPr>
          <w:sz w:val="22"/>
        </w:rPr>
        <w:t>"</w:t>
      </w:r>
      <w:r>
        <w:rPr>
          <w:rFonts w:ascii="宋体" w:hAnsi="宋体"/>
          <w:sz w:val="22"/>
        </w:rPr>
        <w:t>震</w:t>
      </w:r>
      <w:r>
        <w:rPr>
          <w:sz w:val="22"/>
        </w:rPr>
        <w:t>"</w:t>
      </w:r>
      <w:r>
        <w:rPr>
          <w:rFonts w:ascii="宋体" w:hAnsi="宋体"/>
          <w:sz w:val="22"/>
        </w:rPr>
        <w:t>的语义在双腿元和臂元中的映射是独立编码的，但它们在同一任务上下文中自然趋于协调。</w:t>
      </w:r>
    </w:p>
    <w:p w14:paraId="144C4A64">
      <w:pPr>
        <w:spacing w:before="0" w:after="100"/>
        <w:ind w:firstLine="420"/>
      </w:pPr>
      <w:r>
        <w:rPr>
          <w:rFonts w:ascii="宋体" w:hAnsi="宋体"/>
          <w:b/>
          <w:sz w:val="22"/>
        </w:rPr>
        <w:t>微观层（爻</w:t>
      </w:r>
      <w:r>
        <w:rPr>
          <w:b/>
          <w:sz w:val="22"/>
        </w:rPr>
        <w:t>/</w:t>
      </w:r>
      <w:r>
        <w:rPr>
          <w:rFonts w:ascii="宋体" w:hAnsi="宋体"/>
          <w:b/>
          <w:sz w:val="22"/>
        </w:rPr>
        <w:t>组件）</w:t>
      </w:r>
      <w:r>
        <w:rPr>
          <w:rFonts w:ascii="宋体" w:hAnsi="宋体"/>
          <w:sz w:val="22"/>
        </w:rPr>
        <w:t>——反应最快，精度最高。在关节级别运行完整的</w:t>
      </w:r>
      <w:r>
        <w:rPr>
          <w:sz w:val="22"/>
        </w:rPr>
        <w:t>YLYW</w:t>
      </w:r>
      <w:r>
        <w:rPr>
          <w:rFonts w:ascii="宋体" w:hAnsi="宋体"/>
          <w:sz w:val="22"/>
        </w:rPr>
        <w:t>元胞。每个关节的</w:t>
      </w:r>
      <w:r>
        <w:rPr>
          <w:sz w:val="22"/>
        </w:rPr>
        <w:t>YLYW</w:t>
      </w:r>
      <w:r>
        <w:rPr>
          <w:rFonts w:ascii="宋体" w:hAnsi="宋体"/>
          <w:sz w:val="22"/>
        </w:rPr>
        <w:t>的</w:t>
      </w:r>
      <w:r>
        <w:rPr>
          <w:sz w:val="22"/>
        </w:rPr>
        <w:t>"</w:t>
      </w:r>
      <w:r>
        <w:rPr>
          <w:rFonts w:ascii="宋体" w:hAnsi="宋体"/>
          <w:sz w:val="22"/>
        </w:rPr>
        <w:t>世界</w:t>
      </w:r>
      <w:r>
        <w:rPr>
          <w:sz w:val="22"/>
        </w:rPr>
        <w:t>"</w:t>
      </w:r>
      <w:r>
        <w:rPr>
          <w:rFonts w:ascii="宋体" w:hAnsi="宋体"/>
          <w:sz w:val="22"/>
        </w:rPr>
        <w:t>只包含该关节的传感器读数（角度、角速度、扭矩、温度）。它的六爻编码聚焦于关节级的物理维度——当前角度、角速度、力矩、温度裕度、跟踪误差、综合健康度。它的输出是关节伺服指令或变卦预警。当膝关节</w:t>
      </w:r>
      <w:r>
        <w:rPr>
          <w:sz w:val="22"/>
        </w:rPr>
        <w:t>YLYW</w:t>
      </w:r>
      <w:r>
        <w:rPr>
          <w:rFonts w:ascii="宋体" w:hAnsi="宋体"/>
          <w:sz w:val="22"/>
        </w:rPr>
        <w:t>检测到</w:t>
      </w:r>
      <w:r>
        <w:rPr>
          <w:sz w:val="22"/>
        </w:rPr>
        <w:t>"</w:t>
      </w:r>
      <w:r>
        <w:rPr>
          <w:rFonts w:ascii="宋体" w:hAnsi="宋体"/>
          <w:sz w:val="22"/>
        </w:rPr>
        <w:t>三爻（力矩）逼近老阳（</w:t>
      </w:r>
      <w:r>
        <w:rPr>
          <w:sz w:val="22"/>
        </w:rPr>
        <w:t>0.92</w:t>
      </w:r>
      <w:r>
        <w:rPr>
          <w:rFonts w:ascii="宋体" w:hAnsi="宋体"/>
          <w:sz w:val="22"/>
        </w:rPr>
        <w:t>）</w:t>
      </w:r>
      <w:r>
        <w:rPr>
          <w:sz w:val="22"/>
        </w:rPr>
        <w:t>"——</w:t>
      </w:r>
      <w:r>
        <w:rPr>
          <w:rFonts w:ascii="宋体" w:hAnsi="宋体"/>
          <w:sz w:val="22"/>
        </w:rPr>
        <w:t>意味着力矩接近物理上限——它不等待上层指令，而自动降低输出力矩，并向上层发送变卦预警：</w:t>
      </w:r>
      <w:r>
        <w:rPr>
          <w:sz w:val="22"/>
        </w:rPr>
        <w:t>"</w:t>
      </w:r>
      <w:r>
        <w:rPr>
          <w:rFonts w:ascii="宋体" w:hAnsi="宋体"/>
          <w:sz w:val="22"/>
        </w:rPr>
        <w:t>当前卦为天火同人䷌，三爻逼近老阳</w:t>
      </w:r>
      <w:r>
        <w:rPr>
          <w:sz w:val="22"/>
        </w:rPr>
        <w:t>(0.92)</w:t>
      </w:r>
      <w:r>
        <w:rPr>
          <w:rFonts w:ascii="宋体" w:hAnsi="宋体"/>
          <w:sz w:val="22"/>
        </w:rPr>
        <w:t>，触发变卦预警——建议切换至山地剥䷖（减力策略）。</w:t>
      </w:r>
      <w:r>
        <w:rPr>
          <w:sz w:val="22"/>
        </w:rPr>
        <w:t>"</w:t>
      </w:r>
    </w:p>
    <w:p w14:paraId="37D17D6D">
      <w:pPr>
        <w:spacing w:before="0" w:after="100"/>
        <w:ind w:firstLine="420"/>
      </w:pPr>
      <w:r>
        <w:rPr>
          <w:rFonts w:ascii="宋体" w:hAnsi="宋体"/>
          <w:b/>
          <w:sz w:val="22"/>
        </w:rPr>
        <w:t>表</w:t>
      </w:r>
      <w:r>
        <w:rPr>
          <w:b/>
          <w:sz w:val="22"/>
        </w:rPr>
        <w:t>8.1 YLYW</w:t>
      </w:r>
      <w:r>
        <w:rPr>
          <w:rFonts w:ascii="宋体" w:hAnsi="宋体"/>
          <w:b/>
          <w:sz w:val="22"/>
        </w:rPr>
        <w:t>三层嵌套架构规格</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56070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CABC4FC">
            <w:pPr>
              <w:widowControl/>
              <w:spacing w:before="40" w:after="40" w:line="240" w:lineRule="auto"/>
              <w:jc w:val="left"/>
              <w:rPr>
                <w:kern w:val="0"/>
              </w:rPr>
            </w:pPr>
            <w:r>
              <w:rPr>
                <w:rFonts w:ascii="宋体" w:hAnsi="宋体"/>
                <w:b/>
                <w:kern w:val="0"/>
                <w:sz w:val="18"/>
              </w:rPr>
              <w:t>维度</w:t>
            </w:r>
          </w:p>
        </w:tc>
        <w:tc>
          <w:tcPr>
            <w:tcW w:w="2158" w:type="dxa"/>
          </w:tcPr>
          <w:p w14:paraId="42171574">
            <w:pPr>
              <w:widowControl/>
              <w:spacing w:before="40" w:after="40" w:line="240" w:lineRule="auto"/>
              <w:jc w:val="left"/>
              <w:rPr>
                <w:kern w:val="0"/>
              </w:rPr>
            </w:pPr>
            <w:r>
              <w:rPr>
                <w:rFonts w:ascii="宋体" w:hAnsi="宋体"/>
                <w:b/>
                <w:kern w:val="0"/>
                <w:sz w:val="18"/>
              </w:rPr>
              <w:t>宏观层（太极）</w:t>
            </w:r>
          </w:p>
        </w:tc>
        <w:tc>
          <w:tcPr>
            <w:tcW w:w="2158" w:type="dxa"/>
          </w:tcPr>
          <w:p w14:paraId="2B6C43DA">
            <w:pPr>
              <w:widowControl/>
              <w:spacing w:before="40" w:after="40" w:line="240" w:lineRule="auto"/>
              <w:jc w:val="left"/>
              <w:rPr>
                <w:kern w:val="0"/>
              </w:rPr>
            </w:pPr>
            <w:r>
              <w:rPr>
                <w:rFonts w:ascii="宋体" w:hAnsi="宋体"/>
                <w:b/>
                <w:kern w:val="0"/>
                <w:sz w:val="18"/>
              </w:rPr>
              <w:t>中观层（卦</w:t>
            </w:r>
            <w:r>
              <w:rPr>
                <w:b/>
                <w:kern w:val="0"/>
                <w:sz w:val="18"/>
              </w:rPr>
              <w:t>/</w:t>
            </w:r>
            <w:r>
              <w:rPr>
                <w:rFonts w:ascii="宋体" w:hAnsi="宋体"/>
                <w:b/>
                <w:kern w:val="0"/>
                <w:sz w:val="18"/>
              </w:rPr>
              <w:t>系统）</w:t>
            </w:r>
          </w:p>
        </w:tc>
        <w:tc>
          <w:tcPr>
            <w:tcW w:w="2158" w:type="dxa"/>
          </w:tcPr>
          <w:p w14:paraId="7414DF27">
            <w:pPr>
              <w:widowControl/>
              <w:spacing w:before="40" w:after="40" w:line="240" w:lineRule="auto"/>
              <w:jc w:val="left"/>
              <w:rPr>
                <w:kern w:val="0"/>
              </w:rPr>
            </w:pPr>
            <w:r>
              <w:rPr>
                <w:rFonts w:ascii="宋体" w:hAnsi="宋体"/>
                <w:b/>
                <w:kern w:val="0"/>
                <w:sz w:val="18"/>
              </w:rPr>
              <w:t>微观层（爻</w:t>
            </w:r>
            <w:r>
              <w:rPr>
                <w:b/>
                <w:kern w:val="0"/>
                <w:sz w:val="18"/>
              </w:rPr>
              <w:t>/</w:t>
            </w:r>
            <w:r>
              <w:rPr>
                <w:rFonts w:ascii="宋体" w:hAnsi="宋体"/>
                <w:b/>
                <w:kern w:val="0"/>
                <w:sz w:val="18"/>
              </w:rPr>
              <w:t>组件）</w:t>
            </w:r>
          </w:p>
        </w:tc>
      </w:tr>
      <w:tr w14:paraId="354C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0AF2D46">
            <w:pPr>
              <w:widowControl/>
              <w:spacing w:before="40" w:after="40" w:line="240" w:lineRule="auto"/>
              <w:jc w:val="left"/>
              <w:rPr>
                <w:kern w:val="0"/>
              </w:rPr>
            </w:pPr>
            <w:r>
              <w:rPr>
                <w:rFonts w:ascii="宋体" w:hAnsi="宋体"/>
                <w:kern w:val="0"/>
                <w:sz w:val="18"/>
              </w:rPr>
              <w:t>类比</w:t>
            </w:r>
          </w:p>
        </w:tc>
        <w:tc>
          <w:tcPr>
            <w:tcW w:w="2158" w:type="dxa"/>
          </w:tcPr>
          <w:p w14:paraId="34010C18">
            <w:pPr>
              <w:widowControl/>
              <w:spacing w:before="40" w:after="40" w:line="240" w:lineRule="auto"/>
              <w:jc w:val="left"/>
              <w:rPr>
                <w:kern w:val="0"/>
              </w:rPr>
            </w:pPr>
            <w:r>
              <w:rPr>
                <w:rFonts w:ascii="宋体" w:hAnsi="宋体"/>
                <w:kern w:val="0"/>
                <w:sz w:val="18"/>
              </w:rPr>
              <w:t>大脑前额叶（通路规划）</w:t>
            </w:r>
          </w:p>
        </w:tc>
        <w:tc>
          <w:tcPr>
            <w:tcW w:w="2158" w:type="dxa"/>
          </w:tcPr>
          <w:p w14:paraId="35EB6F07">
            <w:pPr>
              <w:widowControl/>
              <w:spacing w:before="40" w:after="40" w:line="240" w:lineRule="auto"/>
              <w:jc w:val="left"/>
              <w:rPr>
                <w:kern w:val="0"/>
              </w:rPr>
            </w:pPr>
            <w:r>
              <w:rPr>
                <w:rFonts w:ascii="宋体" w:hAnsi="宋体"/>
                <w:kern w:val="0"/>
                <w:sz w:val="18"/>
              </w:rPr>
              <w:t>脊髓中央模式发生器</w:t>
            </w:r>
            <w:r>
              <w:rPr>
                <w:kern w:val="0"/>
                <w:sz w:val="18"/>
              </w:rPr>
              <w:t>(CPG)</w:t>
            </w:r>
          </w:p>
        </w:tc>
        <w:tc>
          <w:tcPr>
            <w:tcW w:w="2158" w:type="dxa"/>
          </w:tcPr>
          <w:p w14:paraId="630900D4">
            <w:pPr>
              <w:widowControl/>
              <w:spacing w:before="40" w:after="40" w:line="240" w:lineRule="auto"/>
              <w:jc w:val="left"/>
              <w:rPr>
                <w:kern w:val="0"/>
              </w:rPr>
            </w:pPr>
            <w:r>
              <w:rPr>
                <w:kern w:val="0"/>
                <w:sz w:val="18"/>
              </w:rPr>
              <w:t>α</w:t>
            </w:r>
            <w:r>
              <w:rPr>
                <w:rFonts w:ascii="宋体" w:hAnsi="宋体"/>
                <w:kern w:val="0"/>
                <w:sz w:val="18"/>
              </w:rPr>
              <w:t>运动神经元（肌肉控制）</w:t>
            </w:r>
          </w:p>
        </w:tc>
      </w:tr>
      <w:tr w14:paraId="27D2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CB92BC">
            <w:pPr>
              <w:widowControl/>
              <w:spacing w:before="40" w:after="40" w:line="240" w:lineRule="auto"/>
              <w:jc w:val="left"/>
              <w:rPr>
                <w:kern w:val="0"/>
              </w:rPr>
            </w:pPr>
            <w:r>
              <w:rPr>
                <w:rFonts w:ascii="宋体" w:hAnsi="宋体"/>
                <w:kern w:val="0"/>
                <w:sz w:val="18"/>
              </w:rPr>
              <w:t>感知世界</w:t>
            </w:r>
          </w:p>
        </w:tc>
        <w:tc>
          <w:tcPr>
            <w:tcW w:w="2158" w:type="dxa"/>
          </w:tcPr>
          <w:p w14:paraId="7E97DAFF">
            <w:pPr>
              <w:widowControl/>
              <w:spacing w:before="40" w:after="40" w:line="240" w:lineRule="auto"/>
              <w:jc w:val="left"/>
              <w:rPr>
                <w:kern w:val="0"/>
              </w:rPr>
            </w:pPr>
            <w:r>
              <w:rPr>
                <w:rFonts w:ascii="宋体" w:hAnsi="宋体"/>
                <w:kern w:val="0"/>
                <w:sz w:val="18"/>
              </w:rPr>
              <w:t>全局任务环境</w:t>
            </w:r>
          </w:p>
        </w:tc>
        <w:tc>
          <w:tcPr>
            <w:tcW w:w="2158" w:type="dxa"/>
          </w:tcPr>
          <w:p w14:paraId="6F7B769D">
            <w:pPr>
              <w:widowControl/>
              <w:spacing w:before="40" w:after="40" w:line="240" w:lineRule="auto"/>
              <w:jc w:val="left"/>
              <w:rPr>
                <w:kern w:val="0"/>
              </w:rPr>
            </w:pPr>
            <w:r>
              <w:rPr>
                <w:rFonts w:ascii="宋体" w:hAnsi="宋体"/>
                <w:kern w:val="0"/>
                <w:sz w:val="18"/>
              </w:rPr>
              <w:t>子系统设备空间</w:t>
            </w:r>
          </w:p>
        </w:tc>
        <w:tc>
          <w:tcPr>
            <w:tcW w:w="2158" w:type="dxa"/>
          </w:tcPr>
          <w:p w14:paraId="67C68A65">
            <w:pPr>
              <w:widowControl/>
              <w:spacing w:before="40" w:after="40" w:line="240" w:lineRule="auto"/>
              <w:jc w:val="left"/>
              <w:rPr>
                <w:kern w:val="0"/>
              </w:rPr>
            </w:pPr>
            <w:r>
              <w:rPr>
                <w:rFonts w:ascii="宋体" w:hAnsi="宋体"/>
                <w:kern w:val="0"/>
                <w:sz w:val="18"/>
              </w:rPr>
              <w:t>关节传感器</w:t>
            </w:r>
          </w:p>
        </w:tc>
      </w:tr>
      <w:tr w14:paraId="3AB62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69A006D">
            <w:pPr>
              <w:widowControl/>
              <w:spacing w:before="40" w:after="40" w:line="240" w:lineRule="auto"/>
              <w:jc w:val="left"/>
              <w:rPr>
                <w:kern w:val="0"/>
              </w:rPr>
            </w:pPr>
            <w:r>
              <w:rPr>
                <w:rFonts w:ascii="宋体" w:hAnsi="宋体"/>
                <w:kern w:val="0"/>
                <w:sz w:val="18"/>
              </w:rPr>
              <w:t>输出</w:t>
            </w:r>
          </w:p>
        </w:tc>
        <w:tc>
          <w:tcPr>
            <w:tcW w:w="2158" w:type="dxa"/>
          </w:tcPr>
          <w:p w14:paraId="0F11A3D9">
            <w:pPr>
              <w:widowControl/>
              <w:spacing w:before="40" w:after="40" w:line="240" w:lineRule="auto"/>
              <w:jc w:val="left"/>
              <w:rPr>
                <w:kern w:val="0"/>
              </w:rPr>
            </w:pPr>
            <w:r>
              <w:rPr>
                <w:rFonts w:ascii="宋体" w:hAnsi="宋体"/>
                <w:kern w:val="0"/>
                <w:sz w:val="18"/>
              </w:rPr>
              <w:t>卦象意图（</w:t>
            </w:r>
            <w:r>
              <w:rPr>
                <w:kern w:val="0"/>
                <w:sz w:val="18"/>
              </w:rPr>
              <w:t>6bit</w:t>
            </w:r>
            <w:r>
              <w:rPr>
                <w:rFonts w:ascii="宋体" w:hAnsi="宋体"/>
                <w:kern w:val="0"/>
                <w:sz w:val="18"/>
              </w:rPr>
              <w:t>）</w:t>
            </w:r>
          </w:p>
        </w:tc>
        <w:tc>
          <w:tcPr>
            <w:tcW w:w="2158" w:type="dxa"/>
          </w:tcPr>
          <w:p w14:paraId="27FAC0E9">
            <w:pPr>
              <w:widowControl/>
              <w:spacing w:before="40" w:after="40" w:line="240" w:lineRule="auto"/>
              <w:jc w:val="left"/>
              <w:rPr>
                <w:kern w:val="0"/>
              </w:rPr>
            </w:pPr>
            <w:r>
              <w:rPr>
                <w:rFonts w:ascii="宋体" w:hAnsi="宋体"/>
                <w:kern w:val="0"/>
                <w:sz w:val="18"/>
              </w:rPr>
              <w:t>子系统动作序列</w:t>
            </w:r>
          </w:p>
        </w:tc>
        <w:tc>
          <w:tcPr>
            <w:tcW w:w="2158" w:type="dxa"/>
          </w:tcPr>
          <w:p w14:paraId="2522D844">
            <w:pPr>
              <w:widowControl/>
              <w:spacing w:before="40" w:after="40" w:line="240" w:lineRule="auto"/>
              <w:jc w:val="left"/>
              <w:rPr>
                <w:kern w:val="0"/>
              </w:rPr>
            </w:pPr>
            <w:r>
              <w:rPr>
                <w:rFonts w:ascii="宋体" w:hAnsi="宋体"/>
                <w:kern w:val="0"/>
                <w:sz w:val="18"/>
              </w:rPr>
              <w:t>关节伺服指令</w:t>
            </w:r>
            <w:r>
              <w:rPr>
                <w:kern w:val="0"/>
                <w:sz w:val="18"/>
              </w:rPr>
              <w:t>/</w:t>
            </w:r>
            <w:r>
              <w:rPr>
                <w:rFonts w:ascii="宋体" w:hAnsi="宋体"/>
                <w:kern w:val="0"/>
                <w:sz w:val="18"/>
              </w:rPr>
              <w:t>变卦预警</w:t>
            </w:r>
          </w:p>
        </w:tc>
      </w:tr>
      <w:tr w14:paraId="331E0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7B5662">
            <w:pPr>
              <w:widowControl/>
              <w:spacing w:before="40" w:after="40" w:line="240" w:lineRule="auto"/>
              <w:jc w:val="left"/>
              <w:rPr>
                <w:kern w:val="0"/>
              </w:rPr>
            </w:pPr>
            <w:r>
              <w:rPr>
                <w:rFonts w:ascii="宋体" w:hAnsi="宋体"/>
                <w:kern w:val="0"/>
                <w:sz w:val="18"/>
              </w:rPr>
              <w:t>卦象粒度</w:t>
            </w:r>
          </w:p>
        </w:tc>
        <w:tc>
          <w:tcPr>
            <w:tcW w:w="2158" w:type="dxa"/>
          </w:tcPr>
          <w:p w14:paraId="643B6602">
            <w:pPr>
              <w:widowControl/>
              <w:spacing w:before="40" w:after="40" w:line="240" w:lineRule="auto"/>
              <w:jc w:val="left"/>
              <w:rPr>
                <w:kern w:val="0"/>
              </w:rPr>
            </w:pPr>
            <w:r>
              <w:rPr>
                <w:rFonts w:ascii="宋体" w:hAnsi="宋体"/>
                <w:kern w:val="0"/>
                <w:sz w:val="18"/>
              </w:rPr>
              <w:t>整机任务类型</w:t>
            </w:r>
          </w:p>
        </w:tc>
        <w:tc>
          <w:tcPr>
            <w:tcW w:w="2158" w:type="dxa"/>
          </w:tcPr>
          <w:p w14:paraId="2F7A9B71">
            <w:pPr>
              <w:widowControl/>
              <w:spacing w:before="40" w:after="40" w:line="240" w:lineRule="auto"/>
              <w:jc w:val="left"/>
              <w:rPr>
                <w:kern w:val="0"/>
              </w:rPr>
            </w:pPr>
            <w:r>
              <w:rPr>
                <w:rFonts w:ascii="宋体" w:hAnsi="宋体"/>
                <w:kern w:val="0"/>
                <w:sz w:val="18"/>
              </w:rPr>
              <w:t>子系统操作类型</w:t>
            </w:r>
          </w:p>
        </w:tc>
        <w:tc>
          <w:tcPr>
            <w:tcW w:w="2158" w:type="dxa"/>
          </w:tcPr>
          <w:p w14:paraId="2A4C0C3E">
            <w:pPr>
              <w:widowControl/>
              <w:spacing w:before="40" w:after="40" w:line="240" w:lineRule="auto"/>
              <w:jc w:val="left"/>
              <w:rPr>
                <w:kern w:val="0"/>
              </w:rPr>
            </w:pPr>
            <w:r>
              <w:rPr>
                <w:rFonts w:ascii="宋体" w:hAnsi="宋体"/>
                <w:kern w:val="0"/>
                <w:sz w:val="18"/>
              </w:rPr>
              <w:t>关节状态类型</w:t>
            </w:r>
          </w:p>
        </w:tc>
      </w:tr>
      <w:tr w14:paraId="6F1D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3FF969F">
            <w:pPr>
              <w:widowControl/>
              <w:spacing w:before="40" w:after="40" w:line="240" w:lineRule="auto"/>
              <w:jc w:val="left"/>
              <w:rPr>
                <w:kern w:val="0"/>
              </w:rPr>
            </w:pPr>
            <w:r>
              <w:rPr>
                <w:rFonts w:ascii="宋体" w:hAnsi="宋体"/>
                <w:kern w:val="0"/>
                <w:sz w:val="18"/>
              </w:rPr>
              <w:t>时间尺度</w:t>
            </w:r>
          </w:p>
        </w:tc>
        <w:tc>
          <w:tcPr>
            <w:tcW w:w="2158" w:type="dxa"/>
          </w:tcPr>
          <w:p w14:paraId="5F718CFA">
            <w:pPr>
              <w:widowControl/>
              <w:spacing w:before="40" w:after="40" w:line="240" w:lineRule="auto"/>
              <w:jc w:val="left"/>
              <w:rPr>
                <w:kern w:val="0"/>
              </w:rPr>
            </w:pPr>
            <w:r>
              <w:rPr>
                <w:rFonts w:ascii="宋体" w:hAnsi="宋体"/>
                <w:kern w:val="0"/>
                <w:sz w:val="18"/>
              </w:rPr>
              <w:t>秒</w:t>
            </w:r>
            <w:r>
              <w:rPr>
                <w:kern w:val="0"/>
                <w:sz w:val="18"/>
              </w:rPr>
              <w:t>~</w:t>
            </w:r>
            <w:r>
              <w:rPr>
                <w:rFonts w:ascii="宋体" w:hAnsi="宋体"/>
                <w:kern w:val="0"/>
                <w:sz w:val="18"/>
              </w:rPr>
              <w:t>分钟</w:t>
            </w:r>
          </w:p>
        </w:tc>
        <w:tc>
          <w:tcPr>
            <w:tcW w:w="2158" w:type="dxa"/>
          </w:tcPr>
          <w:p w14:paraId="6FFA49EC">
            <w:pPr>
              <w:widowControl/>
              <w:spacing w:before="40" w:after="40" w:line="240" w:lineRule="auto"/>
              <w:jc w:val="left"/>
              <w:rPr>
                <w:kern w:val="0"/>
              </w:rPr>
            </w:pPr>
            <w:r>
              <w:rPr>
                <w:kern w:val="0"/>
                <w:sz w:val="18"/>
              </w:rPr>
              <w:t>0.1~1</w:t>
            </w:r>
            <w:r>
              <w:rPr>
                <w:rFonts w:ascii="宋体" w:hAnsi="宋体"/>
                <w:kern w:val="0"/>
                <w:sz w:val="18"/>
              </w:rPr>
              <w:t>秒</w:t>
            </w:r>
          </w:p>
        </w:tc>
        <w:tc>
          <w:tcPr>
            <w:tcW w:w="2158" w:type="dxa"/>
          </w:tcPr>
          <w:p w14:paraId="5E53F09C">
            <w:pPr>
              <w:widowControl/>
              <w:spacing w:before="40" w:after="40" w:line="240" w:lineRule="auto"/>
              <w:jc w:val="left"/>
              <w:rPr>
                <w:kern w:val="0"/>
              </w:rPr>
            </w:pPr>
            <w:r>
              <w:rPr>
                <w:rFonts w:ascii="宋体" w:hAnsi="宋体"/>
                <w:kern w:val="0"/>
                <w:sz w:val="18"/>
              </w:rPr>
              <w:t>毫秒</w:t>
            </w:r>
            <w:r>
              <w:rPr>
                <w:kern w:val="0"/>
                <w:sz w:val="18"/>
              </w:rPr>
              <w:t>~0.1</w:t>
            </w:r>
            <w:r>
              <w:rPr>
                <w:rFonts w:ascii="宋体" w:hAnsi="宋体"/>
                <w:kern w:val="0"/>
                <w:sz w:val="18"/>
              </w:rPr>
              <w:t>秒</w:t>
            </w:r>
          </w:p>
        </w:tc>
      </w:tr>
      <w:tr w14:paraId="2EE1F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B299D00">
            <w:pPr>
              <w:widowControl/>
              <w:spacing w:before="40" w:after="40" w:line="240" w:lineRule="auto"/>
              <w:jc w:val="left"/>
              <w:rPr>
                <w:kern w:val="0"/>
              </w:rPr>
            </w:pPr>
            <w:r>
              <w:rPr>
                <w:rFonts w:ascii="宋体" w:hAnsi="宋体"/>
                <w:kern w:val="0"/>
                <w:sz w:val="18"/>
              </w:rPr>
              <w:t>安全机制</w:t>
            </w:r>
          </w:p>
        </w:tc>
        <w:tc>
          <w:tcPr>
            <w:tcW w:w="2158" w:type="dxa"/>
          </w:tcPr>
          <w:p w14:paraId="0326FF4B">
            <w:pPr>
              <w:widowControl/>
              <w:spacing w:before="40" w:after="40" w:line="240" w:lineRule="auto"/>
              <w:jc w:val="left"/>
              <w:rPr>
                <w:kern w:val="0"/>
              </w:rPr>
            </w:pPr>
            <w:r>
              <w:rPr>
                <w:rFonts w:ascii="宋体" w:hAnsi="宋体"/>
                <w:kern w:val="0"/>
                <w:sz w:val="18"/>
              </w:rPr>
              <w:t>全局安全八卦</w:t>
            </w:r>
          </w:p>
        </w:tc>
        <w:tc>
          <w:tcPr>
            <w:tcW w:w="2158" w:type="dxa"/>
          </w:tcPr>
          <w:p w14:paraId="43826CE9">
            <w:pPr>
              <w:widowControl/>
              <w:spacing w:before="40" w:after="40" w:line="240" w:lineRule="auto"/>
              <w:jc w:val="left"/>
              <w:rPr>
                <w:kern w:val="0"/>
              </w:rPr>
            </w:pPr>
            <w:r>
              <w:rPr>
                <w:rFonts w:ascii="宋体" w:hAnsi="宋体"/>
                <w:kern w:val="0"/>
                <w:sz w:val="18"/>
              </w:rPr>
              <w:t>系统安全八卦</w:t>
            </w:r>
          </w:p>
        </w:tc>
        <w:tc>
          <w:tcPr>
            <w:tcW w:w="2158" w:type="dxa"/>
          </w:tcPr>
          <w:p w14:paraId="0E36E939">
            <w:pPr>
              <w:widowControl/>
              <w:spacing w:before="40" w:after="40" w:line="240" w:lineRule="auto"/>
              <w:jc w:val="left"/>
              <w:rPr>
                <w:kern w:val="0"/>
              </w:rPr>
            </w:pPr>
            <w:r>
              <w:rPr>
                <w:rFonts w:ascii="宋体" w:hAnsi="宋体"/>
                <w:kern w:val="0"/>
                <w:sz w:val="18"/>
              </w:rPr>
              <w:t>关节安全八卦</w:t>
            </w:r>
          </w:p>
        </w:tc>
      </w:tr>
      <w:tr w14:paraId="2F31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0B3B3E">
            <w:pPr>
              <w:widowControl/>
              <w:spacing w:before="40" w:after="40" w:line="240" w:lineRule="auto"/>
              <w:jc w:val="left"/>
              <w:rPr>
                <w:kern w:val="0"/>
              </w:rPr>
            </w:pPr>
            <w:r>
              <w:rPr>
                <w:rFonts w:ascii="宋体" w:hAnsi="宋体"/>
                <w:kern w:val="0"/>
                <w:sz w:val="18"/>
              </w:rPr>
              <w:t>更新频率</w:t>
            </w:r>
          </w:p>
        </w:tc>
        <w:tc>
          <w:tcPr>
            <w:tcW w:w="2158" w:type="dxa"/>
          </w:tcPr>
          <w:p w14:paraId="32570718">
            <w:pPr>
              <w:widowControl/>
              <w:spacing w:before="40" w:after="40" w:line="240" w:lineRule="auto"/>
              <w:jc w:val="left"/>
              <w:rPr>
                <w:kern w:val="0"/>
              </w:rPr>
            </w:pPr>
            <w:r>
              <w:rPr>
                <w:kern w:val="0"/>
                <w:sz w:val="18"/>
              </w:rPr>
              <w:t>1-10Hz</w:t>
            </w:r>
          </w:p>
        </w:tc>
        <w:tc>
          <w:tcPr>
            <w:tcW w:w="2158" w:type="dxa"/>
          </w:tcPr>
          <w:p w14:paraId="08891C80">
            <w:pPr>
              <w:widowControl/>
              <w:spacing w:before="40" w:after="40" w:line="240" w:lineRule="auto"/>
              <w:jc w:val="left"/>
              <w:rPr>
                <w:kern w:val="0"/>
              </w:rPr>
            </w:pPr>
            <w:r>
              <w:rPr>
                <w:kern w:val="0"/>
                <w:sz w:val="18"/>
              </w:rPr>
              <w:t>10-50Hz</w:t>
            </w:r>
          </w:p>
        </w:tc>
        <w:tc>
          <w:tcPr>
            <w:tcW w:w="2158" w:type="dxa"/>
          </w:tcPr>
          <w:p w14:paraId="1DDC476D">
            <w:pPr>
              <w:widowControl/>
              <w:spacing w:before="40" w:after="40" w:line="240" w:lineRule="auto"/>
              <w:jc w:val="left"/>
              <w:rPr>
                <w:kern w:val="0"/>
              </w:rPr>
            </w:pPr>
            <w:r>
              <w:rPr>
                <w:kern w:val="0"/>
                <w:sz w:val="18"/>
              </w:rPr>
              <w:t>50-200Hz</w:t>
            </w:r>
          </w:p>
        </w:tc>
      </w:tr>
      <w:tr w14:paraId="63E10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D0D63E">
            <w:pPr>
              <w:widowControl/>
              <w:spacing w:before="40" w:after="40" w:line="240" w:lineRule="auto"/>
              <w:jc w:val="left"/>
              <w:rPr>
                <w:kern w:val="0"/>
              </w:rPr>
            </w:pPr>
            <w:r>
              <w:rPr>
                <w:rFonts w:ascii="宋体" w:hAnsi="宋体"/>
                <w:kern w:val="0"/>
                <w:sz w:val="18"/>
              </w:rPr>
              <w:t>爻位关注</w:t>
            </w:r>
          </w:p>
        </w:tc>
        <w:tc>
          <w:tcPr>
            <w:tcW w:w="2158" w:type="dxa"/>
          </w:tcPr>
          <w:p w14:paraId="174BD653">
            <w:pPr>
              <w:widowControl/>
              <w:spacing w:before="40" w:after="40" w:line="240" w:lineRule="auto"/>
              <w:jc w:val="left"/>
              <w:rPr>
                <w:kern w:val="0"/>
              </w:rPr>
            </w:pPr>
            <w:r>
              <w:rPr>
                <w:rFonts w:ascii="宋体" w:hAnsi="宋体"/>
                <w:kern w:val="0"/>
                <w:sz w:val="18"/>
              </w:rPr>
              <w:t>定位、路径、效率</w:t>
            </w:r>
          </w:p>
        </w:tc>
        <w:tc>
          <w:tcPr>
            <w:tcW w:w="2158" w:type="dxa"/>
          </w:tcPr>
          <w:p w14:paraId="3DA99F54">
            <w:pPr>
              <w:widowControl/>
              <w:spacing w:before="40" w:after="40" w:line="240" w:lineRule="auto"/>
              <w:jc w:val="left"/>
              <w:rPr>
                <w:kern w:val="0"/>
              </w:rPr>
            </w:pPr>
            <w:r>
              <w:rPr>
                <w:rFonts w:ascii="宋体" w:hAnsi="宋体"/>
                <w:kern w:val="0"/>
                <w:sz w:val="18"/>
              </w:rPr>
              <w:t>姿态、轨迹、力分布</w:t>
            </w:r>
          </w:p>
        </w:tc>
        <w:tc>
          <w:tcPr>
            <w:tcW w:w="2158" w:type="dxa"/>
          </w:tcPr>
          <w:p w14:paraId="096F0BFE">
            <w:pPr>
              <w:widowControl/>
              <w:spacing w:before="40" w:after="40" w:line="240" w:lineRule="auto"/>
              <w:jc w:val="left"/>
              <w:rPr>
                <w:kern w:val="0"/>
              </w:rPr>
            </w:pPr>
            <w:r>
              <w:rPr>
                <w:rFonts w:ascii="宋体" w:hAnsi="宋体"/>
                <w:kern w:val="0"/>
                <w:sz w:val="18"/>
              </w:rPr>
              <w:t>扭矩、温度、健康度</w:t>
            </w:r>
          </w:p>
        </w:tc>
      </w:tr>
    </w:tbl>
    <w:p w14:paraId="4FB15B49"/>
    <w:p w14:paraId="3F432D15">
      <w:pPr>
        <w:spacing w:before="0" w:after="100"/>
        <w:ind w:firstLine="420"/>
      </w:pPr>
      <w:r>
        <w:rPr>
          <w:rFonts w:ascii="宋体" w:hAnsi="宋体"/>
          <w:sz w:val="22"/>
        </w:rPr>
        <w:t>三层之间通过卦象意图通讯协议（第</w:t>
      </w:r>
      <w:r>
        <w:rPr>
          <w:sz w:val="22"/>
        </w:rPr>
        <w:t>8.3</w:t>
      </w:r>
      <w:r>
        <w:rPr>
          <w:rFonts w:ascii="宋体" w:hAnsi="宋体"/>
          <w:sz w:val="22"/>
        </w:rPr>
        <w:t>节详述）进行单向的</w:t>
      </w:r>
      <w:r>
        <w:rPr>
          <w:sz w:val="22"/>
        </w:rPr>
        <w:t>"</w:t>
      </w:r>
      <w:r>
        <w:rPr>
          <w:rFonts w:ascii="宋体" w:hAnsi="宋体"/>
          <w:sz w:val="22"/>
        </w:rPr>
        <w:t>抽象指令下发</w:t>
      </w:r>
      <w:r>
        <w:rPr>
          <w:sz w:val="22"/>
        </w:rPr>
        <w:t>+</w:t>
      </w:r>
      <w:r>
        <w:rPr>
          <w:rFonts w:ascii="宋体" w:hAnsi="宋体"/>
          <w:sz w:val="22"/>
        </w:rPr>
        <w:t>变卦预警上报</w:t>
      </w:r>
      <w:r>
        <w:rPr>
          <w:sz w:val="22"/>
        </w:rPr>
        <w:t>"</w:t>
      </w:r>
      <w:r>
        <w:rPr>
          <w:rFonts w:ascii="宋体" w:hAnsi="宋体"/>
          <w:sz w:val="22"/>
        </w:rPr>
        <w:t>通讯。没有数值参数传递，没有中间状态共享。这种通讯协议的带宽极低（每个卦象仅</w:t>
      </w:r>
      <w:r>
        <w:rPr>
          <w:sz w:val="22"/>
        </w:rPr>
        <w:t>6bit</w:t>
      </w:r>
      <w:r>
        <w:rPr>
          <w:rFonts w:ascii="宋体" w:hAnsi="宋体"/>
          <w:sz w:val="22"/>
        </w:rPr>
        <w:t>），但语义密度极高——</w:t>
      </w:r>
      <w:r>
        <w:rPr>
          <w:sz w:val="22"/>
        </w:rPr>
        <w:t>6bit</w:t>
      </w:r>
      <w:r>
        <w:rPr>
          <w:rFonts w:ascii="宋体" w:hAnsi="宋体"/>
          <w:sz w:val="22"/>
        </w:rPr>
        <w:t>可以编码</w:t>
      </w:r>
      <w:r>
        <w:rPr>
          <w:sz w:val="22"/>
        </w:rPr>
        <w:t>64</w:t>
      </w:r>
      <w:r>
        <w:rPr>
          <w:rFonts w:ascii="宋体" w:hAnsi="宋体"/>
          <w:sz w:val="22"/>
        </w:rPr>
        <w:t>种不同的情境模式，每种的紧急程度和约束范围由发送层自行填充。</w:t>
      </w:r>
    </w:p>
    <w:p w14:paraId="52462EC7">
      <w:pPr>
        <w:spacing w:before="120" w:after="120"/>
        <w:ind w:firstLine="0"/>
      </w:pPr>
      <w:r>
        <w:rPr>
          <w:color w:val="969696"/>
          <w:sz w:val="18"/>
        </w:rPr>
        <w:t>——————————————————————————————</w:t>
      </w:r>
    </w:p>
    <w:p w14:paraId="683CED02">
      <w:pPr>
        <w:pStyle w:val="5"/>
        <w:spacing w:before="160" w:after="80"/>
      </w:pPr>
      <w:r>
        <w:rPr>
          <w:rFonts w:ascii="黑体" w:hAnsi="黑体"/>
          <w:b w:val="0"/>
          <w:sz w:val="24"/>
        </w:rPr>
        <w:t>8.2.2 核心原则：每层运行结构完全相同的YLYW模型</w:t>
      </w:r>
    </w:p>
    <w:p w14:paraId="14DDC7EA">
      <w:pPr>
        <w:spacing w:before="0" w:after="100"/>
        <w:ind w:firstLine="420"/>
      </w:pPr>
      <w:r>
        <w:rPr>
          <w:rFonts w:ascii="宋体" w:hAnsi="宋体"/>
          <w:sz w:val="22"/>
        </w:rPr>
        <w:t>这是整个嵌套架构最核心的设计决策——也是它与传统分层架构最根本的区别。</w:t>
      </w:r>
    </w:p>
    <w:p w14:paraId="2C246E0F">
      <w:pPr>
        <w:spacing w:before="0" w:after="100"/>
        <w:ind w:firstLine="420"/>
      </w:pPr>
      <w:r>
        <w:rPr>
          <w:rFonts w:ascii="宋体" w:hAnsi="宋体"/>
          <w:sz w:val="22"/>
        </w:rPr>
        <w:t>在传统的分层控制架构（如</w:t>
      </w:r>
      <w:r>
        <w:rPr>
          <w:sz w:val="22"/>
        </w:rPr>
        <w:t>ROS navigation stack</w:t>
      </w:r>
      <w:r>
        <w:rPr>
          <w:rFonts w:ascii="宋体" w:hAnsi="宋体"/>
          <w:sz w:val="22"/>
        </w:rPr>
        <w:t>）中，不同层级使用完全不同的算法和表示。全局导航用</w:t>
      </w:r>
      <w:r>
        <w:rPr>
          <w:sz w:val="22"/>
        </w:rPr>
        <w:t>A*</w:t>
      </w:r>
      <w:r>
        <w:rPr>
          <w:rFonts w:ascii="宋体" w:hAnsi="宋体"/>
          <w:sz w:val="22"/>
        </w:rPr>
        <w:t>（栅格地图），局部导航用</w:t>
      </w:r>
      <w:r>
        <w:rPr>
          <w:sz w:val="22"/>
        </w:rPr>
        <w:t>DWA</w:t>
      </w:r>
      <w:r>
        <w:rPr>
          <w:rFonts w:ascii="宋体" w:hAnsi="宋体"/>
          <w:sz w:val="22"/>
        </w:rPr>
        <w:t>（动态窗口），运动控制用</w:t>
      </w:r>
      <w:r>
        <w:rPr>
          <w:sz w:val="22"/>
        </w:rPr>
        <w:t>PID</w:t>
      </w:r>
      <w:r>
        <w:rPr>
          <w:rFonts w:ascii="宋体" w:hAnsi="宋体"/>
          <w:sz w:val="22"/>
        </w:rPr>
        <w:t>或</w:t>
      </w:r>
      <w:r>
        <w:rPr>
          <w:sz w:val="22"/>
        </w:rPr>
        <w:t>MPC——</w:t>
      </w:r>
      <w:r>
        <w:rPr>
          <w:rFonts w:ascii="宋体" w:hAnsi="宋体"/>
          <w:sz w:val="22"/>
        </w:rPr>
        <w:t>每种算法的输入和输出的数据结构完全不同。这意味着层之间的集成需要大量适配器代码，且任何一层算法的替换都可能波及其他层。</w:t>
      </w:r>
    </w:p>
    <w:p w14:paraId="6D04712B">
      <w:pPr>
        <w:spacing w:before="0" w:after="100"/>
        <w:ind w:firstLine="420"/>
      </w:pPr>
      <w:r>
        <w:rPr>
          <w:sz w:val="22"/>
        </w:rPr>
        <w:t>YLYW</w:t>
      </w:r>
      <w:r>
        <w:rPr>
          <w:rFonts w:ascii="宋体" w:hAnsi="宋体"/>
          <w:sz w:val="22"/>
        </w:rPr>
        <w:t>的层次化嵌套采取了相反的策略：</w:t>
      </w:r>
      <w:r>
        <w:rPr>
          <w:rFonts w:ascii="宋体" w:hAnsi="宋体"/>
          <w:b/>
          <w:sz w:val="22"/>
        </w:rPr>
        <w:t>所有层级的推理架构完全相同。</w:t>
      </w:r>
      <w:r>
        <w:rPr>
          <w:rFonts w:ascii="宋体" w:hAnsi="宋体"/>
          <w:sz w:val="22"/>
        </w:rPr>
        <w:t xml:space="preserve"> 宏观层使用八卦→六爻→六十四卦的推理链，中观层使用相同的链，微观层也使用相同的链。唯一的区别是每层的感知世界范围、六爻编码的语义内容和</w:t>
      </w:r>
      <w:r>
        <w:rPr>
          <w:sz w:val="22"/>
        </w:rPr>
        <w:t>L3</w:t>
      </w:r>
      <w:r>
        <w:rPr>
          <w:rFonts w:ascii="宋体" w:hAnsi="宋体"/>
          <w:sz w:val="22"/>
        </w:rPr>
        <w:t>规则库的映射表不同。这意味着一个</w:t>
      </w:r>
      <w:r>
        <w:rPr>
          <w:sz w:val="22"/>
        </w:rPr>
        <w:t>YLYW</w:t>
      </w:r>
      <w:r>
        <w:rPr>
          <w:rFonts w:ascii="宋体" w:hAnsi="宋体"/>
          <w:sz w:val="22"/>
        </w:rPr>
        <w:t>元胞的代码结构可以编译为二进制库，在宏观层、中观层和微观层复用——无需为不同层级重写推理引擎。</w:t>
      </w:r>
    </w:p>
    <w:p w14:paraId="4F44F70E">
      <w:pPr>
        <w:spacing w:before="0" w:after="100"/>
        <w:ind w:firstLine="420"/>
      </w:pPr>
      <w:r>
        <w:rPr>
          <w:rFonts w:ascii="宋体" w:hAnsi="宋体"/>
          <w:b/>
          <w:sz w:val="22"/>
        </w:rPr>
        <w:t>表</w:t>
      </w:r>
      <w:r>
        <w:rPr>
          <w:b/>
          <w:sz w:val="22"/>
        </w:rPr>
        <w:t xml:space="preserve">8.2 </w:t>
      </w:r>
      <w:r>
        <w:rPr>
          <w:rFonts w:ascii="宋体" w:hAnsi="宋体"/>
          <w:b/>
          <w:sz w:val="22"/>
        </w:rPr>
        <w:t>各层</w:t>
      </w:r>
      <w:r>
        <w:rPr>
          <w:b/>
          <w:sz w:val="22"/>
        </w:rPr>
        <w:t>YLYW</w:t>
      </w:r>
      <w:r>
        <w:rPr>
          <w:rFonts w:ascii="宋体" w:hAnsi="宋体"/>
          <w:b/>
          <w:sz w:val="22"/>
        </w:rPr>
        <w:t>模型对比</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17C22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0150557">
            <w:pPr>
              <w:widowControl/>
              <w:spacing w:before="40" w:after="40" w:line="240" w:lineRule="auto"/>
              <w:jc w:val="left"/>
              <w:rPr>
                <w:kern w:val="0"/>
              </w:rPr>
            </w:pPr>
            <w:r>
              <w:rPr>
                <w:rFonts w:ascii="宋体" w:hAnsi="宋体"/>
                <w:b/>
                <w:kern w:val="0"/>
                <w:sz w:val="18"/>
              </w:rPr>
              <w:t>组件</w:t>
            </w:r>
          </w:p>
        </w:tc>
        <w:tc>
          <w:tcPr>
            <w:tcW w:w="2158" w:type="dxa"/>
          </w:tcPr>
          <w:p w14:paraId="0896C7C8">
            <w:pPr>
              <w:widowControl/>
              <w:spacing w:before="40" w:after="40" w:line="240" w:lineRule="auto"/>
              <w:jc w:val="left"/>
              <w:rPr>
                <w:kern w:val="0"/>
              </w:rPr>
            </w:pPr>
            <w:r>
              <w:rPr>
                <w:rFonts w:ascii="宋体" w:hAnsi="宋体"/>
                <w:b/>
                <w:kern w:val="0"/>
                <w:sz w:val="18"/>
              </w:rPr>
              <w:t>宏观层</w:t>
            </w:r>
          </w:p>
        </w:tc>
        <w:tc>
          <w:tcPr>
            <w:tcW w:w="2158" w:type="dxa"/>
          </w:tcPr>
          <w:p w14:paraId="6E18D7E1">
            <w:pPr>
              <w:widowControl/>
              <w:spacing w:before="40" w:after="40" w:line="240" w:lineRule="auto"/>
              <w:jc w:val="left"/>
              <w:rPr>
                <w:kern w:val="0"/>
              </w:rPr>
            </w:pPr>
            <w:r>
              <w:rPr>
                <w:rFonts w:ascii="宋体" w:hAnsi="宋体"/>
                <w:b/>
                <w:kern w:val="0"/>
                <w:sz w:val="18"/>
              </w:rPr>
              <w:t>中观层（以双腿元胞为例）</w:t>
            </w:r>
          </w:p>
        </w:tc>
        <w:tc>
          <w:tcPr>
            <w:tcW w:w="2158" w:type="dxa"/>
          </w:tcPr>
          <w:p w14:paraId="2F1CEE56">
            <w:pPr>
              <w:widowControl/>
              <w:spacing w:before="40" w:after="40" w:line="240" w:lineRule="auto"/>
              <w:jc w:val="left"/>
              <w:rPr>
                <w:kern w:val="0"/>
              </w:rPr>
            </w:pPr>
            <w:r>
              <w:rPr>
                <w:rFonts w:ascii="宋体" w:hAnsi="宋体"/>
                <w:b/>
                <w:kern w:val="0"/>
                <w:sz w:val="18"/>
              </w:rPr>
              <w:t>微观层（以膝关节元胞为例）</w:t>
            </w:r>
          </w:p>
        </w:tc>
      </w:tr>
      <w:tr w14:paraId="4CA3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B0A2E2A">
            <w:pPr>
              <w:widowControl/>
              <w:spacing w:before="40" w:after="40" w:line="240" w:lineRule="auto"/>
              <w:jc w:val="left"/>
              <w:rPr>
                <w:kern w:val="0"/>
              </w:rPr>
            </w:pPr>
            <w:r>
              <w:rPr>
                <w:kern w:val="0"/>
                <w:sz w:val="18"/>
              </w:rPr>
              <w:t>L1</w:t>
            </w:r>
            <w:r>
              <w:rPr>
                <w:rFonts w:ascii="宋体" w:hAnsi="宋体"/>
                <w:kern w:val="0"/>
                <w:sz w:val="18"/>
              </w:rPr>
              <w:t>八卦</w:t>
            </w:r>
          </w:p>
        </w:tc>
        <w:tc>
          <w:tcPr>
            <w:tcW w:w="2158" w:type="dxa"/>
          </w:tcPr>
          <w:p w14:paraId="48387254">
            <w:pPr>
              <w:widowControl/>
              <w:spacing w:before="40" w:after="40" w:line="240" w:lineRule="auto"/>
              <w:jc w:val="left"/>
              <w:rPr>
                <w:kern w:val="0"/>
              </w:rPr>
            </w:pPr>
            <w:r>
              <w:rPr>
                <w:rFonts w:ascii="宋体" w:hAnsi="宋体"/>
                <w:kern w:val="0"/>
                <w:sz w:val="18"/>
              </w:rPr>
              <w:t>任务环境状态</w:t>
            </w:r>
            <w:r>
              <w:rPr>
                <w:kern w:val="0"/>
                <w:sz w:val="18"/>
              </w:rPr>
              <w:t>8</w:t>
            </w:r>
            <w:r>
              <w:rPr>
                <w:rFonts w:ascii="宋体" w:hAnsi="宋体"/>
                <w:kern w:val="0"/>
                <w:sz w:val="18"/>
              </w:rPr>
              <w:t>类原型</w:t>
            </w:r>
          </w:p>
        </w:tc>
        <w:tc>
          <w:tcPr>
            <w:tcW w:w="2158" w:type="dxa"/>
          </w:tcPr>
          <w:p w14:paraId="5990C02F">
            <w:pPr>
              <w:widowControl/>
              <w:spacing w:before="40" w:after="40" w:line="240" w:lineRule="auto"/>
              <w:jc w:val="left"/>
              <w:rPr>
                <w:kern w:val="0"/>
              </w:rPr>
            </w:pPr>
            <w:r>
              <w:rPr>
                <w:rFonts w:ascii="宋体" w:hAnsi="宋体"/>
                <w:kern w:val="0"/>
                <w:sz w:val="18"/>
              </w:rPr>
              <w:t>运动状态</w:t>
            </w:r>
            <w:r>
              <w:rPr>
                <w:kern w:val="0"/>
                <w:sz w:val="18"/>
              </w:rPr>
              <w:t>8</w:t>
            </w:r>
            <w:r>
              <w:rPr>
                <w:rFonts w:ascii="宋体" w:hAnsi="宋体"/>
                <w:kern w:val="0"/>
                <w:sz w:val="18"/>
              </w:rPr>
              <w:t>种基元</w:t>
            </w:r>
          </w:p>
        </w:tc>
        <w:tc>
          <w:tcPr>
            <w:tcW w:w="2158" w:type="dxa"/>
          </w:tcPr>
          <w:p w14:paraId="63A52626">
            <w:pPr>
              <w:widowControl/>
              <w:spacing w:before="40" w:after="40" w:line="240" w:lineRule="auto"/>
              <w:jc w:val="left"/>
              <w:rPr>
                <w:kern w:val="0"/>
              </w:rPr>
            </w:pPr>
            <w:r>
              <w:rPr>
                <w:rFonts w:ascii="宋体" w:hAnsi="宋体"/>
                <w:kern w:val="0"/>
                <w:sz w:val="18"/>
              </w:rPr>
              <w:t>关节物理状态</w:t>
            </w:r>
            <w:r>
              <w:rPr>
                <w:kern w:val="0"/>
                <w:sz w:val="18"/>
              </w:rPr>
              <w:t>8</w:t>
            </w:r>
            <w:r>
              <w:rPr>
                <w:rFonts w:ascii="宋体" w:hAnsi="宋体"/>
                <w:kern w:val="0"/>
                <w:sz w:val="18"/>
              </w:rPr>
              <w:t>类原型</w:t>
            </w:r>
          </w:p>
        </w:tc>
      </w:tr>
      <w:tr w14:paraId="5852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9EB3BF3">
            <w:pPr>
              <w:widowControl/>
              <w:spacing w:before="40" w:after="40" w:line="240" w:lineRule="auto"/>
              <w:jc w:val="left"/>
              <w:rPr>
                <w:kern w:val="0"/>
              </w:rPr>
            </w:pPr>
            <w:r>
              <w:rPr>
                <w:kern w:val="0"/>
                <w:sz w:val="18"/>
              </w:rPr>
              <w:t>L2</w:t>
            </w:r>
            <w:r>
              <w:rPr>
                <w:rFonts w:ascii="宋体" w:hAnsi="宋体"/>
                <w:kern w:val="0"/>
                <w:sz w:val="18"/>
              </w:rPr>
              <w:t>六爻</w:t>
            </w:r>
          </w:p>
        </w:tc>
        <w:tc>
          <w:tcPr>
            <w:tcW w:w="2158" w:type="dxa"/>
          </w:tcPr>
          <w:p w14:paraId="516DC683">
            <w:pPr>
              <w:widowControl/>
              <w:spacing w:before="40" w:after="40" w:line="240" w:lineRule="auto"/>
              <w:jc w:val="left"/>
              <w:rPr>
                <w:kern w:val="0"/>
              </w:rPr>
            </w:pPr>
            <w:r>
              <w:rPr>
                <w:rFonts w:ascii="宋体" w:hAnsi="宋体"/>
                <w:kern w:val="0"/>
                <w:sz w:val="18"/>
              </w:rPr>
              <w:t>定位</w:t>
            </w:r>
            <w:r>
              <w:rPr>
                <w:kern w:val="0"/>
                <w:sz w:val="18"/>
              </w:rPr>
              <w:t>/</w:t>
            </w:r>
            <w:r>
              <w:rPr>
                <w:rFonts w:ascii="宋体" w:hAnsi="宋体"/>
                <w:kern w:val="0"/>
                <w:sz w:val="18"/>
              </w:rPr>
              <w:t>路径</w:t>
            </w:r>
            <w:r>
              <w:rPr>
                <w:kern w:val="0"/>
                <w:sz w:val="18"/>
              </w:rPr>
              <w:t>/</w:t>
            </w:r>
            <w:r>
              <w:rPr>
                <w:rFonts w:ascii="宋体" w:hAnsi="宋体"/>
                <w:kern w:val="0"/>
                <w:sz w:val="18"/>
              </w:rPr>
              <w:t>效率</w:t>
            </w:r>
            <w:r>
              <w:rPr>
                <w:kern w:val="0"/>
                <w:sz w:val="18"/>
              </w:rPr>
              <w:t>/</w:t>
            </w:r>
            <w:r>
              <w:rPr>
                <w:rFonts w:ascii="宋体" w:hAnsi="宋体"/>
                <w:kern w:val="0"/>
                <w:sz w:val="18"/>
              </w:rPr>
              <w:t>安全</w:t>
            </w:r>
            <w:r>
              <w:rPr>
                <w:kern w:val="0"/>
                <w:sz w:val="18"/>
              </w:rPr>
              <w:t>/</w:t>
            </w:r>
            <w:r>
              <w:rPr>
                <w:rFonts w:ascii="宋体" w:hAnsi="宋体"/>
                <w:kern w:val="0"/>
                <w:sz w:val="18"/>
              </w:rPr>
              <w:t>资源</w:t>
            </w:r>
            <w:r>
              <w:rPr>
                <w:kern w:val="0"/>
                <w:sz w:val="18"/>
              </w:rPr>
              <w:t>/</w:t>
            </w:r>
            <w:r>
              <w:rPr>
                <w:rFonts w:ascii="宋体" w:hAnsi="宋体"/>
                <w:kern w:val="0"/>
                <w:sz w:val="18"/>
              </w:rPr>
              <w:t>优先级</w:t>
            </w:r>
          </w:p>
        </w:tc>
        <w:tc>
          <w:tcPr>
            <w:tcW w:w="2158" w:type="dxa"/>
          </w:tcPr>
          <w:p w14:paraId="1B9E1BB4">
            <w:pPr>
              <w:widowControl/>
              <w:spacing w:before="40" w:after="40" w:line="240" w:lineRule="auto"/>
              <w:jc w:val="left"/>
              <w:rPr>
                <w:kern w:val="0"/>
              </w:rPr>
            </w:pPr>
            <w:r>
              <w:rPr>
                <w:rFonts w:ascii="宋体" w:hAnsi="宋体"/>
                <w:kern w:val="0"/>
                <w:sz w:val="18"/>
              </w:rPr>
              <w:t>姿态</w:t>
            </w:r>
            <w:r>
              <w:rPr>
                <w:kern w:val="0"/>
                <w:sz w:val="18"/>
              </w:rPr>
              <w:t>/</w:t>
            </w:r>
            <w:r>
              <w:rPr>
                <w:rFonts w:ascii="宋体" w:hAnsi="宋体"/>
                <w:kern w:val="0"/>
                <w:sz w:val="18"/>
              </w:rPr>
              <w:t>速度</w:t>
            </w:r>
            <w:r>
              <w:rPr>
                <w:kern w:val="0"/>
                <w:sz w:val="18"/>
              </w:rPr>
              <w:t>/</w:t>
            </w:r>
            <w:r>
              <w:rPr>
                <w:rFonts w:ascii="宋体" w:hAnsi="宋体"/>
                <w:kern w:val="0"/>
                <w:sz w:val="18"/>
              </w:rPr>
              <w:t>力分布</w:t>
            </w:r>
            <w:r>
              <w:rPr>
                <w:kern w:val="0"/>
                <w:sz w:val="18"/>
              </w:rPr>
              <w:t>/ZMP/</w:t>
            </w:r>
            <w:r>
              <w:rPr>
                <w:rFonts w:ascii="宋体" w:hAnsi="宋体"/>
                <w:kern w:val="0"/>
                <w:sz w:val="18"/>
              </w:rPr>
              <w:t>扰动</w:t>
            </w:r>
            <w:r>
              <w:rPr>
                <w:kern w:val="0"/>
                <w:sz w:val="18"/>
              </w:rPr>
              <w:t>/</w:t>
            </w:r>
            <w:r>
              <w:rPr>
                <w:rFonts w:ascii="宋体" w:hAnsi="宋体"/>
                <w:kern w:val="0"/>
                <w:sz w:val="18"/>
              </w:rPr>
              <w:t>地形</w:t>
            </w:r>
          </w:p>
        </w:tc>
        <w:tc>
          <w:tcPr>
            <w:tcW w:w="2158" w:type="dxa"/>
          </w:tcPr>
          <w:p w14:paraId="0FC82813">
            <w:pPr>
              <w:widowControl/>
              <w:spacing w:before="40" w:after="40" w:line="240" w:lineRule="auto"/>
              <w:jc w:val="left"/>
              <w:rPr>
                <w:kern w:val="0"/>
              </w:rPr>
            </w:pPr>
            <w:r>
              <w:rPr>
                <w:rFonts w:ascii="宋体" w:hAnsi="宋体"/>
                <w:kern w:val="0"/>
                <w:sz w:val="18"/>
              </w:rPr>
              <w:t>角度</w:t>
            </w:r>
            <w:r>
              <w:rPr>
                <w:kern w:val="0"/>
                <w:sz w:val="18"/>
              </w:rPr>
              <w:t>/</w:t>
            </w:r>
            <w:r>
              <w:rPr>
                <w:rFonts w:ascii="宋体" w:hAnsi="宋体"/>
                <w:kern w:val="0"/>
                <w:sz w:val="18"/>
              </w:rPr>
              <w:t>角速度</w:t>
            </w:r>
            <w:r>
              <w:rPr>
                <w:kern w:val="0"/>
                <w:sz w:val="18"/>
              </w:rPr>
              <w:t>/</w:t>
            </w:r>
            <w:r>
              <w:rPr>
                <w:rFonts w:ascii="宋体" w:hAnsi="宋体"/>
                <w:kern w:val="0"/>
                <w:sz w:val="18"/>
              </w:rPr>
              <w:t>力矩</w:t>
            </w:r>
            <w:r>
              <w:rPr>
                <w:kern w:val="0"/>
                <w:sz w:val="18"/>
              </w:rPr>
              <w:t>/</w:t>
            </w:r>
            <w:r>
              <w:rPr>
                <w:rFonts w:ascii="宋体" w:hAnsi="宋体"/>
                <w:kern w:val="0"/>
                <w:sz w:val="18"/>
              </w:rPr>
              <w:t>温度</w:t>
            </w:r>
            <w:r>
              <w:rPr>
                <w:kern w:val="0"/>
                <w:sz w:val="18"/>
              </w:rPr>
              <w:t>/</w:t>
            </w:r>
            <w:r>
              <w:rPr>
                <w:rFonts w:ascii="宋体" w:hAnsi="宋体"/>
                <w:kern w:val="0"/>
                <w:sz w:val="18"/>
              </w:rPr>
              <w:t>误差</w:t>
            </w:r>
            <w:r>
              <w:rPr>
                <w:kern w:val="0"/>
                <w:sz w:val="18"/>
              </w:rPr>
              <w:t>/</w:t>
            </w:r>
            <w:r>
              <w:rPr>
                <w:rFonts w:ascii="宋体" w:hAnsi="宋体"/>
                <w:kern w:val="0"/>
                <w:sz w:val="18"/>
              </w:rPr>
              <w:t>健康</w:t>
            </w:r>
          </w:p>
        </w:tc>
      </w:tr>
      <w:tr w14:paraId="1C73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3B5C05A">
            <w:pPr>
              <w:widowControl/>
              <w:spacing w:before="40" w:after="40" w:line="240" w:lineRule="auto"/>
              <w:jc w:val="left"/>
              <w:rPr>
                <w:kern w:val="0"/>
              </w:rPr>
            </w:pPr>
            <w:r>
              <w:rPr>
                <w:kern w:val="0"/>
                <w:sz w:val="18"/>
              </w:rPr>
              <w:t>L3</w:t>
            </w:r>
            <w:r>
              <w:rPr>
                <w:rFonts w:ascii="宋体" w:hAnsi="宋体"/>
                <w:kern w:val="0"/>
                <w:sz w:val="18"/>
              </w:rPr>
              <w:t>策略库</w:t>
            </w:r>
          </w:p>
        </w:tc>
        <w:tc>
          <w:tcPr>
            <w:tcW w:w="2158" w:type="dxa"/>
          </w:tcPr>
          <w:p w14:paraId="5F517DEF">
            <w:pPr>
              <w:widowControl/>
              <w:spacing w:before="40" w:after="40" w:line="240" w:lineRule="auto"/>
              <w:jc w:val="left"/>
              <w:rPr>
                <w:kern w:val="0"/>
              </w:rPr>
            </w:pPr>
            <w:r>
              <w:rPr>
                <w:kern w:val="0"/>
                <w:sz w:val="18"/>
              </w:rPr>
              <w:t>64</w:t>
            </w:r>
            <w:r>
              <w:rPr>
                <w:rFonts w:ascii="宋体" w:hAnsi="宋体"/>
                <w:kern w:val="0"/>
                <w:sz w:val="18"/>
              </w:rPr>
              <w:t>种任务策略</w:t>
            </w:r>
          </w:p>
        </w:tc>
        <w:tc>
          <w:tcPr>
            <w:tcW w:w="2158" w:type="dxa"/>
          </w:tcPr>
          <w:p w14:paraId="13C27564">
            <w:pPr>
              <w:widowControl/>
              <w:spacing w:before="40" w:after="40" w:line="240" w:lineRule="auto"/>
              <w:jc w:val="left"/>
              <w:rPr>
                <w:kern w:val="0"/>
              </w:rPr>
            </w:pPr>
            <w:r>
              <w:rPr>
                <w:kern w:val="0"/>
                <w:sz w:val="18"/>
              </w:rPr>
              <w:t>14</w:t>
            </w:r>
            <w:r>
              <w:rPr>
                <w:rFonts w:ascii="宋体" w:hAnsi="宋体"/>
                <w:kern w:val="0"/>
                <w:sz w:val="18"/>
              </w:rPr>
              <w:t>种步态</w:t>
            </w:r>
          </w:p>
        </w:tc>
        <w:tc>
          <w:tcPr>
            <w:tcW w:w="2158" w:type="dxa"/>
          </w:tcPr>
          <w:p w14:paraId="7490AB80">
            <w:pPr>
              <w:widowControl/>
              <w:spacing w:before="40" w:after="40" w:line="240" w:lineRule="auto"/>
              <w:jc w:val="left"/>
              <w:rPr>
                <w:kern w:val="0"/>
              </w:rPr>
            </w:pPr>
            <w:r>
              <w:rPr>
                <w:kern w:val="0"/>
                <w:sz w:val="18"/>
              </w:rPr>
              <w:t>6</w:t>
            </w:r>
            <w:r>
              <w:rPr>
                <w:rFonts w:ascii="宋体" w:hAnsi="宋体"/>
                <w:kern w:val="0"/>
                <w:sz w:val="18"/>
              </w:rPr>
              <w:t>种关节伺服模式</w:t>
            </w:r>
          </w:p>
        </w:tc>
      </w:tr>
      <w:tr w14:paraId="4DBBA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0A78B7">
            <w:pPr>
              <w:widowControl/>
              <w:spacing w:before="40" w:after="40" w:line="240" w:lineRule="auto"/>
              <w:jc w:val="left"/>
              <w:rPr>
                <w:kern w:val="0"/>
              </w:rPr>
            </w:pPr>
            <w:r>
              <w:rPr>
                <w:rFonts w:ascii="宋体" w:hAnsi="宋体"/>
                <w:kern w:val="0"/>
                <w:sz w:val="18"/>
              </w:rPr>
              <w:t>爻位关系</w:t>
            </w:r>
            <w:r>
              <w:rPr>
                <w:kern w:val="0"/>
                <w:sz w:val="18"/>
              </w:rPr>
              <w:t>L3+</w:t>
            </w:r>
          </w:p>
        </w:tc>
        <w:tc>
          <w:tcPr>
            <w:tcW w:w="2158" w:type="dxa"/>
          </w:tcPr>
          <w:p w14:paraId="2B65D216">
            <w:pPr>
              <w:widowControl/>
              <w:spacing w:before="40" w:after="40" w:line="240" w:lineRule="auto"/>
              <w:jc w:val="left"/>
              <w:rPr>
                <w:kern w:val="0"/>
              </w:rPr>
            </w:pPr>
            <w:r>
              <w:rPr>
                <w:rFonts w:ascii="宋体" w:hAnsi="宋体"/>
                <w:kern w:val="0"/>
                <w:sz w:val="18"/>
              </w:rPr>
              <w:t>任务级乘承比应</w:t>
            </w:r>
          </w:p>
        </w:tc>
        <w:tc>
          <w:tcPr>
            <w:tcW w:w="2158" w:type="dxa"/>
          </w:tcPr>
          <w:p w14:paraId="280FE729">
            <w:pPr>
              <w:widowControl/>
              <w:spacing w:before="40" w:after="40" w:line="240" w:lineRule="auto"/>
              <w:jc w:val="left"/>
              <w:rPr>
                <w:kern w:val="0"/>
              </w:rPr>
            </w:pPr>
            <w:r>
              <w:rPr>
                <w:rFonts w:ascii="宋体" w:hAnsi="宋体"/>
                <w:kern w:val="0"/>
                <w:sz w:val="18"/>
              </w:rPr>
              <w:t>运动级乘承比应</w:t>
            </w:r>
          </w:p>
        </w:tc>
        <w:tc>
          <w:tcPr>
            <w:tcW w:w="2158" w:type="dxa"/>
          </w:tcPr>
          <w:p w14:paraId="7F1BA114">
            <w:pPr>
              <w:widowControl/>
              <w:spacing w:before="40" w:after="40" w:line="240" w:lineRule="auto"/>
              <w:jc w:val="left"/>
              <w:rPr>
                <w:kern w:val="0"/>
              </w:rPr>
            </w:pPr>
            <w:r>
              <w:rPr>
                <w:rFonts w:ascii="宋体" w:hAnsi="宋体"/>
                <w:kern w:val="0"/>
                <w:sz w:val="18"/>
              </w:rPr>
              <w:t>关节级乘承比应</w:t>
            </w:r>
          </w:p>
        </w:tc>
      </w:tr>
      <w:tr w14:paraId="62FA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34E1D9">
            <w:pPr>
              <w:widowControl/>
              <w:spacing w:before="40" w:after="40" w:line="240" w:lineRule="auto"/>
              <w:jc w:val="left"/>
              <w:rPr>
                <w:kern w:val="0"/>
              </w:rPr>
            </w:pPr>
            <w:r>
              <w:rPr>
                <w:rFonts w:ascii="宋体" w:hAnsi="宋体"/>
                <w:kern w:val="0"/>
                <w:sz w:val="18"/>
              </w:rPr>
              <w:t>安全八卦</w:t>
            </w:r>
          </w:p>
        </w:tc>
        <w:tc>
          <w:tcPr>
            <w:tcW w:w="2158" w:type="dxa"/>
          </w:tcPr>
          <w:p w14:paraId="0996C5D0">
            <w:pPr>
              <w:widowControl/>
              <w:spacing w:before="40" w:after="40" w:line="240" w:lineRule="auto"/>
              <w:jc w:val="left"/>
              <w:rPr>
                <w:kern w:val="0"/>
              </w:rPr>
            </w:pPr>
            <w:r>
              <w:rPr>
                <w:rFonts w:ascii="宋体" w:hAnsi="宋体"/>
                <w:kern w:val="0"/>
                <w:sz w:val="18"/>
              </w:rPr>
              <w:t>全局安全</w:t>
            </w:r>
          </w:p>
        </w:tc>
        <w:tc>
          <w:tcPr>
            <w:tcW w:w="2158" w:type="dxa"/>
          </w:tcPr>
          <w:p w14:paraId="708CDF1B">
            <w:pPr>
              <w:widowControl/>
              <w:spacing w:before="40" w:after="40" w:line="240" w:lineRule="auto"/>
              <w:jc w:val="left"/>
              <w:rPr>
                <w:kern w:val="0"/>
              </w:rPr>
            </w:pPr>
            <w:r>
              <w:rPr>
                <w:rFonts w:ascii="宋体" w:hAnsi="宋体"/>
                <w:kern w:val="0"/>
                <w:sz w:val="18"/>
              </w:rPr>
              <w:t>系统安全</w:t>
            </w:r>
          </w:p>
        </w:tc>
        <w:tc>
          <w:tcPr>
            <w:tcW w:w="2158" w:type="dxa"/>
          </w:tcPr>
          <w:p w14:paraId="062899FE">
            <w:pPr>
              <w:widowControl/>
              <w:spacing w:before="40" w:after="40" w:line="240" w:lineRule="auto"/>
              <w:jc w:val="left"/>
              <w:rPr>
                <w:kern w:val="0"/>
              </w:rPr>
            </w:pPr>
            <w:r>
              <w:rPr>
                <w:rFonts w:ascii="宋体" w:hAnsi="宋体"/>
                <w:kern w:val="0"/>
                <w:sz w:val="18"/>
              </w:rPr>
              <w:t>关节保护</w:t>
            </w:r>
          </w:p>
        </w:tc>
      </w:tr>
      <w:tr w14:paraId="537D0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58" w:type="dxa"/>
          </w:tcPr>
          <w:p w14:paraId="5BE373A2">
            <w:pPr>
              <w:widowControl/>
              <w:spacing w:before="40" w:after="40" w:line="240" w:lineRule="auto"/>
              <w:jc w:val="left"/>
              <w:rPr>
                <w:kern w:val="0"/>
              </w:rPr>
            </w:pPr>
            <w:r>
              <w:rPr>
                <w:rFonts w:ascii="宋体" w:hAnsi="宋体"/>
                <w:kern w:val="0"/>
                <w:sz w:val="18"/>
              </w:rPr>
              <w:t>输出</w:t>
            </w:r>
          </w:p>
        </w:tc>
        <w:tc>
          <w:tcPr>
            <w:tcW w:w="2158" w:type="dxa"/>
          </w:tcPr>
          <w:p w14:paraId="2CDF99B5">
            <w:pPr>
              <w:widowControl/>
              <w:spacing w:before="40" w:after="40" w:line="240" w:lineRule="auto"/>
              <w:jc w:val="left"/>
              <w:rPr>
                <w:kern w:val="0"/>
              </w:rPr>
            </w:pPr>
            <w:r>
              <w:rPr>
                <w:rFonts w:ascii="宋体" w:hAnsi="宋体"/>
                <w:kern w:val="0"/>
                <w:sz w:val="18"/>
              </w:rPr>
              <w:t>卦象意图</w:t>
            </w:r>
          </w:p>
        </w:tc>
        <w:tc>
          <w:tcPr>
            <w:tcW w:w="2158" w:type="dxa"/>
          </w:tcPr>
          <w:p w14:paraId="08402521">
            <w:pPr>
              <w:widowControl/>
              <w:spacing w:before="40" w:after="40" w:line="240" w:lineRule="auto"/>
              <w:jc w:val="left"/>
              <w:rPr>
                <w:kern w:val="0"/>
              </w:rPr>
            </w:pPr>
            <w:r>
              <w:rPr>
                <w:rFonts w:ascii="宋体" w:hAnsi="宋体"/>
                <w:kern w:val="0"/>
                <w:sz w:val="18"/>
              </w:rPr>
              <w:t>步态参数</w:t>
            </w:r>
          </w:p>
        </w:tc>
        <w:tc>
          <w:tcPr>
            <w:tcW w:w="2158" w:type="dxa"/>
          </w:tcPr>
          <w:p w14:paraId="41DC628E">
            <w:pPr>
              <w:widowControl/>
              <w:spacing w:before="40" w:after="40" w:line="240" w:lineRule="auto"/>
              <w:jc w:val="left"/>
              <w:rPr>
                <w:kern w:val="0"/>
              </w:rPr>
            </w:pPr>
            <w:r>
              <w:rPr>
                <w:rFonts w:ascii="宋体" w:hAnsi="宋体"/>
                <w:kern w:val="0"/>
                <w:sz w:val="18"/>
              </w:rPr>
              <w:t>伺服力矩</w:t>
            </w:r>
          </w:p>
        </w:tc>
      </w:tr>
      <w:tr w14:paraId="037F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D5A503D">
            <w:pPr>
              <w:widowControl/>
              <w:spacing w:before="40" w:after="40" w:line="240" w:lineRule="auto"/>
              <w:jc w:val="left"/>
              <w:rPr>
                <w:kern w:val="0"/>
              </w:rPr>
            </w:pPr>
            <w:r>
              <w:rPr>
                <w:rFonts w:ascii="宋体" w:hAnsi="宋体"/>
                <w:kern w:val="0"/>
                <w:sz w:val="18"/>
              </w:rPr>
              <w:t>输入</w:t>
            </w:r>
          </w:p>
        </w:tc>
        <w:tc>
          <w:tcPr>
            <w:tcW w:w="2158" w:type="dxa"/>
          </w:tcPr>
          <w:p w14:paraId="6C339F43">
            <w:pPr>
              <w:widowControl/>
              <w:spacing w:before="40" w:after="40" w:line="240" w:lineRule="auto"/>
              <w:jc w:val="left"/>
              <w:rPr>
                <w:kern w:val="0"/>
              </w:rPr>
            </w:pPr>
            <w:r>
              <w:rPr>
                <w:rFonts w:ascii="宋体" w:hAnsi="宋体"/>
                <w:kern w:val="0"/>
                <w:sz w:val="18"/>
              </w:rPr>
              <w:t>人类指令</w:t>
            </w:r>
            <w:r>
              <w:rPr>
                <w:kern w:val="0"/>
                <w:sz w:val="18"/>
              </w:rPr>
              <w:t>+</w:t>
            </w:r>
            <w:r>
              <w:rPr>
                <w:rFonts w:ascii="宋体" w:hAnsi="宋体"/>
                <w:kern w:val="0"/>
                <w:sz w:val="18"/>
              </w:rPr>
              <w:t>全局地图</w:t>
            </w:r>
          </w:p>
        </w:tc>
        <w:tc>
          <w:tcPr>
            <w:tcW w:w="2158" w:type="dxa"/>
          </w:tcPr>
          <w:p w14:paraId="0BAC0E8F">
            <w:pPr>
              <w:widowControl/>
              <w:spacing w:before="40" w:after="40" w:line="240" w:lineRule="auto"/>
              <w:jc w:val="left"/>
              <w:rPr>
                <w:kern w:val="0"/>
              </w:rPr>
            </w:pPr>
            <w:r>
              <w:rPr>
                <w:rFonts w:ascii="宋体" w:hAnsi="宋体"/>
                <w:kern w:val="0"/>
                <w:sz w:val="18"/>
              </w:rPr>
              <w:t>卦象意图</w:t>
            </w:r>
            <w:r>
              <w:rPr>
                <w:kern w:val="0"/>
                <w:sz w:val="18"/>
              </w:rPr>
              <w:t>+</w:t>
            </w:r>
            <w:r>
              <w:rPr>
                <w:rFonts w:ascii="宋体" w:hAnsi="宋体"/>
                <w:kern w:val="0"/>
                <w:sz w:val="18"/>
              </w:rPr>
              <w:t>子系统传感器</w:t>
            </w:r>
          </w:p>
        </w:tc>
        <w:tc>
          <w:tcPr>
            <w:tcW w:w="2158" w:type="dxa"/>
          </w:tcPr>
          <w:p w14:paraId="43BB6546">
            <w:pPr>
              <w:widowControl/>
              <w:spacing w:before="40" w:after="40" w:line="240" w:lineRule="auto"/>
              <w:jc w:val="left"/>
              <w:rPr>
                <w:kern w:val="0"/>
              </w:rPr>
            </w:pPr>
            <w:r>
              <w:rPr>
                <w:rFonts w:ascii="宋体" w:hAnsi="宋体"/>
                <w:kern w:val="0"/>
                <w:sz w:val="18"/>
              </w:rPr>
              <w:t>卦象意图</w:t>
            </w:r>
            <w:r>
              <w:rPr>
                <w:kern w:val="0"/>
                <w:sz w:val="18"/>
              </w:rPr>
              <w:t>+</w:t>
            </w:r>
            <w:r>
              <w:rPr>
                <w:rFonts w:ascii="宋体" w:hAnsi="宋体"/>
                <w:kern w:val="0"/>
                <w:sz w:val="18"/>
              </w:rPr>
              <w:t>关节传感器</w:t>
            </w:r>
          </w:p>
        </w:tc>
      </w:tr>
    </w:tbl>
    <w:p w14:paraId="671C54CD"/>
    <w:p w14:paraId="7BE988DD">
      <w:pPr>
        <w:spacing w:before="0" w:after="100"/>
        <w:ind w:firstLine="420"/>
      </w:pPr>
      <w:r>
        <w:rPr>
          <w:rFonts w:ascii="宋体" w:hAnsi="宋体"/>
          <w:sz w:val="22"/>
        </w:rPr>
        <w:t>这个</w:t>
      </w:r>
      <w:r>
        <w:rPr>
          <w:sz w:val="22"/>
        </w:rPr>
        <w:t>"</w:t>
      </w:r>
      <w:r>
        <w:rPr>
          <w:rFonts w:ascii="宋体" w:hAnsi="宋体"/>
          <w:sz w:val="22"/>
        </w:rPr>
        <w:t>同构复用</w:t>
      </w:r>
      <w:r>
        <w:rPr>
          <w:sz w:val="22"/>
        </w:rPr>
        <w:t>"</w:t>
      </w:r>
      <w:r>
        <w:rPr>
          <w:rFonts w:ascii="宋体" w:hAnsi="宋体"/>
          <w:sz w:val="22"/>
        </w:rPr>
        <w:t>原则有四个重要的工程后果。</w:t>
      </w:r>
    </w:p>
    <w:p w14:paraId="58310D85">
      <w:pPr>
        <w:spacing w:before="0" w:after="100"/>
        <w:ind w:firstLine="420"/>
      </w:pPr>
      <w:r>
        <w:rPr>
          <w:rFonts w:ascii="宋体" w:hAnsi="宋体"/>
          <w:b/>
          <w:sz w:val="22"/>
        </w:rPr>
        <w:t>代码复用最大化。</w:t>
      </w:r>
      <w:r>
        <w:rPr>
          <w:rFonts w:ascii="宋体" w:hAnsi="宋体"/>
          <w:sz w:val="22"/>
        </w:rPr>
        <w:t xml:space="preserve"> </w:t>
      </w:r>
      <w:r>
        <w:rPr>
          <w:sz w:val="22"/>
        </w:rPr>
        <w:t>YLYW</w:t>
      </w:r>
      <w:r>
        <w:rPr>
          <w:rFonts w:ascii="宋体" w:hAnsi="宋体"/>
          <w:sz w:val="22"/>
        </w:rPr>
        <w:t>元胞的推理代码（</w:t>
      </w:r>
      <w:r>
        <w:rPr>
          <w:sz w:val="22"/>
        </w:rPr>
        <w:t>L1</w:t>
      </w:r>
      <w:r>
        <w:rPr>
          <w:rFonts w:ascii="宋体" w:hAnsi="宋体"/>
          <w:sz w:val="22"/>
        </w:rPr>
        <w:t>隶属度计算、</w:t>
      </w:r>
      <w:r>
        <w:rPr>
          <w:sz w:val="22"/>
        </w:rPr>
        <w:t>L2</w:t>
      </w:r>
      <w:r>
        <w:rPr>
          <w:rFonts w:ascii="宋体" w:hAnsi="宋体"/>
          <w:sz w:val="22"/>
        </w:rPr>
        <w:t>权重聚合、</w:t>
      </w:r>
      <w:r>
        <w:rPr>
          <w:sz w:val="22"/>
        </w:rPr>
        <w:t>L3</w:t>
      </w:r>
      <w:r>
        <w:rPr>
          <w:rFonts w:ascii="宋体" w:hAnsi="宋体"/>
          <w:sz w:val="22"/>
        </w:rPr>
        <w:t>余弦相似度匹配、</w:t>
      </w:r>
      <w:r>
        <w:rPr>
          <w:sz w:val="22"/>
        </w:rPr>
        <w:t>L3+</w:t>
      </w:r>
      <w:r>
        <w:rPr>
          <w:rFonts w:ascii="宋体" w:hAnsi="宋体"/>
          <w:sz w:val="22"/>
        </w:rPr>
        <w:t>五子评分公式）在三个层级之间完全不修改——只是每层加载不同的数据表（八卦原型表、六爻编码公式、</w:t>
      </w:r>
      <w:r>
        <w:rPr>
          <w:sz w:val="22"/>
        </w:rPr>
        <w:t>64</w:t>
      </w:r>
      <w:r>
        <w:rPr>
          <w:rFonts w:ascii="宋体" w:hAnsi="宋体"/>
          <w:sz w:val="22"/>
        </w:rPr>
        <w:t>卦策略表）。这意味系统的代码量不随嵌套层数线性增长。</w:t>
      </w:r>
    </w:p>
    <w:p w14:paraId="6F911CA4">
      <w:pPr>
        <w:spacing w:before="0" w:after="100"/>
        <w:ind w:firstLine="420"/>
      </w:pPr>
      <w:r>
        <w:rPr>
          <w:rFonts w:ascii="宋体" w:hAnsi="宋体"/>
          <w:b/>
          <w:sz w:val="22"/>
        </w:rPr>
        <w:t>调试诊断的递归性。</w:t>
      </w:r>
      <w:r>
        <w:rPr>
          <w:rFonts w:ascii="宋体" w:hAnsi="宋体"/>
          <w:sz w:val="22"/>
        </w:rPr>
        <w:t xml:space="preserve"> 因为每层的代码逻辑相同，所以调试工具可以在任意层级复用。宏观层的一个爻位关系分析疑惑与微观层的一个爻位关系分析疑惑可以用同一套可视化工具来排查。一个</w:t>
      </w:r>
      <w:r>
        <w:rPr>
          <w:sz w:val="22"/>
        </w:rPr>
        <w:t>"</w:t>
      </w:r>
      <w:r>
        <w:rPr>
          <w:rFonts w:ascii="宋体" w:hAnsi="宋体"/>
          <w:sz w:val="22"/>
        </w:rPr>
        <w:t>当位</w:t>
      </w:r>
      <w:r>
        <w:rPr>
          <w:sz w:val="22"/>
        </w:rPr>
        <w:t>"</w:t>
      </w:r>
      <w:r>
        <w:rPr>
          <w:rFonts w:ascii="宋体" w:hAnsi="宋体"/>
          <w:sz w:val="22"/>
        </w:rPr>
        <w:t>评分在宏观层（任务当位）和在微观层（关节当位）具有相同的计算逻辑——只是语义不同。</w:t>
      </w:r>
    </w:p>
    <w:p w14:paraId="1E978872">
      <w:pPr>
        <w:spacing w:before="0" w:after="100"/>
        <w:ind w:firstLine="420"/>
      </w:pPr>
      <w:r>
        <w:rPr>
          <w:rFonts w:ascii="宋体" w:hAnsi="宋体"/>
          <w:b/>
          <w:sz w:val="22"/>
        </w:rPr>
        <w:t>安全机制的内嵌性。</w:t>
      </w:r>
      <w:r>
        <w:rPr>
          <w:rFonts w:ascii="宋体" w:hAnsi="宋体"/>
          <w:sz w:val="22"/>
        </w:rPr>
        <w:t xml:space="preserve"> 因为每层都有独立的安全八卦，系统的安全保证不再是</w:t>
      </w:r>
      <w:r>
        <w:rPr>
          <w:sz w:val="22"/>
        </w:rPr>
        <w:t>"</w:t>
      </w:r>
      <w:r>
        <w:rPr>
          <w:rFonts w:ascii="宋体" w:hAnsi="宋体"/>
          <w:sz w:val="22"/>
        </w:rPr>
        <w:t>单点防护</w:t>
      </w:r>
      <w:r>
        <w:rPr>
          <w:sz w:val="22"/>
        </w:rPr>
        <w:t>"——</w:t>
      </w:r>
      <w:r>
        <w:rPr>
          <w:rFonts w:ascii="宋体" w:hAnsi="宋体"/>
          <w:sz w:val="22"/>
        </w:rPr>
        <w:t>它变为</w:t>
      </w:r>
      <w:r>
        <w:rPr>
          <w:sz w:val="22"/>
        </w:rPr>
        <w:t>"</w:t>
      </w:r>
      <w:r>
        <w:rPr>
          <w:rFonts w:ascii="宋体" w:hAnsi="宋体"/>
          <w:sz w:val="22"/>
        </w:rPr>
        <w:t>多层防护网</w:t>
      </w:r>
      <w:r>
        <w:rPr>
          <w:sz w:val="22"/>
        </w:rPr>
        <w:t>"</w:t>
      </w:r>
      <w:r>
        <w:rPr>
          <w:rFonts w:ascii="宋体" w:hAnsi="宋体"/>
          <w:sz w:val="22"/>
        </w:rPr>
        <w:t>。低层安全八卦拦截物理性危险（关节过载），中层安全八卦拦截系统性危险（步态失稳），高层安全八卦拦截全局性危险（任务不可执行）。多层防护确保即使某一层的安全八卦截漏过了一个风险，下一个层也会拦截它。这与传统的</w:t>
      </w:r>
      <w:r>
        <w:rPr>
          <w:sz w:val="22"/>
        </w:rPr>
        <w:t>"</w:t>
      </w:r>
      <w:r>
        <w:rPr>
          <w:rFonts w:ascii="宋体" w:hAnsi="宋体"/>
          <w:sz w:val="22"/>
        </w:rPr>
        <w:t>断电</w:t>
      </w:r>
      <w:r>
        <w:rPr>
          <w:sz w:val="22"/>
        </w:rPr>
        <w:t>"</w:t>
      </w:r>
      <w:r>
        <w:rPr>
          <w:rFonts w:ascii="宋体" w:hAnsi="宋体"/>
          <w:sz w:val="22"/>
        </w:rPr>
        <w:t>安全机制形成了鲜明对比——后者只有一个检查点，绕过它就全无保障。</w:t>
      </w:r>
    </w:p>
    <w:p w14:paraId="33644B67">
      <w:pPr>
        <w:spacing w:before="0" w:after="100"/>
        <w:ind w:firstLine="420"/>
      </w:pPr>
      <w:r>
        <w:rPr>
          <w:rFonts w:ascii="宋体" w:hAnsi="宋体"/>
          <w:b/>
          <w:sz w:val="22"/>
        </w:rPr>
        <w:t>跨层推理的</w:t>
      </w:r>
      <w:r>
        <w:rPr>
          <w:b/>
          <w:sz w:val="22"/>
        </w:rPr>
        <w:t>"</w:t>
      </w:r>
      <w:r>
        <w:rPr>
          <w:rFonts w:ascii="宋体" w:hAnsi="宋体"/>
          <w:b/>
          <w:sz w:val="22"/>
        </w:rPr>
        <w:t>卦象对齐</w:t>
      </w:r>
      <w:r>
        <w:rPr>
          <w:b/>
          <w:sz w:val="22"/>
        </w:rPr>
        <w:t>"</w:t>
      </w:r>
      <w:r>
        <w:rPr>
          <w:rFonts w:ascii="宋体" w:hAnsi="宋体"/>
          <w:b/>
          <w:sz w:val="22"/>
        </w:rPr>
        <w:t>可能性。</w:t>
      </w:r>
      <w:r>
        <w:rPr>
          <w:rFonts w:ascii="宋体" w:hAnsi="宋体"/>
          <w:sz w:val="22"/>
        </w:rPr>
        <w:t xml:space="preserve"> 因为所有层使用相同的符号框架，一个意外的变卦预警可以在不同层级间进行</w:t>
      </w:r>
      <w:r>
        <w:rPr>
          <w:sz w:val="22"/>
        </w:rPr>
        <w:t>"</w:t>
      </w:r>
      <w:r>
        <w:rPr>
          <w:rFonts w:ascii="宋体" w:hAnsi="宋体"/>
          <w:sz w:val="22"/>
        </w:rPr>
        <w:t>卦象对齐</w:t>
      </w:r>
      <w:r>
        <w:rPr>
          <w:sz w:val="22"/>
        </w:rPr>
        <w:t>"</w:t>
      </w:r>
      <w:r>
        <w:rPr>
          <w:rFonts w:ascii="宋体" w:hAnsi="宋体"/>
          <w:sz w:val="22"/>
        </w:rPr>
        <w:t>式追溯——微观层报告</w:t>
      </w:r>
      <w:r>
        <w:rPr>
          <w:sz w:val="22"/>
        </w:rPr>
        <w:t>"</w:t>
      </w:r>
      <w:r>
        <w:rPr>
          <w:rFonts w:ascii="宋体" w:hAnsi="宋体"/>
          <w:sz w:val="22"/>
        </w:rPr>
        <w:t>初爻老阴</w:t>
      </w:r>
      <w:r>
        <w:rPr>
          <w:sz w:val="22"/>
        </w:rPr>
        <w:t>"</w:t>
      </w:r>
      <w:r>
        <w:rPr>
          <w:rFonts w:ascii="宋体" w:hAnsi="宋体"/>
          <w:sz w:val="22"/>
        </w:rPr>
        <w:t>，宏观层检查自己的初爻是否也呈现异常趋势。这种</w:t>
      </w:r>
      <w:r>
        <w:rPr>
          <w:sz w:val="22"/>
        </w:rPr>
        <w:t>"</w:t>
      </w:r>
      <w:r>
        <w:rPr>
          <w:rFonts w:ascii="宋体" w:hAnsi="宋体"/>
          <w:sz w:val="22"/>
        </w:rPr>
        <w:t>同一型号报警器在不同楼层同时鸣响</w:t>
      </w:r>
      <w:r>
        <w:rPr>
          <w:sz w:val="22"/>
        </w:rPr>
        <w:t>"</w:t>
      </w:r>
      <w:r>
        <w:rPr>
          <w:rFonts w:ascii="宋体" w:hAnsi="宋体"/>
          <w:sz w:val="22"/>
        </w:rPr>
        <w:t>的能力，在传统分层系统中完全不存在——因为不同层级的</w:t>
      </w:r>
      <w:r>
        <w:rPr>
          <w:sz w:val="22"/>
        </w:rPr>
        <w:t>"</w:t>
      </w:r>
      <w:r>
        <w:rPr>
          <w:rFonts w:ascii="宋体" w:hAnsi="宋体"/>
          <w:sz w:val="22"/>
        </w:rPr>
        <w:t>报警</w:t>
      </w:r>
      <w:r>
        <w:rPr>
          <w:sz w:val="22"/>
        </w:rPr>
        <w:t>"</w:t>
      </w:r>
      <w:r>
        <w:rPr>
          <w:rFonts w:ascii="宋体" w:hAnsi="宋体"/>
          <w:sz w:val="22"/>
        </w:rPr>
        <w:t>机制使用完全不同的数据和语义。</w:t>
      </w:r>
    </w:p>
    <w:p w14:paraId="4D3723B8">
      <w:pPr>
        <w:spacing w:before="120" w:after="120"/>
        <w:ind w:firstLine="0"/>
      </w:pPr>
      <w:r>
        <w:rPr>
          <w:color w:val="969696"/>
          <w:sz w:val="18"/>
        </w:rPr>
        <w:t>——————————————————————————————</w:t>
      </w:r>
    </w:p>
    <w:p w14:paraId="23643965">
      <w:pPr>
        <w:pStyle w:val="5"/>
        <w:spacing w:before="160" w:after="80"/>
      </w:pPr>
      <w:r>
        <w:rPr>
          <w:rFonts w:ascii="黑体" w:hAnsi="黑体"/>
          <w:b w:val="0"/>
          <w:sz w:val="24"/>
        </w:rPr>
        <w:t>8.2.3 宏观层：道/太极</w:t>
      </w:r>
    </w:p>
    <w:p w14:paraId="0F273D11">
      <w:pPr>
        <w:spacing w:before="0" w:after="100"/>
        <w:ind w:firstLine="420"/>
      </w:pPr>
      <w:r>
        <w:rPr>
          <w:rFonts w:ascii="宋体" w:hAnsi="宋体"/>
          <w:sz w:val="22"/>
        </w:rPr>
        <w:t>宏观层是系统与人类交互的接口。它接收自然语言指令或程序化任务描述，将其语义映射为全局卦象意图。宏观层不直接控制任何硬件——它只输出</w:t>
      </w:r>
      <w:r>
        <w:rPr>
          <w:sz w:val="22"/>
        </w:rPr>
        <w:t>6bit</w:t>
      </w:r>
      <w:r>
        <w:rPr>
          <w:rFonts w:ascii="宋体" w:hAnsi="宋体"/>
          <w:sz w:val="22"/>
        </w:rPr>
        <w:t>的卦象意图广播。</w:t>
      </w:r>
    </w:p>
    <w:p w14:paraId="2776E5F9">
      <w:pPr>
        <w:spacing w:before="0" w:after="100"/>
        <w:ind w:firstLine="420"/>
      </w:pPr>
      <w:r>
        <w:rPr>
          <w:b/>
          <w:sz w:val="22"/>
        </w:rPr>
        <w:t>L1</w:t>
      </w:r>
      <w:r>
        <w:rPr>
          <w:rFonts w:ascii="宋体" w:hAnsi="宋体"/>
          <w:b/>
          <w:sz w:val="22"/>
        </w:rPr>
        <w:t>八卦：</w:t>
      </w:r>
      <w:r>
        <w:rPr>
          <w:b/>
          <w:sz w:val="22"/>
        </w:rPr>
        <w:t>8</w:t>
      </w:r>
      <w:r>
        <w:rPr>
          <w:rFonts w:ascii="宋体" w:hAnsi="宋体"/>
          <w:b/>
          <w:sz w:val="22"/>
        </w:rPr>
        <w:t>种全局环境原型。</w:t>
      </w:r>
      <w:r>
        <w:rPr>
          <w:rFonts w:ascii="宋体" w:hAnsi="宋体"/>
          <w:sz w:val="22"/>
        </w:rPr>
        <w:t xml:space="preserve"> 宏观层的八卦不描述物体物理属性，而是描述</w:t>
      </w:r>
      <w:r>
        <w:rPr>
          <w:rFonts w:ascii="宋体" w:hAnsi="宋体"/>
          <w:b/>
          <w:sz w:val="22"/>
        </w:rPr>
        <w:t>任务环境的基本态势</w:t>
      </w:r>
      <w:r>
        <w:rPr>
          <w:rFonts w:ascii="宋体" w:hAnsi="宋体"/>
          <w:sz w:val="22"/>
        </w:rPr>
        <w:t>：乾（程序可执行）、坤（环境平和适合操作）、震（动态变化中——环境将要改变）、艮（静止——等待输入）、离（可见——目标清晰）、坎（模糊——目标不确定）、兑（已趋近目标）、巽（渗透——逐步探索中）。</w:t>
      </w:r>
    </w:p>
    <w:p w14:paraId="60B7B30E">
      <w:pPr>
        <w:spacing w:before="0" w:after="100"/>
        <w:ind w:firstLine="420"/>
      </w:pPr>
      <w:r>
        <w:rPr>
          <w:b/>
          <w:sz w:val="22"/>
        </w:rPr>
        <w:t>L2</w:t>
      </w:r>
      <w:r>
        <w:rPr>
          <w:rFonts w:ascii="宋体" w:hAnsi="宋体"/>
          <w:b/>
          <w:sz w:val="22"/>
        </w:rPr>
        <w:t>六爻：任务全局状态编码。</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05FE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8F30FC5">
            <w:pPr>
              <w:widowControl/>
              <w:spacing w:before="40" w:after="40" w:line="240" w:lineRule="auto"/>
              <w:jc w:val="left"/>
              <w:rPr>
                <w:kern w:val="0"/>
              </w:rPr>
            </w:pPr>
            <w:r>
              <w:rPr>
                <w:rFonts w:ascii="宋体" w:hAnsi="宋体"/>
                <w:b/>
                <w:kern w:val="0"/>
                <w:sz w:val="18"/>
              </w:rPr>
              <w:t>爻位</w:t>
            </w:r>
          </w:p>
        </w:tc>
        <w:tc>
          <w:tcPr>
            <w:tcW w:w="2158" w:type="dxa"/>
          </w:tcPr>
          <w:p w14:paraId="5285A54C">
            <w:pPr>
              <w:widowControl/>
              <w:spacing w:before="40" w:after="40" w:line="240" w:lineRule="auto"/>
              <w:jc w:val="left"/>
              <w:rPr>
                <w:kern w:val="0"/>
              </w:rPr>
            </w:pPr>
            <w:r>
              <w:rPr>
                <w:rFonts w:ascii="宋体" w:hAnsi="宋体"/>
                <w:b/>
                <w:kern w:val="0"/>
                <w:sz w:val="18"/>
              </w:rPr>
              <w:t>语义</w:t>
            </w:r>
          </w:p>
        </w:tc>
        <w:tc>
          <w:tcPr>
            <w:tcW w:w="2158" w:type="dxa"/>
          </w:tcPr>
          <w:p w14:paraId="0466FE0E">
            <w:pPr>
              <w:widowControl/>
              <w:spacing w:before="40" w:after="40" w:line="240" w:lineRule="auto"/>
              <w:jc w:val="left"/>
              <w:rPr>
                <w:kern w:val="0"/>
              </w:rPr>
            </w:pPr>
            <w:r>
              <w:rPr>
                <w:rFonts w:ascii="宋体" w:hAnsi="宋体"/>
                <w:b/>
                <w:kern w:val="0"/>
                <w:sz w:val="18"/>
              </w:rPr>
              <w:t>阳爻</w:t>
            </w:r>
            <w:r>
              <w:rPr>
                <w:b/>
                <w:kern w:val="0"/>
                <w:sz w:val="18"/>
              </w:rPr>
              <w:t>(≥0.5)</w:t>
            </w:r>
            <w:r>
              <w:rPr>
                <w:rFonts w:ascii="宋体" w:hAnsi="宋体"/>
                <w:b/>
                <w:kern w:val="0"/>
                <w:sz w:val="18"/>
              </w:rPr>
              <w:t>含义</w:t>
            </w:r>
          </w:p>
        </w:tc>
        <w:tc>
          <w:tcPr>
            <w:tcW w:w="2158" w:type="dxa"/>
          </w:tcPr>
          <w:p w14:paraId="1B4596FA">
            <w:pPr>
              <w:widowControl/>
              <w:spacing w:before="40" w:after="40" w:line="240" w:lineRule="auto"/>
              <w:jc w:val="left"/>
              <w:rPr>
                <w:kern w:val="0"/>
              </w:rPr>
            </w:pPr>
            <w:r>
              <w:rPr>
                <w:rFonts w:ascii="宋体" w:hAnsi="宋体"/>
                <w:b/>
                <w:kern w:val="0"/>
                <w:sz w:val="18"/>
              </w:rPr>
              <w:t>阴爻</w:t>
            </w:r>
            <w:r>
              <w:rPr>
                <w:b/>
                <w:kern w:val="0"/>
                <w:sz w:val="18"/>
              </w:rPr>
              <w:t>(&lt;0.5)</w:t>
            </w:r>
            <w:r>
              <w:rPr>
                <w:rFonts w:ascii="宋体" w:hAnsi="宋体"/>
                <w:b/>
                <w:kern w:val="0"/>
                <w:sz w:val="18"/>
              </w:rPr>
              <w:t>含义</w:t>
            </w:r>
          </w:p>
        </w:tc>
      </w:tr>
      <w:tr w14:paraId="38C27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F8B411E">
            <w:pPr>
              <w:widowControl/>
              <w:spacing w:before="40" w:after="40" w:line="240" w:lineRule="auto"/>
              <w:jc w:val="left"/>
              <w:rPr>
                <w:kern w:val="0"/>
              </w:rPr>
            </w:pPr>
            <w:r>
              <w:rPr>
                <w:rFonts w:ascii="宋体" w:hAnsi="宋体"/>
                <w:kern w:val="0"/>
                <w:sz w:val="18"/>
              </w:rPr>
              <w:t>初爻</w:t>
            </w:r>
          </w:p>
        </w:tc>
        <w:tc>
          <w:tcPr>
            <w:tcW w:w="2158" w:type="dxa"/>
          </w:tcPr>
          <w:p w14:paraId="03F90CBD">
            <w:pPr>
              <w:widowControl/>
              <w:spacing w:before="40" w:after="40" w:line="240" w:lineRule="auto"/>
              <w:jc w:val="left"/>
              <w:rPr>
                <w:kern w:val="0"/>
              </w:rPr>
            </w:pPr>
            <w:r>
              <w:rPr>
                <w:rFonts w:ascii="宋体" w:hAnsi="宋体"/>
                <w:kern w:val="0"/>
                <w:sz w:val="18"/>
              </w:rPr>
              <w:t>目标定位</w:t>
            </w:r>
          </w:p>
        </w:tc>
        <w:tc>
          <w:tcPr>
            <w:tcW w:w="2158" w:type="dxa"/>
          </w:tcPr>
          <w:p w14:paraId="0ED3275E">
            <w:pPr>
              <w:widowControl/>
              <w:spacing w:before="40" w:after="40" w:line="240" w:lineRule="auto"/>
              <w:jc w:val="left"/>
              <w:rPr>
                <w:kern w:val="0"/>
              </w:rPr>
            </w:pPr>
            <w:r>
              <w:rPr>
                <w:rFonts w:ascii="宋体" w:hAnsi="宋体"/>
                <w:kern w:val="0"/>
                <w:sz w:val="18"/>
              </w:rPr>
              <w:t>目标位置已知</w:t>
            </w:r>
          </w:p>
        </w:tc>
        <w:tc>
          <w:tcPr>
            <w:tcW w:w="2158" w:type="dxa"/>
          </w:tcPr>
          <w:p w14:paraId="07257153">
            <w:pPr>
              <w:widowControl/>
              <w:spacing w:before="40" w:after="40" w:line="240" w:lineRule="auto"/>
              <w:jc w:val="left"/>
              <w:rPr>
                <w:kern w:val="0"/>
              </w:rPr>
            </w:pPr>
            <w:r>
              <w:rPr>
                <w:rFonts w:ascii="宋体" w:hAnsi="宋体"/>
                <w:kern w:val="0"/>
                <w:sz w:val="18"/>
              </w:rPr>
              <w:t>目标位置未知、需搜索</w:t>
            </w:r>
          </w:p>
        </w:tc>
      </w:tr>
      <w:tr w14:paraId="6BEF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5E2D13F">
            <w:pPr>
              <w:widowControl/>
              <w:spacing w:before="40" w:after="40" w:line="240" w:lineRule="auto"/>
              <w:jc w:val="left"/>
              <w:rPr>
                <w:kern w:val="0"/>
              </w:rPr>
            </w:pPr>
            <w:r>
              <w:rPr>
                <w:rFonts w:ascii="宋体" w:hAnsi="宋体"/>
                <w:kern w:val="0"/>
                <w:sz w:val="18"/>
              </w:rPr>
              <w:t>二爻</w:t>
            </w:r>
          </w:p>
        </w:tc>
        <w:tc>
          <w:tcPr>
            <w:tcW w:w="2158" w:type="dxa"/>
          </w:tcPr>
          <w:p w14:paraId="1A6C0711">
            <w:pPr>
              <w:widowControl/>
              <w:spacing w:before="40" w:after="40" w:line="240" w:lineRule="auto"/>
              <w:jc w:val="left"/>
              <w:rPr>
                <w:kern w:val="0"/>
              </w:rPr>
            </w:pPr>
            <w:r>
              <w:rPr>
                <w:rFonts w:ascii="宋体" w:hAnsi="宋体"/>
                <w:kern w:val="0"/>
                <w:sz w:val="18"/>
              </w:rPr>
              <w:t>路径可行性</w:t>
            </w:r>
          </w:p>
        </w:tc>
        <w:tc>
          <w:tcPr>
            <w:tcW w:w="2158" w:type="dxa"/>
          </w:tcPr>
          <w:p w14:paraId="20D2D971">
            <w:pPr>
              <w:widowControl/>
              <w:spacing w:before="40" w:after="40" w:line="240" w:lineRule="auto"/>
              <w:jc w:val="left"/>
              <w:rPr>
                <w:kern w:val="0"/>
              </w:rPr>
            </w:pPr>
            <w:r>
              <w:rPr>
                <w:rFonts w:ascii="宋体" w:hAnsi="宋体"/>
                <w:kern w:val="0"/>
                <w:sz w:val="18"/>
              </w:rPr>
              <w:t>可行的全局路径存在</w:t>
            </w:r>
          </w:p>
        </w:tc>
        <w:tc>
          <w:tcPr>
            <w:tcW w:w="2158" w:type="dxa"/>
          </w:tcPr>
          <w:p w14:paraId="0CEA4982">
            <w:pPr>
              <w:widowControl/>
              <w:spacing w:before="40" w:after="40" w:line="240" w:lineRule="auto"/>
              <w:jc w:val="left"/>
              <w:rPr>
                <w:kern w:val="0"/>
              </w:rPr>
            </w:pPr>
            <w:r>
              <w:rPr>
                <w:rFonts w:ascii="宋体" w:hAnsi="宋体"/>
                <w:kern w:val="0"/>
                <w:sz w:val="18"/>
              </w:rPr>
              <w:t>路径被阻断、需重新规划</w:t>
            </w:r>
          </w:p>
        </w:tc>
      </w:tr>
      <w:tr w14:paraId="6B21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7EC86E1">
            <w:pPr>
              <w:widowControl/>
              <w:spacing w:before="40" w:after="40" w:line="240" w:lineRule="auto"/>
              <w:jc w:val="left"/>
              <w:rPr>
                <w:kern w:val="0"/>
              </w:rPr>
            </w:pPr>
            <w:r>
              <w:rPr>
                <w:rFonts w:ascii="宋体" w:hAnsi="宋体"/>
                <w:kern w:val="0"/>
                <w:sz w:val="18"/>
              </w:rPr>
              <w:t>三爻</w:t>
            </w:r>
          </w:p>
        </w:tc>
        <w:tc>
          <w:tcPr>
            <w:tcW w:w="2158" w:type="dxa"/>
          </w:tcPr>
          <w:p w14:paraId="41C2371E">
            <w:pPr>
              <w:widowControl/>
              <w:spacing w:before="40" w:after="40" w:line="240" w:lineRule="auto"/>
              <w:jc w:val="left"/>
              <w:rPr>
                <w:kern w:val="0"/>
              </w:rPr>
            </w:pPr>
            <w:r>
              <w:rPr>
                <w:rFonts w:ascii="宋体" w:hAnsi="宋体"/>
                <w:kern w:val="0"/>
                <w:sz w:val="18"/>
              </w:rPr>
              <w:t>资源可用性</w:t>
            </w:r>
          </w:p>
        </w:tc>
        <w:tc>
          <w:tcPr>
            <w:tcW w:w="2158" w:type="dxa"/>
          </w:tcPr>
          <w:p w14:paraId="06C4BD17">
            <w:pPr>
              <w:widowControl/>
              <w:spacing w:before="40" w:after="40" w:line="240" w:lineRule="auto"/>
              <w:jc w:val="left"/>
              <w:rPr>
                <w:kern w:val="0"/>
              </w:rPr>
            </w:pPr>
            <w:r>
              <w:rPr>
                <w:rFonts w:ascii="宋体" w:hAnsi="宋体"/>
                <w:kern w:val="0"/>
                <w:sz w:val="18"/>
              </w:rPr>
              <w:t>当前设备资源充足</w:t>
            </w:r>
          </w:p>
        </w:tc>
        <w:tc>
          <w:tcPr>
            <w:tcW w:w="2158" w:type="dxa"/>
          </w:tcPr>
          <w:p w14:paraId="22CAA479">
            <w:pPr>
              <w:widowControl/>
              <w:spacing w:before="40" w:after="40" w:line="240" w:lineRule="auto"/>
              <w:jc w:val="left"/>
              <w:rPr>
                <w:kern w:val="0"/>
              </w:rPr>
            </w:pPr>
            <w:r>
              <w:rPr>
                <w:rFonts w:ascii="宋体" w:hAnsi="宋体"/>
                <w:kern w:val="0"/>
                <w:sz w:val="18"/>
              </w:rPr>
              <w:t>资源不足、需调整或等待</w:t>
            </w:r>
          </w:p>
        </w:tc>
      </w:tr>
      <w:tr w14:paraId="38A6F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2FA04CF">
            <w:pPr>
              <w:widowControl/>
              <w:spacing w:before="40" w:after="40" w:line="240" w:lineRule="auto"/>
              <w:jc w:val="left"/>
              <w:rPr>
                <w:kern w:val="0"/>
              </w:rPr>
            </w:pPr>
            <w:r>
              <w:rPr>
                <w:rFonts w:ascii="宋体" w:hAnsi="宋体"/>
                <w:kern w:val="0"/>
                <w:sz w:val="18"/>
              </w:rPr>
              <w:t>四爻</w:t>
            </w:r>
          </w:p>
        </w:tc>
        <w:tc>
          <w:tcPr>
            <w:tcW w:w="2158" w:type="dxa"/>
          </w:tcPr>
          <w:p w14:paraId="395D8CE7">
            <w:pPr>
              <w:widowControl/>
              <w:spacing w:before="40" w:after="40" w:line="240" w:lineRule="auto"/>
              <w:jc w:val="left"/>
              <w:rPr>
                <w:kern w:val="0"/>
              </w:rPr>
            </w:pPr>
            <w:r>
              <w:rPr>
                <w:rFonts w:ascii="宋体" w:hAnsi="宋体"/>
                <w:kern w:val="0"/>
                <w:sz w:val="18"/>
              </w:rPr>
              <w:t>环境安全度</w:t>
            </w:r>
          </w:p>
        </w:tc>
        <w:tc>
          <w:tcPr>
            <w:tcW w:w="2158" w:type="dxa"/>
          </w:tcPr>
          <w:p w14:paraId="6DD297EC">
            <w:pPr>
              <w:widowControl/>
              <w:spacing w:before="40" w:after="40" w:line="240" w:lineRule="auto"/>
              <w:jc w:val="left"/>
              <w:rPr>
                <w:kern w:val="0"/>
              </w:rPr>
            </w:pPr>
            <w:r>
              <w:rPr>
                <w:rFonts w:ascii="宋体" w:hAnsi="宋体"/>
                <w:kern w:val="0"/>
                <w:sz w:val="18"/>
              </w:rPr>
              <w:t>环境安全、可执行</w:t>
            </w:r>
          </w:p>
        </w:tc>
        <w:tc>
          <w:tcPr>
            <w:tcW w:w="2158" w:type="dxa"/>
          </w:tcPr>
          <w:p w14:paraId="2916EDB5">
            <w:pPr>
              <w:widowControl/>
              <w:spacing w:before="40" w:after="40" w:line="240" w:lineRule="auto"/>
              <w:jc w:val="left"/>
              <w:rPr>
                <w:kern w:val="0"/>
              </w:rPr>
            </w:pPr>
            <w:r>
              <w:rPr>
                <w:rFonts w:ascii="宋体" w:hAnsi="宋体"/>
                <w:kern w:val="0"/>
                <w:sz w:val="18"/>
              </w:rPr>
              <w:t>环境有风险（潮湿</w:t>
            </w:r>
            <w:r>
              <w:rPr>
                <w:kern w:val="0"/>
                <w:sz w:val="18"/>
              </w:rPr>
              <w:t>/</w:t>
            </w:r>
            <w:r>
              <w:rPr>
                <w:rFonts w:ascii="宋体" w:hAnsi="宋体"/>
                <w:kern w:val="0"/>
                <w:sz w:val="18"/>
              </w:rPr>
              <w:t>振动</w:t>
            </w:r>
            <w:r>
              <w:rPr>
                <w:kern w:val="0"/>
                <w:sz w:val="18"/>
              </w:rPr>
              <w:t>/</w:t>
            </w:r>
            <w:r>
              <w:rPr>
                <w:rFonts w:ascii="宋体" w:hAnsi="宋体"/>
                <w:kern w:val="0"/>
                <w:sz w:val="18"/>
              </w:rPr>
              <w:t>障碍）</w:t>
            </w:r>
          </w:p>
        </w:tc>
      </w:tr>
      <w:tr w14:paraId="124CF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B1859AA">
            <w:pPr>
              <w:widowControl/>
              <w:spacing w:before="40" w:after="40" w:line="240" w:lineRule="auto"/>
              <w:jc w:val="left"/>
              <w:rPr>
                <w:kern w:val="0"/>
              </w:rPr>
            </w:pPr>
            <w:r>
              <w:rPr>
                <w:rFonts w:ascii="宋体" w:hAnsi="宋体"/>
                <w:kern w:val="0"/>
                <w:sz w:val="18"/>
              </w:rPr>
              <w:t>五爻</w:t>
            </w:r>
          </w:p>
        </w:tc>
        <w:tc>
          <w:tcPr>
            <w:tcW w:w="2158" w:type="dxa"/>
          </w:tcPr>
          <w:p w14:paraId="702E354E">
            <w:pPr>
              <w:widowControl/>
              <w:spacing w:before="40" w:after="40" w:line="240" w:lineRule="auto"/>
              <w:jc w:val="left"/>
              <w:rPr>
                <w:kern w:val="0"/>
              </w:rPr>
            </w:pPr>
            <w:r>
              <w:rPr>
                <w:rFonts w:ascii="宋体" w:hAnsi="宋体"/>
                <w:kern w:val="0"/>
                <w:sz w:val="18"/>
              </w:rPr>
              <w:t>任务优先级</w:t>
            </w:r>
          </w:p>
        </w:tc>
        <w:tc>
          <w:tcPr>
            <w:tcW w:w="2158" w:type="dxa"/>
          </w:tcPr>
          <w:p w14:paraId="33BFF65F">
            <w:pPr>
              <w:widowControl/>
              <w:spacing w:before="40" w:after="40" w:line="240" w:lineRule="auto"/>
              <w:jc w:val="left"/>
              <w:rPr>
                <w:kern w:val="0"/>
              </w:rPr>
            </w:pPr>
            <w:r>
              <w:rPr>
                <w:rFonts w:ascii="宋体" w:hAnsi="宋体"/>
                <w:kern w:val="0"/>
                <w:sz w:val="18"/>
              </w:rPr>
              <w:t>优先级高、可优先执行</w:t>
            </w:r>
          </w:p>
        </w:tc>
        <w:tc>
          <w:tcPr>
            <w:tcW w:w="2158" w:type="dxa"/>
          </w:tcPr>
          <w:p w14:paraId="52822B08">
            <w:pPr>
              <w:widowControl/>
              <w:spacing w:before="40" w:after="40" w:line="240" w:lineRule="auto"/>
              <w:jc w:val="left"/>
              <w:rPr>
                <w:kern w:val="0"/>
              </w:rPr>
            </w:pPr>
            <w:r>
              <w:rPr>
                <w:rFonts w:ascii="宋体" w:hAnsi="宋体"/>
                <w:kern w:val="0"/>
                <w:sz w:val="18"/>
              </w:rPr>
              <w:t>优先级低、可延迟或取消</w:t>
            </w:r>
          </w:p>
        </w:tc>
      </w:tr>
      <w:tr w14:paraId="47C1F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8179B4">
            <w:pPr>
              <w:widowControl/>
              <w:spacing w:before="40" w:after="40" w:line="240" w:lineRule="auto"/>
              <w:jc w:val="left"/>
              <w:rPr>
                <w:kern w:val="0"/>
              </w:rPr>
            </w:pPr>
            <w:r>
              <w:rPr>
                <w:rFonts w:ascii="宋体" w:hAnsi="宋体"/>
                <w:kern w:val="0"/>
                <w:sz w:val="18"/>
              </w:rPr>
              <w:t>上爻</w:t>
            </w:r>
          </w:p>
        </w:tc>
        <w:tc>
          <w:tcPr>
            <w:tcW w:w="2158" w:type="dxa"/>
          </w:tcPr>
          <w:p w14:paraId="263ADDEB">
            <w:pPr>
              <w:widowControl/>
              <w:spacing w:before="40" w:after="40" w:line="240" w:lineRule="auto"/>
              <w:jc w:val="left"/>
              <w:rPr>
                <w:kern w:val="0"/>
              </w:rPr>
            </w:pPr>
            <w:r>
              <w:rPr>
                <w:rFonts w:ascii="宋体" w:hAnsi="宋体"/>
                <w:kern w:val="0"/>
                <w:sz w:val="18"/>
              </w:rPr>
              <w:t>整体和谐度</w:t>
            </w:r>
          </w:p>
        </w:tc>
        <w:tc>
          <w:tcPr>
            <w:tcW w:w="2158" w:type="dxa"/>
          </w:tcPr>
          <w:p w14:paraId="73703AFF">
            <w:pPr>
              <w:widowControl/>
              <w:spacing w:before="40" w:after="40" w:line="240" w:lineRule="auto"/>
              <w:jc w:val="left"/>
              <w:rPr>
                <w:kern w:val="0"/>
              </w:rPr>
            </w:pPr>
            <w:r>
              <w:rPr>
                <w:rFonts w:ascii="宋体" w:hAnsi="宋体"/>
                <w:kern w:val="0"/>
                <w:sz w:val="18"/>
              </w:rPr>
              <w:t>系统状态平衡良好</w:t>
            </w:r>
          </w:p>
        </w:tc>
        <w:tc>
          <w:tcPr>
            <w:tcW w:w="2158" w:type="dxa"/>
          </w:tcPr>
          <w:p w14:paraId="26CDDCA3">
            <w:pPr>
              <w:widowControl/>
              <w:spacing w:before="40" w:after="40" w:line="240" w:lineRule="auto"/>
              <w:jc w:val="left"/>
              <w:rPr>
                <w:kern w:val="0"/>
              </w:rPr>
            </w:pPr>
            <w:r>
              <w:rPr>
                <w:rFonts w:ascii="宋体" w:hAnsi="宋体"/>
                <w:kern w:val="0"/>
                <w:sz w:val="18"/>
              </w:rPr>
              <w:t>存在未解决的冲突或异常</w:t>
            </w:r>
          </w:p>
        </w:tc>
      </w:tr>
    </w:tbl>
    <w:p w14:paraId="4944D900"/>
    <w:p w14:paraId="056A4BE4">
      <w:pPr>
        <w:spacing w:before="0" w:after="100"/>
        <w:ind w:firstLine="420"/>
      </w:pPr>
      <w:r>
        <w:rPr>
          <w:b/>
          <w:sz w:val="22"/>
        </w:rPr>
        <w:t>L3</w:t>
      </w:r>
      <w:r>
        <w:rPr>
          <w:rFonts w:ascii="宋体" w:hAnsi="宋体"/>
          <w:b/>
          <w:sz w:val="22"/>
        </w:rPr>
        <w:t>策略推理：</w:t>
      </w:r>
      <w:r>
        <w:rPr>
          <w:b/>
          <w:sz w:val="22"/>
        </w:rPr>
        <w:t>64</w:t>
      </w:r>
      <w:r>
        <w:rPr>
          <w:rFonts w:ascii="宋体" w:hAnsi="宋体"/>
          <w:b/>
          <w:sz w:val="22"/>
        </w:rPr>
        <w:t>卦全局任务策略。</w:t>
      </w:r>
      <w:r>
        <w:rPr>
          <w:rFonts w:ascii="宋体" w:hAnsi="宋体"/>
          <w:sz w:val="22"/>
        </w:rPr>
        <w:t xml:space="preserve"> 六爻值匹配</w:t>
      </w:r>
      <w:r>
        <w:rPr>
          <w:sz w:val="22"/>
        </w:rPr>
        <w:t>64</w:t>
      </w:r>
      <w:r>
        <w:rPr>
          <w:rFonts w:ascii="宋体" w:hAnsi="宋体"/>
          <w:sz w:val="22"/>
        </w:rPr>
        <w:t>个卦象的任务级模板。匹配结果输出一个卦象意图——如</w:t>
      </w:r>
      <w:r>
        <w:rPr>
          <w:sz w:val="22"/>
        </w:rPr>
        <w:t xml:space="preserve">"䷊ </w:t>
      </w:r>
      <w:r>
        <w:rPr>
          <w:rFonts w:ascii="宋体" w:hAnsi="宋体"/>
          <w:sz w:val="22"/>
        </w:rPr>
        <w:t>泰卦 —— 天地位焉，万物通焉。行动计划：按照序号持续执行</w:t>
      </w:r>
      <w:r>
        <w:rPr>
          <w:sz w:val="22"/>
        </w:rPr>
        <w:t>"——</w:t>
      </w:r>
      <w:r>
        <w:rPr>
          <w:rFonts w:ascii="宋体" w:hAnsi="宋体"/>
          <w:sz w:val="22"/>
        </w:rPr>
        <w:t>附带一个全局力修正系数（影响所有子系统的基础力预设）。</w:t>
      </w:r>
    </w:p>
    <w:p w14:paraId="35BA7A66">
      <w:pPr>
        <w:spacing w:before="0" w:after="100"/>
        <w:ind w:firstLine="420"/>
      </w:pPr>
      <w:r>
        <w:rPr>
          <w:rFonts w:ascii="宋体" w:hAnsi="宋体"/>
          <w:b/>
          <w:sz w:val="22"/>
        </w:rPr>
        <w:t>典型案例——</w:t>
      </w:r>
      <w:r>
        <w:rPr>
          <w:b/>
          <w:sz w:val="22"/>
        </w:rPr>
        <w:t>"</w:t>
      </w:r>
      <w:r>
        <w:rPr>
          <w:rFonts w:ascii="宋体" w:hAnsi="宋体"/>
          <w:b/>
          <w:sz w:val="22"/>
        </w:rPr>
        <w:t>照顾老人</w:t>
      </w:r>
      <w:r>
        <w:rPr>
          <w:b/>
          <w:sz w:val="22"/>
        </w:rPr>
        <w:t>"</w:t>
      </w:r>
      <w:r>
        <w:rPr>
          <w:rFonts w:ascii="宋体" w:hAnsi="宋体"/>
          <w:b/>
          <w:sz w:val="22"/>
        </w:rPr>
        <w:t>。</w:t>
      </w:r>
      <w:r>
        <w:rPr>
          <w:rFonts w:ascii="宋体" w:hAnsi="宋体"/>
          <w:sz w:val="22"/>
        </w:rPr>
        <w:t xml:space="preserve"> 一个</w:t>
      </w:r>
      <w:r>
        <w:rPr>
          <w:sz w:val="22"/>
        </w:rPr>
        <w:t>YLYW</w:t>
      </w:r>
      <w:r>
        <w:rPr>
          <w:rFonts w:ascii="宋体" w:hAnsi="宋体"/>
          <w:sz w:val="22"/>
        </w:rPr>
        <w:t>人形机器人收到宏观任务</w:t>
      </w:r>
      <w:r>
        <w:rPr>
          <w:sz w:val="22"/>
        </w:rPr>
        <w:t>"</w:t>
      </w:r>
      <w:r>
        <w:rPr>
          <w:rFonts w:ascii="宋体" w:hAnsi="宋体"/>
          <w:sz w:val="22"/>
        </w:rPr>
        <w:t>照顾老人</w:t>
      </w:r>
      <w:r>
        <w:rPr>
          <w:sz w:val="22"/>
        </w:rPr>
        <w:t>"</w:t>
      </w:r>
      <w:r>
        <w:rPr>
          <w:rFonts w:ascii="宋体" w:hAnsi="宋体"/>
          <w:sz w:val="22"/>
        </w:rPr>
        <w:t>。宏观层的</w:t>
      </w:r>
      <w:r>
        <w:rPr>
          <w:sz w:val="22"/>
        </w:rPr>
        <w:t>L2</w:t>
      </w:r>
      <w:r>
        <w:rPr>
          <w:rFonts w:ascii="宋体" w:hAnsi="宋体"/>
          <w:sz w:val="22"/>
        </w:rPr>
        <w:t>六爻编码：</w:t>
      </w:r>
    </w:p>
    <w:p w14:paraId="501A2A4B">
      <w:pPr>
        <w:spacing w:before="0" w:after="100"/>
        <w:ind w:left="680"/>
      </w:pPr>
      <w:r>
        <w:rPr>
          <w:rFonts w:ascii="宋体" w:hAnsi="宋体"/>
          <w:sz w:val="22"/>
        </w:rPr>
        <w:t>•  初爻（目标定位）→ 阳（老人在客厅沙发）</w:t>
      </w:r>
    </w:p>
    <w:p w14:paraId="5DC2AC18">
      <w:pPr>
        <w:spacing w:before="0" w:after="100"/>
        <w:ind w:left="680"/>
      </w:pPr>
      <w:r>
        <w:rPr>
          <w:rFonts w:ascii="宋体" w:hAnsi="宋体"/>
          <w:sz w:val="22"/>
        </w:rPr>
        <w:t>•  二爻（路径可行性）→ 阳（从当前位置到客厅路径通畅）</w:t>
      </w:r>
    </w:p>
    <w:p w14:paraId="32BE93C5">
      <w:pPr>
        <w:spacing w:before="0" w:after="100"/>
        <w:ind w:left="680"/>
      </w:pPr>
      <w:r>
        <w:rPr>
          <w:rFonts w:ascii="宋体" w:hAnsi="宋体"/>
          <w:sz w:val="22"/>
        </w:rPr>
        <w:t>•  三爻（资源可用性）→ 阳（电量充足、关节温度正常）</w:t>
      </w:r>
    </w:p>
    <w:p w14:paraId="4F0272EA">
      <w:pPr>
        <w:spacing w:before="0" w:after="100"/>
        <w:ind w:left="680"/>
      </w:pPr>
      <w:r>
        <w:rPr>
          <w:rFonts w:ascii="宋体" w:hAnsi="宋体"/>
          <w:sz w:val="22"/>
        </w:rPr>
        <w:t>•  四爻（环境安全度）→ 阳（地面干燥、无障碍物）</w:t>
      </w:r>
    </w:p>
    <w:p w14:paraId="78E6B6B0">
      <w:pPr>
        <w:spacing w:before="0" w:after="100"/>
        <w:ind w:left="680"/>
      </w:pPr>
      <w:r>
        <w:rPr>
          <w:rFonts w:ascii="宋体" w:hAnsi="宋体"/>
          <w:sz w:val="22"/>
        </w:rPr>
        <w:t>•  五爻（任务优先级）→ 阳（高优先级）</w:t>
      </w:r>
    </w:p>
    <w:p w14:paraId="00BB6D14">
      <w:pPr>
        <w:spacing w:before="0" w:after="100"/>
        <w:ind w:left="680"/>
      </w:pPr>
      <w:r>
        <w:rPr>
          <w:rFonts w:ascii="宋体" w:hAnsi="宋体"/>
          <w:sz w:val="22"/>
        </w:rPr>
        <w:t>•  五爻（整体和谐度）→ 阴（老人当前没有表现出立即需求、但系统仍需主动关注）</w:t>
      </w:r>
    </w:p>
    <w:p w14:paraId="3136906C">
      <w:pPr>
        <w:spacing w:before="0" w:after="100"/>
        <w:ind w:firstLine="420"/>
      </w:pPr>
      <w:r>
        <w:rPr>
          <w:rFonts w:ascii="宋体" w:hAnsi="宋体"/>
          <w:sz w:val="22"/>
        </w:rPr>
        <w:t>六爻组合为</w:t>
      </w:r>
      <w:r>
        <w:rPr>
          <w:sz w:val="22"/>
        </w:rPr>
        <w:t>"</w:t>
      </w:r>
      <w:r>
        <w:rPr>
          <w:rFonts w:ascii="宋体" w:hAnsi="宋体"/>
          <w:sz w:val="22"/>
        </w:rPr>
        <w:t>阳阳阳阳阳阴</w:t>
      </w:r>
      <w:r>
        <w:rPr>
          <w:sz w:val="22"/>
        </w:rPr>
        <w:t>"→</w:t>
      </w:r>
      <w:r>
        <w:rPr>
          <w:rFonts w:ascii="宋体" w:hAnsi="宋体"/>
          <w:sz w:val="22"/>
        </w:rPr>
        <w:t>匹配到</w:t>
      </w:r>
      <w:r>
        <w:rPr>
          <w:sz w:val="22"/>
        </w:rPr>
        <w:t>"</w:t>
      </w:r>
      <w:r>
        <w:rPr>
          <w:rFonts w:ascii="宋体" w:hAnsi="宋体"/>
          <w:sz w:val="22"/>
        </w:rPr>
        <w:t>地天泰䷊（通泰顺遂）</w:t>
      </w:r>
      <w:r>
        <w:rPr>
          <w:sz w:val="22"/>
        </w:rPr>
        <w:t>"→</w:t>
      </w:r>
      <w:r>
        <w:rPr>
          <w:rFonts w:ascii="宋体" w:hAnsi="宋体"/>
          <w:sz w:val="22"/>
        </w:rPr>
        <w:t>策略语义：</w:t>
      </w:r>
      <w:r>
        <w:rPr>
          <w:sz w:val="22"/>
        </w:rPr>
        <w:t>"</w:t>
      </w:r>
      <w:r>
        <w:rPr>
          <w:rFonts w:ascii="宋体" w:hAnsi="宋体"/>
          <w:sz w:val="22"/>
        </w:rPr>
        <w:t>全局状态正常，按照</w:t>
      </w:r>
      <w:r>
        <w:rPr>
          <w:sz w:val="22"/>
        </w:rPr>
        <w:t>'</w:t>
      </w:r>
      <w:r>
        <w:rPr>
          <w:rFonts w:ascii="宋体" w:hAnsi="宋体"/>
          <w:sz w:val="22"/>
        </w:rPr>
        <w:t>探视→问候→检查环境→返回监控</w:t>
      </w:r>
      <w:r>
        <w:rPr>
          <w:sz w:val="22"/>
        </w:rPr>
        <w:t>'</w:t>
      </w:r>
      <w:r>
        <w:rPr>
          <w:rFonts w:ascii="宋体" w:hAnsi="宋体"/>
          <w:sz w:val="22"/>
        </w:rPr>
        <w:t>的循环标准流程执行</w:t>
      </w:r>
      <w:r>
        <w:rPr>
          <w:sz w:val="22"/>
        </w:rPr>
        <w:t>"</w:t>
      </w:r>
      <w:r>
        <w:rPr>
          <w:rFonts w:ascii="宋体" w:hAnsi="宋体"/>
          <w:sz w:val="22"/>
        </w:rPr>
        <w:t>。</w:t>
      </w:r>
    </w:p>
    <w:p w14:paraId="1CB7B656">
      <w:pPr>
        <w:spacing w:before="120" w:after="120"/>
        <w:ind w:firstLine="0"/>
      </w:pPr>
      <w:r>
        <w:rPr>
          <w:color w:val="969696"/>
          <w:sz w:val="18"/>
        </w:rPr>
        <w:t>——————————————————————————————</w:t>
      </w:r>
    </w:p>
    <w:p w14:paraId="02411E98">
      <w:pPr>
        <w:pStyle w:val="5"/>
        <w:spacing w:before="160" w:after="80"/>
      </w:pPr>
      <w:r>
        <w:rPr>
          <w:rFonts w:ascii="黑体" w:hAnsi="黑体"/>
          <w:b w:val="0"/>
          <w:sz w:val="24"/>
        </w:rPr>
        <w:t>8.2.4 中观层：卦/系统</w:t>
      </w:r>
    </w:p>
    <w:p w14:paraId="5D17AD61">
      <w:pPr>
        <w:spacing w:before="0" w:after="100"/>
        <w:ind w:firstLine="420"/>
      </w:pPr>
      <w:r>
        <w:rPr>
          <w:rFonts w:ascii="宋体" w:hAnsi="宋体"/>
          <w:sz w:val="22"/>
        </w:rPr>
        <w:t>中观层是嵌套架构的执行枢纽。它与宏观层最根本的区别在于：宏观层</w:t>
      </w:r>
      <w:r>
        <w:rPr>
          <w:sz w:val="22"/>
        </w:rPr>
        <w:t>"</w:t>
      </w:r>
      <w:r>
        <w:rPr>
          <w:rFonts w:ascii="宋体" w:hAnsi="宋体"/>
          <w:sz w:val="22"/>
        </w:rPr>
        <w:t>思考</w:t>
      </w:r>
      <w:r>
        <w:rPr>
          <w:sz w:val="22"/>
        </w:rPr>
        <w:t>"</w:t>
      </w:r>
      <w:r>
        <w:rPr>
          <w:rFonts w:ascii="宋体" w:hAnsi="宋体"/>
          <w:sz w:val="22"/>
        </w:rPr>
        <w:t>（推理），中观层</w:t>
      </w:r>
      <w:r>
        <w:rPr>
          <w:sz w:val="22"/>
        </w:rPr>
        <w:t>"</w:t>
      </w:r>
      <w:r>
        <w:rPr>
          <w:rFonts w:ascii="宋体" w:hAnsi="宋体"/>
          <w:sz w:val="22"/>
        </w:rPr>
        <w:t>行动</w:t>
      </w:r>
      <w:r>
        <w:rPr>
          <w:sz w:val="22"/>
        </w:rPr>
        <w:t>"</w:t>
      </w:r>
      <w:r>
        <w:rPr>
          <w:rFonts w:ascii="宋体" w:hAnsi="宋体"/>
          <w:sz w:val="22"/>
        </w:rPr>
        <w:t>（执行）。中观层不负责重新规划任务——它接收宏观层的卦象意图，将其拆解为子系统动作序列。</w:t>
      </w:r>
    </w:p>
    <w:p w14:paraId="622E35DE">
      <w:pPr>
        <w:spacing w:before="0" w:after="100"/>
        <w:ind w:firstLine="420"/>
      </w:pPr>
      <w:r>
        <w:rPr>
          <w:b/>
          <w:sz w:val="22"/>
        </w:rPr>
        <w:t>L1</w:t>
      </w:r>
      <w:r>
        <w:rPr>
          <w:rFonts w:ascii="宋体" w:hAnsi="宋体"/>
          <w:b/>
          <w:sz w:val="22"/>
        </w:rPr>
        <w:t>八卦：</w:t>
      </w:r>
      <w:r>
        <w:rPr>
          <w:b/>
          <w:sz w:val="22"/>
        </w:rPr>
        <w:t>8</w:t>
      </w:r>
      <w:r>
        <w:rPr>
          <w:rFonts w:ascii="宋体" w:hAnsi="宋体"/>
          <w:b/>
          <w:sz w:val="22"/>
        </w:rPr>
        <w:t>种设备</w:t>
      </w:r>
      <w:r>
        <w:rPr>
          <w:b/>
          <w:sz w:val="22"/>
        </w:rPr>
        <w:t>/</w:t>
      </w:r>
      <w:r>
        <w:rPr>
          <w:rFonts w:ascii="宋体" w:hAnsi="宋体"/>
          <w:b/>
          <w:sz w:val="22"/>
        </w:rPr>
        <w:t>空间状态原型。</w:t>
      </w:r>
      <w:r>
        <w:rPr>
          <w:rFonts w:ascii="宋体" w:hAnsi="宋体"/>
          <w:sz w:val="22"/>
        </w:rPr>
        <w:t xml:space="preserve"> 中观层的八卦描述子系统的操作状态：双臂元胞的</w:t>
      </w:r>
      <w:r>
        <w:rPr>
          <w:sz w:val="22"/>
        </w:rPr>
        <w:t>L1</w:t>
      </w:r>
      <w:r>
        <w:rPr>
          <w:rFonts w:ascii="宋体" w:hAnsi="宋体"/>
          <w:sz w:val="22"/>
        </w:rPr>
        <w:t>包括乾（强力夹持）、坤（轻柔）、震（快动）、巽（慢准）等；双腿元胞的</w:t>
      </w:r>
      <w:r>
        <w:rPr>
          <w:sz w:val="22"/>
        </w:rPr>
        <w:t>L1</w:t>
      </w:r>
      <w:r>
        <w:rPr>
          <w:rFonts w:ascii="宋体" w:hAnsi="宋体"/>
          <w:sz w:val="22"/>
        </w:rPr>
        <w:t>包括乾（大步）、坤（小步）、震（高步频）、艮（静止）等。</w:t>
      </w:r>
    </w:p>
    <w:p w14:paraId="53B50333">
      <w:pPr>
        <w:spacing w:before="0" w:after="100"/>
        <w:ind w:firstLine="420"/>
      </w:pPr>
      <w:r>
        <w:rPr>
          <w:b/>
          <w:sz w:val="22"/>
        </w:rPr>
        <w:t>L2</w:t>
      </w:r>
      <w:r>
        <w:rPr>
          <w:rFonts w:ascii="宋体" w:hAnsi="宋体"/>
          <w:b/>
          <w:sz w:val="22"/>
        </w:rPr>
        <w:t>六爻：子系统动态编码。</w:t>
      </w:r>
      <w:r>
        <w:rPr>
          <w:rFonts w:ascii="宋体" w:hAnsi="宋体"/>
          <w:sz w:val="22"/>
        </w:rPr>
        <w:t xml:space="preserve"> 双腿元胞的六爻（姿态</w:t>
      </w:r>
      <w:r>
        <w:rPr>
          <w:sz w:val="22"/>
        </w:rPr>
        <w:t>/ZMP/</w:t>
      </w:r>
      <w:r>
        <w:rPr>
          <w:rFonts w:ascii="宋体" w:hAnsi="宋体"/>
          <w:sz w:val="22"/>
        </w:rPr>
        <w:t>力分布</w:t>
      </w:r>
      <w:r>
        <w:rPr>
          <w:sz w:val="22"/>
        </w:rPr>
        <w:t>/</w:t>
      </w:r>
      <w:r>
        <w:rPr>
          <w:rFonts w:ascii="宋体" w:hAnsi="宋体"/>
          <w:sz w:val="22"/>
        </w:rPr>
        <w:t>速度</w:t>
      </w:r>
      <w:r>
        <w:rPr>
          <w:sz w:val="22"/>
        </w:rPr>
        <w:t>/</w:t>
      </w:r>
      <w:r>
        <w:rPr>
          <w:rFonts w:ascii="宋体" w:hAnsi="宋体"/>
          <w:sz w:val="22"/>
        </w:rPr>
        <w:t>扰动</w:t>
      </w:r>
      <w:r>
        <w:rPr>
          <w:sz w:val="22"/>
        </w:rPr>
        <w:t>/</w:t>
      </w:r>
      <w:r>
        <w:rPr>
          <w:rFonts w:ascii="宋体" w:hAnsi="宋体"/>
          <w:sz w:val="22"/>
        </w:rPr>
        <w:t>地形通过性）已在第</w:t>
      </w:r>
      <w:r>
        <w:rPr>
          <w:sz w:val="22"/>
        </w:rPr>
        <w:t>6.3</w:t>
      </w:r>
      <w:r>
        <w:rPr>
          <w:rFonts w:ascii="宋体" w:hAnsi="宋体"/>
          <w:sz w:val="22"/>
        </w:rPr>
        <w:t>节定义。双臂元胞的六爻（肩部角度</w:t>
      </w:r>
      <w:r>
        <w:rPr>
          <w:sz w:val="22"/>
        </w:rPr>
        <w:t>/</w:t>
      </w:r>
      <w:r>
        <w:rPr>
          <w:rFonts w:ascii="宋体" w:hAnsi="宋体"/>
          <w:sz w:val="22"/>
        </w:rPr>
        <w:t>肘部角度</w:t>
      </w:r>
      <w:r>
        <w:rPr>
          <w:sz w:val="22"/>
        </w:rPr>
        <w:t>/</w:t>
      </w:r>
      <w:r>
        <w:rPr>
          <w:rFonts w:ascii="宋体" w:hAnsi="宋体"/>
          <w:sz w:val="22"/>
        </w:rPr>
        <w:t>末端力</w:t>
      </w:r>
      <w:r>
        <w:rPr>
          <w:sz w:val="22"/>
        </w:rPr>
        <w:t>/</w:t>
      </w:r>
      <w:r>
        <w:rPr>
          <w:rFonts w:ascii="宋体" w:hAnsi="宋体"/>
          <w:sz w:val="22"/>
        </w:rPr>
        <w:t>加速度</w:t>
      </w:r>
      <w:r>
        <w:rPr>
          <w:sz w:val="22"/>
        </w:rPr>
        <w:t>/</w:t>
      </w:r>
      <w:r>
        <w:rPr>
          <w:rFonts w:ascii="宋体" w:hAnsi="宋体"/>
          <w:sz w:val="22"/>
        </w:rPr>
        <w:t>位置误差</w:t>
      </w:r>
      <w:r>
        <w:rPr>
          <w:sz w:val="22"/>
        </w:rPr>
        <w:t>/</w:t>
      </w:r>
      <w:r>
        <w:rPr>
          <w:rFonts w:ascii="宋体" w:hAnsi="宋体"/>
          <w:sz w:val="22"/>
        </w:rPr>
        <w:t>温度）针对操作任务另行定义。</w:t>
      </w:r>
    </w:p>
    <w:p w14:paraId="17611C80">
      <w:pPr>
        <w:spacing w:before="0" w:after="100"/>
        <w:ind w:firstLine="420"/>
      </w:pPr>
      <w:r>
        <w:rPr>
          <w:rFonts w:ascii="宋体" w:hAnsi="宋体"/>
          <w:b/>
          <w:sz w:val="22"/>
        </w:rPr>
        <w:t>子系统间零显式通讯。</w:t>
      </w:r>
      <w:r>
        <w:rPr>
          <w:rFonts w:ascii="宋体" w:hAnsi="宋体"/>
          <w:sz w:val="22"/>
        </w:rPr>
        <w:t xml:space="preserve"> 双腿元胞和双臂元胞均接收宏观层的同一卦象意图，但各自独立解码和执行。双腿元胞从</w:t>
      </w:r>
      <w:r>
        <w:rPr>
          <w:sz w:val="22"/>
        </w:rPr>
        <w:t>"</w:t>
      </w:r>
      <w:r>
        <w:rPr>
          <w:rFonts w:ascii="宋体" w:hAnsi="宋体"/>
          <w:sz w:val="22"/>
        </w:rPr>
        <w:t>雷天大壮䷡（壮行前进）</w:t>
      </w:r>
      <w:r>
        <w:rPr>
          <w:sz w:val="22"/>
        </w:rPr>
        <w:t>"</w:t>
      </w:r>
      <w:r>
        <w:rPr>
          <w:rFonts w:ascii="宋体" w:hAnsi="宋体"/>
          <w:sz w:val="22"/>
        </w:rPr>
        <w:t>中解读为</w:t>
      </w:r>
      <w:r>
        <w:rPr>
          <w:sz w:val="22"/>
        </w:rPr>
        <w:t>"</w:t>
      </w:r>
      <w:r>
        <w:rPr>
          <w:rFonts w:ascii="宋体" w:hAnsi="宋体"/>
          <w:sz w:val="22"/>
        </w:rPr>
        <w:t>快步前进</w:t>
      </w:r>
      <w:r>
        <w:rPr>
          <w:sz w:val="22"/>
        </w:rPr>
        <w:t>"</w:t>
      </w:r>
      <w:r>
        <w:rPr>
          <w:rFonts w:ascii="宋体" w:hAnsi="宋体"/>
          <w:sz w:val="22"/>
        </w:rPr>
        <w:t>，双臂元胞从同一卦象中解读为</w:t>
      </w:r>
      <w:r>
        <w:rPr>
          <w:sz w:val="22"/>
        </w:rPr>
        <w:t>"</w:t>
      </w:r>
      <w:r>
        <w:rPr>
          <w:rFonts w:ascii="宋体" w:hAnsi="宋体"/>
          <w:sz w:val="22"/>
        </w:rPr>
        <w:t>摆臂以保持平衡</w:t>
      </w:r>
      <w:r>
        <w:rPr>
          <w:sz w:val="22"/>
        </w:rPr>
        <w:t>"</w:t>
      </w:r>
      <w:r>
        <w:rPr>
          <w:rFonts w:ascii="宋体" w:hAnsi="宋体"/>
          <w:sz w:val="22"/>
        </w:rPr>
        <w:t>。两者不需要互相传数据——因为</w:t>
      </w:r>
      <w:r>
        <w:rPr>
          <w:sz w:val="22"/>
        </w:rPr>
        <w:t>"</w:t>
      </w:r>
      <w:r>
        <w:rPr>
          <w:rFonts w:ascii="宋体" w:hAnsi="宋体"/>
          <w:sz w:val="22"/>
        </w:rPr>
        <w:t>大壮</w:t>
      </w:r>
      <w:r>
        <w:rPr>
          <w:sz w:val="22"/>
        </w:rPr>
        <w:t>"</w:t>
      </w:r>
      <w:r>
        <w:rPr>
          <w:rFonts w:ascii="宋体" w:hAnsi="宋体"/>
          <w:sz w:val="22"/>
        </w:rPr>
        <w:t>的语义在两者的</w:t>
      </w:r>
      <w:r>
        <w:rPr>
          <w:sz w:val="22"/>
        </w:rPr>
        <w:t>L3</w:t>
      </w:r>
      <w:r>
        <w:rPr>
          <w:rFonts w:ascii="宋体" w:hAnsi="宋体"/>
          <w:sz w:val="22"/>
        </w:rPr>
        <w:t>规则库中被分别映射到适合各自子系统的执行模式。这种</w:t>
      </w:r>
      <w:r>
        <w:rPr>
          <w:sz w:val="22"/>
        </w:rPr>
        <w:t>"</w:t>
      </w:r>
      <w:r>
        <w:rPr>
          <w:rFonts w:ascii="宋体" w:hAnsi="宋体"/>
          <w:sz w:val="22"/>
        </w:rPr>
        <w:t>共识不通过通讯，通过共享的上层指示</w:t>
      </w:r>
      <w:r>
        <w:rPr>
          <w:sz w:val="22"/>
        </w:rPr>
        <w:t>"</w:t>
      </w:r>
      <w:r>
        <w:rPr>
          <w:rFonts w:ascii="宋体" w:hAnsi="宋体"/>
          <w:sz w:val="22"/>
        </w:rPr>
        <w:t>的机制，与蚁群社会中蚂蚁通过信息素（相当于卦象意图）协调行为的原理一致。</w:t>
      </w:r>
    </w:p>
    <w:p w14:paraId="304B528A">
      <w:pPr>
        <w:spacing w:before="0" w:after="100"/>
        <w:ind w:firstLine="420"/>
      </w:pPr>
      <w:r>
        <w:rPr>
          <w:rFonts w:ascii="宋体" w:hAnsi="宋体"/>
          <w:b/>
          <w:sz w:val="22"/>
        </w:rPr>
        <w:t>中观层的关键性质。</w:t>
      </w:r>
      <w:r>
        <w:rPr>
          <w:rFonts w:ascii="宋体" w:hAnsi="宋体"/>
          <w:sz w:val="22"/>
        </w:rPr>
        <w:t xml:space="preserve"> 当宏观层广播的卦象意图与中观层的安全八卦冲突时——如</w:t>
      </w:r>
      <w:r>
        <w:rPr>
          <w:sz w:val="22"/>
        </w:rPr>
        <w:t>"</w:t>
      </w:r>
      <w:r>
        <w:rPr>
          <w:rFonts w:ascii="宋体" w:hAnsi="宋体"/>
          <w:sz w:val="22"/>
        </w:rPr>
        <w:t>奔跑！</w:t>
      </w:r>
      <w:r>
        <w:rPr>
          <w:sz w:val="22"/>
        </w:rPr>
        <w:t>"</w:t>
      </w:r>
      <w:r>
        <w:rPr>
          <w:rFonts w:ascii="宋体" w:hAnsi="宋体"/>
          <w:sz w:val="22"/>
        </w:rPr>
        <w:t>但前方地形为下坡（双腿安全八卦检测到重心前移过快）——中观层有权</w:t>
      </w:r>
      <w:r>
        <w:rPr>
          <w:rFonts w:ascii="宋体" w:hAnsi="宋体"/>
          <w:b/>
          <w:sz w:val="22"/>
        </w:rPr>
        <w:t>降级执行</w:t>
      </w:r>
      <w:r>
        <w:rPr>
          <w:rFonts w:ascii="宋体" w:hAnsi="宋体"/>
          <w:sz w:val="22"/>
        </w:rPr>
        <w:t>（从奔跑降为快走），同时向上发送</w:t>
      </w:r>
      <w:r>
        <w:rPr>
          <w:sz w:val="22"/>
        </w:rPr>
        <w:t>"</w:t>
      </w:r>
      <w:r>
        <w:rPr>
          <w:rFonts w:ascii="宋体" w:hAnsi="宋体"/>
          <w:sz w:val="22"/>
        </w:rPr>
        <w:t>因前行受阻暂缓奔跑</w:t>
      </w:r>
      <w:r>
        <w:rPr>
          <w:sz w:val="22"/>
        </w:rPr>
        <w:t>"</w:t>
      </w:r>
      <w:r>
        <w:rPr>
          <w:rFonts w:ascii="宋体" w:hAnsi="宋体"/>
          <w:sz w:val="22"/>
        </w:rPr>
        <w:t>的变卦预警。这是</w:t>
      </w:r>
      <w:r>
        <w:rPr>
          <w:sz w:val="22"/>
        </w:rPr>
        <w:t>"</w:t>
      </w:r>
      <w:r>
        <w:rPr>
          <w:rFonts w:ascii="宋体" w:hAnsi="宋体"/>
          <w:sz w:val="22"/>
        </w:rPr>
        <w:t>每层都有独立价值观</w:t>
      </w:r>
      <w:r>
        <w:rPr>
          <w:sz w:val="22"/>
        </w:rPr>
        <w:t>"</w:t>
      </w:r>
      <w:r>
        <w:rPr>
          <w:rFonts w:ascii="宋体" w:hAnsi="宋体"/>
          <w:sz w:val="22"/>
        </w:rPr>
        <w:t>的体现——中观层不是盲目的执行者。</w:t>
      </w:r>
    </w:p>
    <w:p w14:paraId="22B3C6B9">
      <w:pPr>
        <w:spacing w:before="120" w:after="120"/>
        <w:ind w:firstLine="0"/>
      </w:pPr>
      <w:r>
        <w:rPr>
          <w:color w:val="969696"/>
          <w:sz w:val="18"/>
        </w:rPr>
        <w:t>——————————————————————————————</w:t>
      </w:r>
    </w:p>
    <w:p w14:paraId="07527E4D">
      <w:pPr>
        <w:pStyle w:val="5"/>
        <w:spacing w:before="160" w:after="80"/>
      </w:pPr>
      <w:r>
        <w:rPr>
          <w:rFonts w:ascii="黑体" w:hAnsi="黑体"/>
          <w:b w:val="0"/>
          <w:sz w:val="24"/>
        </w:rPr>
        <w:t>8.2.5 微观层：爻/组件</w:t>
      </w:r>
    </w:p>
    <w:p w14:paraId="097FE4C1">
      <w:pPr>
        <w:spacing w:before="0" w:after="100"/>
        <w:ind w:firstLine="420"/>
      </w:pPr>
      <w:r>
        <w:rPr>
          <w:rFonts w:ascii="宋体" w:hAnsi="宋体"/>
          <w:sz w:val="22"/>
        </w:rPr>
        <w:t>微观层是系统的</w:t>
      </w:r>
      <w:r>
        <w:rPr>
          <w:sz w:val="22"/>
        </w:rPr>
        <w:t>"</w:t>
      </w:r>
      <w:r>
        <w:rPr>
          <w:rFonts w:ascii="宋体" w:hAnsi="宋体"/>
          <w:sz w:val="22"/>
        </w:rPr>
        <w:t>肌肉</w:t>
      </w:r>
      <w:r>
        <w:rPr>
          <w:sz w:val="22"/>
        </w:rPr>
        <w:t>"</w:t>
      </w:r>
      <w:r>
        <w:rPr>
          <w:rFonts w:ascii="宋体" w:hAnsi="宋体"/>
          <w:sz w:val="22"/>
        </w:rPr>
        <w:t>。它在关节级运行完整</w:t>
      </w:r>
      <w:r>
        <w:rPr>
          <w:sz w:val="22"/>
        </w:rPr>
        <w:t>YLYW</w:t>
      </w:r>
      <w:r>
        <w:rPr>
          <w:rFonts w:ascii="宋体" w:hAnsi="宋体"/>
          <w:sz w:val="22"/>
        </w:rPr>
        <w:t>推理，响应速度为毫秒级。</w:t>
      </w:r>
    </w:p>
    <w:p w14:paraId="7FF24FDA">
      <w:pPr>
        <w:spacing w:before="0" w:after="100"/>
        <w:ind w:firstLine="420"/>
      </w:pPr>
      <w:r>
        <w:rPr>
          <w:rFonts w:ascii="宋体" w:hAnsi="宋体"/>
          <w:b/>
          <w:sz w:val="22"/>
        </w:rPr>
        <w:t>六爻（以膝关节为例）：</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5998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D5B7F0">
            <w:pPr>
              <w:widowControl/>
              <w:spacing w:before="40" w:after="40" w:line="240" w:lineRule="auto"/>
              <w:jc w:val="left"/>
              <w:rPr>
                <w:kern w:val="0"/>
              </w:rPr>
            </w:pPr>
            <w:r>
              <w:rPr>
                <w:rFonts w:ascii="宋体" w:hAnsi="宋体"/>
                <w:b/>
                <w:kern w:val="0"/>
                <w:sz w:val="18"/>
              </w:rPr>
              <w:t>爻位</w:t>
            </w:r>
          </w:p>
        </w:tc>
        <w:tc>
          <w:tcPr>
            <w:tcW w:w="2158" w:type="dxa"/>
          </w:tcPr>
          <w:p w14:paraId="6D54E96A">
            <w:pPr>
              <w:widowControl/>
              <w:spacing w:before="40" w:after="40" w:line="240" w:lineRule="auto"/>
              <w:jc w:val="left"/>
              <w:rPr>
                <w:kern w:val="0"/>
              </w:rPr>
            </w:pPr>
            <w:r>
              <w:rPr>
                <w:rFonts w:ascii="宋体" w:hAnsi="宋体"/>
                <w:b/>
                <w:kern w:val="0"/>
                <w:sz w:val="18"/>
              </w:rPr>
              <w:t>物理维度</w:t>
            </w:r>
          </w:p>
        </w:tc>
        <w:tc>
          <w:tcPr>
            <w:tcW w:w="2158" w:type="dxa"/>
          </w:tcPr>
          <w:p w14:paraId="23C663F7">
            <w:pPr>
              <w:widowControl/>
              <w:spacing w:before="40" w:after="40" w:line="240" w:lineRule="auto"/>
              <w:jc w:val="left"/>
              <w:rPr>
                <w:kern w:val="0"/>
              </w:rPr>
            </w:pPr>
            <w:r>
              <w:rPr>
                <w:rFonts w:ascii="宋体" w:hAnsi="宋体"/>
                <w:b/>
                <w:kern w:val="0"/>
                <w:sz w:val="18"/>
              </w:rPr>
              <w:t>阳爻含义</w:t>
            </w:r>
          </w:p>
        </w:tc>
        <w:tc>
          <w:tcPr>
            <w:tcW w:w="2158" w:type="dxa"/>
          </w:tcPr>
          <w:p w14:paraId="7D47C943">
            <w:pPr>
              <w:widowControl/>
              <w:spacing w:before="40" w:after="40" w:line="240" w:lineRule="auto"/>
              <w:jc w:val="left"/>
              <w:rPr>
                <w:kern w:val="0"/>
              </w:rPr>
            </w:pPr>
            <w:r>
              <w:rPr>
                <w:rFonts w:ascii="宋体" w:hAnsi="宋体"/>
                <w:b/>
                <w:kern w:val="0"/>
                <w:sz w:val="18"/>
              </w:rPr>
              <w:t>阴爻含义</w:t>
            </w:r>
          </w:p>
        </w:tc>
      </w:tr>
      <w:tr w14:paraId="6DC05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6575756">
            <w:pPr>
              <w:widowControl/>
              <w:spacing w:before="40" w:after="40" w:line="240" w:lineRule="auto"/>
              <w:jc w:val="left"/>
              <w:rPr>
                <w:kern w:val="0"/>
              </w:rPr>
            </w:pPr>
            <w:r>
              <w:rPr>
                <w:rFonts w:ascii="宋体" w:hAnsi="宋体"/>
                <w:kern w:val="0"/>
                <w:sz w:val="18"/>
              </w:rPr>
              <w:t>初爻</w:t>
            </w:r>
          </w:p>
        </w:tc>
        <w:tc>
          <w:tcPr>
            <w:tcW w:w="2158" w:type="dxa"/>
          </w:tcPr>
          <w:p w14:paraId="00266511">
            <w:pPr>
              <w:widowControl/>
              <w:spacing w:before="40" w:after="40" w:line="240" w:lineRule="auto"/>
              <w:jc w:val="left"/>
              <w:rPr>
                <w:kern w:val="0"/>
              </w:rPr>
            </w:pPr>
            <w:r>
              <w:rPr>
                <w:rFonts w:ascii="宋体" w:hAnsi="宋体"/>
                <w:kern w:val="0"/>
                <w:sz w:val="18"/>
              </w:rPr>
              <w:t>当前角度</w:t>
            </w:r>
          </w:p>
        </w:tc>
        <w:tc>
          <w:tcPr>
            <w:tcW w:w="2158" w:type="dxa"/>
          </w:tcPr>
          <w:p w14:paraId="2512780E">
            <w:pPr>
              <w:widowControl/>
              <w:spacing w:before="40" w:after="40" w:line="240" w:lineRule="auto"/>
              <w:jc w:val="left"/>
              <w:rPr>
                <w:kern w:val="0"/>
              </w:rPr>
            </w:pPr>
            <w:r>
              <w:rPr>
                <w:rFonts w:ascii="宋体" w:hAnsi="宋体"/>
                <w:kern w:val="0"/>
                <w:sz w:val="18"/>
              </w:rPr>
              <w:t>在期望角度</w:t>
            </w:r>
            <w:r>
              <w:rPr>
                <w:kern w:val="0"/>
                <w:sz w:val="18"/>
              </w:rPr>
              <w:t>±5°</w:t>
            </w:r>
            <w:r>
              <w:rPr>
                <w:rFonts w:ascii="宋体" w:hAnsi="宋体"/>
                <w:kern w:val="0"/>
                <w:sz w:val="18"/>
              </w:rPr>
              <w:t>内</w:t>
            </w:r>
          </w:p>
        </w:tc>
        <w:tc>
          <w:tcPr>
            <w:tcW w:w="2158" w:type="dxa"/>
          </w:tcPr>
          <w:p w14:paraId="48AB7578">
            <w:pPr>
              <w:widowControl/>
              <w:spacing w:before="40" w:after="40" w:line="240" w:lineRule="auto"/>
              <w:jc w:val="left"/>
              <w:rPr>
                <w:kern w:val="0"/>
              </w:rPr>
            </w:pPr>
            <w:r>
              <w:rPr>
                <w:rFonts w:ascii="宋体" w:hAnsi="宋体"/>
                <w:kern w:val="0"/>
                <w:sz w:val="18"/>
              </w:rPr>
              <w:t>超出期望范围</w:t>
            </w:r>
          </w:p>
        </w:tc>
      </w:tr>
      <w:tr w14:paraId="4F1D4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E15A34">
            <w:pPr>
              <w:widowControl/>
              <w:spacing w:before="40" w:after="40" w:line="240" w:lineRule="auto"/>
              <w:jc w:val="left"/>
              <w:rPr>
                <w:kern w:val="0"/>
              </w:rPr>
            </w:pPr>
            <w:r>
              <w:rPr>
                <w:rFonts w:ascii="宋体" w:hAnsi="宋体"/>
                <w:kern w:val="0"/>
                <w:sz w:val="18"/>
              </w:rPr>
              <w:t>二爻</w:t>
            </w:r>
          </w:p>
        </w:tc>
        <w:tc>
          <w:tcPr>
            <w:tcW w:w="2158" w:type="dxa"/>
          </w:tcPr>
          <w:p w14:paraId="1BDF76E9">
            <w:pPr>
              <w:widowControl/>
              <w:spacing w:before="40" w:after="40" w:line="240" w:lineRule="auto"/>
              <w:jc w:val="left"/>
              <w:rPr>
                <w:kern w:val="0"/>
              </w:rPr>
            </w:pPr>
            <w:r>
              <w:rPr>
                <w:rFonts w:ascii="宋体" w:hAnsi="宋体"/>
                <w:kern w:val="0"/>
                <w:sz w:val="18"/>
              </w:rPr>
              <w:t>角速度</w:t>
            </w:r>
          </w:p>
        </w:tc>
        <w:tc>
          <w:tcPr>
            <w:tcW w:w="2158" w:type="dxa"/>
          </w:tcPr>
          <w:p w14:paraId="291280AC">
            <w:pPr>
              <w:widowControl/>
              <w:spacing w:before="40" w:after="40" w:line="240" w:lineRule="auto"/>
              <w:jc w:val="left"/>
              <w:rPr>
                <w:kern w:val="0"/>
              </w:rPr>
            </w:pPr>
            <w:r>
              <w:rPr>
                <w:rFonts w:ascii="宋体" w:hAnsi="宋体"/>
                <w:kern w:val="0"/>
                <w:sz w:val="18"/>
              </w:rPr>
              <w:t>速度在安全范围内</w:t>
            </w:r>
          </w:p>
        </w:tc>
        <w:tc>
          <w:tcPr>
            <w:tcW w:w="2158" w:type="dxa"/>
          </w:tcPr>
          <w:p w14:paraId="7762E7AB">
            <w:pPr>
              <w:widowControl/>
              <w:spacing w:before="40" w:after="40" w:line="240" w:lineRule="auto"/>
              <w:jc w:val="left"/>
              <w:rPr>
                <w:kern w:val="0"/>
              </w:rPr>
            </w:pPr>
            <w:r>
              <w:rPr>
                <w:rFonts w:ascii="宋体" w:hAnsi="宋体"/>
                <w:kern w:val="0"/>
                <w:sz w:val="18"/>
              </w:rPr>
              <w:t>速度过快</w:t>
            </w:r>
          </w:p>
        </w:tc>
      </w:tr>
      <w:tr w14:paraId="7A842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ADFDD6">
            <w:pPr>
              <w:widowControl/>
              <w:spacing w:before="40" w:after="40" w:line="240" w:lineRule="auto"/>
              <w:jc w:val="left"/>
              <w:rPr>
                <w:kern w:val="0"/>
              </w:rPr>
            </w:pPr>
            <w:r>
              <w:rPr>
                <w:rFonts w:ascii="宋体" w:hAnsi="宋体"/>
                <w:kern w:val="0"/>
                <w:sz w:val="18"/>
              </w:rPr>
              <w:t>三爻</w:t>
            </w:r>
          </w:p>
        </w:tc>
        <w:tc>
          <w:tcPr>
            <w:tcW w:w="2158" w:type="dxa"/>
          </w:tcPr>
          <w:p w14:paraId="6F5F026D">
            <w:pPr>
              <w:widowControl/>
              <w:spacing w:before="40" w:after="40" w:line="240" w:lineRule="auto"/>
              <w:jc w:val="left"/>
              <w:rPr>
                <w:kern w:val="0"/>
              </w:rPr>
            </w:pPr>
            <w:r>
              <w:rPr>
                <w:rFonts w:ascii="宋体" w:hAnsi="宋体"/>
                <w:kern w:val="0"/>
                <w:sz w:val="18"/>
              </w:rPr>
              <w:t>力矩</w:t>
            </w:r>
          </w:p>
        </w:tc>
        <w:tc>
          <w:tcPr>
            <w:tcW w:w="2158" w:type="dxa"/>
          </w:tcPr>
          <w:p w14:paraId="0808E08A">
            <w:pPr>
              <w:widowControl/>
              <w:spacing w:before="40" w:after="40" w:line="240" w:lineRule="auto"/>
              <w:jc w:val="left"/>
              <w:rPr>
                <w:kern w:val="0"/>
              </w:rPr>
            </w:pPr>
            <w:r>
              <w:rPr>
                <w:rFonts w:ascii="宋体" w:hAnsi="宋体"/>
                <w:kern w:val="0"/>
                <w:sz w:val="18"/>
              </w:rPr>
              <w:t>输出力矩在额定值以内</w:t>
            </w:r>
          </w:p>
        </w:tc>
        <w:tc>
          <w:tcPr>
            <w:tcW w:w="2158" w:type="dxa"/>
          </w:tcPr>
          <w:p w14:paraId="3D5C6E48">
            <w:pPr>
              <w:widowControl/>
              <w:spacing w:before="40" w:after="40" w:line="240" w:lineRule="auto"/>
              <w:jc w:val="left"/>
              <w:rPr>
                <w:kern w:val="0"/>
              </w:rPr>
            </w:pPr>
            <w:r>
              <w:rPr>
                <w:rFonts w:ascii="宋体" w:hAnsi="宋体"/>
                <w:kern w:val="0"/>
                <w:sz w:val="18"/>
              </w:rPr>
              <w:t>力矩接近或超过额定值</w:t>
            </w:r>
          </w:p>
        </w:tc>
      </w:tr>
      <w:tr w14:paraId="32E5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8D65C62">
            <w:pPr>
              <w:widowControl/>
              <w:spacing w:before="40" w:after="40" w:line="240" w:lineRule="auto"/>
              <w:jc w:val="left"/>
              <w:rPr>
                <w:kern w:val="0"/>
              </w:rPr>
            </w:pPr>
            <w:r>
              <w:rPr>
                <w:rFonts w:ascii="宋体" w:hAnsi="宋体"/>
                <w:kern w:val="0"/>
                <w:sz w:val="18"/>
              </w:rPr>
              <w:t>四爻</w:t>
            </w:r>
          </w:p>
        </w:tc>
        <w:tc>
          <w:tcPr>
            <w:tcW w:w="2158" w:type="dxa"/>
          </w:tcPr>
          <w:p w14:paraId="62B2FA18">
            <w:pPr>
              <w:widowControl/>
              <w:spacing w:before="40" w:after="40" w:line="240" w:lineRule="auto"/>
              <w:jc w:val="left"/>
              <w:rPr>
                <w:kern w:val="0"/>
              </w:rPr>
            </w:pPr>
            <w:r>
              <w:rPr>
                <w:rFonts w:ascii="宋体" w:hAnsi="宋体"/>
                <w:kern w:val="0"/>
                <w:sz w:val="18"/>
              </w:rPr>
              <w:t>温度裕度</w:t>
            </w:r>
          </w:p>
        </w:tc>
        <w:tc>
          <w:tcPr>
            <w:tcW w:w="2158" w:type="dxa"/>
          </w:tcPr>
          <w:p w14:paraId="063A5BFB">
            <w:pPr>
              <w:widowControl/>
              <w:spacing w:before="40" w:after="40" w:line="240" w:lineRule="auto"/>
              <w:jc w:val="left"/>
              <w:rPr>
                <w:kern w:val="0"/>
              </w:rPr>
            </w:pPr>
            <w:r>
              <w:rPr>
                <w:rFonts w:ascii="宋体" w:hAnsi="宋体"/>
                <w:kern w:val="0"/>
                <w:sz w:val="18"/>
              </w:rPr>
              <w:t>电机温度</w:t>
            </w:r>
            <w:r>
              <w:rPr>
                <w:kern w:val="0"/>
                <w:sz w:val="18"/>
              </w:rPr>
              <w:t>&lt;80°C</w:t>
            </w:r>
          </w:p>
        </w:tc>
        <w:tc>
          <w:tcPr>
            <w:tcW w:w="2158" w:type="dxa"/>
          </w:tcPr>
          <w:p w14:paraId="374DFD5B">
            <w:pPr>
              <w:widowControl/>
              <w:spacing w:before="40" w:after="40" w:line="240" w:lineRule="auto"/>
              <w:jc w:val="left"/>
              <w:rPr>
                <w:kern w:val="0"/>
              </w:rPr>
            </w:pPr>
            <w:r>
              <w:rPr>
                <w:rFonts w:ascii="宋体" w:hAnsi="宋体"/>
                <w:kern w:val="0"/>
                <w:sz w:val="18"/>
              </w:rPr>
              <w:t>温度接近危险阈值</w:t>
            </w:r>
          </w:p>
        </w:tc>
      </w:tr>
      <w:tr w14:paraId="62E27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EE7C495">
            <w:pPr>
              <w:widowControl/>
              <w:spacing w:before="40" w:after="40" w:line="240" w:lineRule="auto"/>
              <w:jc w:val="left"/>
              <w:rPr>
                <w:kern w:val="0"/>
              </w:rPr>
            </w:pPr>
            <w:r>
              <w:rPr>
                <w:rFonts w:ascii="宋体" w:hAnsi="宋体"/>
                <w:kern w:val="0"/>
                <w:sz w:val="18"/>
              </w:rPr>
              <w:t>五爻</w:t>
            </w:r>
          </w:p>
        </w:tc>
        <w:tc>
          <w:tcPr>
            <w:tcW w:w="2158" w:type="dxa"/>
          </w:tcPr>
          <w:p w14:paraId="6B2C9205">
            <w:pPr>
              <w:widowControl/>
              <w:spacing w:before="40" w:after="40" w:line="240" w:lineRule="auto"/>
              <w:jc w:val="left"/>
              <w:rPr>
                <w:kern w:val="0"/>
              </w:rPr>
            </w:pPr>
            <w:r>
              <w:rPr>
                <w:rFonts w:ascii="宋体" w:hAnsi="宋体"/>
                <w:kern w:val="0"/>
                <w:sz w:val="18"/>
              </w:rPr>
              <w:t>跟踪误差</w:t>
            </w:r>
          </w:p>
        </w:tc>
        <w:tc>
          <w:tcPr>
            <w:tcW w:w="2158" w:type="dxa"/>
          </w:tcPr>
          <w:p w14:paraId="1A55876A">
            <w:pPr>
              <w:widowControl/>
              <w:spacing w:before="40" w:after="40" w:line="240" w:lineRule="auto"/>
              <w:jc w:val="left"/>
              <w:rPr>
                <w:kern w:val="0"/>
              </w:rPr>
            </w:pPr>
            <w:r>
              <w:rPr>
                <w:rFonts w:ascii="宋体" w:hAnsi="宋体"/>
                <w:kern w:val="0"/>
                <w:sz w:val="18"/>
              </w:rPr>
              <w:t>位置跟踪误差</w:t>
            </w:r>
            <w:r>
              <w:rPr>
                <w:kern w:val="0"/>
                <w:sz w:val="18"/>
              </w:rPr>
              <w:t>&lt;5%</w:t>
            </w:r>
          </w:p>
        </w:tc>
        <w:tc>
          <w:tcPr>
            <w:tcW w:w="2158" w:type="dxa"/>
          </w:tcPr>
          <w:p w14:paraId="582D3A0F">
            <w:pPr>
              <w:widowControl/>
              <w:spacing w:before="40" w:after="40" w:line="240" w:lineRule="auto"/>
              <w:jc w:val="left"/>
              <w:rPr>
                <w:kern w:val="0"/>
              </w:rPr>
            </w:pPr>
            <w:r>
              <w:rPr>
                <w:rFonts w:ascii="宋体" w:hAnsi="宋体"/>
                <w:kern w:val="0"/>
                <w:sz w:val="18"/>
              </w:rPr>
              <w:t>跟踪误差过大</w:t>
            </w:r>
          </w:p>
        </w:tc>
      </w:tr>
      <w:tr w14:paraId="1E7D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B2AD53D">
            <w:pPr>
              <w:widowControl/>
              <w:spacing w:before="40" w:after="40" w:line="240" w:lineRule="auto"/>
              <w:jc w:val="left"/>
              <w:rPr>
                <w:kern w:val="0"/>
              </w:rPr>
            </w:pPr>
            <w:r>
              <w:rPr>
                <w:rFonts w:ascii="宋体" w:hAnsi="宋体"/>
                <w:kern w:val="0"/>
                <w:sz w:val="18"/>
              </w:rPr>
              <w:t>上爻</w:t>
            </w:r>
          </w:p>
        </w:tc>
        <w:tc>
          <w:tcPr>
            <w:tcW w:w="2158" w:type="dxa"/>
          </w:tcPr>
          <w:p w14:paraId="175FADCB">
            <w:pPr>
              <w:widowControl/>
              <w:spacing w:before="40" w:after="40" w:line="240" w:lineRule="auto"/>
              <w:jc w:val="left"/>
              <w:rPr>
                <w:kern w:val="0"/>
              </w:rPr>
            </w:pPr>
            <w:r>
              <w:rPr>
                <w:rFonts w:ascii="宋体" w:hAnsi="宋体"/>
                <w:kern w:val="0"/>
                <w:sz w:val="18"/>
              </w:rPr>
              <w:t>综合健康度</w:t>
            </w:r>
          </w:p>
        </w:tc>
        <w:tc>
          <w:tcPr>
            <w:tcW w:w="2158" w:type="dxa"/>
          </w:tcPr>
          <w:p w14:paraId="1BC03587">
            <w:pPr>
              <w:widowControl/>
              <w:spacing w:before="40" w:after="40" w:line="240" w:lineRule="auto"/>
              <w:jc w:val="left"/>
              <w:rPr>
                <w:kern w:val="0"/>
              </w:rPr>
            </w:pPr>
            <w:r>
              <w:rPr>
                <w:rFonts w:ascii="宋体" w:hAnsi="宋体"/>
                <w:kern w:val="0"/>
                <w:sz w:val="18"/>
              </w:rPr>
              <w:t>退化指标低</w:t>
            </w:r>
          </w:p>
        </w:tc>
        <w:tc>
          <w:tcPr>
            <w:tcW w:w="2158" w:type="dxa"/>
          </w:tcPr>
          <w:p w14:paraId="66A81ADD">
            <w:pPr>
              <w:widowControl/>
              <w:spacing w:before="40" w:after="40" w:line="240" w:lineRule="auto"/>
              <w:jc w:val="left"/>
              <w:rPr>
                <w:kern w:val="0"/>
              </w:rPr>
            </w:pPr>
            <w:r>
              <w:rPr>
                <w:rFonts w:ascii="宋体" w:hAnsi="宋体"/>
                <w:kern w:val="0"/>
                <w:sz w:val="18"/>
              </w:rPr>
              <w:t>退化指标高</w:t>
            </w:r>
          </w:p>
        </w:tc>
      </w:tr>
    </w:tbl>
    <w:p w14:paraId="71EE04A7"/>
    <w:p w14:paraId="2C4B969F">
      <w:pPr>
        <w:spacing w:before="0" w:after="100"/>
        <w:ind w:firstLine="420"/>
      </w:pPr>
      <w:r>
        <w:rPr>
          <w:b/>
          <w:sz w:val="22"/>
        </w:rPr>
        <w:t>"</w:t>
      </w:r>
      <w:r>
        <w:rPr>
          <w:rFonts w:ascii="宋体" w:hAnsi="宋体"/>
          <w:b/>
          <w:sz w:val="22"/>
        </w:rPr>
        <w:t>老阳</w:t>
      </w:r>
      <w:r>
        <w:rPr>
          <w:b/>
          <w:sz w:val="22"/>
        </w:rPr>
        <w:t>/</w:t>
      </w:r>
      <w:r>
        <w:rPr>
          <w:rFonts w:ascii="宋体" w:hAnsi="宋体"/>
          <w:b/>
          <w:sz w:val="22"/>
        </w:rPr>
        <w:t>老阴</w:t>
      </w:r>
      <w:r>
        <w:rPr>
          <w:b/>
          <w:sz w:val="22"/>
        </w:rPr>
        <w:t>"</w:t>
      </w:r>
      <w:r>
        <w:rPr>
          <w:rFonts w:ascii="宋体" w:hAnsi="宋体"/>
          <w:b/>
          <w:sz w:val="22"/>
        </w:rPr>
        <w:t>的预警逻辑。</w:t>
      </w:r>
      <w:r>
        <w:rPr>
          <w:rFonts w:ascii="宋体" w:hAnsi="宋体"/>
          <w:sz w:val="22"/>
        </w:rPr>
        <w:t xml:space="preserve"> 微观层</w:t>
      </w:r>
      <w:r>
        <w:rPr>
          <w:sz w:val="22"/>
        </w:rPr>
        <w:t>YLYW</w:t>
      </w:r>
      <w:r>
        <w:rPr>
          <w:rFonts w:ascii="宋体" w:hAnsi="宋体"/>
          <w:sz w:val="22"/>
        </w:rPr>
        <w:t>持续监测每爻值是否趋近极端。当三爻（力矩）或四爻（温度）逼近≥</w:t>
      </w:r>
      <w:r>
        <w:rPr>
          <w:sz w:val="22"/>
        </w:rPr>
        <w:t>0.90</w:t>
      </w:r>
      <w:r>
        <w:rPr>
          <w:rFonts w:ascii="宋体" w:hAnsi="宋体"/>
          <w:sz w:val="22"/>
        </w:rPr>
        <w:t>（老阳）或≤</w:t>
      </w:r>
      <w:r>
        <w:rPr>
          <w:sz w:val="22"/>
        </w:rPr>
        <w:t>0.10</w:t>
      </w:r>
      <w:r>
        <w:rPr>
          <w:rFonts w:ascii="宋体" w:hAnsi="宋体"/>
          <w:sz w:val="22"/>
        </w:rPr>
        <w:t>（老阴）时，微观层自动触发变卦预警，向上层发送一个包含当前卦象、逼近爻位、数值的趋势预警消息。这对应第</w:t>
      </w:r>
      <w:r>
        <w:rPr>
          <w:sz w:val="22"/>
        </w:rPr>
        <w:t>1.3.3</w:t>
      </w:r>
      <w:r>
        <w:rPr>
          <w:rFonts w:ascii="宋体" w:hAnsi="宋体"/>
          <w:sz w:val="22"/>
        </w:rPr>
        <w:t>节的</w:t>
      </w:r>
      <w:r>
        <w:rPr>
          <w:sz w:val="22"/>
        </w:rPr>
        <w:t>"</w:t>
      </w:r>
      <w:r>
        <w:rPr>
          <w:rFonts w:ascii="宋体" w:hAnsi="宋体"/>
          <w:sz w:val="22"/>
        </w:rPr>
        <w:t>物极必反</w:t>
      </w:r>
      <w:r>
        <w:rPr>
          <w:sz w:val="22"/>
        </w:rPr>
        <w:t>"</w:t>
      </w:r>
      <w:r>
        <w:rPr>
          <w:rFonts w:ascii="宋体" w:hAnsi="宋体"/>
          <w:sz w:val="22"/>
        </w:rPr>
        <w:t>哲学——在问题变成完全形态之前就介入。</w:t>
      </w:r>
    </w:p>
    <w:p w14:paraId="2ECCAD9B">
      <w:pPr>
        <w:spacing w:before="0" w:after="100"/>
        <w:ind w:firstLine="420"/>
      </w:pPr>
      <w:r>
        <w:rPr>
          <w:rFonts w:ascii="宋体" w:hAnsi="宋体"/>
          <w:b/>
          <w:sz w:val="22"/>
        </w:rPr>
        <w:t>案例分析：膝关节的变卦预警。</w:t>
      </w:r>
      <w:r>
        <w:rPr>
          <w:rFonts w:ascii="宋体" w:hAnsi="宋体"/>
          <w:sz w:val="22"/>
        </w:rPr>
        <w:t xml:space="preserve"> 中观层的双腿元胞向膝关节</w:t>
      </w:r>
      <w:r>
        <w:rPr>
          <w:sz w:val="22"/>
        </w:rPr>
        <w:t>YLYW</w:t>
      </w:r>
      <w:r>
        <w:rPr>
          <w:rFonts w:ascii="宋体" w:hAnsi="宋体"/>
          <w:sz w:val="22"/>
        </w:rPr>
        <w:t>发送了</w:t>
      </w:r>
      <w:r>
        <w:rPr>
          <w:sz w:val="22"/>
        </w:rPr>
        <w:t>"</w:t>
      </w:r>
      <w:r>
        <w:rPr>
          <w:rFonts w:ascii="宋体" w:hAnsi="宋体"/>
          <w:sz w:val="22"/>
        </w:rPr>
        <w:t>乾卦（大步行走）</w:t>
      </w:r>
      <w:r>
        <w:rPr>
          <w:sz w:val="22"/>
        </w:rPr>
        <w:t>"</w:t>
      </w:r>
      <w:r>
        <w:rPr>
          <w:rFonts w:ascii="宋体" w:hAnsi="宋体"/>
          <w:sz w:val="22"/>
        </w:rPr>
        <w:t>的卦象意图。膝关节开始以大步模式运动。</w:t>
      </w:r>
      <w:r>
        <w:rPr>
          <w:sz w:val="22"/>
        </w:rPr>
        <w:t>3</w:t>
      </w:r>
      <w:r>
        <w:rPr>
          <w:rFonts w:ascii="宋体" w:hAnsi="宋体"/>
          <w:sz w:val="22"/>
        </w:rPr>
        <w:t>秒后，膝关节</w:t>
      </w:r>
      <w:r>
        <w:rPr>
          <w:sz w:val="22"/>
        </w:rPr>
        <w:t>YLYW</w:t>
      </w:r>
      <w:r>
        <w:rPr>
          <w:rFonts w:ascii="宋体" w:hAnsi="宋体"/>
          <w:sz w:val="22"/>
        </w:rPr>
        <w:t>的六爻检测到三爻从</w:t>
      </w:r>
      <w:r>
        <w:rPr>
          <w:sz w:val="22"/>
        </w:rPr>
        <w:t>0.65</w:t>
      </w:r>
      <w:r>
        <w:rPr>
          <w:rFonts w:ascii="宋体" w:hAnsi="宋体"/>
          <w:sz w:val="22"/>
        </w:rPr>
        <w:t>上升至</w:t>
      </w:r>
      <w:r>
        <w:rPr>
          <w:sz w:val="22"/>
        </w:rPr>
        <w:t>0.88——</w:t>
      </w:r>
      <w:r>
        <w:rPr>
          <w:rFonts w:ascii="宋体" w:hAnsi="宋体"/>
          <w:sz w:val="22"/>
        </w:rPr>
        <w:t>力矩正在逼近老阳但尚未超过额定值（额定</w:t>
      </w:r>
      <w:r>
        <w:rPr>
          <w:sz w:val="22"/>
        </w:rPr>
        <w:t>200N·m</w:t>
      </w:r>
      <w:r>
        <w:rPr>
          <w:rFonts w:ascii="宋体" w:hAnsi="宋体"/>
          <w:sz w:val="22"/>
        </w:rPr>
        <w:t>，当前向</w:t>
      </w:r>
      <w:r>
        <w:rPr>
          <w:sz w:val="22"/>
        </w:rPr>
        <w:t>180N·m</w:t>
      </w:r>
      <w:r>
        <w:rPr>
          <w:rFonts w:ascii="宋体" w:hAnsi="宋体"/>
          <w:sz w:val="22"/>
        </w:rPr>
        <w:t>增长）。系统不立即停止——它发出一级预警：</w:t>
      </w:r>
      <w:r>
        <w:rPr>
          <w:sz w:val="22"/>
        </w:rPr>
        <w:t>"</w:t>
      </w:r>
      <w:r>
        <w:rPr>
          <w:rFonts w:ascii="宋体" w:hAnsi="宋体"/>
          <w:sz w:val="22"/>
        </w:rPr>
        <w:t>坤卦（小步行走）力矩安全。</w:t>
      </w:r>
      <w:r>
        <w:rPr>
          <w:sz w:val="22"/>
        </w:rPr>
        <w:t>"</w:t>
      </w:r>
      <w:r>
        <w:rPr>
          <w:rFonts w:ascii="宋体" w:hAnsi="宋体"/>
          <w:sz w:val="22"/>
        </w:rPr>
        <w:t>中观层收到预警后，将双腿元胞的步态从大步切换为小步，力矩随即回落。整个过程没有发生任何硬件损坏、没有停机、没有人工干预。</w:t>
      </w:r>
    </w:p>
    <w:p w14:paraId="7D0C805F">
      <w:pPr>
        <w:spacing w:before="120" w:after="120"/>
        <w:ind w:firstLine="0"/>
      </w:pPr>
      <w:r>
        <w:rPr>
          <w:color w:val="969696"/>
          <w:sz w:val="18"/>
        </w:rPr>
        <w:t>——————————————————————————————</w:t>
      </w:r>
    </w:p>
    <w:p w14:paraId="799536A6">
      <w:pPr>
        <w:pStyle w:val="5"/>
        <w:spacing w:before="160" w:after="80"/>
      </w:pPr>
      <w:r>
        <w:rPr>
          <w:rFonts w:ascii="黑体" w:hAnsi="黑体"/>
          <w:b w:val="0"/>
          <w:sz w:val="24"/>
        </w:rPr>
        <w:t>8.2.6 各层YLYW模型对比表</w:t>
      </w:r>
    </w:p>
    <w:p w14:paraId="62BE20C9">
      <w:pPr>
        <w:spacing w:before="0" w:after="100"/>
        <w:ind w:firstLine="420"/>
      </w:pPr>
      <w:r>
        <w:rPr>
          <w:rFonts w:ascii="宋体" w:hAnsi="宋体"/>
          <w:sz w:val="22"/>
        </w:rPr>
        <w:t>表</w:t>
      </w:r>
      <w:r>
        <w:rPr>
          <w:sz w:val="22"/>
        </w:rPr>
        <w:t>8.2</w:t>
      </w:r>
      <w:r>
        <w:rPr>
          <w:rFonts w:ascii="宋体" w:hAnsi="宋体"/>
          <w:sz w:val="22"/>
        </w:rPr>
        <w:t>已给出各层的六爻编码和输出对比。此处补充一个更完整的对比：</w:t>
      </w:r>
    </w:p>
    <w:p w14:paraId="4D0C2483">
      <w:pPr>
        <w:spacing w:before="0" w:after="100"/>
        <w:ind w:firstLine="420"/>
      </w:pPr>
      <w:r>
        <w:rPr>
          <w:rFonts w:ascii="宋体" w:hAnsi="宋体"/>
          <w:b/>
          <w:sz w:val="22"/>
        </w:rPr>
        <w:t>表</w:t>
      </w:r>
      <w:r>
        <w:rPr>
          <w:b/>
          <w:sz w:val="22"/>
        </w:rPr>
        <w:t xml:space="preserve">8.3 </w:t>
      </w:r>
      <w:r>
        <w:rPr>
          <w:rFonts w:ascii="宋体" w:hAnsi="宋体"/>
          <w:b/>
          <w:sz w:val="22"/>
        </w:rPr>
        <w:t>三层嵌套中同一实验场景的爻位对比——</w:t>
      </w:r>
      <w:r>
        <w:rPr>
          <w:b/>
          <w:sz w:val="22"/>
        </w:rPr>
        <w:t>"</w:t>
      </w:r>
      <w:r>
        <w:rPr>
          <w:rFonts w:ascii="宋体" w:hAnsi="宋体"/>
          <w:b/>
          <w:sz w:val="22"/>
        </w:rPr>
        <w:t>取杯子</w:t>
      </w:r>
      <w:r>
        <w:rPr>
          <w:b/>
          <w:sz w:val="22"/>
        </w:rPr>
        <w:t>"</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4A17E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CD4D32E">
            <w:pPr>
              <w:widowControl/>
              <w:spacing w:before="40" w:after="40" w:line="240" w:lineRule="auto"/>
              <w:jc w:val="left"/>
              <w:rPr>
                <w:kern w:val="0"/>
              </w:rPr>
            </w:pPr>
            <w:r>
              <w:rPr>
                <w:rFonts w:ascii="宋体" w:hAnsi="宋体"/>
                <w:b/>
                <w:kern w:val="0"/>
                <w:sz w:val="18"/>
              </w:rPr>
              <w:t>维度</w:t>
            </w:r>
          </w:p>
        </w:tc>
        <w:tc>
          <w:tcPr>
            <w:tcW w:w="2158" w:type="dxa"/>
          </w:tcPr>
          <w:p w14:paraId="0D2F8C0B">
            <w:pPr>
              <w:widowControl/>
              <w:spacing w:before="40" w:after="40" w:line="240" w:lineRule="auto"/>
              <w:jc w:val="left"/>
              <w:rPr>
                <w:kern w:val="0"/>
              </w:rPr>
            </w:pPr>
            <w:r>
              <w:rPr>
                <w:rFonts w:ascii="宋体" w:hAnsi="宋体"/>
                <w:b/>
                <w:kern w:val="0"/>
                <w:sz w:val="18"/>
              </w:rPr>
              <w:t>宏观层</w:t>
            </w:r>
          </w:p>
        </w:tc>
        <w:tc>
          <w:tcPr>
            <w:tcW w:w="2158" w:type="dxa"/>
          </w:tcPr>
          <w:p w14:paraId="400E5FD8">
            <w:pPr>
              <w:widowControl/>
              <w:spacing w:before="40" w:after="40" w:line="240" w:lineRule="auto"/>
              <w:jc w:val="left"/>
              <w:rPr>
                <w:kern w:val="0"/>
              </w:rPr>
            </w:pPr>
            <w:r>
              <w:rPr>
                <w:rFonts w:ascii="宋体" w:hAnsi="宋体"/>
                <w:b/>
                <w:kern w:val="0"/>
                <w:sz w:val="18"/>
              </w:rPr>
              <w:t>中观层（双腿）</w:t>
            </w:r>
          </w:p>
        </w:tc>
        <w:tc>
          <w:tcPr>
            <w:tcW w:w="2158" w:type="dxa"/>
          </w:tcPr>
          <w:p w14:paraId="67BBF00F">
            <w:pPr>
              <w:widowControl/>
              <w:spacing w:before="40" w:after="40" w:line="240" w:lineRule="auto"/>
              <w:jc w:val="left"/>
              <w:rPr>
                <w:kern w:val="0"/>
              </w:rPr>
            </w:pPr>
            <w:r>
              <w:rPr>
                <w:rFonts w:ascii="宋体" w:hAnsi="宋体"/>
                <w:b/>
                <w:kern w:val="0"/>
                <w:sz w:val="18"/>
              </w:rPr>
              <w:t>微观层（左膝关节）</w:t>
            </w:r>
          </w:p>
        </w:tc>
      </w:tr>
      <w:tr w14:paraId="27B33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E8E7BE">
            <w:pPr>
              <w:widowControl/>
              <w:spacing w:before="40" w:after="40" w:line="240" w:lineRule="auto"/>
              <w:jc w:val="left"/>
              <w:rPr>
                <w:kern w:val="0"/>
              </w:rPr>
            </w:pPr>
            <w:r>
              <w:rPr>
                <w:rFonts w:ascii="宋体" w:hAnsi="宋体"/>
                <w:kern w:val="0"/>
                <w:sz w:val="18"/>
              </w:rPr>
              <w:t>初爻</w:t>
            </w:r>
          </w:p>
        </w:tc>
        <w:tc>
          <w:tcPr>
            <w:tcW w:w="2158" w:type="dxa"/>
          </w:tcPr>
          <w:p w14:paraId="00DA44D5">
            <w:pPr>
              <w:widowControl/>
              <w:spacing w:before="40" w:after="40" w:line="240" w:lineRule="auto"/>
              <w:jc w:val="left"/>
              <w:rPr>
                <w:kern w:val="0"/>
              </w:rPr>
            </w:pPr>
            <w:r>
              <w:rPr>
                <w:rFonts w:ascii="宋体" w:hAnsi="宋体"/>
                <w:kern w:val="0"/>
                <w:sz w:val="18"/>
              </w:rPr>
              <w:t>杯子在厨房→阳</w:t>
            </w:r>
          </w:p>
        </w:tc>
        <w:tc>
          <w:tcPr>
            <w:tcW w:w="2158" w:type="dxa"/>
          </w:tcPr>
          <w:p w14:paraId="194A364C">
            <w:pPr>
              <w:widowControl/>
              <w:spacing w:before="40" w:after="40" w:line="240" w:lineRule="auto"/>
              <w:jc w:val="left"/>
              <w:rPr>
                <w:kern w:val="0"/>
              </w:rPr>
            </w:pPr>
            <w:r>
              <w:rPr>
                <w:rFonts w:ascii="宋体" w:hAnsi="宋体"/>
                <w:kern w:val="0"/>
                <w:sz w:val="18"/>
              </w:rPr>
              <w:t>姿态</w:t>
            </w:r>
            <w:r>
              <w:rPr>
                <w:kern w:val="0"/>
                <w:sz w:val="18"/>
              </w:rPr>
              <w:t>0.65→</w:t>
            </w:r>
            <w:r>
              <w:rPr>
                <w:rFonts w:ascii="宋体" w:hAnsi="宋体"/>
                <w:kern w:val="0"/>
                <w:sz w:val="18"/>
              </w:rPr>
              <w:t>阳</w:t>
            </w:r>
          </w:p>
        </w:tc>
        <w:tc>
          <w:tcPr>
            <w:tcW w:w="2158" w:type="dxa"/>
          </w:tcPr>
          <w:p w14:paraId="03AD0EC2">
            <w:pPr>
              <w:widowControl/>
              <w:spacing w:before="40" w:after="40" w:line="240" w:lineRule="auto"/>
              <w:jc w:val="left"/>
              <w:rPr>
                <w:kern w:val="0"/>
              </w:rPr>
            </w:pPr>
            <w:r>
              <w:rPr>
                <w:rFonts w:ascii="宋体" w:hAnsi="宋体"/>
                <w:kern w:val="0"/>
                <w:sz w:val="18"/>
              </w:rPr>
              <w:t>角度</w:t>
            </w:r>
            <w:r>
              <w:rPr>
                <w:kern w:val="0"/>
                <w:sz w:val="18"/>
              </w:rPr>
              <w:t>-5°→</w:t>
            </w:r>
            <w:r>
              <w:rPr>
                <w:rFonts w:ascii="宋体" w:hAnsi="宋体"/>
                <w:kern w:val="0"/>
                <w:sz w:val="18"/>
              </w:rPr>
              <w:t>阳</w:t>
            </w:r>
          </w:p>
        </w:tc>
      </w:tr>
      <w:tr w14:paraId="54B7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D641AD">
            <w:pPr>
              <w:widowControl/>
              <w:spacing w:before="40" w:after="40" w:line="240" w:lineRule="auto"/>
              <w:jc w:val="left"/>
              <w:rPr>
                <w:kern w:val="0"/>
              </w:rPr>
            </w:pPr>
            <w:r>
              <w:rPr>
                <w:rFonts w:ascii="宋体" w:hAnsi="宋体"/>
                <w:kern w:val="0"/>
                <w:sz w:val="18"/>
              </w:rPr>
              <w:t>二爻</w:t>
            </w:r>
          </w:p>
        </w:tc>
        <w:tc>
          <w:tcPr>
            <w:tcW w:w="2158" w:type="dxa"/>
          </w:tcPr>
          <w:p w14:paraId="0B191FED">
            <w:pPr>
              <w:widowControl/>
              <w:spacing w:before="40" w:after="40" w:line="240" w:lineRule="auto"/>
              <w:jc w:val="left"/>
              <w:rPr>
                <w:kern w:val="0"/>
              </w:rPr>
            </w:pPr>
            <w:r>
              <w:rPr>
                <w:rFonts w:ascii="宋体" w:hAnsi="宋体"/>
                <w:kern w:val="0"/>
                <w:sz w:val="18"/>
              </w:rPr>
              <w:t>路径通畅→阳</w:t>
            </w:r>
          </w:p>
        </w:tc>
        <w:tc>
          <w:tcPr>
            <w:tcW w:w="2158" w:type="dxa"/>
          </w:tcPr>
          <w:p w14:paraId="657E6849">
            <w:pPr>
              <w:widowControl/>
              <w:spacing w:before="40" w:after="40" w:line="240" w:lineRule="auto"/>
              <w:jc w:val="left"/>
              <w:rPr>
                <w:kern w:val="0"/>
              </w:rPr>
            </w:pPr>
            <w:r>
              <w:rPr>
                <w:rFonts w:ascii="宋体" w:hAnsi="宋体"/>
                <w:kern w:val="0"/>
                <w:sz w:val="18"/>
              </w:rPr>
              <w:t>速度</w:t>
            </w:r>
            <w:r>
              <w:rPr>
                <w:kern w:val="0"/>
                <w:sz w:val="18"/>
              </w:rPr>
              <w:t>0.60m/s→</w:t>
            </w:r>
            <w:r>
              <w:rPr>
                <w:rFonts w:ascii="宋体" w:hAnsi="宋体"/>
                <w:kern w:val="0"/>
                <w:sz w:val="18"/>
              </w:rPr>
              <w:t>阳</w:t>
            </w:r>
          </w:p>
        </w:tc>
        <w:tc>
          <w:tcPr>
            <w:tcW w:w="2158" w:type="dxa"/>
          </w:tcPr>
          <w:p w14:paraId="2FFD129B">
            <w:pPr>
              <w:widowControl/>
              <w:spacing w:before="40" w:after="40" w:line="240" w:lineRule="auto"/>
              <w:jc w:val="left"/>
              <w:rPr>
                <w:kern w:val="0"/>
              </w:rPr>
            </w:pPr>
            <w:r>
              <w:rPr>
                <w:rFonts w:ascii="宋体" w:hAnsi="宋体"/>
                <w:kern w:val="0"/>
                <w:sz w:val="18"/>
              </w:rPr>
              <w:t>角速度</w:t>
            </w:r>
            <w:r>
              <w:rPr>
                <w:kern w:val="0"/>
                <w:sz w:val="18"/>
              </w:rPr>
              <w:t>0.2rad/s→</w:t>
            </w:r>
            <w:r>
              <w:rPr>
                <w:rFonts w:ascii="宋体" w:hAnsi="宋体"/>
                <w:kern w:val="0"/>
                <w:sz w:val="18"/>
              </w:rPr>
              <w:t>阳</w:t>
            </w:r>
          </w:p>
        </w:tc>
      </w:tr>
      <w:tr w14:paraId="73E2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71C3864">
            <w:pPr>
              <w:widowControl/>
              <w:spacing w:before="40" w:after="40" w:line="240" w:lineRule="auto"/>
              <w:jc w:val="left"/>
              <w:rPr>
                <w:kern w:val="0"/>
              </w:rPr>
            </w:pPr>
            <w:r>
              <w:rPr>
                <w:rFonts w:ascii="宋体" w:hAnsi="宋体"/>
                <w:kern w:val="0"/>
                <w:sz w:val="18"/>
              </w:rPr>
              <w:t>三爻</w:t>
            </w:r>
          </w:p>
        </w:tc>
        <w:tc>
          <w:tcPr>
            <w:tcW w:w="2158" w:type="dxa"/>
          </w:tcPr>
          <w:p w14:paraId="5ECE9B10">
            <w:pPr>
              <w:widowControl/>
              <w:spacing w:before="40" w:after="40" w:line="240" w:lineRule="auto"/>
              <w:jc w:val="left"/>
              <w:rPr>
                <w:kern w:val="0"/>
              </w:rPr>
            </w:pPr>
            <w:r>
              <w:rPr>
                <w:rFonts w:ascii="宋体" w:hAnsi="宋体"/>
                <w:kern w:val="0"/>
                <w:sz w:val="18"/>
              </w:rPr>
              <w:t>资源充足→阳</w:t>
            </w:r>
          </w:p>
        </w:tc>
        <w:tc>
          <w:tcPr>
            <w:tcW w:w="2158" w:type="dxa"/>
          </w:tcPr>
          <w:p w14:paraId="081FEC90">
            <w:pPr>
              <w:widowControl/>
              <w:spacing w:before="40" w:after="40" w:line="240" w:lineRule="auto"/>
              <w:jc w:val="left"/>
              <w:rPr>
                <w:kern w:val="0"/>
              </w:rPr>
            </w:pPr>
            <w:r>
              <w:rPr>
                <w:rFonts w:ascii="宋体" w:hAnsi="宋体"/>
                <w:kern w:val="0"/>
                <w:sz w:val="18"/>
              </w:rPr>
              <w:t>力分布均匀→阳</w:t>
            </w:r>
          </w:p>
        </w:tc>
        <w:tc>
          <w:tcPr>
            <w:tcW w:w="2158" w:type="dxa"/>
          </w:tcPr>
          <w:p w14:paraId="6A6453F9">
            <w:pPr>
              <w:widowControl/>
              <w:spacing w:before="40" w:after="40" w:line="240" w:lineRule="auto"/>
              <w:jc w:val="left"/>
              <w:rPr>
                <w:kern w:val="0"/>
              </w:rPr>
            </w:pPr>
            <w:r>
              <w:rPr>
                <w:rFonts w:ascii="宋体" w:hAnsi="宋体"/>
                <w:kern w:val="0"/>
                <w:sz w:val="18"/>
              </w:rPr>
              <w:t>力矩</w:t>
            </w:r>
            <w:r>
              <w:rPr>
                <w:kern w:val="0"/>
                <w:sz w:val="18"/>
              </w:rPr>
              <w:t>180N·m→</w:t>
            </w:r>
            <w:r>
              <w:rPr>
                <w:rFonts w:ascii="宋体" w:hAnsi="宋体"/>
                <w:kern w:val="0"/>
                <w:sz w:val="18"/>
              </w:rPr>
              <w:t>阴</w:t>
            </w:r>
            <w:r>
              <w:rPr>
                <w:kern w:val="0"/>
                <w:sz w:val="18"/>
              </w:rPr>
              <w:t>(</w:t>
            </w:r>
            <w:r>
              <w:rPr>
                <w:rFonts w:ascii="宋体" w:hAnsi="宋体"/>
                <w:kern w:val="0"/>
                <w:sz w:val="18"/>
              </w:rPr>
              <w:t>预警</w:t>
            </w:r>
            <w:r>
              <w:rPr>
                <w:kern w:val="0"/>
                <w:sz w:val="18"/>
              </w:rPr>
              <w:t>)</w:t>
            </w:r>
          </w:p>
        </w:tc>
      </w:tr>
      <w:tr w14:paraId="7EC1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D26EC3C">
            <w:pPr>
              <w:widowControl/>
              <w:spacing w:before="40" w:after="40" w:line="240" w:lineRule="auto"/>
              <w:jc w:val="left"/>
              <w:rPr>
                <w:kern w:val="0"/>
              </w:rPr>
            </w:pPr>
            <w:r>
              <w:rPr>
                <w:rFonts w:ascii="宋体" w:hAnsi="宋体"/>
                <w:kern w:val="0"/>
                <w:sz w:val="18"/>
              </w:rPr>
              <w:t>四爻</w:t>
            </w:r>
          </w:p>
        </w:tc>
        <w:tc>
          <w:tcPr>
            <w:tcW w:w="2158" w:type="dxa"/>
          </w:tcPr>
          <w:p w14:paraId="2B75D11D">
            <w:pPr>
              <w:widowControl/>
              <w:spacing w:before="40" w:after="40" w:line="240" w:lineRule="auto"/>
              <w:jc w:val="left"/>
              <w:rPr>
                <w:kern w:val="0"/>
              </w:rPr>
            </w:pPr>
            <w:r>
              <w:rPr>
                <w:rFonts w:ascii="宋体" w:hAnsi="宋体"/>
                <w:kern w:val="0"/>
                <w:sz w:val="18"/>
              </w:rPr>
              <w:t>环境安全→阳</w:t>
            </w:r>
          </w:p>
        </w:tc>
        <w:tc>
          <w:tcPr>
            <w:tcW w:w="2158" w:type="dxa"/>
          </w:tcPr>
          <w:p w14:paraId="030BE81A">
            <w:pPr>
              <w:widowControl/>
              <w:spacing w:before="40" w:after="40" w:line="240" w:lineRule="auto"/>
              <w:jc w:val="left"/>
              <w:rPr>
                <w:kern w:val="0"/>
              </w:rPr>
            </w:pPr>
            <w:r>
              <w:rPr>
                <w:kern w:val="0"/>
                <w:sz w:val="18"/>
              </w:rPr>
              <w:t>ZMP</w:t>
            </w:r>
            <w:r>
              <w:rPr>
                <w:rFonts w:ascii="宋体" w:hAnsi="宋体"/>
                <w:kern w:val="0"/>
                <w:sz w:val="18"/>
              </w:rPr>
              <w:t>裕度</w:t>
            </w:r>
            <w:r>
              <w:rPr>
                <w:kern w:val="0"/>
                <w:sz w:val="18"/>
              </w:rPr>
              <w:t>0.55→</w:t>
            </w:r>
            <w:r>
              <w:rPr>
                <w:rFonts w:ascii="宋体" w:hAnsi="宋体"/>
                <w:kern w:val="0"/>
                <w:sz w:val="18"/>
              </w:rPr>
              <w:t>阳</w:t>
            </w:r>
          </w:p>
        </w:tc>
        <w:tc>
          <w:tcPr>
            <w:tcW w:w="2158" w:type="dxa"/>
          </w:tcPr>
          <w:p w14:paraId="55A4C7B2">
            <w:pPr>
              <w:widowControl/>
              <w:spacing w:before="40" w:after="40" w:line="240" w:lineRule="auto"/>
              <w:jc w:val="left"/>
              <w:rPr>
                <w:kern w:val="0"/>
              </w:rPr>
            </w:pPr>
            <w:r>
              <w:rPr>
                <w:rFonts w:ascii="宋体" w:hAnsi="宋体"/>
                <w:kern w:val="0"/>
                <w:sz w:val="18"/>
              </w:rPr>
              <w:t>温度</w:t>
            </w:r>
            <w:r>
              <w:rPr>
                <w:kern w:val="0"/>
                <w:sz w:val="18"/>
              </w:rPr>
              <w:t>72°C→</w:t>
            </w:r>
            <w:r>
              <w:rPr>
                <w:rFonts w:ascii="宋体" w:hAnsi="宋体"/>
                <w:kern w:val="0"/>
                <w:sz w:val="18"/>
              </w:rPr>
              <w:t>阳</w:t>
            </w:r>
          </w:p>
        </w:tc>
      </w:tr>
      <w:tr w14:paraId="0B1D1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750219D">
            <w:pPr>
              <w:widowControl/>
              <w:spacing w:before="40" w:after="40" w:line="240" w:lineRule="auto"/>
              <w:jc w:val="left"/>
              <w:rPr>
                <w:kern w:val="0"/>
              </w:rPr>
            </w:pPr>
            <w:r>
              <w:rPr>
                <w:rFonts w:ascii="宋体" w:hAnsi="宋体"/>
                <w:kern w:val="0"/>
                <w:sz w:val="18"/>
              </w:rPr>
              <w:t>五爻</w:t>
            </w:r>
          </w:p>
        </w:tc>
        <w:tc>
          <w:tcPr>
            <w:tcW w:w="2158" w:type="dxa"/>
          </w:tcPr>
          <w:p w14:paraId="0FFB4C42">
            <w:pPr>
              <w:widowControl/>
              <w:spacing w:before="40" w:after="40" w:line="240" w:lineRule="auto"/>
              <w:jc w:val="left"/>
              <w:rPr>
                <w:kern w:val="0"/>
              </w:rPr>
            </w:pPr>
            <w:r>
              <w:rPr>
                <w:rFonts w:ascii="宋体" w:hAnsi="宋体"/>
                <w:kern w:val="0"/>
                <w:sz w:val="18"/>
              </w:rPr>
              <w:t>高优先级→阳</w:t>
            </w:r>
          </w:p>
        </w:tc>
        <w:tc>
          <w:tcPr>
            <w:tcW w:w="2158" w:type="dxa"/>
          </w:tcPr>
          <w:p w14:paraId="3CEA3E33">
            <w:pPr>
              <w:widowControl/>
              <w:spacing w:before="40" w:after="40" w:line="240" w:lineRule="auto"/>
              <w:jc w:val="left"/>
              <w:rPr>
                <w:kern w:val="0"/>
              </w:rPr>
            </w:pPr>
            <w:r>
              <w:rPr>
                <w:rFonts w:ascii="宋体" w:hAnsi="宋体"/>
                <w:kern w:val="0"/>
                <w:sz w:val="18"/>
              </w:rPr>
              <w:t>扰动小→阳</w:t>
            </w:r>
          </w:p>
        </w:tc>
        <w:tc>
          <w:tcPr>
            <w:tcW w:w="2158" w:type="dxa"/>
          </w:tcPr>
          <w:p w14:paraId="409E057C">
            <w:pPr>
              <w:widowControl/>
              <w:spacing w:before="40" w:after="40" w:line="240" w:lineRule="auto"/>
              <w:jc w:val="left"/>
              <w:rPr>
                <w:kern w:val="0"/>
              </w:rPr>
            </w:pPr>
            <w:r>
              <w:rPr>
                <w:rFonts w:ascii="宋体" w:hAnsi="宋体"/>
                <w:kern w:val="0"/>
                <w:sz w:val="18"/>
              </w:rPr>
              <w:t>跟踪误差</w:t>
            </w:r>
            <w:r>
              <w:rPr>
                <w:kern w:val="0"/>
                <w:sz w:val="18"/>
              </w:rPr>
              <w:t>3%→</w:t>
            </w:r>
            <w:r>
              <w:rPr>
                <w:rFonts w:ascii="宋体" w:hAnsi="宋体"/>
                <w:kern w:val="0"/>
                <w:sz w:val="18"/>
              </w:rPr>
              <w:t>阳</w:t>
            </w:r>
          </w:p>
        </w:tc>
      </w:tr>
      <w:tr w14:paraId="19A5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0BCAAA9">
            <w:pPr>
              <w:widowControl/>
              <w:spacing w:before="40" w:after="40" w:line="240" w:lineRule="auto"/>
              <w:jc w:val="left"/>
              <w:rPr>
                <w:kern w:val="0"/>
              </w:rPr>
            </w:pPr>
            <w:r>
              <w:rPr>
                <w:rFonts w:ascii="宋体" w:hAnsi="宋体"/>
                <w:kern w:val="0"/>
                <w:sz w:val="18"/>
              </w:rPr>
              <w:t>上爻</w:t>
            </w:r>
          </w:p>
        </w:tc>
        <w:tc>
          <w:tcPr>
            <w:tcW w:w="2158" w:type="dxa"/>
          </w:tcPr>
          <w:p w14:paraId="0DDE8F17">
            <w:pPr>
              <w:widowControl/>
              <w:spacing w:before="40" w:after="40" w:line="240" w:lineRule="auto"/>
              <w:jc w:val="left"/>
              <w:rPr>
                <w:kern w:val="0"/>
              </w:rPr>
            </w:pPr>
            <w:r>
              <w:rPr>
                <w:rFonts w:ascii="宋体" w:hAnsi="宋体"/>
                <w:kern w:val="0"/>
                <w:sz w:val="18"/>
              </w:rPr>
              <w:t>和谐→阳</w:t>
            </w:r>
          </w:p>
        </w:tc>
        <w:tc>
          <w:tcPr>
            <w:tcW w:w="2158" w:type="dxa"/>
          </w:tcPr>
          <w:p w14:paraId="0B97C9A1">
            <w:pPr>
              <w:widowControl/>
              <w:spacing w:before="40" w:after="40" w:line="240" w:lineRule="auto"/>
              <w:jc w:val="left"/>
              <w:rPr>
                <w:kern w:val="0"/>
              </w:rPr>
            </w:pPr>
            <w:r>
              <w:rPr>
                <w:rFonts w:ascii="宋体" w:hAnsi="宋体"/>
                <w:kern w:val="0"/>
                <w:sz w:val="18"/>
              </w:rPr>
              <w:t>地形平坦→阳</w:t>
            </w:r>
          </w:p>
        </w:tc>
        <w:tc>
          <w:tcPr>
            <w:tcW w:w="2158" w:type="dxa"/>
          </w:tcPr>
          <w:p w14:paraId="4A9CE782">
            <w:pPr>
              <w:widowControl/>
              <w:spacing w:before="40" w:after="40" w:line="240" w:lineRule="auto"/>
              <w:jc w:val="left"/>
              <w:rPr>
                <w:kern w:val="0"/>
              </w:rPr>
            </w:pPr>
            <w:r>
              <w:rPr>
                <w:rFonts w:ascii="宋体" w:hAnsi="宋体"/>
                <w:kern w:val="0"/>
                <w:sz w:val="18"/>
              </w:rPr>
              <w:t>健康度好→阳</w:t>
            </w:r>
          </w:p>
        </w:tc>
      </w:tr>
      <w:tr w14:paraId="1DA1D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541505C">
            <w:pPr>
              <w:widowControl/>
              <w:spacing w:before="40" w:after="40" w:line="240" w:lineRule="auto"/>
              <w:jc w:val="left"/>
              <w:rPr>
                <w:kern w:val="0"/>
              </w:rPr>
            </w:pPr>
            <w:r>
              <w:rPr>
                <w:rFonts w:ascii="宋体" w:hAnsi="宋体"/>
                <w:kern w:val="0"/>
                <w:sz w:val="18"/>
              </w:rPr>
              <w:t>六爻序列</w:t>
            </w:r>
          </w:p>
        </w:tc>
        <w:tc>
          <w:tcPr>
            <w:tcW w:w="2158" w:type="dxa"/>
          </w:tcPr>
          <w:p w14:paraId="0B7F74E7">
            <w:pPr>
              <w:widowControl/>
              <w:spacing w:before="40" w:after="40" w:line="240" w:lineRule="auto"/>
              <w:jc w:val="left"/>
              <w:rPr>
                <w:kern w:val="0"/>
              </w:rPr>
            </w:pPr>
            <w:r>
              <w:rPr>
                <w:rFonts w:ascii="宋体" w:hAnsi="宋体"/>
                <w:kern w:val="0"/>
                <w:sz w:val="18"/>
              </w:rPr>
              <w:t>阳阳阳阳阳阳</w:t>
            </w:r>
          </w:p>
        </w:tc>
        <w:tc>
          <w:tcPr>
            <w:tcW w:w="2158" w:type="dxa"/>
          </w:tcPr>
          <w:p w14:paraId="0439459A">
            <w:pPr>
              <w:widowControl/>
              <w:spacing w:before="40" w:after="40" w:line="240" w:lineRule="auto"/>
              <w:jc w:val="left"/>
              <w:rPr>
                <w:kern w:val="0"/>
              </w:rPr>
            </w:pPr>
            <w:r>
              <w:rPr>
                <w:rFonts w:ascii="宋体" w:hAnsi="宋体"/>
                <w:kern w:val="0"/>
                <w:sz w:val="18"/>
              </w:rPr>
              <w:t>阳阳阳阳阳阳</w:t>
            </w:r>
          </w:p>
        </w:tc>
        <w:tc>
          <w:tcPr>
            <w:tcW w:w="2158" w:type="dxa"/>
          </w:tcPr>
          <w:p w14:paraId="2DA1BDEB">
            <w:pPr>
              <w:widowControl/>
              <w:spacing w:before="40" w:after="40" w:line="240" w:lineRule="auto"/>
              <w:jc w:val="left"/>
              <w:rPr>
                <w:kern w:val="0"/>
              </w:rPr>
            </w:pPr>
            <w:r>
              <w:rPr>
                <w:rFonts w:ascii="宋体" w:hAnsi="宋体"/>
                <w:kern w:val="0"/>
                <w:sz w:val="18"/>
              </w:rPr>
              <w:t>阳阳阴阳阳阳</w:t>
            </w:r>
          </w:p>
        </w:tc>
      </w:tr>
      <w:tr w14:paraId="7F125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72BEC49">
            <w:pPr>
              <w:widowControl/>
              <w:spacing w:before="40" w:after="40" w:line="240" w:lineRule="auto"/>
              <w:jc w:val="left"/>
              <w:rPr>
                <w:kern w:val="0"/>
              </w:rPr>
            </w:pPr>
            <w:r>
              <w:rPr>
                <w:rFonts w:ascii="宋体" w:hAnsi="宋体"/>
                <w:kern w:val="0"/>
                <w:sz w:val="18"/>
              </w:rPr>
              <w:t>匹配卦象</w:t>
            </w:r>
          </w:p>
        </w:tc>
        <w:tc>
          <w:tcPr>
            <w:tcW w:w="2158" w:type="dxa"/>
          </w:tcPr>
          <w:p w14:paraId="27F27D1F">
            <w:pPr>
              <w:widowControl/>
              <w:spacing w:before="40" w:after="40" w:line="240" w:lineRule="auto"/>
              <w:jc w:val="left"/>
              <w:rPr>
                <w:kern w:val="0"/>
              </w:rPr>
            </w:pPr>
            <w:r>
              <w:rPr>
                <w:rFonts w:ascii="宋体" w:hAnsi="宋体"/>
                <w:kern w:val="0"/>
                <w:sz w:val="18"/>
              </w:rPr>
              <w:t>乾为天䷀</w:t>
            </w:r>
          </w:p>
        </w:tc>
        <w:tc>
          <w:tcPr>
            <w:tcW w:w="2158" w:type="dxa"/>
          </w:tcPr>
          <w:p w14:paraId="6E7EBD62">
            <w:pPr>
              <w:widowControl/>
              <w:spacing w:before="40" w:after="40" w:line="240" w:lineRule="auto"/>
              <w:jc w:val="left"/>
              <w:rPr>
                <w:kern w:val="0"/>
              </w:rPr>
            </w:pPr>
            <w:r>
              <w:rPr>
                <w:rFonts w:ascii="宋体" w:hAnsi="宋体"/>
                <w:kern w:val="0"/>
                <w:sz w:val="18"/>
              </w:rPr>
              <w:t>火风鼎䷱</w:t>
            </w:r>
          </w:p>
        </w:tc>
        <w:tc>
          <w:tcPr>
            <w:tcW w:w="2158" w:type="dxa"/>
          </w:tcPr>
          <w:p w14:paraId="671A9A5D">
            <w:pPr>
              <w:widowControl/>
              <w:spacing w:before="40" w:after="40" w:line="240" w:lineRule="auto"/>
              <w:jc w:val="left"/>
              <w:rPr>
                <w:kern w:val="0"/>
              </w:rPr>
            </w:pPr>
            <w:r>
              <w:rPr>
                <w:kern w:val="0"/>
                <w:sz w:val="18"/>
              </w:rPr>
              <w:t>(</w:t>
            </w:r>
            <w:r>
              <w:rPr>
                <w:rFonts w:ascii="宋体" w:hAnsi="宋体"/>
                <w:kern w:val="0"/>
                <w:sz w:val="18"/>
              </w:rPr>
              <w:t>未达到阴阳翻转</w:t>
            </w:r>
            <w:r>
              <w:rPr>
                <w:kern w:val="0"/>
                <w:sz w:val="18"/>
              </w:rPr>
              <w:t>)</w:t>
            </w:r>
          </w:p>
        </w:tc>
      </w:tr>
      <w:tr w14:paraId="73294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E981136">
            <w:pPr>
              <w:widowControl/>
              <w:spacing w:before="40" w:after="40" w:line="240" w:lineRule="auto"/>
              <w:jc w:val="left"/>
              <w:rPr>
                <w:kern w:val="0"/>
              </w:rPr>
            </w:pPr>
            <w:r>
              <w:rPr>
                <w:rFonts w:ascii="宋体" w:hAnsi="宋体"/>
                <w:kern w:val="0"/>
                <w:sz w:val="18"/>
              </w:rPr>
              <w:t>策略</w:t>
            </w:r>
          </w:p>
        </w:tc>
        <w:tc>
          <w:tcPr>
            <w:tcW w:w="2158" w:type="dxa"/>
          </w:tcPr>
          <w:p w14:paraId="66216912">
            <w:pPr>
              <w:widowControl/>
              <w:spacing w:before="40" w:after="40" w:line="240" w:lineRule="auto"/>
              <w:jc w:val="left"/>
              <w:rPr>
                <w:kern w:val="0"/>
              </w:rPr>
            </w:pPr>
            <w:r>
              <w:rPr>
                <w:rFonts w:ascii="宋体" w:hAnsi="宋体"/>
                <w:kern w:val="0"/>
                <w:sz w:val="18"/>
              </w:rPr>
              <w:t>正常执行取物路线</w:t>
            </w:r>
          </w:p>
        </w:tc>
        <w:tc>
          <w:tcPr>
            <w:tcW w:w="2158" w:type="dxa"/>
          </w:tcPr>
          <w:p w14:paraId="513D86CE">
            <w:pPr>
              <w:widowControl/>
              <w:spacing w:before="40" w:after="40" w:line="240" w:lineRule="auto"/>
              <w:jc w:val="left"/>
              <w:rPr>
                <w:kern w:val="0"/>
              </w:rPr>
            </w:pPr>
            <w:r>
              <w:rPr>
                <w:rFonts w:ascii="宋体" w:hAnsi="宋体"/>
                <w:kern w:val="0"/>
                <w:sz w:val="18"/>
              </w:rPr>
              <w:t>行走</w:t>
            </w:r>
            <w:r>
              <w:rPr>
                <w:kern w:val="0"/>
                <w:sz w:val="18"/>
              </w:rPr>
              <w:t>0.6m/s</w:t>
            </w:r>
          </w:p>
        </w:tc>
        <w:tc>
          <w:tcPr>
            <w:tcW w:w="2158" w:type="dxa"/>
          </w:tcPr>
          <w:p w14:paraId="2AC2AF42">
            <w:pPr>
              <w:widowControl/>
              <w:spacing w:before="40" w:after="40" w:line="240" w:lineRule="auto"/>
              <w:jc w:val="left"/>
              <w:rPr>
                <w:kern w:val="0"/>
              </w:rPr>
            </w:pPr>
            <w:r>
              <w:rPr>
                <w:rFonts w:ascii="宋体" w:hAnsi="宋体"/>
                <w:kern w:val="0"/>
                <w:sz w:val="18"/>
              </w:rPr>
              <w:t>大步模式</w:t>
            </w:r>
          </w:p>
        </w:tc>
      </w:tr>
      <w:tr w14:paraId="53354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BE7754">
            <w:pPr>
              <w:widowControl/>
              <w:spacing w:before="40" w:after="40" w:line="240" w:lineRule="auto"/>
              <w:jc w:val="left"/>
              <w:rPr>
                <w:kern w:val="0"/>
              </w:rPr>
            </w:pPr>
            <w:r>
              <w:rPr>
                <w:rFonts w:ascii="宋体" w:hAnsi="宋体"/>
                <w:kern w:val="0"/>
                <w:sz w:val="18"/>
              </w:rPr>
              <w:t>八卦预警</w:t>
            </w:r>
          </w:p>
        </w:tc>
        <w:tc>
          <w:tcPr>
            <w:tcW w:w="2158" w:type="dxa"/>
          </w:tcPr>
          <w:p w14:paraId="50C63512">
            <w:pPr>
              <w:widowControl/>
              <w:spacing w:before="40" w:after="40" w:line="240" w:lineRule="auto"/>
              <w:jc w:val="left"/>
              <w:rPr>
                <w:kern w:val="0"/>
              </w:rPr>
            </w:pPr>
            <w:r>
              <w:rPr>
                <w:rFonts w:ascii="宋体" w:hAnsi="宋体"/>
                <w:kern w:val="0"/>
                <w:sz w:val="18"/>
              </w:rPr>
              <w:t>—</w:t>
            </w:r>
          </w:p>
        </w:tc>
        <w:tc>
          <w:tcPr>
            <w:tcW w:w="2158" w:type="dxa"/>
          </w:tcPr>
          <w:p w14:paraId="244864AA">
            <w:pPr>
              <w:widowControl/>
              <w:spacing w:before="40" w:after="40" w:line="240" w:lineRule="auto"/>
              <w:jc w:val="left"/>
              <w:rPr>
                <w:kern w:val="0"/>
              </w:rPr>
            </w:pPr>
            <w:r>
              <w:rPr>
                <w:rFonts w:ascii="宋体" w:hAnsi="宋体"/>
                <w:kern w:val="0"/>
                <w:sz w:val="18"/>
              </w:rPr>
              <w:t>—</w:t>
            </w:r>
          </w:p>
        </w:tc>
        <w:tc>
          <w:tcPr>
            <w:tcW w:w="2158" w:type="dxa"/>
          </w:tcPr>
          <w:p w14:paraId="66DC34DB">
            <w:pPr>
              <w:widowControl/>
              <w:spacing w:before="40" w:after="40" w:line="240" w:lineRule="auto"/>
              <w:jc w:val="left"/>
              <w:rPr>
                <w:kern w:val="0"/>
              </w:rPr>
            </w:pPr>
            <w:r>
              <w:rPr>
                <w:rFonts w:ascii="宋体" w:hAnsi="宋体"/>
                <w:kern w:val="0"/>
                <w:sz w:val="18"/>
              </w:rPr>
              <w:t>三爻逼近老阳</w:t>
            </w:r>
            <w:r>
              <w:rPr>
                <w:kern w:val="0"/>
                <w:sz w:val="18"/>
              </w:rPr>
              <w:t>(0.88)→</w:t>
            </w:r>
            <w:r>
              <w:rPr>
                <w:rFonts w:ascii="宋体" w:hAnsi="宋体"/>
                <w:kern w:val="0"/>
                <w:sz w:val="18"/>
              </w:rPr>
              <w:t>预警</w:t>
            </w:r>
          </w:p>
        </w:tc>
      </w:tr>
    </w:tbl>
    <w:p w14:paraId="65ACE6EC"/>
    <w:p w14:paraId="3F749C9F">
      <w:pPr>
        <w:spacing w:before="0" w:after="100"/>
        <w:ind w:firstLine="420"/>
      </w:pPr>
      <w:r>
        <w:rPr>
          <w:rFonts w:ascii="宋体" w:hAnsi="宋体"/>
          <w:sz w:val="22"/>
        </w:rPr>
        <w:t>这个案例揭示了嵌套架构的本质功能：微观层检测到了三爻力矩逼近老阳，自动降力并向上预警；中观层收到预警后调整步态为小步，减轻了膝关节的力矩负荷；宏观层未收到更高优先级的预警（因为风险已在微观</w:t>
      </w:r>
      <w:r>
        <w:rPr>
          <w:sz w:val="22"/>
        </w:rPr>
        <w:t>-</w:t>
      </w:r>
      <w:r>
        <w:rPr>
          <w:rFonts w:ascii="宋体" w:hAnsi="宋体"/>
          <w:sz w:val="22"/>
        </w:rPr>
        <w:t>中观层解决），继续维持</w:t>
      </w:r>
      <w:r>
        <w:rPr>
          <w:sz w:val="22"/>
        </w:rPr>
        <w:t>"</w:t>
      </w:r>
      <w:r>
        <w:rPr>
          <w:rFonts w:ascii="宋体" w:hAnsi="宋体"/>
          <w:sz w:val="22"/>
        </w:rPr>
        <w:t>乾卦—正常执行</w:t>
      </w:r>
      <w:r>
        <w:rPr>
          <w:sz w:val="22"/>
        </w:rPr>
        <w:t>"</w:t>
      </w:r>
      <w:r>
        <w:rPr>
          <w:rFonts w:ascii="宋体" w:hAnsi="宋体"/>
          <w:sz w:val="22"/>
        </w:rPr>
        <w:t>的全局策略。三个层级的决策在统一符号框架中各司其职。</w:t>
      </w:r>
    </w:p>
    <w:p w14:paraId="74C9EF13">
      <w:pPr>
        <w:spacing w:before="0" w:after="100"/>
        <w:ind w:firstLine="420"/>
      </w:pPr>
      <w:r>
        <w:rPr>
          <w:sz w:val="22"/>
        </w:rPr>
        <w:t>*</w:t>
      </w:r>
      <w:r>
        <w:rPr>
          <w:rFonts w:ascii="宋体" w:hAnsi="宋体"/>
          <w:sz w:val="22"/>
        </w:rPr>
        <w:t>本节完。下一节：</w:t>
      </w:r>
      <w:r>
        <w:rPr>
          <w:sz w:val="22"/>
        </w:rPr>
        <w:t>8.3 "</w:t>
      </w:r>
      <w:r>
        <w:rPr>
          <w:rFonts w:ascii="宋体" w:hAnsi="宋体"/>
          <w:sz w:val="22"/>
        </w:rPr>
        <w:t>卦象意图</w:t>
      </w:r>
      <w:r>
        <w:rPr>
          <w:sz w:val="22"/>
        </w:rPr>
        <w:t>"</w:t>
      </w:r>
      <w:r>
        <w:rPr>
          <w:rFonts w:ascii="宋体" w:hAnsi="宋体"/>
          <w:sz w:val="22"/>
        </w:rPr>
        <w:t>通讯协议。</w:t>
      </w:r>
      <w:r>
        <w:rPr>
          <w:sz w:val="22"/>
        </w:rPr>
        <w:t>*</w:t>
      </w:r>
    </w:p>
    <w:p w14:paraId="1C065039">
      <w:pPr>
        <w:pStyle w:val="4"/>
        <w:spacing w:before="320" w:after="160"/>
      </w:pPr>
      <w:bookmarkStart w:id="123" w:name="_Toc5619"/>
      <w:bookmarkStart w:id="124" w:name="_Toc6720"/>
      <w:r>
        <w:rPr>
          <w:rFonts w:ascii="黑体" w:hAnsi="黑体"/>
          <w:b/>
          <w:sz w:val="30"/>
        </w:rPr>
        <w:t>8.3 "卦象意图"通讯协议</w:t>
      </w:r>
      <w:bookmarkEnd w:id="123"/>
      <w:bookmarkEnd w:id="124"/>
    </w:p>
    <w:p w14:paraId="2AC68E65">
      <w:pPr>
        <w:spacing w:before="0" w:after="100"/>
        <w:ind w:firstLine="420"/>
      </w:pPr>
      <w:r>
        <w:rPr>
          <w:rFonts w:ascii="宋体" w:hAnsi="宋体"/>
          <w:sz w:val="22"/>
        </w:rPr>
        <w:t>第</w:t>
      </w:r>
      <w:r>
        <w:rPr>
          <w:sz w:val="22"/>
        </w:rPr>
        <w:t>8.2</w:t>
      </w:r>
      <w:r>
        <w:rPr>
          <w:rFonts w:ascii="宋体" w:hAnsi="宋体"/>
          <w:sz w:val="22"/>
        </w:rPr>
        <w:t>节定义了三个层级的</w:t>
      </w:r>
      <w:r>
        <w:rPr>
          <w:sz w:val="22"/>
        </w:rPr>
        <w:t>YLYW</w:t>
      </w:r>
      <w:r>
        <w:rPr>
          <w:rFonts w:ascii="宋体" w:hAnsi="宋体"/>
          <w:sz w:val="22"/>
        </w:rPr>
        <w:t>元胞各自独立运行、共享相同的推理架构。但层级之间如何通讯？宏观层</w:t>
      </w:r>
      <w:r>
        <w:rPr>
          <w:sz w:val="22"/>
        </w:rPr>
        <w:t>"</w:t>
      </w:r>
      <w:r>
        <w:rPr>
          <w:rFonts w:ascii="宋体" w:hAnsi="宋体"/>
          <w:sz w:val="22"/>
        </w:rPr>
        <w:t>告诉</w:t>
      </w:r>
      <w:r>
        <w:rPr>
          <w:sz w:val="22"/>
        </w:rPr>
        <w:t>"</w:t>
      </w:r>
      <w:r>
        <w:rPr>
          <w:rFonts w:ascii="宋体" w:hAnsi="宋体"/>
          <w:sz w:val="22"/>
        </w:rPr>
        <w:t>中观层什么？中观层又</w:t>
      </w:r>
      <w:r>
        <w:rPr>
          <w:sz w:val="22"/>
        </w:rPr>
        <w:t>"</w:t>
      </w:r>
      <w:r>
        <w:rPr>
          <w:rFonts w:ascii="宋体" w:hAnsi="宋体"/>
          <w:sz w:val="22"/>
        </w:rPr>
        <w:t>告诉</w:t>
      </w:r>
      <w:r>
        <w:rPr>
          <w:sz w:val="22"/>
        </w:rPr>
        <w:t>"</w:t>
      </w:r>
      <w:r>
        <w:rPr>
          <w:rFonts w:ascii="宋体" w:hAnsi="宋体"/>
          <w:sz w:val="22"/>
        </w:rPr>
        <w:t>微观层什么？如果每层是独立运行的完整推理引擎，它们之间的接口应该是什么样的？</w:t>
      </w:r>
    </w:p>
    <w:p w14:paraId="489FD230">
      <w:pPr>
        <w:spacing w:before="0" w:after="100"/>
        <w:ind w:firstLine="420"/>
      </w:pPr>
      <w:r>
        <w:rPr>
          <w:rFonts w:ascii="宋体" w:hAnsi="宋体"/>
          <w:sz w:val="22"/>
        </w:rPr>
        <w:t>这是层次化嵌套架构中最关键的工程问题。本节给出答案——</w:t>
      </w:r>
      <w:r>
        <w:rPr>
          <w:rFonts w:ascii="宋体" w:hAnsi="宋体"/>
          <w:b/>
          <w:sz w:val="22"/>
        </w:rPr>
        <w:t>卦象意图通讯协议</w:t>
      </w:r>
      <w:r>
        <w:rPr>
          <w:rFonts w:ascii="宋体" w:hAnsi="宋体"/>
          <w:sz w:val="22"/>
        </w:rPr>
        <w:t>（</w:t>
      </w:r>
      <w:r>
        <w:rPr>
          <w:sz w:val="22"/>
        </w:rPr>
        <w:t>Hexagram Intent Communication Protocol, HICP</w:t>
      </w:r>
      <w:r>
        <w:rPr>
          <w:rFonts w:ascii="宋体" w:hAnsi="宋体"/>
          <w:sz w:val="22"/>
        </w:rPr>
        <w:t>）。</w:t>
      </w:r>
    </w:p>
    <w:p w14:paraId="573BCDE6">
      <w:pPr>
        <w:spacing w:before="120" w:after="120"/>
        <w:ind w:firstLine="0"/>
      </w:pPr>
      <w:r>
        <w:rPr>
          <w:color w:val="969696"/>
          <w:sz w:val="18"/>
        </w:rPr>
        <w:t>——————————————————————————————</w:t>
      </w:r>
    </w:p>
    <w:p w14:paraId="15FEDB8F">
      <w:pPr>
        <w:pStyle w:val="5"/>
        <w:spacing w:before="160" w:after="80"/>
      </w:pPr>
      <w:r>
        <w:rPr>
          <w:rFonts w:ascii="黑体" w:hAnsi="黑体"/>
          <w:b w:val="0"/>
          <w:sz w:val="24"/>
        </w:rPr>
        <w:t>8.3.1 传统跨层通讯方式的缺陷</w:t>
      </w:r>
    </w:p>
    <w:p w14:paraId="0B9D390C">
      <w:pPr>
        <w:spacing w:before="0" w:after="100"/>
        <w:ind w:firstLine="420"/>
      </w:pPr>
      <w:r>
        <w:rPr>
          <w:rFonts w:ascii="宋体" w:hAnsi="宋体"/>
          <w:sz w:val="22"/>
        </w:rPr>
        <w:t>在回答</w:t>
      </w:r>
      <w:r>
        <w:rPr>
          <w:sz w:val="22"/>
        </w:rPr>
        <w:t>"</w:t>
      </w:r>
      <w:r>
        <w:rPr>
          <w:rFonts w:ascii="宋体" w:hAnsi="宋体"/>
          <w:sz w:val="22"/>
        </w:rPr>
        <w:t>卦象意图是什么</w:t>
      </w:r>
      <w:r>
        <w:rPr>
          <w:sz w:val="22"/>
        </w:rPr>
        <w:t>"</w:t>
      </w:r>
      <w:r>
        <w:rPr>
          <w:rFonts w:ascii="宋体" w:hAnsi="宋体"/>
          <w:sz w:val="22"/>
        </w:rPr>
        <w:t>之前，先分析一下</w:t>
      </w:r>
      <w:r>
        <w:rPr>
          <w:rFonts w:ascii="宋体" w:hAnsi="宋体"/>
          <w:b/>
          <w:sz w:val="22"/>
        </w:rPr>
        <w:t>为什么不能使用传统的跨层通讯方式</w:t>
      </w:r>
      <w:r>
        <w:rPr>
          <w:rFonts w:ascii="宋体" w:hAnsi="宋体"/>
          <w:sz w:val="22"/>
        </w:rPr>
        <w:t>。</w:t>
      </w:r>
    </w:p>
    <w:p w14:paraId="5F24E818">
      <w:pPr>
        <w:spacing w:before="0" w:after="100"/>
        <w:ind w:firstLine="420"/>
      </w:pPr>
      <w:r>
        <w:rPr>
          <w:rFonts w:ascii="宋体" w:hAnsi="宋体"/>
          <w:b/>
          <w:sz w:val="22"/>
        </w:rPr>
        <w:t>数值指令模式</w:t>
      </w:r>
      <w:r>
        <w:rPr>
          <w:rFonts w:ascii="宋体" w:hAnsi="宋体"/>
          <w:sz w:val="22"/>
        </w:rPr>
        <w:t>（传统方案）：高层向低层发送目标关节角度、目标末端位姿等数值指令。问题是：低层不理解</w:t>
      </w:r>
      <w:r>
        <w:rPr>
          <w:sz w:val="22"/>
        </w:rPr>
        <w:t>"</w:t>
      </w:r>
      <w:r>
        <w:rPr>
          <w:rFonts w:ascii="宋体" w:hAnsi="宋体"/>
          <w:sz w:val="22"/>
        </w:rPr>
        <w:t>为什么是这个目标</w:t>
      </w:r>
      <w:r>
        <w:rPr>
          <w:sz w:val="22"/>
        </w:rPr>
        <w:t>"</w:t>
      </w:r>
      <w:r>
        <w:rPr>
          <w:rFonts w:ascii="宋体" w:hAnsi="宋体"/>
          <w:sz w:val="22"/>
        </w:rPr>
        <w:t>，高层不理解</w:t>
      </w:r>
      <w:r>
        <w:rPr>
          <w:sz w:val="22"/>
        </w:rPr>
        <w:t>"</w:t>
      </w:r>
      <w:r>
        <w:rPr>
          <w:rFonts w:ascii="宋体" w:hAnsi="宋体"/>
          <w:sz w:val="22"/>
        </w:rPr>
        <w:t>为什么低层执行得不好</w:t>
      </w:r>
      <w:r>
        <w:rPr>
          <w:sz w:val="22"/>
        </w:rPr>
        <w:t>"</w:t>
      </w:r>
      <w:r>
        <w:rPr>
          <w:rFonts w:ascii="宋体" w:hAnsi="宋体"/>
          <w:sz w:val="22"/>
        </w:rPr>
        <w:t>。层之间的</w:t>
      </w:r>
      <w:r>
        <w:rPr>
          <w:sz w:val="22"/>
        </w:rPr>
        <w:t>"</w:t>
      </w:r>
      <w:r>
        <w:rPr>
          <w:rFonts w:ascii="宋体" w:hAnsi="宋体"/>
          <w:sz w:val="22"/>
        </w:rPr>
        <w:t>理解</w:t>
      </w:r>
      <w:r>
        <w:rPr>
          <w:sz w:val="22"/>
        </w:rPr>
        <w:t>"</w:t>
      </w:r>
      <w:r>
        <w:rPr>
          <w:rFonts w:ascii="宋体" w:hAnsi="宋体"/>
          <w:sz w:val="22"/>
        </w:rPr>
        <w:t>是完全脱节的。一个关节在追踪目标角度时遇到了力矩过载——低层只能报告</w:t>
      </w:r>
      <w:r>
        <w:rPr>
          <w:sz w:val="22"/>
        </w:rPr>
        <w:t>"</w:t>
      </w:r>
      <w:r>
        <w:rPr>
          <w:rFonts w:ascii="宋体" w:hAnsi="宋体"/>
          <w:sz w:val="22"/>
        </w:rPr>
        <w:t>跟踪误差过大</w:t>
      </w:r>
      <w:r>
        <w:rPr>
          <w:sz w:val="22"/>
        </w:rPr>
        <w:t>"</w:t>
      </w:r>
      <w:r>
        <w:rPr>
          <w:rFonts w:ascii="宋体" w:hAnsi="宋体"/>
          <w:sz w:val="22"/>
        </w:rPr>
        <w:t>，但它没法说</w:t>
      </w:r>
      <w:r>
        <w:rPr>
          <w:sz w:val="22"/>
        </w:rPr>
        <w:t>"</w:t>
      </w:r>
      <w:r>
        <w:rPr>
          <w:rFonts w:ascii="宋体" w:hAnsi="宋体"/>
          <w:sz w:val="22"/>
        </w:rPr>
        <w:t>因为这个速度太快了我承受不了</w:t>
      </w:r>
      <w:r>
        <w:rPr>
          <w:sz w:val="22"/>
        </w:rPr>
        <w:t>"</w:t>
      </w:r>
      <w:r>
        <w:rPr>
          <w:rFonts w:ascii="宋体" w:hAnsi="宋体"/>
          <w:sz w:val="22"/>
        </w:rPr>
        <w:t>；高层也听不到这种解释。</w:t>
      </w:r>
    </w:p>
    <w:p w14:paraId="286878FA">
      <w:pPr>
        <w:spacing w:before="0" w:after="100"/>
        <w:ind w:firstLine="420"/>
      </w:pPr>
      <w:r>
        <w:rPr>
          <w:rFonts w:ascii="宋体" w:hAnsi="宋体"/>
          <w:b/>
          <w:sz w:val="22"/>
        </w:rPr>
        <w:t>自然语言指令模式</w:t>
      </w:r>
      <w:r>
        <w:rPr>
          <w:rFonts w:ascii="宋体" w:hAnsi="宋体"/>
          <w:sz w:val="22"/>
        </w:rPr>
        <w:t>（</w:t>
      </w:r>
      <w:r>
        <w:rPr>
          <w:sz w:val="22"/>
        </w:rPr>
        <w:t>LLM</w:t>
      </w:r>
      <w:r>
        <w:rPr>
          <w:rFonts w:ascii="宋体" w:hAnsi="宋体"/>
          <w:sz w:val="22"/>
        </w:rPr>
        <w:t>方案）：高层向低层发送自然语言指令——</w:t>
      </w:r>
      <w:r>
        <w:rPr>
          <w:sz w:val="22"/>
        </w:rPr>
        <w:t>"</w:t>
      </w:r>
      <w:r>
        <w:rPr>
          <w:rFonts w:ascii="宋体" w:hAnsi="宋体"/>
          <w:sz w:val="22"/>
        </w:rPr>
        <w:t>左腿向前迈步</w:t>
      </w:r>
      <w:r>
        <w:rPr>
          <w:sz w:val="22"/>
        </w:rPr>
        <w:t>30</w:t>
      </w:r>
      <w:r>
        <w:rPr>
          <w:rFonts w:ascii="宋体" w:hAnsi="宋体"/>
          <w:sz w:val="22"/>
        </w:rPr>
        <w:t>厘米</w:t>
      </w:r>
      <w:r>
        <w:rPr>
          <w:sz w:val="22"/>
        </w:rPr>
        <w:t>"</w:t>
      </w:r>
      <w:r>
        <w:rPr>
          <w:rFonts w:ascii="宋体" w:hAnsi="宋体"/>
          <w:sz w:val="22"/>
        </w:rPr>
        <w:t>。这种模式的问题是：自然语言缺乏精确的语义层次，一个句子可以包含情境描述、动作方向和力度建议的混合信息——低层在解构混合信息时可能出错。而且自然语言的传输带宽远高于实际需要的语义带宽（</w:t>
      </w:r>
      <w:r>
        <w:rPr>
          <w:sz w:val="22"/>
        </w:rPr>
        <w:t>"</w:t>
      </w:r>
      <w:r>
        <w:rPr>
          <w:rFonts w:ascii="宋体" w:hAnsi="宋体"/>
          <w:sz w:val="22"/>
        </w:rPr>
        <w:t>左腿向前迈步</w:t>
      </w:r>
      <w:r>
        <w:rPr>
          <w:sz w:val="22"/>
        </w:rPr>
        <w:t>30</w:t>
      </w:r>
      <w:r>
        <w:rPr>
          <w:rFonts w:ascii="宋体" w:hAnsi="宋体"/>
          <w:sz w:val="22"/>
        </w:rPr>
        <w:t>厘米</w:t>
      </w:r>
      <w:r>
        <w:rPr>
          <w:sz w:val="22"/>
        </w:rPr>
        <w:t>"</w:t>
      </w:r>
      <w:r>
        <w:rPr>
          <w:rFonts w:ascii="宋体" w:hAnsi="宋体"/>
          <w:sz w:val="22"/>
        </w:rPr>
        <w:t>至少需要</w:t>
      </w:r>
      <w:r>
        <w:rPr>
          <w:sz w:val="22"/>
        </w:rPr>
        <w:t>8</w:t>
      </w:r>
      <w:r>
        <w:rPr>
          <w:rFonts w:ascii="宋体" w:hAnsi="宋体"/>
          <w:sz w:val="22"/>
        </w:rPr>
        <w:t>字节的</w:t>
      </w:r>
      <w:r>
        <w:rPr>
          <w:sz w:val="22"/>
        </w:rPr>
        <w:t>UTF-8</w:t>
      </w:r>
      <w:r>
        <w:rPr>
          <w:rFonts w:ascii="宋体" w:hAnsi="宋体"/>
          <w:sz w:val="22"/>
        </w:rPr>
        <w:t>编码，而真正需要传递的语义只有</w:t>
      </w:r>
      <w:r>
        <w:rPr>
          <w:sz w:val="22"/>
        </w:rPr>
        <w:t>"</w:t>
      </w:r>
      <w:r>
        <w:rPr>
          <w:rFonts w:ascii="宋体" w:hAnsi="宋体"/>
          <w:sz w:val="22"/>
        </w:rPr>
        <w:t>步态模式</w:t>
      </w:r>
      <w:r>
        <w:rPr>
          <w:sz w:val="22"/>
        </w:rPr>
        <w:t>=</w:t>
      </w:r>
      <w:r>
        <w:rPr>
          <w:rFonts w:ascii="宋体" w:hAnsi="宋体"/>
          <w:sz w:val="22"/>
        </w:rPr>
        <w:t>行走、方向</w:t>
      </w:r>
      <w:r>
        <w:rPr>
          <w:sz w:val="22"/>
        </w:rPr>
        <w:t>=</w:t>
      </w:r>
      <w:r>
        <w:rPr>
          <w:rFonts w:ascii="宋体" w:hAnsi="宋体"/>
          <w:sz w:val="22"/>
        </w:rPr>
        <w:t>前、幅度</w:t>
      </w:r>
      <w:r>
        <w:rPr>
          <w:sz w:val="22"/>
        </w:rPr>
        <w:t>=0.3m"</w:t>
      </w:r>
      <w:r>
        <w:rPr>
          <w:rFonts w:ascii="宋体" w:hAnsi="宋体"/>
          <w:sz w:val="22"/>
        </w:rPr>
        <w:t>三个信息，编码为</w:t>
      </w:r>
      <w:r>
        <w:rPr>
          <w:sz w:val="22"/>
        </w:rPr>
        <w:t>3</w:t>
      </w:r>
      <w:r>
        <w:rPr>
          <w:rFonts w:ascii="宋体" w:hAnsi="宋体"/>
          <w:sz w:val="22"/>
        </w:rPr>
        <w:t>个标量足矣）。</w:t>
      </w:r>
    </w:p>
    <w:p w14:paraId="5239AE66">
      <w:pPr>
        <w:spacing w:before="0" w:after="100"/>
        <w:ind w:firstLine="420"/>
      </w:pPr>
      <w:r>
        <w:rPr>
          <w:rFonts w:ascii="宋体" w:hAnsi="宋体"/>
          <w:b/>
          <w:sz w:val="22"/>
        </w:rPr>
        <w:t>混合模式</w:t>
      </w:r>
      <w:r>
        <w:rPr>
          <w:rFonts w:ascii="宋体" w:hAnsi="宋体"/>
          <w:sz w:val="22"/>
        </w:rPr>
        <w:t>（</w:t>
      </w:r>
      <w:r>
        <w:rPr>
          <w:sz w:val="22"/>
        </w:rPr>
        <w:t>ROS/</w:t>
      </w:r>
      <w:r>
        <w:rPr>
          <w:rFonts w:ascii="宋体" w:hAnsi="宋体"/>
          <w:sz w:val="22"/>
        </w:rPr>
        <w:t>典型机器人框架）：高层用</w:t>
      </w:r>
      <w:r>
        <w:rPr>
          <w:sz w:val="22"/>
        </w:rPr>
        <w:t>A*</w:t>
      </w:r>
      <w:r>
        <w:rPr>
          <w:rFonts w:ascii="宋体" w:hAnsi="宋体"/>
          <w:sz w:val="22"/>
        </w:rPr>
        <w:t>规划出全局路径（一系列离散路点），低层用</w:t>
      </w:r>
      <w:r>
        <w:rPr>
          <w:sz w:val="22"/>
        </w:rPr>
        <w:t>MPC</w:t>
      </w:r>
      <w:r>
        <w:rPr>
          <w:rFonts w:ascii="宋体" w:hAnsi="宋体"/>
          <w:sz w:val="22"/>
        </w:rPr>
        <w:t>追踪路点。接口是固定格式的导航消息——路点列表、期望速度、容忍度。问题是：这种接口绑定了高层的规划算法类型（基于路径规划）和低层的控制算法类型（基于模型预测控制）。如果高层换用</w:t>
      </w:r>
      <w:r>
        <w:rPr>
          <w:sz w:val="22"/>
        </w:rPr>
        <w:t>RRT*</w:t>
      </w:r>
      <w:r>
        <w:rPr>
          <w:rFonts w:ascii="宋体" w:hAnsi="宋体"/>
          <w:sz w:val="22"/>
        </w:rPr>
        <w:t>规划器，消息格式不变（仍然是路点列表），但</w:t>
      </w:r>
      <w:r>
        <w:rPr>
          <w:sz w:val="22"/>
        </w:rPr>
        <w:t>RRT*</w:t>
      </w:r>
      <w:r>
        <w:rPr>
          <w:rFonts w:ascii="宋体" w:hAnsi="宋体"/>
          <w:sz w:val="22"/>
        </w:rPr>
        <w:t>的路点稀疏度高，低层</w:t>
      </w:r>
      <w:r>
        <w:rPr>
          <w:sz w:val="22"/>
        </w:rPr>
        <w:t>MPC</w:t>
      </w:r>
      <w:r>
        <w:rPr>
          <w:rFonts w:ascii="宋体" w:hAnsi="宋体"/>
          <w:sz w:val="22"/>
        </w:rPr>
        <w:t>在稀疏路点之间的插值行为可能不符合预期。</w:t>
      </w:r>
    </w:p>
    <w:p w14:paraId="459500D1">
      <w:pPr>
        <w:spacing w:before="0" w:after="100"/>
        <w:ind w:firstLine="420"/>
      </w:pPr>
      <w:r>
        <w:rPr>
          <w:rFonts w:ascii="宋体" w:hAnsi="宋体"/>
          <w:sz w:val="22"/>
        </w:rPr>
        <w:t>这三种传统方案的共同缺陷是：</w:t>
      </w:r>
      <w:r>
        <w:rPr>
          <w:rFonts w:ascii="宋体" w:hAnsi="宋体"/>
          <w:b/>
          <w:sz w:val="22"/>
        </w:rPr>
        <w:t>层间通讯绑定了算法类型，限制了各层的独立演化。</w:t>
      </w:r>
      <w:r>
        <w:rPr>
          <w:rFonts w:ascii="宋体" w:hAnsi="宋体"/>
          <w:sz w:val="22"/>
        </w:rPr>
        <w:t xml:space="preserve"> </w:t>
      </w:r>
      <w:r>
        <w:rPr>
          <w:sz w:val="22"/>
        </w:rPr>
        <w:t>YLYW</w:t>
      </w:r>
      <w:r>
        <w:rPr>
          <w:rFonts w:ascii="宋体" w:hAnsi="宋体"/>
          <w:sz w:val="22"/>
        </w:rPr>
        <w:t>的卦象意图协议的设计目标就是解除这种绑定——让高层和低层之间传递的不是算法参数，而是共享语义。</w:t>
      </w:r>
    </w:p>
    <w:p w14:paraId="17BC48C0">
      <w:pPr>
        <w:spacing w:before="120" w:after="120"/>
        <w:ind w:firstLine="0"/>
      </w:pPr>
      <w:r>
        <w:rPr>
          <w:color w:val="969696"/>
          <w:sz w:val="18"/>
        </w:rPr>
        <w:t>——————————————————————————————</w:t>
      </w:r>
    </w:p>
    <w:p w14:paraId="57E9C3E4">
      <w:pPr>
        <w:pStyle w:val="5"/>
        <w:spacing w:before="160" w:after="80"/>
      </w:pPr>
      <w:r>
        <w:rPr>
          <w:rFonts w:ascii="黑体" w:hAnsi="黑体"/>
          <w:b w:val="0"/>
          <w:sz w:val="24"/>
        </w:rPr>
        <w:t>8.3.2 卦象意图消息格式</w:t>
      </w:r>
    </w:p>
    <w:p w14:paraId="3A69E8A6">
      <w:pPr>
        <w:spacing w:before="0" w:after="100"/>
        <w:ind w:firstLine="420"/>
      </w:pPr>
      <w:r>
        <w:rPr>
          <w:rFonts w:ascii="宋体" w:hAnsi="宋体"/>
          <w:sz w:val="22"/>
        </w:rPr>
        <w:t>卦象意图是一个结构化的消息帧，由四个字段组成。</w:t>
      </w:r>
    </w:p>
    <w:p w14:paraId="207349AF">
      <w:pPr>
        <w:spacing w:before="0" w:after="100"/>
        <w:ind w:firstLine="420"/>
      </w:pPr>
      <w:r>
        <w:rPr>
          <w:rFonts w:ascii="宋体" w:hAnsi="宋体"/>
          <w:b/>
          <w:sz w:val="22"/>
        </w:rPr>
        <w:t>卦象意图消息格式：</w:t>
      </w:r>
    </w:p>
    <w:p w14:paraId="5FB90F85">
      <w:pPr>
        <w:spacing w:before="0" w:after="100"/>
        <w:ind w:firstLine="420"/>
      </w:pPr>
      <w:r>
        <w:rPr>
          <w:sz w:val="22"/>
        </w:rPr>
        <w:t>```</w:t>
      </w:r>
    </w:p>
    <w:p w14:paraId="0BFD7690">
      <w:pPr>
        <w:spacing w:before="0" w:after="100"/>
        <w:ind w:firstLine="420"/>
      </w:pPr>
      <w:r>
        <w:rPr>
          <w:sz w:val="22"/>
        </w:rPr>
        <w:t>{</w:t>
      </w:r>
    </w:p>
    <w:p w14:paraId="5EE33847">
      <w:pPr>
        <w:spacing w:before="0" w:after="100"/>
        <w:ind w:firstLine="420"/>
      </w:pPr>
      <w:r>
        <w:rPr>
          <w:sz w:val="22"/>
        </w:rPr>
        <w:t>"hexagram": &lt;</w:t>
      </w:r>
      <w:r>
        <w:rPr>
          <w:rFonts w:ascii="宋体" w:hAnsi="宋体"/>
          <w:sz w:val="22"/>
        </w:rPr>
        <w:t>卦名</w:t>
      </w:r>
      <w:r>
        <w:rPr>
          <w:sz w:val="22"/>
        </w:rPr>
        <w:t>/</w:t>
      </w:r>
      <w:r>
        <w:rPr>
          <w:rFonts w:ascii="宋体" w:hAnsi="宋体"/>
          <w:sz w:val="22"/>
        </w:rPr>
        <w:t>卦序</w:t>
      </w:r>
      <w:r>
        <w:rPr>
          <w:sz w:val="22"/>
        </w:rPr>
        <w:t xml:space="preserve">&gt;,      // </w:t>
      </w:r>
      <w:r>
        <w:rPr>
          <w:rFonts w:ascii="宋体" w:hAnsi="宋体"/>
          <w:sz w:val="22"/>
        </w:rPr>
        <w:t>必选。核心语义</w:t>
      </w:r>
    </w:p>
    <w:p w14:paraId="22ABB113">
      <w:pPr>
        <w:spacing w:before="0" w:after="100"/>
        <w:ind w:firstLine="420"/>
      </w:pPr>
      <w:r>
        <w:rPr>
          <w:sz w:val="22"/>
        </w:rPr>
        <w:t>"trigram_sequence": &lt;6</w:t>
      </w:r>
      <w:r>
        <w:rPr>
          <w:rFonts w:ascii="宋体" w:hAnsi="宋体"/>
          <w:sz w:val="22"/>
        </w:rPr>
        <w:t>爻序列</w:t>
      </w:r>
      <w:r>
        <w:rPr>
          <w:sz w:val="22"/>
        </w:rPr>
        <w:t xml:space="preserve">&gt;, // </w:t>
      </w:r>
      <w:r>
        <w:rPr>
          <w:rFonts w:ascii="宋体" w:hAnsi="宋体"/>
          <w:sz w:val="22"/>
        </w:rPr>
        <w:t>必选。六爻值向量</w:t>
      </w:r>
    </w:p>
    <w:p w14:paraId="7548DEF4">
      <w:pPr>
        <w:spacing w:before="0" w:after="100"/>
        <w:ind w:firstLine="420"/>
      </w:pPr>
      <w:r>
        <w:rPr>
          <w:sz w:val="22"/>
        </w:rPr>
        <w:t xml:space="preserve">"urgency": &lt;0-5&gt;,            // </w:t>
      </w:r>
      <w:r>
        <w:rPr>
          <w:rFonts w:ascii="宋体" w:hAnsi="宋体"/>
          <w:sz w:val="22"/>
        </w:rPr>
        <w:t>可选。紧急程度，默认</w:t>
      </w:r>
      <w:r>
        <w:rPr>
          <w:sz w:val="22"/>
        </w:rPr>
        <w:t>0</w:t>
      </w:r>
    </w:p>
    <w:p w14:paraId="34C938BE">
      <w:pPr>
        <w:spacing w:before="0" w:after="100"/>
        <w:ind w:firstLine="420"/>
      </w:pPr>
      <w:r>
        <w:rPr>
          <w:sz w:val="22"/>
        </w:rPr>
        <w:t>"constraint": &lt;</w:t>
      </w:r>
      <w:r>
        <w:rPr>
          <w:rFonts w:ascii="宋体" w:hAnsi="宋体"/>
          <w:sz w:val="22"/>
        </w:rPr>
        <w:t>约束数组</w:t>
      </w:r>
      <w:r>
        <w:rPr>
          <w:sz w:val="22"/>
        </w:rPr>
        <w:t xml:space="preserve">&gt;      // </w:t>
      </w:r>
      <w:r>
        <w:rPr>
          <w:rFonts w:ascii="宋体" w:hAnsi="宋体"/>
          <w:sz w:val="22"/>
        </w:rPr>
        <w:t>可选。额外的约束条件</w:t>
      </w:r>
    </w:p>
    <w:p w14:paraId="3557B596">
      <w:pPr>
        <w:spacing w:before="0" w:after="100"/>
        <w:ind w:firstLine="420"/>
      </w:pPr>
      <w:r>
        <w:rPr>
          <w:sz w:val="22"/>
        </w:rPr>
        <w:t>}</w:t>
      </w:r>
    </w:p>
    <w:p w14:paraId="4877645D">
      <w:pPr>
        <w:spacing w:before="0" w:after="100"/>
        <w:ind w:firstLine="420"/>
      </w:pPr>
      <w:r>
        <w:rPr>
          <w:sz w:val="22"/>
        </w:rPr>
        <w:t>```</w:t>
      </w:r>
    </w:p>
    <w:p w14:paraId="4884B83B">
      <w:pPr>
        <w:spacing w:before="0" w:after="100"/>
        <w:ind w:left="680"/>
      </w:pPr>
      <w:r>
        <w:rPr>
          <w:rFonts w:ascii="宋体" w:hAnsi="宋体"/>
          <w:sz w:val="22"/>
        </w:rPr>
        <w:t xml:space="preserve">•  </w:t>
      </w:r>
      <w:r>
        <w:rPr>
          <w:b/>
          <w:sz w:val="22"/>
        </w:rPr>
        <w:t>hexagram</w:t>
      </w:r>
      <w:r>
        <w:rPr>
          <w:rFonts w:ascii="宋体" w:hAnsi="宋体"/>
          <w:b/>
          <w:sz w:val="22"/>
        </w:rPr>
        <w:t>字段</w:t>
      </w:r>
      <w:r>
        <w:rPr>
          <w:rFonts w:ascii="宋体" w:hAnsi="宋体"/>
          <w:sz w:val="22"/>
        </w:rPr>
        <w:t>（</w:t>
      </w:r>
      <w:r>
        <w:rPr>
          <w:sz w:val="22"/>
        </w:rPr>
        <w:t>6bit</w:t>
      </w:r>
      <w:r>
        <w:rPr>
          <w:rFonts w:ascii="宋体" w:hAnsi="宋体"/>
          <w:sz w:val="22"/>
        </w:rPr>
        <w:t>）：卦名或卦序。这是消息的核心语义——发送层告诉接收层</w:t>
      </w:r>
      <w:r>
        <w:rPr>
          <w:sz w:val="22"/>
        </w:rPr>
        <w:t>"</w:t>
      </w:r>
      <w:r>
        <w:rPr>
          <w:rFonts w:ascii="宋体" w:hAnsi="宋体"/>
          <w:sz w:val="22"/>
        </w:rPr>
        <w:t>我认为当前状态属于</w:t>
      </w:r>
      <w:r>
        <w:rPr>
          <w:sz w:val="22"/>
        </w:rPr>
        <w:t>X</w:t>
      </w:r>
      <w:r>
        <w:rPr>
          <w:rFonts w:ascii="宋体" w:hAnsi="宋体"/>
          <w:sz w:val="22"/>
        </w:rPr>
        <w:t>卦</w:t>
      </w:r>
      <w:r>
        <w:rPr>
          <w:sz w:val="22"/>
        </w:rPr>
        <w:t>"</w:t>
      </w:r>
      <w:r>
        <w:rPr>
          <w:rFonts w:ascii="宋体" w:hAnsi="宋体"/>
          <w:sz w:val="22"/>
        </w:rPr>
        <w:t>。接收层的</w:t>
      </w:r>
      <w:r>
        <w:rPr>
          <w:sz w:val="22"/>
        </w:rPr>
        <w:t>L3</w:t>
      </w:r>
      <w:r>
        <w:rPr>
          <w:rFonts w:ascii="宋体" w:hAnsi="宋体"/>
          <w:sz w:val="22"/>
        </w:rPr>
        <w:t>匹配引擎将这一卦象作为先验偏置，指导自己的推理过程，但不是强制命令。</w:t>
      </w:r>
    </w:p>
    <w:p w14:paraId="68D85E03">
      <w:pPr>
        <w:spacing w:before="0" w:after="100"/>
        <w:ind w:left="680"/>
      </w:pPr>
      <w:r>
        <w:rPr>
          <w:rFonts w:ascii="宋体" w:hAnsi="宋体"/>
          <w:sz w:val="22"/>
        </w:rPr>
        <w:t xml:space="preserve">•  </w:t>
      </w:r>
      <w:r>
        <w:rPr>
          <w:b/>
          <w:sz w:val="22"/>
        </w:rPr>
        <w:t>trigram_sequence</w:t>
      </w:r>
      <w:r>
        <w:rPr>
          <w:rFonts w:ascii="宋体" w:hAnsi="宋体"/>
          <w:b/>
          <w:sz w:val="22"/>
        </w:rPr>
        <w:t>字段</w:t>
      </w:r>
      <w:r>
        <w:rPr>
          <w:rFonts w:ascii="宋体" w:hAnsi="宋体"/>
          <w:sz w:val="22"/>
        </w:rPr>
        <w:t>（</w:t>
      </w:r>
      <w:r>
        <w:rPr>
          <w:sz w:val="22"/>
        </w:rPr>
        <w:t>6</w:t>
      </w:r>
      <w:r>
        <w:rPr>
          <w:rFonts w:ascii="宋体" w:hAnsi="宋体"/>
          <w:sz w:val="22"/>
        </w:rPr>
        <w:t>位浮点向量，每个值∈</w:t>
      </w:r>
      <w:r>
        <w:rPr>
          <w:sz w:val="22"/>
        </w:rPr>
        <w:t>[0,1]</w:t>
      </w:r>
      <w:r>
        <w:rPr>
          <w:rFonts w:ascii="宋体" w:hAnsi="宋体"/>
          <w:sz w:val="22"/>
        </w:rPr>
        <w:t>）：六爻值向量，给出了发送层对当前六维状态的</w:t>
      </w:r>
      <w:r>
        <w:rPr>
          <w:sz w:val="22"/>
        </w:rPr>
        <w:t>"</w:t>
      </w:r>
      <w:r>
        <w:rPr>
          <w:rFonts w:ascii="宋体" w:hAnsi="宋体"/>
          <w:sz w:val="22"/>
        </w:rPr>
        <w:t>最新印象</w:t>
      </w:r>
      <w:r>
        <w:rPr>
          <w:sz w:val="22"/>
        </w:rPr>
        <w:t>"</w:t>
      </w:r>
      <w:r>
        <w:rPr>
          <w:rFonts w:ascii="宋体" w:hAnsi="宋体"/>
          <w:sz w:val="22"/>
        </w:rPr>
        <w:t>。接收层可以将这些爻值作为自己</w:t>
      </w:r>
      <w:r>
        <w:rPr>
          <w:sz w:val="22"/>
        </w:rPr>
        <w:t>L2</w:t>
      </w:r>
      <w:r>
        <w:rPr>
          <w:rFonts w:ascii="宋体" w:hAnsi="宋体"/>
          <w:sz w:val="22"/>
        </w:rPr>
        <w:t>编码的输入的一部分，但也可以覆盖——如果自己的传感器数据与接收到的六爻有冲突，以自己的传感器为准。</w:t>
      </w:r>
    </w:p>
    <w:p w14:paraId="659FF960">
      <w:pPr>
        <w:spacing w:before="0" w:after="100"/>
        <w:ind w:left="680"/>
      </w:pPr>
      <w:r>
        <w:rPr>
          <w:rFonts w:ascii="宋体" w:hAnsi="宋体"/>
          <w:sz w:val="22"/>
        </w:rPr>
        <w:t xml:space="preserve">•  </w:t>
      </w:r>
      <w:r>
        <w:rPr>
          <w:b/>
          <w:sz w:val="22"/>
        </w:rPr>
        <w:t>urgency</w:t>
      </w:r>
      <w:r>
        <w:rPr>
          <w:rFonts w:ascii="宋体" w:hAnsi="宋体"/>
          <w:b/>
          <w:sz w:val="22"/>
        </w:rPr>
        <w:t>字段</w:t>
      </w:r>
      <w:r>
        <w:rPr>
          <w:rFonts w:ascii="宋体" w:hAnsi="宋体"/>
          <w:sz w:val="22"/>
        </w:rPr>
        <w:t>（</w:t>
      </w:r>
      <w:r>
        <w:rPr>
          <w:sz w:val="22"/>
        </w:rPr>
        <w:t>0-5</w:t>
      </w:r>
      <w:r>
        <w:rPr>
          <w:rFonts w:ascii="宋体" w:hAnsi="宋体"/>
          <w:sz w:val="22"/>
        </w:rPr>
        <w:t>标量）：紧急程度。</w:t>
      </w:r>
      <w:r>
        <w:rPr>
          <w:sz w:val="22"/>
        </w:rPr>
        <w:t>0=</w:t>
      </w:r>
      <w:r>
        <w:rPr>
          <w:rFonts w:ascii="宋体" w:hAnsi="宋体"/>
          <w:sz w:val="22"/>
        </w:rPr>
        <w:t>常规（低层可自主决定是否采纳），</w:t>
      </w:r>
      <w:r>
        <w:rPr>
          <w:sz w:val="22"/>
        </w:rPr>
        <w:t>3=</w:t>
      </w:r>
      <w:r>
        <w:rPr>
          <w:rFonts w:ascii="宋体" w:hAnsi="宋体"/>
          <w:sz w:val="22"/>
        </w:rPr>
        <w:t>建议（低层应优先考虑），</w:t>
      </w:r>
      <w:r>
        <w:rPr>
          <w:sz w:val="22"/>
        </w:rPr>
        <w:t>5=</w:t>
      </w:r>
      <w:r>
        <w:rPr>
          <w:rFonts w:ascii="宋体" w:hAnsi="宋体"/>
          <w:sz w:val="22"/>
        </w:rPr>
        <w:t>强制（低层必须执行，不可降级或抵抗）。紧急程度</w:t>
      </w:r>
      <w:r>
        <w:rPr>
          <w:sz w:val="22"/>
        </w:rPr>
        <w:t>5</w:t>
      </w:r>
      <w:r>
        <w:rPr>
          <w:rFonts w:ascii="宋体" w:hAnsi="宋体"/>
          <w:sz w:val="22"/>
        </w:rPr>
        <w:t>的卦象意图通常只在安全八卦发出</w:t>
      </w:r>
      <w:r>
        <w:rPr>
          <w:sz w:val="22"/>
        </w:rPr>
        <w:t>CRITICAL</w:t>
      </w:r>
      <w:r>
        <w:rPr>
          <w:rFonts w:ascii="宋体" w:hAnsi="宋体"/>
          <w:sz w:val="22"/>
        </w:rPr>
        <w:t>预警时使用。</w:t>
      </w:r>
    </w:p>
    <w:p w14:paraId="678C8A41">
      <w:pPr>
        <w:spacing w:before="0" w:after="100"/>
        <w:ind w:left="680"/>
      </w:pPr>
      <w:r>
        <w:rPr>
          <w:rFonts w:ascii="宋体" w:hAnsi="宋体"/>
          <w:sz w:val="22"/>
        </w:rPr>
        <w:t xml:space="preserve">•  </w:t>
      </w:r>
      <w:r>
        <w:rPr>
          <w:b/>
          <w:sz w:val="22"/>
        </w:rPr>
        <w:t>constraint</w:t>
      </w:r>
      <w:r>
        <w:rPr>
          <w:rFonts w:ascii="宋体" w:hAnsi="宋体"/>
          <w:b/>
          <w:sz w:val="22"/>
        </w:rPr>
        <w:t>字段</w:t>
      </w:r>
      <w:r>
        <w:rPr>
          <w:rFonts w:ascii="宋体" w:hAnsi="宋体"/>
          <w:sz w:val="22"/>
        </w:rPr>
        <w:t>（可选数组）：额外的约束条件列表，如</w:t>
      </w:r>
      <w:r>
        <w:rPr>
          <w:sz w:val="22"/>
        </w:rPr>
        <w:t>["</w:t>
      </w:r>
      <w:r>
        <w:rPr>
          <w:rFonts w:ascii="宋体" w:hAnsi="宋体"/>
          <w:sz w:val="22"/>
        </w:rPr>
        <w:t>最大速度不超过</w:t>
      </w:r>
      <w:r>
        <w:rPr>
          <w:sz w:val="22"/>
        </w:rPr>
        <w:t>0.5m/s", "</w:t>
      </w:r>
      <w:r>
        <w:rPr>
          <w:rFonts w:ascii="宋体" w:hAnsi="宋体"/>
          <w:sz w:val="22"/>
        </w:rPr>
        <w:t>保持力矩在额定值的</w:t>
      </w:r>
      <w:r>
        <w:rPr>
          <w:sz w:val="22"/>
        </w:rPr>
        <w:t>80%</w:t>
      </w:r>
      <w:r>
        <w:rPr>
          <w:rFonts w:ascii="宋体" w:hAnsi="宋体"/>
          <w:sz w:val="22"/>
        </w:rPr>
        <w:t>以内</w:t>
      </w:r>
      <w:r>
        <w:rPr>
          <w:sz w:val="22"/>
        </w:rPr>
        <w:t>"]</w:t>
      </w:r>
      <w:r>
        <w:rPr>
          <w:rFonts w:ascii="宋体" w:hAnsi="宋体"/>
          <w:sz w:val="22"/>
        </w:rPr>
        <w:t>。这类约束是对卦象意图的</w:t>
      </w:r>
      <w:r>
        <w:rPr>
          <w:sz w:val="22"/>
        </w:rPr>
        <w:t>"</w:t>
      </w:r>
      <w:r>
        <w:rPr>
          <w:rFonts w:ascii="宋体" w:hAnsi="宋体"/>
          <w:sz w:val="22"/>
        </w:rPr>
        <w:t>精调</w:t>
      </w:r>
      <w:r>
        <w:rPr>
          <w:sz w:val="22"/>
        </w:rPr>
        <w:t>"——</w:t>
      </w:r>
      <w:r>
        <w:rPr>
          <w:rFonts w:ascii="宋体" w:hAnsi="宋体"/>
          <w:sz w:val="22"/>
        </w:rPr>
        <w:t>高层知道宏观的任务约束（</w:t>
      </w:r>
      <w:r>
        <w:rPr>
          <w:sz w:val="22"/>
        </w:rPr>
        <w:t>"</w:t>
      </w:r>
      <w:r>
        <w:rPr>
          <w:rFonts w:ascii="宋体" w:hAnsi="宋体"/>
          <w:sz w:val="22"/>
        </w:rPr>
        <w:t>杯子里有热水，所以速度不要太快</w:t>
      </w:r>
      <w:r>
        <w:rPr>
          <w:sz w:val="22"/>
        </w:rPr>
        <w:t>"</w:t>
      </w:r>
      <w:r>
        <w:rPr>
          <w:rFonts w:ascii="宋体" w:hAnsi="宋体"/>
          <w:sz w:val="22"/>
        </w:rPr>
        <w:t>），但不想改变卦象类型（仍然是</w:t>
      </w:r>
      <w:r>
        <w:rPr>
          <w:sz w:val="22"/>
        </w:rPr>
        <w:t>"</w:t>
      </w:r>
      <w:r>
        <w:rPr>
          <w:rFonts w:ascii="宋体" w:hAnsi="宋体"/>
          <w:sz w:val="22"/>
        </w:rPr>
        <w:t>行走</w:t>
      </w:r>
      <w:r>
        <w:rPr>
          <w:sz w:val="22"/>
        </w:rPr>
        <w:t>"</w:t>
      </w:r>
      <w:r>
        <w:rPr>
          <w:rFonts w:ascii="宋体" w:hAnsi="宋体"/>
          <w:sz w:val="22"/>
        </w:rPr>
        <w:t>而非</w:t>
      </w:r>
      <w:r>
        <w:rPr>
          <w:sz w:val="22"/>
        </w:rPr>
        <w:t>"</w:t>
      </w:r>
      <w:r>
        <w:rPr>
          <w:rFonts w:ascii="宋体" w:hAnsi="宋体"/>
          <w:sz w:val="22"/>
        </w:rPr>
        <w:t>静止</w:t>
      </w:r>
      <w:r>
        <w:rPr>
          <w:sz w:val="22"/>
        </w:rPr>
        <w:t>"</w:t>
      </w:r>
      <w:r>
        <w:rPr>
          <w:rFonts w:ascii="宋体" w:hAnsi="宋体"/>
          <w:sz w:val="22"/>
        </w:rPr>
        <w:t>），因此以约束数组的形式附加在卦象意图消息中。</w:t>
      </w:r>
    </w:p>
    <w:p w14:paraId="4EE40557">
      <w:pPr>
        <w:spacing w:before="0" w:after="100"/>
        <w:ind w:firstLine="420"/>
      </w:pPr>
      <w:r>
        <w:rPr>
          <w:rFonts w:ascii="宋体" w:hAnsi="宋体"/>
          <w:b/>
          <w:sz w:val="22"/>
        </w:rPr>
        <w:t>消息体本身的物理大小仅为几个字节</w:t>
      </w:r>
      <w:r>
        <w:rPr>
          <w:rFonts w:ascii="宋体" w:hAnsi="宋体"/>
          <w:sz w:val="22"/>
        </w:rPr>
        <w:t>——</w:t>
      </w:r>
      <w:r>
        <w:rPr>
          <w:sz w:val="22"/>
        </w:rPr>
        <w:t>6bit</w:t>
      </w:r>
      <w:r>
        <w:rPr>
          <w:rFonts w:ascii="宋体" w:hAnsi="宋体"/>
          <w:sz w:val="22"/>
        </w:rPr>
        <w:t xml:space="preserve">的卦象编码 </w:t>
      </w:r>
      <w:r>
        <w:rPr>
          <w:sz w:val="22"/>
        </w:rPr>
        <w:t>+ 6</w:t>
      </w:r>
      <w:r>
        <w:rPr>
          <w:rFonts w:ascii="宋体" w:hAnsi="宋体"/>
          <w:sz w:val="22"/>
        </w:rPr>
        <w:t xml:space="preserve">位浮点值 </w:t>
      </w:r>
      <w:r>
        <w:rPr>
          <w:sz w:val="22"/>
        </w:rPr>
        <w:t xml:space="preserve">+ </w:t>
      </w:r>
      <w:r>
        <w:rPr>
          <w:rFonts w:ascii="宋体" w:hAnsi="宋体"/>
          <w:sz w:val="22"/>
        </w:rPr>
        <w:t xml:space="preserve">一个标量 </w:t>
      </w:r>
      <w:r>
        <w:rPr>
          <w:sz w:val="22"/>
        </w:rPr>
        <w:t xml:space="preserve">+ </w:t>
      </w:r>
      <w:r>
        <w:rPr>
          <w:rFonts w:ascii="宋体" w:hAnsi="宋体"/>
          <w:sz w:val="22"/>
        </w:rPr>
        <w:t>可选的少量约束参数。与传统的路点列表（数百浮点数）或自然语言指令（数百字符）相比，卦象意图的带宽降低了</w:t>
      </w:r>
      <w:r>
        <w:rPr>
          <w:sz w:val="22"/>
        </w:rPr>
        <w:t>2-3</w:t>
      </w:r>
      <w:r>
        <w:rPr>
          <w:rFonts w:ascii="宋体" w:hAnsi="宋体"/>
          <w:sz w:val="22"/>
        </w:rPr>
        <w:t>个数量级。</w:t>
      </w:r>
    </w:p>
    <w:p w14:paraId="4C3434AD">
      <w:pPr>
        <w:spacing w:before="120" w:after="120"/>
        <w:ind w:firstLine="0"/>
      </w:pPr>
      <w:r>
        <w:rPr>
          <w:color w:val="969696"/>
          <w:sz w:val="18"/>
        </w:rPr>
        <w:t>——————————————————————————————</w:t>
      </w:r>
    </w:p>
    <w:p w14:paraId="53E44741">
      <w:pPr>
        <w:pStyle w:val="5"/>
        <w:spacing w:before="160" w:after="80"/>
      </w:pPr>
      <w:r>
        <w:rPr>
          <w:rFonts w:ascii="黑体" w:hAnsi="黑体"/>
          <w:b w:val="0"/>
          <w:sz w:val="24"/>
        </w:rPr>
        <w:t>8.3.3 卦象意图的三个核心特性</w:t>
      </w:r>
    </w:p>
    <w:p w14:paraId="7B457A96">
      <w:pPr>
        <w:spacing w:before="0" w:after="100"/>
        <w:ind w:firstLine="420"/>
      </w:pPr>
      <w:r>
        <w:rPr>
          <w:rFonts w:ascii="宋体" w:hAnsi="宋体"/>
          <w:sz w:val="22"/>
        </w:rPr>
        <w:t>卦象意图与传统跨层消息的根本区别在于三个特性：</w:t>
      </w:r>
      <w:r>
        <w:rPr>
          <w:rFonts w:ascii="宋体" w:hAnsi="宋体"/>
          <w:b/>
          <w:sz w:val="22"/>
        </w:rPr>
        <w:t>抽象性、可计算性、天生安全性</w:t>
      </w:r>
      <w:r>
        <w:rPr>
          <w:rFonts w:ascii="宋体" w:hAnsi="宋体"/>
          <w:sz w:val="22"/>
        </w:rPr>
        <w:t>。</w:t>
      </w:r>
    </w:p>
    <w:p w14:paraId="0EB6F896">
      <w:pPr>
        <w:spacing w:before="0" w:after="100"/>
        <w:ind w:firstLine="420"/>
      </w:pPr>
      <w:r>
        <w:rPr>
          <w:rFonts w:ascii="宋体" w:hAnsi="宋体"/>
          <w:b/>
          <w:sz w:val="22"/>
        </w:rPr>
        <w:t>抽象性。</w:t>
      </w:r>
      <w:r>
        <w:rPr>
          <w:rFonts w:ascii="宋体" w:hAnsi="宋体"/>
          <w:sz w:val="22"/>
        </w:rPr>
        <w:t xml:space="preserve"> 卦象意图不包含任何数值执行参数。它发送的不是</w:t>
      </w:r>
      <w:r>
        <w:rPr>
          <w:sz w:val="22"/>
        </w:rPr>
        <w:t>"</w:t>
      </w:r>
      <w:r>
        <w:rPr>
          <w:rFonts w:ascii="宋体" w:hAnsi="宋体"/>
          <w:sz w:val="22"/>
        </w:rPr>
        <w:t>左腿向前迈</w:t>
      </w:r>
      <w:r>
        <w:rPr>
          <w:sz w:val="22"/>
        </w:rPr>
        <w:t>30</w:t>
      </w:r>
      <w:r>
        <w:rPr>
          <w:rFonts w:ascii="宋体" w:hAnsi="宋体"/>
          <w:sz w:val="22"/>
        </w:rPr>
        <w:t>厘米、速度</w:t>
      </w:r>
      <w:r>
        <w:rPr>
          <w:sz w:val="22"/>
        </w:rPr>
        <w:t>0.5m/s</w:t>
      </w:r>
      <w:r>
        <w:rPr>
          <w:rFonts w:ascii="宋体" w:hAnsi="宋体"/>
          <w:sz w:val="22"/>
        </w:rPr>
        <w:t>、加速度</w:t>
      </w:r>
      <w:r>
        <w:rPr>
          <w:sz w:val="22"/>
        </w:rPr>
        <w:t>1.0m/s²"</w:t>
      </w:r>
      <w:r>
        <w:rPr>
          <w:rFonts w:ascii="宋体" w:hAnsi="宋体"/>
          <w:sz w:val="22"/>
        </w:rPr>
        <w:t>这种完整的运动学指令——它发送的是</w:t>
      </w:r>
      <w:r>
        <w:rPr>
          <w:sz w:val="22"/>
        </w:rPr>
        <w:t>"</w:t>
      </w:r>
      <w:r>
        <w:rPr>
          <w:rFonts w:ascii="宋体" w:hAnsi="宋体"/>
          <w:sz w:val="22"/>
        </w:rPr>
        <w:t>当前状态为火风鼎䷱——稳步前进时应保持当前速度与姿态</w:t>
      </w:r>
      <w:r>
        <w:rPr>
          <w:sz w:val="22"/>
        </w:rPr>
        <w:t>"</w:t>
      </w:r>
      <w:r>
        <w:rPr>
          <w:rFonts w:ascii="宋体" w:hAnsi="宋体"/>
          <w:sz w:val="22"/>
        </w:rPr>
        <w:t>。接收层自行解读</w:t>
      </w:r>
      <w:r>
        <w:rPr>
          <w:sz w:val="22"/>
        </w:rPr>
        <w:t>"</w:t>
      </w:r>
      <w:r>
        <w:rPr>
          <w:rFonts w:ascii="宋体" w:hAnsi="宋体"/>
          <w:sz w:val="22"/>
        </w:rPr>
        <w:t>稳步前进</w:t>
      </w:r>
      <w:r>
        <w:rPr>
          <w:sz w:val="22"/>
        </w:rPr>
        <w:t>"</w:t>
      </w:r>
      <w:r>
        <w:rPr>
          <w:rFonts w:ascii="宋体" w:hAnsi="宋体"/>
          <w:sz w:val="22"/>
        </w:rPr>
        <w:t>意味着什么——对自己的子系统应该输出什么参数。</w:t>
      </w:r>
    </w:p>
    <w:p w14:paraId="11C9A665">
      <w:pPr>
        <w:spacing w:before="0" w:after="100"/>
        <w:ind w:firstLine="420"/>
      </w:pPr>
      <w:r>
        <w:rPr>
          <w:rFonts w:ascii="宋体" w:hAnsi="宋体"/>
          <w:sz w:val="22"/>
        </w:rPr>
        <w:t>这种抽象性的工程优势是：高层不需要知道低层的执行能力——它不知道低层是关节空间控制还是任务空间控制、不知道低层的力矩上限值、不知道低层的控制周期。它唯一需要知道的是：低层理解</w:t>
      </w:r>
      <w:r>
        <w:rPr>
          <w:sz w:val="22"/>
        </w:rPr>
        <w:t>"</w:t>
      </w:r>
      <w:r>
        <w:rPr>
          <w:rFonts w:ascii="宋体" w:hAnsi="宋体"/>
          <w:sz w:val="22"/>
        </w:rPr>
        <w:t>火风鼎</w:t>
      </w:r>
      <w:r>
        <w:rPr>
          <w:sz w:val="22"/>
        </w:rPr>
        <w:t>"</w:t>
      </w:r>
      <w:r>
        <w:rPr>
          <w:rFonts w:ascii="宋体" w:hAnsi="宋体"/>
          <w:sz w:val="22"/>
        </w:rPr>
        <w:t>的卦象语义。如果低层是一个</w:t>
      </w:r>
      <w:r>
        <w:rPr>
          <w:sz w:val="22"/>
        </w:rPr>
        <w:t>PID</w:t>
      </w:r>
      <w:r>
        <w:rPr>
          <w:rFonts w:ascii="宋体" w:hAnsi="宋体"/>
          <w:sz w:val="22"/>
        </w:rPr>
        <w:t>关节控制器的</w:t>
      </w:r>
      <w:r>
        <w:rPr>
          <w:sz w:val="22"/>
        </w:rPr>
        <w:t>YLYW</w:t>
      </w:r>
      <w:r>
        <w:rPr>
          <w:rFonts w:ascii="宋体" w:hAnsi="宋体"/>
          <w:sz w:val="22"/>
        </w:rPr>
        <w:t>元胞，它从</w:t>
      </w:r>
      <w:r>
        <w:rPr>
          <w:sz w:val="22"/>
        </w:rPr>
        <w:t>"</w:t>
      </w:r>
      <w:r>
        <w:rPr>
          <w:rFonts w:ascii="宋体" w:hAnsi="宋体"/>
          <w:sz w:val="22"/>
        </w:rPr>
        <w:t>火风鼎</w:t>
      </w:r>
      <w:r>
        <w:rPr>
          <w:sz w:val="22"/>
        </w:rPr>
        <w:t>"</w:t>
      </w:r>
      <w:r>
        <w:rPr>
          <w:rFonts w:ascii="宋体" w:hAnsi="宋体"/>
          <w:sz w:val="22"/>
        </w:rPr>
        <w:t>中解读为</w:t>
      </w:r>
      <w:r>
        <w:rPr>
          <w:sz w:val="22"/>
        </w:rPr>
        <w:t>"</w:t>
      </w:r>
      <w:r>
        <w:rPr>
          <w:rFonts w:ascii="宋体" w:hAnsi="宋体"/>
          <w:sz w:val="22"/>
        </w:rPr>
        <w:t>保持当前关节角度，微调</w:t>
      </w:r>
      <w:r>
        <w:rPr>
          <w:sz w:val="22"/>
        </w:rPr>
        <w:t>P</w:t>
      </w:r>
      <w:r>
        <w:rPr>
          <w:rFonts w:ascii="宋体" w:hAnsi="宋体"/>
          <w:sz w:val="22"/>
        </w:rPr>
        <w:t>增益以减小跟踪误差</w:t>
      </w:r>
      <w:r>
        <w:rPr>
          <w:sz w:val="22"/>
        </w:rPr>
        <w:t>"</w:t>
      </w:r>
      <w:r>
        <w:rPr>
          <w:rFonts w:ascii="宋体" w:hAnsi="宋体"/>
          <w:sz w:val="22"/>
        </w:rPr>
        <w:t>；如果低层是一个阻抗控制器的</w:t>
      </w:r>
      <w:r>
        <w:rPr>
          <w:sz w:val="22"/>
        </w:rPr>
        <w:t>YLYW</w:t>
      </w:r>
      <w:r>
        <w:rPr>
          <w:rFonts w:ascii="宋体" w:hAnsi="宋体"/>
          <w:sz w:val="22"/>
        </w:rPr>
        <w:t>元胞，它从</w:t>
      </w:r>
      <w:r>
        <w:rPr>
          <w:sz w:val="22"/>
        </w:rPr>
        <w:t>"</w:t>
      </w:r>
      <w:r>
        <w:rPr>
          <w:rFonts w:ascii="宋体" w:hAnsi="宋体"/>
          <w:sz w:val="22"/>
        </w:rPr>
        <w:t>火风鼎</w:t>
      </w:r>
      <w:r>
        <w:rPr>
          <w:sz w:val="22"/>
        </w:rPr>
        <w:t>"</w:t>
      </w:r>
      <w:r>
        <w:rPr>
          <w:rFonts w:ascii="宋体" w:hAnsi="宋体"/>
          <w:sz w:val="22"/>
        </w:rPr>
        <w:t>中解读为</w:t>
      </w:r>
      <w:r>
        <w:rPr>
          <w:sz w:val="22"/>
        </w:rPr>
        <w:t>"</w:t>
      </w:r>
      <w:r>
        <w:rPr>
          <w:rFonts w:ascii="宋体" w:hAnsi="宋体"/>
          <w:sz w:val="22"/>
        </w:rPr>
        <w:t>保持当前末端位姿，降低刚度以提高柔顺性</w:t>
      </w:r>
      <w:r>
        <w:rPr>
          <w:sz w:val="22"/>
        </w:rPr>
        <w:t>"</w:t>
      </w:r>
      <w:r>
        <w:rPr>
          <w:rFonts w:ascii="宋体" w:hAnsi="宋体"/>
          <w:sz w:val="22"/>
        </w:rPr>
        <w:t>。同一条卦象意图，不同的低层实现有不同的解读。高层不需要为每种低层实现写不同的消息。</w:t>
      </w:r>
    </w:p>
    <w:p w14:paraId="48983857">
      <w:pPr>
        <w:spacing w:before="0" w:after="100"/>
        <w:ind w:firstLine="420"/>
      </w:pPr>
      <w:r>
        <w:rPr>
          <w:rFonts w:ascii="宋体" w:hAnsi="宋体"/>
          <w:b/>
          <w:sz w:val="22"/>
        </w:rPr>
        <w:t>可计算性。</w:t>
      </w:r>
      <w:r>
        <w:rPr>
          <w:rFonts w:ascii="宋体" w:hAnsi="宋体"/>
          <w:sz w:val="22"/>
        </w:rPr>
        <w:t xml:space="preserve"> 卦象意图可以使用第</w:t>
      </w:r>
      <w:r>
        <w:rPr>
          <w:sz w:val="22"/>
        </w:rPr>
        <w:t>3.4</w:t>
      </w:r>
      <w:r>
        <w:rPr>
          <w:rFonts w:ascii="宋体" w:hAnsi="宋体"/>
          <w:sz w:val="22"/>
        </w:rPr>
        <w:t>节的爻位关系算子进行</w:t>
      </w:r>
      <w:r>
        <w:rPr>
          <w:rFonts w:ascii="宋体" w:hAnsi="宋体"/>
          <w:b/>
          <w:sz w:val="22"/>
        </w:rPr>
        <w:t>跨层推理</w:t>
      </w:r>
      <w:r>
        <w:rPr>
          <w:rFonts w:ascii="宋体" w:hAnsi="宋体"/>
          <w:sz w:val="22"/>
        </w:rPr>
        <w:t>。当微观层报告的爻位序列与宏观层本地感知到的爻位序列不一致时——例如微观层的六爻显示</w:t>
      </w:r>
      <w:r>
        <w:rPr>
          <w:sz w:val="22"/>
        </w:rPr>
        <w:t>"</w:t>
      </w:r>
      <w:r>
        <w:rPr>
          <w:rFonts w:ascii="宋体" w:hAnsi="宋体"/>
          <w:sz w:val="22"/>
        </w:rPr>
        <w:t>阴阴阴阴阴阳</w:t>
      </w:r>
      <w:r>
        <w:rPr>
          <w:sz w:val="22"/>
        </w:rPr>
        <w:t>"</w:t>
      </w:r>
      <w:r>
        <w:rPr>
          <w:rFonts w:ascii="宋体" w:hAnsi="宋体"/>
          <w:sz w:val="22"/>
        </w:rPr>
        <w:t>（推搡后的不稳定状态），而宏观层的六爻显示</w:t>
      </w:r>
      <w:r>
        <w:rPr>
          <w:sz w:val="22"/>
        </w:rPr>
        <w:t>"</w:t>
      </w:r>
      <w:r>
        <w:rPr>
          <w:rFonts w:ascii="宋体" w:hAnsi="宋体"/>
          <w:sz w:val="22"/>
        </w:rPr>
        <w:t>阳阳阳阳阳阳</w:t>
      </w:r>
      <w:r>
        <w:rPr>
          <w:sz w:val="22"/>
        </w:rPr>
        <w:t>"</w:t>
      </w:r>
      <w:r>
        <w:rPr>
          <w:rFonts w:ascii="宋体" w:hAnsi="宋体"/>
          <w:sz w:val="22"/>
        </w:rPr>
        <w:t>（全局状态正常，因为宏观层不直接感知单个关节的力矩变化）——宏观层可以使用</w:t>
      </w:r>
      <w:r>
        <w:rPr>
          <w:sz w:val="22"/>
        </w:rPr>
        <w:t>"</w:t>
      </w:r>
      <w:r>
        <w:rPr>
          <w:rFonts w:ascii="宋体" w:hAnsi="宋体"/>
          <w:sz w:val="22"/>
        </w:rPr>
        <w:t>呼应</w:t>
      </w:r>
      <w:r>
        <w:rPr>
          <w:sz w:val="22"/>
        </w:rPr>
        <w:t>"</w:t>
      </w:r>
      <w:r>
        <w:rPr>
          <w:rFonts w:ascii="宋体" w:hAnsi="宋体"/>
          <w:sz w:val="22"/>
        </w:rPr>
        <w:t>算子分析这两条六爻序列之间的差距：</w:t>
      </w:r>
      <w:r>
        <w:rPr>
          <w:sz w:val="22"/>
        </w:rPr>
        <w:t>"</w:t>
      </w:r>
      <w:r>
        <w:rPr>
          <w:rFonts w:ascii="宋体" w:hAnsi="宋体"/>
          <w:sz w:val="22"/>
        </w:rPr>
        <w:t>初爻同性格（阳</w:t>
      </w:r>
      <w:r>
        <w:rPr>
          <w:sz w:val="22"/>
        </w:rPr>
        <w:t>-</w:t>
      </w:r>
      <w:r>
        <w:rPr>
          <w:rFonts w:ascii="宋体" w:hAnsi="宋体"/>
          <w:sz w:val="22"/>
        </w:rPr>
        <w:t>阴不同），四爻同性格（阳</w:t>
      </w:r>
      <w:r>
        <w:rPr>
          <w:sz w:val="22"/>
        </w:rPr>
        <w:t>-</w:t>
      </w:r>
      <w:r>
        <w:rPr>
          <w:rFonts w:ascii="宋体" w:hAnsi="宋体"/>
          <w:sz w:val="22"/>
        </w:rPr>
        <w:t>阴不同）……呼应数为</w:t>
      </w:r>
      <w:r>
        <w:rPr>
          <w:sz w:val="22"/>
        </w:rPr>
        <w:t>0</w:t>
      </w:r>
      <w:r>
        <w:rPr>
          <w:rFonts w:ascii="宋体" w:hAnsi="宋体"/>
          <w:sz w:val="22"/>
        </w:rPr>
        <w:t>，表示宏观与微观之间存在系统性的状态感知偏差。</w:t>
      </w:r>
      <w:r>
        <w:rPr>
          <w:sz w:val="22"/>
        </w:rPr>
        <w:t>"</w:t>
      </w:r>
      <w:r>
        <w:rPr>
          <w:rFonts w:ascii="宋体" w:hAnsi="宋体"/>
          <w:sz w:val="22"/>
        </w:rPr>
        <w:t>这个跨层推理的结果是一个卦象——</w:t>
      </w:r>
      <w:r>
        <w:rPr>
          <w:sz w:val="22"/>
        </w:rPr>
        <w:t xml:space="preserve">"䷿ </w:t>
      </w:r>
      <w:r>
        <w:rPr>
          <w:rFonts w:ascii="宋体" w:hAnsi="宋体"/>
          <w:sz w:val="22"/>
        </w:rPr>
        <w:t>火水未济——宏观与微观之间各爻的匹配度极低。应采取校正措施。</w:t>
      </w:r>
      <w:r>
        <w:rPr>
          <w:sz w:val="22"/>
        </w:rPr>
        <w:t>"</w:t>
      </w:r>
      <w:r>
        <w:rPr>
          <w:rFonts w:ascii="宋体" w:hAnsi="宋体"/>
          <w:sz w:val="22"/>
        </w:rPr>
        <w:t>这就是</w:t>
      </w:r>
      <w:r>
        <w:rPr>
          <w:sz w:val="22"/>
        </w:rPr>
        <w:t>"</w:t>
      </w:r>
      <w:r>
        <w:rPr>
          <w:rFonts w:ascii="宋体" w:hAnsi="宋体"/>
          <w:sz w:val="22"/>
        </w:rPr>
        <w:t>可计算性</w:t>
      </w:r>
      <w:r>
        <w:rPr>
          <w:sz w:val="22"/>
        </w:rPr>
        <w:t>"</w:t>
      </w:r>
      <w:r>
        <w:rPr>
          <w:rFonts w:ascii="宋体" w:hAnsi="宋体"/>
          <w:sz w:val="22"/>
        </w:rPr>
        <w:t>的含义：</w:t>
      </w:r>
      <w:r>
        <w:rPr>
          <w:rFonts w:ascii="宋体" w:hAnsi="宋体"/>
          <w:b/>
          <w:sz w:val="22"/>
        </w:rPr>
        <w:t>卦象不仅仅是描述性的标签——它是推理的输入和输出。</w:t>
      </w:r>
    </w:p>
    <w:p w14:paraId="20C3E5B9">
      <w:pPr>
        <w:spacing w:before="0" w:after="100"/>
        <w:ind w:firstLine="420"/>
      </w:pPr>
      <w:r>
        <w:rPr>
          <w:rFonts w:ascii="宋体" w:hAnsi="宋体"/>
          <w:b/>
          <w:sz w:val="22"/>
        </w:rPr>
        <w:t>天生安全性。</w:t>
      </w:r>
      <w:r>
        <w:rPr>
          <w:rFonts w:ascii="宋体" w:hAnsi="宋体"/>
          <w:sz w:val="22"/>
        </w:rPr>
        <w:t xml:space="preserve"> 当高层发送</w:t>
      </w:r>
      <w:r>
        <w:rPr>
          <w:sz w:val="22"/>
        </w:rPr>
        <w:t>"</w:t>
      </w:r>
      <w:r>
        <w:rPr>
          <w:rFonts w:ascii="宋体" w:hAnsi="宋体"/>
          <w:sz w:val="22"/>
        </w:rPr>
        <w:t>奔跑！—— ䷡ 雷天大壮</w:t>
      </w:r>
      <w:r>
        <w:rPr>
          <w:sz w:val="22"/>
        </w:rPr>
        <w:t>"</w:t>
      </w:r>
      <w:r>
        <w:rPr>
          <w:rFonts w:ascii="宋体" w:hAnsi="宋体"/>
          <w:sz w:val="22"/>
        </w:rPr>
        <w:t>的卦象意图时，低层不是无条件执行。低层用自己的安全八卦独立检查这个卦象在当前物理条件下是否安全。如果安全八卦检测到三爻（关节力矩）或四爻（关节温度）处于潜在危险区域，它会</w:t>
      </w:r>
      <w:r>
        <w:rPr>
          <w:rFonts w:ascii="宋体" w:hAnsi="宋体"/>
          <w:b/>
          <w:sz w:val="22"/>
        </w:rPr>
        <w:t>拒绝执行</w:t>
      </w:r>
      <w:r>
        <w:rPr>
          <w:rFonts w:ascii="宋体" w:hAnsi="宋体"/>
          <w:sz w:val="22"/>
        </w:rPr>
        <w:t>——将卦象降级为</w:t>
      </w:r>
      <w:r>
        <w:rPr>
          <w:sz w:val="22"/>
        </w:rPr>
        <w:t xml:space="preserve">"䷴ </w:t>
      </w:r>
      <w:r>
        <w:rPr>
          <w:rFonts w:ascii="宋体" w:hAnsi="宋体"/>
          <w:sz w:val="22"/>
        </w:rPr>
        <w:t>风山渐（慢跑——低力矩模式）</w:t>
      </w:r>
      <w:r>
        <w:rPr>
          <w:sz w:val="22"/>
        </w:rPr>
        <w:t>"——</w:t>
      </w:r>
      <w:r>
        <w:rPr>
          <w:rFonts w:ascii="宋体" w:hAnsi="宋体"/>
          <w:sz w:val="22"/>
        </w:rPr>
        <w:t>而不是无脑追随高层的指令。这种</w:t>
      </w:r>
      <w:r>
        <w:rPr>
          <w:sz w:val="22"/>
        </w:rPr>
        <w:t>"</w:t>
      </w:r>
      <w:r>
        <w:rPr>
          <w:rFonts w:ascii="宋体" w:hAnsi="宋体"/>
          <w:sz w:val="22"/>
        </w:rPr>
        <w:t>每层都安全检查</w:t>
      </w:r>
      <w:r>
        <w:rPr>
          <w:sz w:val="22"/>
        </w:rPr>
        <w:t>"</w:t>
      </w:r>
      <w:r>
        <w:rPr>
          <w:rFonts w:ascii="宋体" w:hAnsi="宋体"/>
          <w:sz w:val="22"/>
        </w:rPr>
        <w:t>的机制，确保了即使是高层发出了一个</w:t>
      </w:r>
      <w:r>
        <w:rPr>
          <w:sz w:val="22"/>
        </w:rPr>
        <w:t>"</w:t>
      </w:r>
      <w:r>
        <w:rPr>
          <w:rFonts w:ascii="宋体" w:hAnsi="宋体"/>
          <w:sz w:val="22"/>
        </w:rPr>
        <w:t>错误</w:t>
      </w:r>
      <w:r>
        <w:rPr>
          <w:sz w:val="22"/>
        </w:rPr>
        <w:t>"</w:t>
      </w:r>
      <w:r>
        <w:rPr>
          <w:rFonts w:ascii="宋体" w:hAnsi="宋体"/>
          <w:sz w:val="22"/>
        </w:rPr>
        <w:t>的卦象意图（可能来自指令错误或感知误解），低层也会在物理层面拦截它。</w:t>
      </w:r>
    </w:p>
    <w:p w14:paraId="71AD72C3">
      <w:pPr>
        <w:spacing w:before="120" w:after="120"/>
        <w:ind w:firstLine="0"/>
      </w:pPr>
      <w:r>
        <w:rPr>
          <w:color w:val="969696"/>
          <w:sz w:val="18"/>
        </w:rPr>
        <w:t>——————————————————————————————</w:t>
      </w:r>
    </w:p>
    <w:p w14:paraId="73BD1258">
      <w:pPr>
        <w:pStyle w:val="5"/>
        <w:spacing w:before="160" w:after="80"/>
      </w:pPr>
      <w:r>
        <w:rPr>
          <w:rFonts w:ascii="黑体" w:hAnsi="黑体"/>
          <w:b w:val="0"/>
          <w:sz w:val="24"/>
        </w:rPr>
        <w:t>8.3.4 上行反馈：变卦预警</w:t>
      </w:r>
    </w:p>
    <w:p w14:paraId="0C4EEF0D">
      <w:pPr>
        <w:spacing w:before="0" w:after="100"/>
        <w:ind w:firstLine="420"/>
      </w:pPr>
      <w:r>
        <w:rPr>
          <w:rFonts w:ascii="宋体" w:hAnsi="宋体"/>
          <w:sz w:val="22"/>
        </w:rPr>
        <w:t>卦象意图协议不仅支持从上到下的指令下传，还支持从下到上的状态上传。但这个</w:t>
      </w:r>
      <w:r>
        <w:rPr>
          <w:sz w:val="22"/>
        </w:rPr>
        <w:t>"</w:t>
      </w:r>
      <w:r>
        <w:rPr>
          <w:rFonts w:ascii="宋体" w:hAnsi="宋体"/>
          <w:sz w:val="22"/>
        </w:rPr>
        <w:t>上传</w:t>
      </w:r>
      <w:r>
        <w:rPr>
          <w:sz w:val="22"/>
        </w:rPr>
        <w:t>"</w:t>
      </w:r>
      <w:r>
        <w:rPr>
          <w:rFonts w:ascii="宋体" w:hAnsi="宋体"/>
          <w:sz w:val="22"/>
        </w:rPr>
        <w:t>不是传统意义上的数据回传——它是</w:t>
      </w:r>
      <w:r>
        <w:rPr>
          <w:rFonts w:ascii="宋体" w:hAnsi="宋体"/>
          <w:b/>
          <w:sz w:val="22"/>
        </w:rPr>
        <w:t>变卦预警</w:t>
      </w:r>
      <w:r>
        <w:rPr>
          <w:rFonts w:ascii="宋体" w:hAnsi="宋体"/>
          <w:sz w:val="22"/>
        </w:rPr>
        <w:t>。</w:t>
      </w:r>
    </w:p>
    <w:p w14:paraId="1FAC6DD1">
      <w:pPr>
        <w:spacing w:before="0" w:after="100"/>
        <w:ind w:firstLine="420"/>
      </w:pPr>
      <w:r>
        <w:rPr>
          <w:rFonts w:ascii="宋体" w:hAnsi="宋体"/>
          <w:sz w:val="22"/>
        </w:rPr>
        <w:t>当一个</w:t>
      </w:r>
      <w:r>
        <w:rPr>
          <w:sz w:val="22"/>
        </w:rPr>
        <w:t>YLYW</w:t>
      </w:r>
      <w:r>
        <w:rPr>
          <w:rFonts w:ascii="宋体" w:hAnsi="宋体"/>
          <w:sz w:val="22"/>
        </w:rPr>
        <w:t>元胞（无论是微观层还是中观层）检测到自己的六爻序列正在向显著不同的卦象漂移时——例如当前最佳匹配卦象的相似度从</w:t>
      </w:r>
      <w:r>
        <w:rPr>
          <w:sz w:val="22"/>
        </w:rPr>
        <w:t>0.95</w:t>
      </w:r>
      <w:r>
        <w:rPr>
          <w:rFonts w:ascii="宋体" w:hAnsi="宋体"/>
          <w:sz w:val="22"/>
        </w:rPr>
        <w:t>降至</w:t>
      </w:r>
      <w:r>
        <w:rPr>
          <w:sz w:val="22"/>
        </w:rPr>
        <w:t>0.70</w:t>
      </w:r>
      <w:r>
        <w:rPr>
          <w:rFonts w:ascii="宋体" w:hAnsi="宋体"/>
          <w:sz w:val="22"/>
        </w:rPr>
        <w:t>，而备选卦象</w:t>
      </w:r>
      <w:r>
        <w:rPr>
          <w:sz w:val="22"/>
        </w:rPr>
        <w:t>"</w:t>
      </w:r>
      <w:r>
        <w:rPr>
          <w:rFonts w:ascii="宋体" w:hAnsi="宋体"/>
          <w:sz w:val="22"/>
        </w:rPr>
        <w:t>坎为水䷜</w:t>
      </w:r>
      <w:r>
        <w:rPr>
          <w:sz w:val="22"/>
        </w:rPr>
        <w:t>"</w:t>
      </w:r>
      <w:r>
        <w:rPr>
          <w:rFonts w:ascii="宋体" w:hAnsi="宋体"/>
          <w:sz w:val="22"/>
        </w:rPr>
        <w:t>的相似度从</w:t>
      </w:r>
      <w:r>
        <w:rPr>
          <w:sz w:val="22"/>
        </w:rPr>
        <w:t>0.40</w:t>
      </w:r>
      <w:r>
        <w:rPr>
          <w:rFonts w:ascii="宋体" w:hAnsi="宋体"/>
          <w:sz w:val="22"/>
        </w:rPr>
        <w:t>升至</w:t>
      </w:r>
      <w:r>
        <w:rPr>
          <w:sz w:val="22"/>
        </w:rPr>
        <w:t>0.70——</w:t>
      </w:r>
      <w:r>
        <w:rPr>
          <w:rFonts w:ascii="宋体" w:hAnsi="宋体"/>
          <w:sz w:val="22"/>
        </w:rPr>
        <w:t>它触发一个变卦预警，向自己的上层报告。</w:t>
      </w:r>
    </w:p>
    <w:p w14:paraId="74AABC77">
      <w:pPr>
        <w:spacing w:before="0" w:after="100"/>
        <w:ind w:firstLine="420"/>
      </w:pPr>
      <w:r>
        <w:rPr>
          <w:rFonts w:ascii="宋体" w:hAnsi="宋体"/>
          <w:b/>
          <w:sz w:val="22"/>
        </w:rPr>
        <w:t>变卦预警消息格式：</w:t>
      </w:r>
    </w:p>
    <w:p w14:paraId="773B7020">
      <w:pPr>
        <w:spacing w:before="0" w:after="100"/>
        <w:ind w:firstLine="420"/>
      </w:pPr>
      <w:r>
        <w:rPr>
          <w:sz w:val="22"/>
        </w:rPr>
        <w:t>```</w:t>
      </w:r>
    </w:p>
    <w:p w14:paraId="40028FB5">
      <w:pPr>
        <w:spacing w:before="0" w:after="100"/>
        <w:ind w:firstLine="420"/>
      </w:pPr>
      <w:r>
        <w:rPr>
          <w:sz w:val="22"/>
        </w:rPr>
        <w:t>{</w:t>
      </w:r>
    </w:p>
    <w:p w14:paraId="0A26F89E">
      <w:pPr>
        <w:spacing w:before="0" w:after="100"/>
        <w:ind w:firstLine="420"/>
      </w:pPr>
      <w:r>
        <w:rPr>
          <w:sz w:val="22"/>
        </w:rPr>
        <w:t>"from_hexagram": &lt;</w:t>
      </w:r>
      <w:r>
        <w:rPr>
          <w:rFonts w:ascii="宋体" w:hAnsi="宋体"/>
          <w:sz w:val="22"/>
        </w:rPr>
        <w:t>当前卦象</w:t>
      </w:r>
      <w:r>
        <w:rPr>
          <w:sz w:val="22"/>
        </w:rPr>
        <w:t>&gt;,</w:t>
      </w:r>
    </w:p>
    <w:p w14:paraId="7931B5F2">
      <w:pPr>
        <w:spacing w:before="0" w:after="100"/>
        <w:ind w:firstLine="420"/>
      </w:pPr>
      <w:r>
        <w:rPr>
          <w:sz w:val="22"/>
        </w:rPr>
        <w:t>"to_hexagram": &lt;</w:t>
      </w:r>
      <w:r>
        <w:rPr>
          <w:rFonts w:ascii="宋体" w:hAnsi="宋体"/>
          <w:sz w:val="22"/>
        </w:rPr>
        <w:t>目标卦象</w:t>
      </w:r>
      <w:r>
        <w:rPr>
          <w:sz w:val="22"/>
        </w:rPr>
        <w:t xml:space="preserve">&gt;,      // </w:t>
      </w:r>
      <w:r>
        <w:rPr>
          <w:rFonts w:ascii="宋体" w:hAnsi="宋体"/>
          <w:sz w:val="22"/>
        </w:rPr>
        <w:t>正在漂移到的卦象</w:t>
      </w:r>
    </w:p>
    <w:p w14:paraId="169FDEB3">
      <w:pPr>
        <w:spacing w:before="0" w:after="100"/>
        <w:ind w:firstLine="420"/>
      </w:pPr>
      <w:r>
        <w:rPr>
          <w:sz w:val="22"/>
        </w:rPr>
        <w:t>"trigger_yao": &lt;</w:t>
      </w:r>
      <w:r>
        <w:rPr>
          <w:rFonts w:ascii="宋体" w:hAnsi="宋体"/>
          <w:sz w:val="22"/>
        </w:rPr>
        <w:t>触发爻位</w:t>
      </w:r>
      <w:r>
        <w:rPr>
          <w:sz w:val="22"/>
        </w:rPr>
        <w:t xml:space="preserve">&gt;,       // </w:t>
      </w:r>
      <w:r>
        <w:rPr>
          <w:rFonts w:ascii="宋体" w:hAnsi="宋体"/>
          <w:sz w:val="22"/>
        </w:rPr>
        <w:t>哪条爻的变化触发了预警</w:t>
      </w:r>
    </w:p>
    <w:p w14:paraId="475FEFA1">
      <w:pPr>
        <w:spacing w:before="0" w:after="100"/>
        <w:ind w:firstLine="420"/>
      </w:pPr>
      <w:r>
        <w:rPr>
          <w:sz w:val="22"/>
        </w:rPr>
        <w:t>"values": &lt;</w:t>
      </w:r>
      <w:r>
        <w:rPr>
          <w:rFonts w:ascii="宋体" w:hAnsi="宋体"/>
          <w:sz w:val="22"/>
        </w:rPr>
        <w:t>当前六爻值向量</w:t>
      </w:r>
      <w:r>
        <w:rPr>
          <w:sz w:val="22"/>
        </w:rPr>
        <w:t>&gt;,</w:t>
      </w:r>
    </w:p>
    <w:p w14:paraId="62B705DF">
      <w:pPr>
        <w:spacing w:before="0" w:after="100"/>
        <w:ind w:firstLine="420"/>
      </w:pPr>
      <w:r>
        <w:rPr>
          <w:sz w:val="22"/>
        </w:rPr>
        <w:t>"trend": &lt;</w:t>
      </w:r>
      <w:r>
        <w:rPr>
          <w:rFonts w:ascii="宋体" w:hAnsi="宋体"/>
          <w:sz w:val="22"/>
        </w:rPr>
        <w:t>变化趋势描述</w:t>
      </w:r>
      <w:r>
        <w:rPr>
          <w:sz w:val="22"/>
        </w:rPr>
        <w:t xml:space="preserve">&gt;          // </w:t>
      </w:r>
      <w:r>
        <w:rPr>
          <w:rFonts w:ascii="宋体" w:hAnsi="宋体"/>
          <w:sz w:val="22"/>
        </w:rPr>
        <w:t>如</w:t>
      </w:r>
      <w:r>
        <w:rPr>
          <w:sz w:val="22"/>
        </w:rPr>
        <w:t>"</w:t>
      </w:r>
      <w:r>
        <w:rPr>
          <w:rFonts w:ascii="宋体" w:hAnsi="宋体"/>
          <w:sz w:val="22"/>
        </w:rPr>
        <w:t>三爻</w:t>
      </w:r>
      <w:r>
        <w:rPr>
          <w:sz w:val="22"/>
        </w:rPr>
        <w:t>1.5s</w:t>
      </w:r>
      <w:r>
        <w:rPr>
          <w:rFonts w:ascii="宋体" w:hAnsi="宋体"/>
          <w:sz w:val="22"/>
        </w:rPr>
        <w:t>内从</w:t>
      </w:r>
      <w:r>
        <w:rPr>
          <w:sz w:val="22"/>
        </w:rPr>
        <w:t>0.65</w:t>
      </w:r>
      <w:r>
        <w:rPr>
          <w:rFonts w:ascii="宋体" w:hAnsi="宋体"/>
          <w:sz w:val="22"/>
        </w:rPr>
        <w:t>升至</w:t>
      </w:r>
      <w:r>
        <w:rPr>
          <w:sz w:val="22"/>
        </w:rPr>
        <w:t>0.88(</w:t>
      </w:r>
      <w:r>
        <w:rPr>
          <w:rFonts w:ascii="宋体" w:hAnsi="宋体"/>
          <w:sz w:val="22"/>
        </w:rPr>
        <w:t>老阳逼近</w:t>
      </w:r>
      <w:r>
        <w:rPr>
          <w:sz w:val="22"/>
        </w:rPr>
        <w:t>)"</w:t>
      </w:r>
    </w:p>
    <w:p w14:paraId="7199F25A">
      <w:pPr>
        <w:spacing w:before="0" w:after="100"/>
        <w:ind w:firstLine="420"/>
      </w:pPr>
      <w:r>
        <w:rPr>
          <w:sz w:val="22"/>
        </w:rPr>
        <w:t>}</w:t>
      </w:r>
    </w:p>
    <w:p w14:paraId="059A352F">
      <w:pPr>
        <w:spacing w:before="0" w:after="100"/>
        <w:ind w:firstLine="420"/>
      </w:pPr>
      <w:r>
        <w:rPr>
          <w:sz w:val="22"/>
        </w:rPr>
        <w:t>```</w:t>
      </w:r>
    </w:p>
    <w:p w14:paraId="16FF0140">
      <w:pPr>
        <w:spacing w:before="0" w:after="100"/>
        <w:ind w:firstLine="420"/>
      </w:pPr>
      <w:r>
        <w:rPr>
          <w:rFonts w:ascii="宋体" w:hAnsi="宋体"/>
          <w:b/>
          <w:sz w:val="22"/>
        </w:rPr>
        <w:t>案例分析：膝关节力矩接近极限的过程。</w:t>
      </w:r>
      <w:r>
        <w:rPr>
          <w:rFonts w:ascii="宋体" w:hAnsi="宋体"/>
          <w:sz w:val="22"/>
        </w:rPr>
        <w:t xml:space="preserve"> 这是一个完整的</w:t>
      </w:r>
      <w:r>
        <w:rPr>
          <w:sz w:val="22"/>
        </w:rPr>
        <w:t>"</w:t>
      </w:r>
      <w:r>
        <w:rPr>
          <w:rFonts w:ascii="宋体" w:hAnsi="宋体"/>
          <w:sz w:val="22"/>
        </w:rPr>
        <w:t>三角形</w:t>
      </w:r>
      <w:r>
        <w:rPr>
          <w:sz w:val="22"/>
        </w:rPr>
        <w:t>"</w:t>
      </w:r>
      <w:r>
        <w:rPr>
          <w:rFonts w:ascii="宋体" w:hAnsi="宋体"/>
          <w:sz w:val="22"/>
        </w:rPr>
        <w:t>卦象预警流程：</w:t>
      </w:r>
    </w:p>
    <w:p w14:paraId="23C88965">
      <w:pPr>
        <w:spacing w:before="0" w:after="100"/>
        <w:ind w:firstLine="420"/>
      </w:pPr>
      <w:r>
        <w:rPr>
          <w:b/>
          <w:sz w:val="22"/>
        </w:rPr>
        <w:t>Step 1</w:t>
      </w:r>
      <w:r>
        <w:rPr>
          <w:rFonts w:ascii="宋体" w:hAnsi="宋体"/>
          <w:b/>
          <w:sz w:val="22"/>
        </w:rPr>
        <w:t>（微观层→中观层）：</w:t>
      </w:r>
      <w:r>
        <w:rPr>
          <w:rFonts w:ascii="宋体" w:hAnsi="宋体"/>
          <w:sz w:val="22"/>
        </w:rPr>
        <w:t xml:space="preserve"> 膝关节</w:t>
      </w:r>
      <w:r>
        <w:rPr>
          <w:sz w:val="22"/>
        </w:rPr>
        <w:t>YLYW</w:t>
      </w:r>
      <w:r>
        <w:rPr>
          <w:rFonts w:ascii="宋体" w:hAnsi="宋体"/>
          <w:sz w:val="22"/>
        </w:rPr>
        <w:t>检测到三爻</w:t>
      </w:r>
      <w:r>
        <w:rPr>
          <w:sz w:val="22"/>
        </w:rPr>
        <w:t>(</w:t>
      </w:r>
      <w:r>
        <w:rPr>
          <w:rFonts w:ascii="宋体" w:hAnsi="宋体"/>
          <w:sz w:val="22"/>
        </w:rPr>
        <w:t>力矩</w:t>
      </w:r>
      <w:r>
        <w:rPr>
          <w:sz w:val="22"/>
        </w:rPr>
        <w:t>)</w:t>
      </w:r>
      <w:r>
        <w:rPr>
          <w:rFonts w:ascii="宋体" w:hAnsi="宋体"/>
          <w:sz w:val="22"/>
        </w:rPr>
        <w:t>在</w:t>
      </w:r>
      <w:r>
        <w:rPr>
          <w:sz w:val="22"/>
        </w:rPr>
        <w:t>1.5</w:t>
      </w:r>
      <w:r>
        <w:rPr>
          <w:rFonts w:ascii="宋体" w:hAnsi="宋体"/>
          <w:sz w:val="22"/>
        </w:rPr>
        <w:t>秒内从</w:t>
      </w:r>
      <w:r>
        <w:rPr>
          <w:sz w:val="22"/>
        </w:rPr>
        <w:t>0.65</w:t>
      </w:r>
      <w:r>
        <w:rPr>
          <w:rFonts w:ascii="宋体" w:hAnsi="宋体"/>
          <w:sz w:val="22"/>
        </w:rPr>
        <w:t>升至</w:t>
      </w:r>
      <w:r>
        <w:rPr>
          <w:sz w:val="22"/>
        </w:rPr>
        <w:t>0.88</w:t>
      </w:r>
      <w:r>
        <w:rPr>
          <w:rFonts w:ascii="宋体" w:hAnsi="宋体"/>
          <w:sz w:val="22"/>
        </w:rPr>
        <w:t>。触发变卦预警——</w:t>
      </w:r>
      <w:r>
        <w:rPr>
          <w:sz w:val="22"/>
        </w:rPr>
        <w:t>"</w:t>
      </w:r>
      <w:r>
        <w:rPr>
          <w:rFonts w:ascii="宋体" w:hAnsi="宋体"/>
          <w:sz w:val="22"/>
        </w:rPr>
        <w:t>当前卦䷌（天火同人—正常大步行走），三爻逼近老阳</w:t>
      </w:r>
      <w:r>
        <w:rPr>
          <w:sz w:val="22"/>
        </w:rPr>
        <w:t>(0.92)</w:t>
      </w:r>
      <w:r>
        <w:rPr>
          <w:rFonts w:ascii="宋体" w:hAnsi="宋体"/>
          <w:sz w:val="22"/>
        </w:rPr>
        <w:t>，建议切换至䷨（山泽损—减力策略）。</w:t>
      </w:r>
      <w:r>
        <w:rPr>
          <w:sz w:val="22"/>
        </w:rPr>
        <w:t>"</w:t>
      </w:r>
    </w:p>
    <w:p w14:paraId="51D96C8D">
      <w:pPr>
        <w:spacing w:before="0" w:after="100"/>
        <w:ind w:firstLine="420"/>
      </w:pPr>
      <w:r>
        <w:rPr>
          <w:b/>
          <w:sz w:val="22"/>
        </w:rPr>
        <w:t>Step 2</w:t>
      </w:r>
      <w:r>
        <w:rPr>
          <w:rFonts w:ascii="宋体" w:hAnsi="宋体"/>
          <w:b/>
          <w:sz w:val="22"/>
        </w:rPr>
        <w:t>（中观层内部）：</w:t>
      </w:r>
      <w:r>
        <w:rPr>
          <w:rFonts w:ascii="宋体" w:hAnsi="宋体"/>
          <w:sz w:val="22"/>
        </w:rPr>
        <w:t xml:space="preserve"> 双腿元胞</w:t>
      </w:r>
      <w:r>
        <w:rPr>
          <w:sz w:val="22"/>
        </w:rPr>
        <w:t>YLYW</w:t>
      </w:r>
      <w:r>
        <w:rPr>
          <w:rFonts w:ascii="宋体" w:hAnsi="宋体"/>
          <w:sz w:val="22"/>
        </w:rPr>
        <w:t>收到变异预警。它自己的爻位没有剧烈变化（自身的力矩爻位还在安全范围），但考虑到宏观层指令是</w:t>
      </w:r>
      <w:r>
        <w:rPr>
          <w:sz w:val="22"/>
        </w:rPr>
        <w:t>"</w:t>
      </w:r>
      <w:r>
        <w:rPr>
          <w:rFonts w:ascii="宋体" w:hAnsi="宋体"/>
          <w:sz w:val="22"/>
        </w:rPr>
        <w:t>大步行走</w:t>
      </w:r>
      <w:r>
        <w:rPr>
          <w:sz w:val="22"/>
        </w:rPr>
        <w:t>"</w:t>
      </w:r>
      <w:r>
        <w:rPr>
          <w:rFonts w:ascii="宋体" w:hAnsi="宋体"/>
          <w:sz w:val="22"/>
        </w:rPr>
        <w:t>，而微观层已经报告力矩逼近极限——双腿元胞使用</w:t>
      </w:r>
      <w:r>
        <w:rPr>
          <w:sz w:val="22"/>
        </w:rPr>
        <w:t>"</w:t>
      </w:r>
      <w:r>
        <w:rPr>
          <w:rFonts w:ascii="宋体" w:hAnsi="宋体"/>
          <w:sz w:val="22"/>
        </w:rPr>
        <w:t>乘承</w:t>
      </w:r>
      <w:r>
        <w:rPr>
          <w:sz w:val="22"/>
        </w:rPr>
        <w:t>"</w:t>
      </w:r>
      <w:r>
        <w:rPr>
          <w:rFonts w:ascii="宋体" w:hAnsi="宋体"/>
          <w:sz w:val="22"/>
        </w:rPr>
        <w:t>算子分析：宏观层的指令（大步行走）在微观层（力矩负荷）上产生</w:t>
      </w:r>
      <w:r>
        <w:rPr>
          <w:sz w:val="22"/>
        </w:rPr>
        <w:t>"</w:t>
      </w:r>
      <w:r>
        <w:rPr>
          <w:rFonts w:ascii="宋体" w:hAnsi="宋体"/>
          <w:sz w:val="22"/>
        </w:rPr>
        <w:t>阴乘阳</w:t>
      </w:r>
      <w:r>
        <w:rPr>
          <w:sz w:val="22"/>
        </w:rPr>
        <w:t>"</w:t>
      </w:r>
      <w:r>
        <w:rPr>
          <w:rFonts w:ascii="宋体" w:hAnsi="宋体"/>
          <w:sz w:val="22"/>
        </w:rPr>
        <w:t>效应（高指令压低了低层的安全裕度）。因此双腿元胞执行卦象降级：从</w:t>
      </w:r>
      <w:r>
        <w:rPr>
          <w:sz w:val="22"/>
        </w:rPr>
        <w:t xml:space="preserve">"䷡ </w:t>
      </w:r>
      <w:r>
        <w:rPr>
          <w:rFonts w:ascii="宋体" w:hAnsi="宋体"/>
          <w:sz w:val="22"/>
        </w:rPr>
        <w:t>雷天大壮（大步行走）</w:t>
      </w:r>
      <w:r>
        <w:rPr>
          <w:sz w:val="22"/>
        </w:rPr>
        <w:t xml:space="preserve">"→"䷴ </w:t>
      </w:r>
      <w:r>
        <w:rPr>
          <w:rFonts w:ascii="宋体" w:hAnsi="宋体"/>
          <w:sz w:val="22"/>
        </w:rPr>
        <w:t>风山渐（小步慢走）</w:t>
      </w:r>
      <w:r>
        <w:rPr>
          <w:sz w:val="22"/>
        </w:rPr>
        <w:t>"</w:t>
      </w:r>
      <w:r>
        <w:rPr>
          <w:rFonts w:ascii="宋体" w:hAnsi="宋体"/>
          <w:sz w:val="22"/>
        </w:rPr>
        <w:t>。</w:t>
      </w:r>
    </w:p>
    <w:p w14:paraId="1675E30E">
      <w:pPr>
        <w:spacing w:before="0" w:after="100"/>
        <w:ind w:firstLine="420"/>
      </w:pPr>
      <w:r>
        <w:rPr>
          <w:b/>
          <w:sz w:val="22"/>
        </w:rPr>
        <w:t>Step 3</w:t>
      </w:r>
      <w:r>
        <w:rPr>
          <w:rFonts w:ascii="宋体" w:hAnsi="宋体"/>
          <w:b/>
          <w:sz w:val="22"/>
        </w:rPr>
        <w:t>（中观层→宏观层）：</w:t>
      </w:r>
      <w:r>
        <w:rPr>
          <w:rFonts w:ascii="宋体" w:hAnsi="宋体"/>
          <w:sz w:val="22"/>
        </w:rPr>
        <w:t xml:space="preserve"> 双腿元胞向宏观层发送一个普通预警（</w:t>
      </w:r>
      <w:r>
        <w:rPr>
          <w:sz w:val="22"/>
        </w:rPr>
        <w:t>urgency=2</w:t>
      </w:r>
      <w:r>
        <w:rPr>
          <w:rFonts w:ascii="宋体" w:hAnsi="宋体"/>
          <w:sz w:val="22"/>
        </w:rPr>
        <w:t>）——</w:t>
      </w:r>
      <w:r>
        <w:rPr>
          <w:sz w:val="22"/>
        </w:rPr>
        <w:t xml:space="preserve">"䷡→䷴ </w:t>
      </w:r>
      <w:r>
        <w:rPr>
          <w:rFonts w:ascii="宋体" w:hAnsi="宋体"/>
          <w:sz w:val="22"/>
        </w:rPr>
        <w:t>因膝关节力矩逼近上限，步态从大步降级为小步。当前力矩值</w:t>
      </w:r>
      <w:r>
        <w:rPr>
          <w:sz w:val="22"/>
        </w:rPr>
        <w:t>0.88</w:t>
      </w:r>
      <w:r>
        <w:rPr>
          <w:rFonts w:ascii="宋体" w:hAnsi="宋体"/>
          <w:sz w:val="22"/>
        </w:rPr>
        <w:t>，安全阈值</w:t>
      </w:r>
      <w:r>
        <w:rPr>
          <w:sz w:val="22"/>
        </w:rPr>
        <w:t>0.90</w:t>
      </w:r>
      <w:r>
        <w:rPr>
          <w:rFonts w:ascii="宋体" w:hAnsi="宋体"/>
          <w:sz w:val="22"/>
        </w:rPr>
        <w:t>。</w:t>
      </w:r>
      <w:r>
        <w:rPr>
          <w:sz w:val="22"/>
        </w:rPr>
        <w:t>"</w:t>
      </w:r>
      <w:r>
        <w:rPr>
          <w:rFonts w:ascii="宋体" w:hAnsi="宋体"/>
          <w:sz w:val="22"/>
        </w:rPr>
        <w:t>宏观层收到预警后更新自己的五爻（安全度：从阳降至阴），但认为其他爻位正常，保持</w:t>
      </w:r>
      <w:r>
        <w:rPr>
          <w:sz w:val="22"/>
        </w:rPr>
        <w:t xml:space="preserve">"䷊ </w:t>
      </w:r>
      <w:r>
        <w:rPr>
          <w:rFonts w:ascii="宋体" w:hAnsi="宋体"/>
          <w:sz w:val="22"/>
        </w:rPr>
        <w:t>泰卦</w:t>
      </w:r>
      <w:r>
        <w:rPr>
          <w:sz w:val="22"/>
        </w:rPr>
        <w:t>"</w:t>
      </w:r>
      <w:r>
        <w:rPr>
          <w:rFonts w:ascii="宋体" w:hAnsi="宋体"/>
          <w:sz w:val="22"/>
        </w:rPr>
        <w:t>全局策略。</w:t>
      </w:r>
    </w:p>
    <w:p w14:paraId="57E583E4">
      <w:pPr>
        <w:spacing w:before="0" w:after="100"/>
        <w:ind w:firstLine="420"/>
      </w:pPr>
      <w:r>
        <w:rPr>
          <w:rFonts w:ascii="宋体" w:hAnsi="宋体"/>
          <w:b/>
          <w:sz w:val="22"/>
        </w:rPr>
        <w:t>最终效果：</w:t>
      </w:r>
      <w:r>
        <w:rPr>
          <w:rFonts w:ascii="宋体" w:hAnsi="宋体"/>
          <w:sz w:val="22"/>
        </w:rPr>
        <w:t xml:space="preserve"> 力矩没有超过阈值（在</w:t>
      </w:r>
      <w:r>
        <w:rPr>
          <w:sz w:val="22"/>
        </w:rPr>
        <w:t>0.88</w:t>
      </w:r>
      <w:r>
        <w:rPr>
          <w:rFonts w:ascii="宋体" w:hAnsi="宋体"/>
          <w:sz w:val="22"/>
        </w:rPr>
        <w:t>处停止增长并回落），关节没有损坏，任务没有中断。三个层级在统一符号框架下，自主完成了从</w:t>
      </w:r>
      <w:r>
        <w:rPr>
          <w:sz w:val="22"/>
        </w:rPr>
        <w:t>"</w:t>
      </w:r>
      <w:r>
        <w:rPr>
          <w:rFonts w:ascii="宋体" w:hAnsi="宋体"/>
          <w:sz w:val="22"/>
        </w:rPr>
        <w:t>检测风险→预警→降级→报告</w:t>
      </w:r>
      <w:r>
        <w:rPr>
          <w:sz w:val="22"/>
        </w:rPr>
        <w:t>"</w:t>
      </w:r>
      <w:r>
        <w:rPr>
          <w:rFonts w:ascii="宋体" w:hAnsi="宋体"/>
          <w:sz w:val="22"/>
        </w:rPr>
        <w:t>的安全协同。没有任何数值要守——整个过程发生在卦象语义空间中。</w:t>
      </w:r>
    </w:p>
    <w:p w14:paraId="3782E5D8">
      <w:pPr>
        <w:spacing w:before="120" w:after="120"/>
        <w:ind w:firstLine="0"/>
      </w:pPr>
      <w:r>
        <w:rPr>
          <w:color w:val="969696"/>
          <w:sz w:val="18"/>
        </w:rPr>
        <w:t>——————————————————————————————</w:t>
      </w:r>
    </w:p>
    <w:p w14:paraId="2CF12C6A">
      <w:pPr>
        <w:pStyle w:val="5"/>
        <w:spacing w:before="160" w:after="80"/>
      </w:pPr>
      <w:r>
        <w:rPr>
          <w:rFonts w:ascii="黑体" w:hAnsi="黑体"/>
          <w:b w:val="0"/>
          <w:sz w:val="24"/>
        </w:rPr>
        <w:t>8.3.5 与蚁群智能的系统类比</w:t>
      </w:r>
    </w:p>
    <w:p w14:paraId="1C370853">
      <w:pPr>
        <w:spacing w:before="0" w:after="100"/>
        <w:ind w:firstLine="420"/>
      </w:pPr>
      <w:r>
        <w:rPr>
          <w:rFonts w:ascii="宋体" w:hAnsi="宋体"/>
          <w:sz w:val="22"/>
        </w:rPr>
        <w:t>卦象意图通讯协议在机制上与蚁群智能之间具有显著的结构相似性。</w:t>
      </w:r>
    </w:p>
    <w:p w14:paraId="66DBA02A">
      <w:pPr>
        <w:spacing w:before="0" w:after="100"/>
        <w:ind w:firstLine="420"/>
      </w:pPr>
      <w:r>
        <w:rPr>
          <w:rFonts w:ascii="宋体" w:hAnsi="宋体"/>
          <w:sz w:val="22"/>
        </w:rPr>
        <w:t>在蚁群中，单个蚂蚁通过释放</w:t>
      </w:r>
      <w:r>
        <w:rPr>
          <w:rFonts w:ascii="宋体" w:hAnsi="宋体"/>
          <w:b/>
          <w:sz w:val="22"/>
        </w:rPr>
        <w:t>信息素</w:t>
      </w:r>
      <w:r>
        <w:rPr>
          <w:rFonts w:ascii="宋体" w:hAnsi="宋体"/>
          <w:sz w:val="22"/>
        </w:rPr>
        <w:t>与群体沟通。信息素不是直接的数值指令（</w:t>
      </w:r>
      <w:r>
        <w:rPr>
          <w:sz w:val="22"/>
        </w:rPr>
        <w:t>"</w:t>
      </w:r>
      <w:r>
        <w:rPr>
          <w:rFonts w:ascii="宋体" w:hAnsi="宋体"/>
          <w:sz w:val="22"/>
        </w:rPr>
        <w:t>向左转</w:t>
      </w:r>
      <w:r>
        <w:rPr>
          <w:sz w:val="22"/>
        </w:rPr>
        <w:t>30</w:t>
      </w:r>
      <w:r>
        <w:rPr>
          <w:rFonts w:ascii="宋体" w:hAnsi="宋体"/>
          <w:sz w:val="22"/>
        </w:rPr>
        <w:t>度</w:t>
      </w:r>
      <w:r>
        <w:rPr>
          <w:sz w:val="22"/>
        </w:rPr>
        <w:t>"</w:t>
      </w:r>
      <w:r>
        <w:rPr>
          <w:rFonts w:ascii="宋体" w:hAnsi="宋体"/>
          <w:sz w:val="22"/>
        </w:rPr>
        <w:t>），而是间接的</w:t>
      </w:r>
      <w:r>
        <w:rPr>
          <w:rFonts w:ascii="宋体" w:hAnsi="宋体"/>
          <w:b/>
          <w:sz w:val="22"/>
        </w:rPr>
        <w:t>状态标识</w:t>
      </w:r>
      <w:r>
        <w:rPr>
          <w:rFonts w:ascii="宋体" w:hAnsi="宋体"/>
          <w:sz w:val="22"/>
        </w:rPr>
        <w:t>（</w:t>
      </w:r>
      <w:r>
        <w:rPr>
          <w:sz w:val="22"/>
        </w:rPr>
        <w:t>"</w:t>
      </w:r>
      <w:r>
        <w:rPr>
          <w:rFonts w:ascii="宋体" w:hAnsi="宋体"/>
          <w:sz w:val="22"/>
        </w:rPr>
        <w:t>这条路径通往食物源</w:t>
      </w:r>
      <w:r>
        <w:rPr>
          <w:sz w:val="22"/>
        </w:rPr>
        <w:t>"</w:t>
      </w:r>
      <w:r>
        <w:rPr>
          <w:rFonts w:ascii="宋体" w:hAnsi="宋体"/>
          <w:sz w:val="22"/>
        </w:rPr>
        <w:t>）。其他蚂蚁通过感知信息素的浓度来调整自己的行为——不是被动的指令执行，而是主动的</w:t>
      </w:r>
      <w:r>
        <w:rPr>
          <w:sz w:val="22"/>
        </w:rPr>
        <w:t>"</w:t>
      </w:r>
      <w:r>
        <w:rPr>
          <w:rFonts w:ascii="宋体" w:hAnsi="宋体"/>
          <w:sz w:val="22"/>
        </w:rPr>
        <w:t>情境感知</w:t>
      </w:r>
      <w:r>
        <w:rPr>
          <w:sz w:val="22"/>
        </w:rPr>
        <w:t>"</w:t>
      </w:r>
      <w:r>
        <w:rPr>
          <w:rFonts w:ascii="宋体" w:hAnsi="宋体"/>
          <w:sz w:val="22"/>
        </w:rPr>
        <w:t>。</w:t>
      </w:r>
    </w:p>
    <w:p w14:paraId="775F5ABB">
      <w:pPr>
        <w:spacing w:before="0" w:after="100"/>
        <w:ind w:firstLine="420"/>
      </w:pPr>
      <w:r>
        <w:rPr>
          <w:rFonts w:ascii="宋体" w:hAnsi="宋体"/>
          <w:sz w:val="22"/>
        </w:rPr>
        <w:t>在</w:t>
      </w:r>
      <w:r>
        <w:rPr>
          <w:sz w:val="22"/>
        </w:rPr>
        <w:t>YLYW</w:t>
      </w:r>
      <w:r>
        <w:rPr>
          <w:rFonts w:ascii="宋体" w:hAnsi="宋体"/>
          <w:sz w:val="22"/>
        </w:rPr>
        <w:t>的嵌套架构中，卦象意图起到了类似信息素的作用。宏观层广播的卦象意图不是</w:t>
      </w:r>
      <w:r>
        <w:rPr>
          <w:sz w:val="22"/>
        </w:rPr>
        <w:t>"</w:t>
      </w:r>
      <w:r>
        <w:rPr>
          <w:rFonts w:ascii="宋体" w:hAnsi="宋体"/>
          <w:sz w:val="22"/>
        </w:rPr>
        <w:t>你必须执行</w:t>
      </w:r>
      <w:r>
        <w:rPr>
          <w:sz w:val="22"/>
        </w:rPr>
        <w:t>X</w:t>
      </w:r>
      <w:r>
        <w:rPr>
          <w:rFonts w:ascii="宋体" w:hAnsi="宋体"/>
          <w:sz w:val="22"/>
        </w:rPr>
        <w:t>动作</w:t>
      </w:r>
      <w:r>
        <w:rPr>
          <w:sz w:val="22"/>
        </w:rPr>
        <w:t>"</w:t>
      </w:r>
      <w:r>
        <w:rPr>
          <w:rFonts w:ascii="宋体" w:hAnsi="宋体"/>
          <w:sz w:val="22"/>
        </w:rPr>
        <w:t>的强制指令——它是</w:t>
      </w:r>
      <w:r>
        <w:rPr>
          <w:sz w:val="22"/>
        </w:rPr>
        <w:t>"</w:t>
      </w:r>
      <w:r>
        <w:rPr>
          <w:rFonts w:ascii="宋体" w:hAnsi="宋体"/>
          <w:sz w:val="22"/>
        </w:rPr>
        <w:t>当前全局状态为</w:t>
      </w:r>
      <w:r>
        <w:rPr>
          <w:sz w:val="22"/>
        </w:rPr>
        <w:t>X</w:t>
      </w:r>
      <w:r>
        <w:rPr>
          <w:rFonts w:ascii="宋体" w:hAnsi="宋体"/>
          <w:sz w:val="22"/>
        </w:rPr>
        <w:t>卦象</w:t>
      </w:r>
      <w:r>
        <w:rPr>
          <w:sz w:val="22"/>
        </w:rPr>
        <w:t>"</w:t>
      </w:r>
      <w:r>
        <w:rPr>
          <w:rFonts w:ascii="宋体" w:hAnsi="宋体"/>
          <w:sz w:val="22"/>
        </w:rPr>
        <w:t>的状态广播。中观层收到这个广播后，根据自己当前的子系统和环境条件，自主决定如何响应这个卦象。中观层与中观层之间不需要直接数据传输——它们通过对同一卦象意图的独立解读自然协调（双腿元胞解读</w:t>
      </w:r>
      <w:r>
        <w:rPr>
          <w:sz w:val="22"/>
        </w:rPr>
        <w:t>"</w:t>
      </w:r>
      <w:r>
        <w:rPr>
          <w:rFonts w:ascii="宋体" w:hAnsi="宋体"/>
          <w:sz w:val="22"/>
        </w:rPr>
        <w:t>大壮</w:t>
      </w:r>
      <w:r>
        <w:rPr>
          <w:sz w:val="22"/>
        </w:rPr>
        <w:t>"</w:t>
      </w:r>
      <w:r>
        <w:rPr>
          <w:rFonts w:ascii="宋体" w:hAnsi="宋体"/>
          <w:sz w:val="22"/>
        </w:rPr>
        <w:t>为快步前进，双臂元胞解读同一个</w:t>
      </w:r>
      <w:r>
        <w:rPr>
          <w:sz w:val="22"/>
        </w:rPr>
        <w:t>"</w:t>
      </w:r>
      <w:r>
        <w:rPr>
          <w:rFonts w:ascii="宋体" w:hAnsi="宋体"/>
          <w:sz w:val="22"/>
        </w:rPr>
        <w:t>大壮</w:t>
      </w:r>
      <w:r>
        <w:rPr>
          <w:sz w:val="22"/>
        </w:rPr>
        <w:t>"</w:t>
      </w:r>
      <w:r>
        <w:rPr>
          <w:rFonts w:ascii="宋体" w:hAnsi="宋体"/>
          <w:sz w:val="22"/>
        </w:rPr>
        <w:t>为快速摆臂）。</w:t>
      </w:r>
    </w:p>
    <w:p w14:paraId="59868CE2">
      <w:pPr>
        <w:spacing w:before="0" w:after="100"/>
        <w:ind w:firstLine="420"/>
      </w:pPr>
      <w:r>
        <w:rPr>
          <w:rFonts w:ascii="宋体" w:hAnsi="宋体"/>
          <w:b/>
          <w:sz w:val="22"/>
        </w:rPr>
        <w:t>表</w:t>
      </w:r>
      <w:r>
        <w:rPr>
          <w:b/>
          <w:sz w:val="22"/>
        </w:rPr>
        <w:t xml:space="preserve">8.4 </w:t>
      </w:r>
      <w:r>
        <w:rPr>
          <w:rFonts w:ascii="宋体" w:hAnsi="宋体"/>
          <w:b/>
          <w:sz w:val="22"/>
        </w:rPr>
        <w:t>蚁群智能与</w:t>
      </w:r>
      <w:r>
        <w:rPr>
          <w:b/>
          <w:sz w:val="22"/>
        </w:rPr>
        <w:t>YLYW</w:t>
      </w:r>
      <w:r>
        <w:rPr>
          <w:rFonts w:ascii="宋体" w:hAnsi="宋体"/>
          <w:b/>
          <w:sz w:val="22"/>
        </w:rPr>
        <w:t>卦象意图对比</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4E50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BA7EA2E">
            <w:pPr>
              <w:widowControl/>
              <w:spacing w:before="40" w:after="40" w:line="240" w:lineRule="auto"/>
              <w:jc w:val="left"/>
              <w:rPr>
                <w:kern w:val="0"/>
              </w:rPr>
            </w:pPr>
            <w:r>
              <w:rPr>
                <w:rFonts w:ascii="宋体" w:hAnsi="宋体"/>
                <w:b/>
                <w:kern w:val="0"/>
                <w:sz w:val="18"/>
              </w:rPr>
              <w:t>蚁群机制</w:t>
            </w:r>
          </w:p>
        </w:tc>
        <w:tc>
          <w:tcPr>
            <w:tcW w:w="2878" w:type="dxa"/>
          </w:tcPr>
          <w:p w14:paraId="61180BD4">
            <w:pPr>
              <w:widowControl/>
              <w:spacing w:before="40" w:after="40" w:line="240" w:lineRule="auto"/>
              <w:jc w:val="left"/>
              <w:rPr>
                <w:kern w:val="0"/>
              </w:rPr>
            </w:pPr>
            <w:r>
              <w:rPr>
                <w:b/>
                <w:kern w:val="0"/>
                <w:sz w:val="18"/>
              </w:rPr>
              <w:t>YLYW</w:t>
            </w:r>
            <w:r>
              <w:rPr>
                <w:rFonts w:ascii="宋体" w:hAnsi="宋体"/>
                <w:b/>
                <w:kern w:val="0"/>
                <w:sz w:val="18"/>
              </w:rPr>
              <w:t>对应</w:t>
            </w:r>
          </w:p>
        </w:tc>
        <w:tc>
          <w:tcPr>
            <w:tcW w:w="2878" w:type="dxa"/>
          </w:tcPr>
          <w:p w14:paraId="47DF1A63">
            <w:pPr>
              <w:widowControl/>
              <w:spacing w:before="40" w:after="40" w:line="240" w:lineRule="auto"/>
              <w:jc w:val="left"/>
              <w:rPr>
                <w:kern w:val="0"/>
              </w:rPr>
            </w:pPr>
            <w:r>
              <w:rPr>
                <w:rFonts w:ascii="宋体" w:hAnsi="宋体"/>
                <w:b/>
                <w:kern w:val="0"/>
                <w:sz w:val="18"/>
              </w:rPr>
              <w:t>功能</w:t>
            </w:r>
          </w:p>
        </w:tc>
      </w:tr>
      <w:tr w14:paraId="695E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28FF65">
            <w:pPr>
              <w:widowControl/>
              <w:spacing w:before="40" w:after="40" w:line="240" w:lineRule="auto"/>
              <w:jc w:val="left"/>
              <w:rPr>
                <w:kern w:val="0"/>
              </w:rPr>
            </w:pPr>
            <w:r>
              <w:rPr>
                <w:rFonts w:ascii="宋体" w:hAnsi="宋体"/>
                <w:kern w:val="0"/>
                <w:sz w:val="18"/>
              </w:rPr>
              <w:t>信息素标记</w:t>
            </w:r>
          </w:p>
        </w:tc>
        <w:tc>
          <w:tcPr>
            <w:tcW w:w="2878" w:type="dxa"/>
          </w:tcPr>
          <w:p w14:paraId="1D26913B">
            <w:pPr>
              <w:widowControl/>
              <w:spacing w:before="40" w:after="40" w:line="240" w:lineRule="auto"/>
              <w:jc w:val="left"/>
              <w:rPr>
                <w:kern w:val="0"/>
              </w:rPr>
            </w:pPr>
            <w:r>
              <w:rPr>
                <w:rFonts w:ascii="宋体" w:hAnsi="宋体"/>
                <w:kern w:val="0"/>
                <w:sz w:val="18"/>
              </w:rPr>
              <w:t>卦象意图广播</w:t>
            </w:r>
          </w:p>
        </w:tc>
        <w:tc>
          <w:tcPr>
            <w:tcW w:w="2878" w:type="dxa"/>
          </w:tcPr>
          <w:p w14:paraId="14B4F799">
            <w:pPr>
              <w:widowControl/>
              <w:spacing w:before="40" w:after="40" w:line="240" w:lineRule="auto"/>
              <w:jc w:val="left"/>
              <w:rPr>
                <w:kern w:val="0"/>
              </w:rPr>
            </w:pPr>
            <w:r>
              <w:rPr>
                <w:rFonts w:ascii="宋体" w:hAnsi="宋体"/>
                <w:kern w:val="0"/>
                <w:sz w:val="18"/>
              </w:rPr>
              <w:t>向群体传递环境状态信息</w:t>
            </w:r>
          </w:p>
        </w:tc>
      </w:tr>
      <w:tr w14:paraId="3AACA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4EB178E">
            <w:pPr>
              <w:widowControl/>
              <w:spacing w:before="40" w:after="40" w:line="240" w:lineRule="auto"/>
              <w:jc w:val="left"/>
              <w:rPr>
                <w:kern w:val="0"/>
              </w:rPr>
            </w:pPr>
            <w:r>
              <w:rPr>
                <w:rFonts w:ascii="宋体" w:hAnsi="宋体"/>
                <w:kern w:val="0"/>
                <w:sz w:val="18"/>
              </w:rPr>
              <w:t>个体独立解读信息素</w:t>
            </w:r>
          </w:p>
        </w:tc>
        <w:tc>
          <w:tcPr>
            <w:tcW w:w="2878" w:type="dxa"/>
          </w:tcPr>
          <w:p w14:paraId="75058287">
            <w:pPr>
              <w:widowControl/>
              <w:spacing w:before="40" w:after="40" w:line="240" w:lineRule="auto"/>
              <w:jc w:val="left"/>
              <w:rPr>
                <w:kern w:val="0"/>
              </w:rPr>
            </w:pPr>
            <w:r>
              <w:rPr>
                <w:rFonts w:ascii="宋体" w:hAnsi="宋体"/>
                <w:kern w:val="0"/>
                <w:sz w:val="18"/>
              </w:rPr>
              <w:t>子系统独立解码卦象</w:t>
            </w:r>
          </w:p>
        </w:tc>
        <w:tc>
          <w:tcPr>
            <w:tcW w:w="2878" w:type="dxa"/>
          </w:tcPr>
          <w:p w14:paraId="18D98AD8">
            <w:pPr>
              <w:widowControl/>
              <w:spacing w:before="40" w:after="40" w:line="240" w:lineRule="auto"/>
              <w:jc w:val="left"/>
              <w:rPr>
                <w:kern w:val="0"/>
              </w:rPr>
            </w:pPr>
            <w:r>
              <w:rPr>
                <w:rFonts w:ascii="宋体" w:hAnsi="宋体"/>
                <w:kern w:val="0"/>
                <w:sz w:val="18"/>
              </w:rPr>
              <w:t>个体根据自身状态调整行为</w:t>
            </w:r>
          </w:p>
        </w:tc>
      </w:tr>
      <w:tr w14:paraId="1B1D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BD1E99">
            <w:pPr>
              <w:widowControl/>
              <w:spacing w:before="40" w:after="40" w:line="240" w:lineRule="auto"/>
              <w:jc w:val="left"/>
              <w:rPr>
                <w:kern w:val="0"/>
              </w:rPr>
            </w:pPr>
            <w:r>
              <w:rPr>
                <w:rFonts w:ascii="宋体" w:hAnsi="宋体"/>
                <w:kern w:val="0"/>
                <w:sz w:val="18"/>
              </w:rPr>
              <w:t>间接协调</w:t>
            </w:r>
          </w:p>
        </w:tc>
        <w:tc>
          <w:tcPr>
            <w:tcW w:w="2878" w:type="dxa"/>
          </w:tcPr>
          <w:p w14:paraId="2B72B8BB">
            <w:pPr>
              <w:widowControl/>
              <w:spacing w:before="40" w:after="40" w:line="240" w:lineRule="auto"/>
              <w:jc w:val="left"/>
              <w:rPr>
                <w:kern w:val="0"/>
              </w:rPr>
            </w:pPr>
            <w:r>
              <w:rPr>
                <w:rFonts w:ascii="宋体" w:hAnsi="宋体"/>
                <w:kern w:val="0"/>
                <w:sz w:val="18"/>
              </w:rPr>
              <w:t>零显式子系统通讯</w:t>
            </w:r>
          </w:p>
        </w:tc>
        <w:tc>
          <w:tcPr>
            <w:tcW w:w="2878" w:type="dxa"/>
          </w:tcPr>
          <w:p w14:paraId="4794832D">
            <w:pPr>
              <w:widowControl/>
              <w:spacing w:before="40" w:after="40" w:line="240" w:lineRule="auto"/>
              <w:jc w:val="left"/>
              <w:rPr>
                <w:kern w:val="0"/>
              </w:rPr>
            </w:pPr>
            <w:r>
              <w:rPr>
                <w:rFonts w:ascii="宋体" w:hAnsi="宋体"/>
                <w:kern w:val="0"/>
                <w:sz w:val="18"/>
              </w:rPr>
              <w:t>全局协调通过共享状态而非直接协商</w:t>
            </w:r>
          </w:p>
        </w:tc>
      </w:tr>
      <w:tr w14:paraId="1F6D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22F80E2">
            <w:pPr>
              <w:widowControl/>
              <w:spacing w:before="40" w:after="40" w:line="240" w:lineRule="auto"/>
              <w:jc w:val="left"/>
              <w:rPr>
                <w:kern w:val="0"/>
              </w:rPr>
            </w:pPr>
            <w:r>
              <w:rPr>
                <w:rFonts w:ascii="宋体" w:hAnsi="宋体"/>
                <w:kern w:val="0"/>
                <w:sz w:val="18"/>
              </w:rPr>
              <w:t>信息素浓度→行为强度</w:t>
            </w:r>
          </w:p>
        </w:tc>
        <w:tc>
          <w:tcPr>
            <w:tcW w:w="2878" w:type="dxa"/>
          </w:tcPr>
          <w:p w14:paraId="247562A9">
            <w:pPr>
              <w:widowControl/>
              <w:spacing w:before="40" w:after="40" w:line="240" w:lineRule="auto"/>
              <w:jc w:val="left"/>
              <w:rPr>
                <w:kern w:val="0"/>
              </w:rPr>
            </w:pPr>
            <w:r>
              <w:rPr>
                <w:rFonts w:ascii="宋体" w:hAnsi="宋体"/>
                <w:kern w:val="0"/>
                <w:sz w:val="18"/>
              </w:rPr>
              <w:t>卦象紧急度→执行优先级</w:t>
            </w:r>
          </w:p>
        </w:tc>
        <w:tc>
          <w:tcPr>
            <w:tcW w:w="2878" w:type="dxa"/>
          </w:tcPr>
          <w:p w14:paraId="773758BA">
            <w:pPr>
              <w:widowControl/>
              <w:spacing w:before="40" w:after="40" w:line="240" w:lineRule="auto"/>
              <w:jc w:val="left"/>
              <w:rPr>
                <w:kern w:val="0"/>
              </w:rPr>
            </w:pPr>
            <w:r>
              <w:rPr>
                <w:rFonts w:ascii="宋体" w:hAnsi="宋体"/>
                <w:kern w:val="0"/>
                <w:sz w:val="18"/>
              </w:rPr>
              <w:t>紧急状态对应高优响应</w:t>
            </w:r>
          </w:p>
        </w:tc>
      </w:tr>
      <w:tr w14:paraId="232C6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E17E29">
            <w:pPr>
              <w:widowControl/>
              <w:spacing w:before="40" w:after="40" w:line="240" w:lineRule="auto"/>
              <w:jc w:val="left"/>
              <w:rPr>
                <w:kern w:val="0"/>
              </w:rPr>
            </w:pPr>
            <w:r>
              <w:rPr>
                <w:rFonts w:ascii="宋体" w:hAnsi="宋体"/>
                <w:kern w:val="0"/>
                <w:sz w:val="18"/>
              </w:rPr>
              <w:t>无中心协调者</w:t>
            </w:r>
          </w:p>
        </w:tc>
        <w:tc>
          <w:tcPr>
            <w:tcW w:w="2878" w:type="dxa"/>
          </w:tcPr>
          <w:p w14:paraId="28C37E9A">
            <w:pPr>
              <w:widowControl/>
              <w:spacing w:before="40" w:after="40" w:line="240" w:lineRule="auto"/>
              <w:jc w:val="left"/>
              <w:rPr>
                <w:kern w:val="0"/>
              </w:rPr>
            </w:pPr>
            <w:r>
              <w:rPr>
                <w:rFonts w:ascii="宋体" w:hAnsi="宋体"/>
                <w:kern w:val="0"/>
                <w:sz w:val="18"/>
              </w:rPr>
              <w:t>宏观层是发送者，不是控制器</w:t>
            </w:r>
          </w:p>
        </w:tc>
        <w:tc>
          <w:tcPr>
            <w:tcW w:w="2878" w:type="dxa"/>
          </w:tcPr>
          <w:p w14:paraId="34388D9A">
            <w:pPr>
              <w:widowControl/>
              <w:spacing w:before="40" w:after="40" w:line="240" w:lineRule="auto"/>
              <w:jc w:val="left"/>
              <w:rPr>
                <w:kern w:val="0"/>
              </w:rPr>
            </w:pPr>
            <w:r>
              <w:rPr>
                <w:rFonts w:ascii="宋体" w:hAnsi="宋体"/>
                <w:kern w:val="0"/>
                <w:sz w:val="18"/>
              </w:rPr>
              <w:t>不存在单点故障</w:t>
            </w:r>
          </w:p>
        </w:tc>
      </w:tr>
    </w:tbl>
    <w:p w14:paraId="219F3C0F"/>
    <w:p w14:paraId="234E783B">
      <w:pPr>
        <w:spacing w:before="0" w:after="100"/>
        <w:ind w:firstLine="420"/>
      </w:pPr>
      <w:r>
        <w:rPr>
          <w:sz w:val="22"/>
        </w:rPr>
        <w:t>"</w:t>
      </w:r>
      <w:r>
        <w:rPr>
          <w:rFonts w:ascii="宋体" w:hAnsi="宋体"/>
          <w:sz w:val="22"/>
        </w:rPr>
        <w:t>无中心协调者</w:t>
      </w:r>
      <w:r>
        <w:rPr>
          <w:sz w:val="22"/>
        </w:rPr>
        <w:t>"</w:t>
      </w:r>
      <w:r>
        <w:rPr>
          <w:rFonts w:ascii="宋体" w:hAnsi="宋体"/>
          <w:sz w:val="22"/>
        </w:rPr>
        <w:t>是蚁群智能最关键的性质——蚁群不依靠一个</w:t>
      </w:r>
      <w:r>
        <w:rPr>
          <w:sz w:val="22"/>
        </w:rPr>
        <w:t>"</w:t>
      </w:r>
      <w:r>
        <w:rPr>
          <w:rFonts w:ascii="宋体" w:hAnsi="宋体"/>
          <w:sz w:val="22"/>
        </w:rPr>
        <w:t>指挥蚁</w:t>
      </w:r>
      <w:r>
        <w:rPr>
          <w:sz w:val="22"/>
        </w:rPr>
        <w:t>"</w:t>
      </w:r>
      <w:r>
        <w:rPr>
          <w:rFonts w:ascii="宋体" w:hAnsi="宋体"/>
          <w:sz w:val="22"/>
        </w:rPr>
        <w:t>来调度一切工作。</w:t>
      </w:r>
      <w:r>
        <w:rPr>
          <w:sz w:val="22"/>
        </w:rPr>
        <w:t>YLYW</w:t>
      </w:r>
      <w:r>
        <w:rPr>
          <w:rFonts w:ascii="宋体" w:hAnsi="宋体"/>
          <w:sz w:val="22"/>
        </w:rPr>
        <w:t>的嵌套架构同样没有中心控制器。宏观层确实是卦象意图的广播者，但它不承担</w:t>
      </w:r>
      <w:r>
        <w:rPr>
          <w:sz w:val="22"/>
        </w:rPr>
        <w:t>"</w:t>
      </w:r>
      <w:r>
        <w:rPr>
          <w:rFonts w:ascii="宋体" w:hAnsi="宋体"/>
          <w:sz w:val="22"/>
        </w:rPr>
        <w:t>规划一切任务</w:t>
      </w:r>
      <w:r>
        <w:rPr>
          <w:sz w:val="22"/>
        </w:rPr>
        <w:t>"</w:t>
      </w:r>
      <w:r>
        <w:rPr>
          <w:rFonts w:ascii="宋体" w:hAnsi="宋体"/>
          <w:sz w:val="22"/>
        </w:rPr>
        <w:t>的角色——中观层和微观层对卦象意图的解读和执行是自主的。如果宏观层损坏（例如电机关联系统故障），中观层和微观层仍然可以基于当前系统状态继续工作一段时间——它们不依赖单一控制节点。</w:t>
      </w:r>
    </w:p>
    <w:p w14:paraId="5C4551E9">
      <w:pPr>
        <w:spacing w:before="0" w:after="100"/>
        <w:ind w:firstLine="420"/>
      </w:pPr>
      <w:r>
        <w:rPr>
          <w:sz w:val="22"/>
        </w:rPr>
        <w:t>*</w:t>
      </w:r>
      <w:r>
        <w:rPr>
          <w:rFonts w:ascii="宋体" w:hAnsi="宋体"/>
          <w:sz w:val="22"/>
        </w:rPr>
        <w:t>本节完。下一节：</w:t>
      </w:r>
      <w:r>
        <w:rPr>
          <w:sz w:val="22"/>
        </w:rPr>
        <w:t xml:space="preserve">8.4 </w:t>
      </w:r>
      <w:r>
        <w:rPr>
          <w:rFonts w:ascii="宋体" w:hAnsi="宋体"/>
          <w:sz w:val="22"/>
        </w:rPr>
        <w:t>双模型并行博弈（每层内部的安全八卦）。</w:t>
      </w:r>
      <w:r>
        <w:rPr>
          <w:sz w:val="22"/>
        </w:rPr>
        <w:t>*</w:t>
      </w:r>
    </w:p>
    <w:p w14:paraId="1CEEF32F">
      <w:pPr>
        <w:pStyle w:val="4"/>
        <w:spacing w:before="320" w:after="160"/>
      </w:pPr>
      <w:bookmarkStart w:id="125" w:name="_Toc16462"/>
      <w:bookmarkStart w:id="126" w:name="_Toc17323"/>
      <w:r>
        <w:rPr>
          <w:rFonts w:ascii="黑体" w:hAnsi="黑体"/>
          <w:b/>
          <w:sz w:val="30"/>
        </w:rPr>
        <w:t>8.4 每层内部的双模型并行博弈</w:t>
      </w:r>
      <w:bookmarkEnd w:id="125"/>
      <w:bookmarkEnd w:id="126"/>
    </w:p>
    <w:p w14:paraId="3BD1A290">
      <w:pPr>
        <w:spacing w:before="0" w:after="100"/>
        <w:ind w:firstLine="420"/>
      </w:pPr>
      <w:r>
        <w:rPr>
          <w:rFonts w:ascii="宋体" w:hAnsi="宋体"/>
          <w:sz w:val="22"/>
        </w:rPr>
        <w:t>第</w:t>
      </w:r>
      <w:r>
        <w:rPr>
          <w:sz w:val="22"/>
        </w:rPr>
        <w:t>8.2</w:t>
      </w:r>
      <w:r>
        <w:rPr>
          <w:rFonts w:ascii="宋体" w:hAnsi="宋体"/>
          <w:sz w:val="22"/>
        </w:rPr>
        <w:t>节定义了三个层级各自运行完整的</w:t>
      </w:r>
      <w:r>
        <w:rPr>
          <w:sz w:val="22"/>
        </w:rPr>
        <w:t>YLYW</w:t>
      </w:r>
      <w:r>
        <w:rPr>
          <w:rFonts w:ascii="宋体" w:hAnsi="宋体"/>
          <w:sz w:val="22"/>
        </w:rPr>
        <w:t>元胞。第</w:t>
      </w:r>
      <w:r>
        <w:rPr>
          <w:sz w:val="22"/>
        </w:rPr>
        <w:t>8.3</w:t>
      </w:r>
      <w:r>
        <w:rPr>
          <w:rFonts w:ascii="宋体" w:hAnsi="宋体"/>
          <w:sz w:val="22"/>
        </w:rPr>
        <w:t>节定义了层级之间的通讯协议。但每个层级内部的运行机制还有一个关键问题没有回答：一个</w:t>
      </w:r>
      <w:r>
        <w:rPr>
          <w:sz w:val="22"/>
        </w:rPr>
        <w:t>YLYW</w:t>
      </w:r>
      <w:r>
        <w:rPr>
          <w:rFonts w:ascii="宋体" w:hAnsi="宋体"/>
          <w:sz w:val="22"/>
        </w:rPr>
        <w:t>元胞在每层内部如何同时做两件对立的事——既要</w:t>
      </w:r>
      <w:r>
        <w:rPr>
          <w:sz w:val="22"/>
        </w:rPr>
        <w:t>"</w:t>
      </w:r>
      <w:r>
        <w:rPr>
          <w:rFonts w:ascii="宋体" w:hAnsi="宋体"/>
          <w:sz w:val="22"/>
        </w:rPr>
        <w:t>发挥最佳性能</w:t>
      </w:r>
      <w:r>
        <w:rPr>
          <w:sz w:val="22"/>
        </w:rPr>
        <w:t>"</w:t>
      </w:r>
      <w:r>
        <w:rPr>
          <w:rFonts w:ascii="宋体" w:hAnsi="宋体"/>
          <w:sz w:val="22"/>
        </w:rPr>
        <w:t>，又要</w:t>
      </w:r>
      <w:r>
        <w:rPr>
          <w:sz w:val="22"/>
        </w:rPr>
        <w:t>"</w:t>
      </w:r>
      <w:r>
        <w:rPr>
          <w:rFonts w:ascii="宋体" w:hAnsi="宋体"/>
          <w:sz w:val="22"/>
        </w:rPr>
        <w:t>确保绝对安全</w:t>
      </w:r>
      <w:r>
        <w:rPr>
          <w:sz w:val="22"/>
        </w:rPr>
        <w:t>"</w:t>
      </w:r>
      <w:r>
        <w:rPr>
          <w:rFonts w:ascii="宋体" w:hAnsi="宋体"/>
          <w:sz w:val="22"/>
        </w:rPr>
        <w:t>？</w:t>
      </w:r>
    </w:p>
    <w:p w14:paraId="45CDBBCA">
      <w:pPr>
        <w:spacing w:before="0" w:after="100"/>
        <w:ind w:firstLine="420"/>
      </w:pPr>
      <w:r>
        <w:rPr>
          <w:rFonts w:ascii="宋体" w:hAnsi="宋体"/>
          <w:sz w:val="22"/>
        </w:rPr>
        <w:t>这一节回答这个问题：</w:t>
      </w:r>
      <w:r>
        <w:rPr>
          <w:rFonts w:ascii="宋体" w:hAnsi="宋体"/>
          <w:b/>
          <w:sz w:val="22"/>
        </w:rPr>
        <w:t>每层部署两个并行的</w:t>
      </w:r>
      <w:r>
        <w:rPr>
          <w:b/>
          <w:sz w:val="22"/>
        </w:rPr>
        <w:t>YLYW</w:t>
      </w:r>
      <w:r>
        <w:rPr>
          <w:rFonts w:ascii="宋体" w:hAnsi="宋体"/>
          <w:b/>
          <w:sz w:val="22"/>
        </w:rPr>
        <w:t>模型——主模型（策略意图）和安全模型（实时安危评估）——并行运行、实时博弈、安全拥有一票否决权。</w:t>
      </w:r>
    </w:p>
    <w:p w14:paraId="76E50C07">
      <w:pPr>
        <w:spacing w:before="120" w:after="120"/>
        <w:ind w:firstLine="0"/>
      </w:pPr>
      <w:r>
        <w:rPr>
          <w:color w:val="969696"/>
          <w:sz w:val="18"/>
        </w:rPr>
        <w:t>——————————————————————————————</w:t>
      </w:r>
    </w:p>
    <w:p w14:paraId="37BCA418">
      <w:pPr>
        <w:pStyle w:val="5"/>
        <w:spacing w:before="160" w:after="80"/>
      </w:pPr>
      <w:r>
        <w:rPr>
          <w:rFonts w:ascii="黑体" w:hAnsi="黑体"/>
          <w:b w:val="0"/>
          <w:sz w:val="24"/>
        </w:rPr>
        <w:t>8.4.1 每层部署两个并行YLYW模型</w:t>
      </w:r>
    </w:p>
    <w:p w14:paraId="0B7363A6">
      <w:pPr>
        <w:spacing w:before="0" w:after="100"/>
        <w:ind w:firstLine="420"/>
      </w:pPr>
      <w:r>
        <w:rPr>
          <w:rFonts w:ascii="宋体" w:hAnsi="宋体"/>
          <w:sz w:val="22"/>
        </w:rPr>
        <w:t>在</w:t>
      </w:r>
      <w:r>
        <w:rPr>
          <w:sz w:val="22"/>
        </w:rPr>
        <w:t>YLYW</w:t>
      </w:r>
      <w:r>
        <w:rPr>
          <w:rFonts w:ascii="宋体" w:hAnsi="宋体"/>
          <w:sz w:val="22"/>
        </w:rPr>
        <w:t>的嵌套架构中，每一层——宏观层、中观层、微观层——都部署了两个完全独立的</w:t>
      </w:r>
      <w:r>
        <w:rPr>
          <w:sz w:val="22"/>
        </w:rPr>
        <w:t>YLYW</w:t>
      </w:r>
      <w:r>
        <w:rPr>
          <w:rFonts w:ascii="宋体" w:hAnsi="宋体"/>
          <w:sz w:val="22"/>
        </w:rPr>
        <w:t>模型实例。</w:t>
      </w:r>
    </w:p>
    <w:p w14:paraId="378ABBBD">
      <w:pPr>
        <w:spacing w:before="0" w:after="100"/>
        <w:ind w:firstLine="420"/>
      </w:pPr>
      <w:r>
        <w:rPr>
          <w:rFonts w:ascii="宋体" w:hAnsi="宋体"/>
          <w:b/>
          <w:sz w:val="22"/>
        </w:rPr>
        <w:t>主模型（策略意图模型）：</w:t>
      </w:r>
      <w:r>
        <w:rPr>
          <w:rFonts w:ascii="宋体" w:hAnsi="宋体"/>
          <w:sz w:val="22"/>
        </w:rPr>
        <w:t xml:space="preserve"> 负责该层的主要推理任务。宏观层主模型负责</w:t>
      </w:r>
      <w:r>
        <w:rPr>
          <w:sz w:val="22"/>
        </w:rPr>
        <w:t>"</w:t>
      </w:r>
      <w:r>
        <w:rPr>
          <w:rFonts w:ascii="宋体" w:hAnsi="宋体"/>
          <w:sz w:val="22"/>
        </w:rPr>
        <w:t>推理任务应该怎么做</w:t>
      </w:r>
      <w:r>
        <w:rPr>
          <w:sz w:val="22"/>
        </w:rPr>
        <w:t>"</w:t>
      </w:r>
      <w:r>
        <w:rPr>
          <w:rFonts w:ascii="宋体" w:hAnsi="宋体"/>
          <w:sz w:val="22"/>
        </w:rPr>
        <w:t>，中观层主模型负责</w:t>
      </w:r>
      <w:r>
        <w:rPr>
          <w:sz w:val="22"/>
        </w:rPr>
        <w:t>"</w:t>
      </w:r>
      <w:r>
        <w:rPr>
          <w:rFonts w:ascii="宋体" w:hAnsi="宋体"/>
          <w:sz w:val="22"/>
        </w:rPr>
        <w:t>推理子系统应该输出什么动作</w:t>
      </w:r>
      <w:r>
        <w:rPr>
          <w:sz w:val="22"/>
        </w:rPr>
        <w:t>"</w:t>
      </w:r>
      <w:r>
        <w:rPr>
          <w:rFonts w:ascii="宋体" w:hAnsi="宋体"/>
          <w:sz w:val="22"/>
        </w:rPr>
        <w:t>，微观层主模型负责</w:t>
      </w:r>
      <w:r>
        <w:rPr>
          <w:sz w:val="22"/>
        </w:rPr>
        <w:t>"</w:t>
      </w:r>
      <w:r>
        <w:rPr>
          <w:rFonts w:ascii="宋体" w:hAnsi="宋体"/>
          <w:sz w:val="22"/>
        </w:rPr>
        <w:t>推理关节应该输出什么力矩</w:t>
      </w:r>
      <w:r>
        <w:rPr>
          <w:sz w:val="22"/>
        </w:rPr>
        <w:t>"</w:t>
      </w:r>
      <w:r>
        <w:rPr>
          <w:rFonts w:ascii="宋体" w:hAnsi="宋体"/>
          <w:sz w:val="22"/>
        </w:rPr>
        <w:t>。主模型的参数由前几章定义的标准</w:t>
      </w:r>
      <w:r>
        <w:rPr>
          <w:sz w:val="22"/>
        </w:rPr>
        <w:t>YLYW</w:t>
      </w:r>
      <w:r>
        <w:rPr>
          <w:rFonts w:ascii="宋体" w:hAnsi="宋体"/>
          <w:sz w:val="22"/>
        </w:rPr>
        <w:t>参数构成——</w:t>
      </w:r>
      <w:r>
        <w:rPr>
          <w:sz w:val="22"/>
        </w:rPr>
        <w:t>L1</w:t>
      </w:r>
      <w:r>
        <w:rPr>
          <w:rFonts w:ascii="宋体" w:hAnsi="宋体"/>
          <w:sz w:val="22"/>
        </w:rPr>
        <w:t>八卦原型、</w:t>
      </w:r>
      <w:r>
        <w:rPr>
          <w:sz w:val="22"/>
        </w:rPr>
        <w:t>L2</w:t>
      </w:r>
      <w:r>
        <w:rPr>
          <w:rFonts w:ascii="宋体" w:hAnsi="宋体"/>
          <w:sz w:val="22"/>
        </w:rPr>
        <w:t>六爻编码公式、</w:t>
      </w:r>
      <w:r>
        <w:rPr>
          <w:sz w:val="22"/>
        </w:rPr>
        <w:t>L3</w:t>
      </w:r>
      <w:r>
        <w:rPr>
          <w:rFonts w:ascii="宋体" w:hAnsi="宋体"/>
          <w:sz w:val="22"/>
        </w:rPr>
        <w:t>六十四卦策略模板、</w:t>
      </w:r>
      <w:r>
        <w:rPr>
          <w:sz w:val="22"/>
        </w:rPr>
        <w:t>L3+</w:t>
      </w:r>
      <w:r>
        <w:rPr>
          <w:rFonts w:ascii="宋体" w:hAnsi="宋体"/>
          <w:sz w:val="22"/>
        </w:rPr>
        <w:t>爻位关系运算。主模型的优化目标是</w:t>
      </w:r>
      <w:r>
        <w:rPr>
          <w:rFonts w:ascii="宋体" w:hAnsi="宋体"/>
          <w:b/>
          <w:sz w:val="22"/>
        </w:rPr>
        <w:t>性能</w:t>
      </w:r>
      <w:r>
        <w:rPr>
          <w:rFonts w:ascii="宋体" w:hAnsi="宋体"/>
          <w:sz w:val="22"/>
        </w:rPr>
        <w:t>——让任务完成得更好、更快、更精确。</w:t>
      </w:r>
    </w:p>
    <w:p w14:paraId="1C44A18C">
      <w:pPr>
        <w:spacing w:before="0" w:after="100"/>
        <w:ind w:firstLine="420"/>
      </w:pPr>
      <w:r>
        <w:rPr>
          <w:rFonts w:ascii="宋体" w:hAnsi="宋体"/>
          <w:b/>
          <w:sz w:val="22"/>
        </w:rPr>
        <w:t>安全模型（安全八卦模型）：</w:t>
      </w:r>
      <w:r>
        <w:rPr>
          <w:rFonts w:ascii="宋体" w:hAnsi="宋体"/>
          <w:sz w:val="22"/>
        </w:rPr>
        <w:t xml:space="preserve"> 负责该层的物理约束审核。宏观层安全八卦负责</w:t>
      </w:r>
      <w:r>
        <w:rPr>
          <w:sz w:val="22"/>
        </w:rPr>
        <w:t>"</w:t>
      </w:r>
      <w:r>
        <w:rPr>
          <w:rFonts w:ascii="宋体" w:hAnsi="宋体"/>
          <w:sz w:val="22"/>
        </w:rPr>
        <w:t>推理全局安全状态</w:t>
      </w:r>
      <w:r>
        <w:rPr>
          <w:sz w:val="22"/>
        </w:rPr>
        <w:t>"</w:t>
      </w:r>
      <w:r>
        <w:rPr>
          <w:rFonts w:ascii="宋体" w:hAnsi="宋体"/>
          <w:sz w:val="22"/>
        </w:rPr>
        <w:t>，中观层安全八卦负责</w:t>
      </w:r>
      <w:r>
        <w:rPr>
          <w:sz w:val="22"/>
        </w:rPr>
        <w:t>"</w:t>
      </w:r>
      <w:r>
        <w:rPr>
          <w:rFonts w:ascii="宋体" w:hAnsi="宋体"/>
          <w:sz w:val="22"/>
        </w:rPr>
        <w:t>推理子系统是否处于安全运行区间</w:t>
      </w:r>
      <w:r>
        <w:rPr>
          <w:sz w:val="22"/>
        </w:rPr>
        <w:t>"</w:t>
      </w:r>
      <w:r>
        <w:rPr>
          <w:rFonts w:ascii="宋体" w:hAnsi="宋体"/>
          <w:sz w:val="22"/>
        </w:rPr>
        <w:t>，微观层安全八卦负责</w:t>
      </w:r>
      <w:r>
        <w:rPr>
          <w:sz w:val="22"/>
        </w:rPr>
        <w:t>"</w:t>
      </w:r>
      <w:r>
        <w:rPr>
          <w:rFonts w:ascii="宋体" w:hAnsi="宋体"/>
          <w:sz w:val="22"/>
        </w:rPr>
        <w:t>推理关节是否即将超过物理极限</w:t>
      </w:r>
      <w:r>
        <w:rPr>
          <w:sz w:val="22"/>
        </w:rPr>
        <w:t>"</w:t>
      </w:r>
      <w:r>
        <w:rPr>
          <w:rFonts w:ascii="宋体" w:hAnsi="宋体"/>
          <w:sz w:val="22"/>
        </w:rPr>
        <w:t>（力矩</w:t>
      </w:r>
      <w:r>
        <w:rPr>
          <w:sz w:val="22"/>
        </w:rPr>
        <w:t>/</w:t>
      </w:r>
      <w:r>
        <w:rPr>
          <w:rFonts w:ascii="宋体" w:hAnsi="宋体"/>
          <w:sz w:val="22"/>
        </w:rPr>
        <w:t>温度</w:t>
      </w:r>
      <w:r>
        <w:rPr>
          <w:sz w:val="22"/>
        </w:rPr>
        <w:t>/</w:t>
      </w:r>
      <w:r>
        <w:rPr>
          <w:rFonts w:ascii="宋体" w:hAnsi="宋体"/>
          <w:sz w:val="22"/>
        </w:rPr>
        <w:t>速度</w:t>
      </w:r>
      <w:r>
        <w:rPr>
          <w:sz w:val="22"/>
        </w:rPr>
        <w:t>/</w:t>
      </w:r>
      <w:r>
        <w:rPr>
          <w:rFonts w:ascii="宋体" w:hAnsi="宋体"/>
          <w:sz w:val="22"/>
        </w:rPr>
        <w:t>位置限位）。安全模型的架构与主模型完全相同（</w:t>
      </w:r>
      <w:r>
        <w:rPr>
          <w:sz w:val="22"/>
        </w:rPr>
        <w:t>L1→L2→L3</w:t>
      </w:r>
      <w:r>
        <w:rPr>
          <w:rFonts w:ascii="宋体" w:hAnsi="宋体"/>
          <w:sz w:val="22"/>
        </w:rPr>
        <w:t>）。唯一区别是：</w:t>
      </w:r>
      <w:r>
        <w:rPr>
          <w:sz w:val="22"/>
        </w:rPr>
        <w:t>L1</w:t>
      </w:r>
      <w:r>
        <w:rPr>
          <w:rFonts w:ascii="宋体" w:hAnsi="宋体"/>
          <w:sz w:val="22"/>
        </w:rPr>
        <w:t>的原型向量锚定在物理约束的危险阈值附近，而非物理特征的典型值。</w:t>
      </w:r>
      <w:r>
        <w:rPr>
          <w:sz w:val="22"/>
        </w:rPr>
        <w:t>L2</w:t>
      </w:r>
      <w:r>
        <w:rPr>
          <w:rFonts w:ascii="宋体" w:hAnsi="宋体"/>
          <w:sz w:val="22"/>
        </w:rPr>
        <w:t>的编码公式只关注一个维度——</w:t>
      </w:r>
      <w:r>
        <w:rPr>
          <w:sz w:val="22"/>
        </w:rPr>
        <w:t>"</w:t>
      </w:r>
      <w:r>
        <w:rPr>
          <w:rFonts w:ascii="宋体" w:hAnsi="宋体"/>
          <w:sz w:val="22"/>
        </w:rPr>
        <w:t>当前状态离危险有多远</w:t>
      </w:r>
      <w:r>
        <w:rPr>
          <w:sz w:val="22"/>
        </w:rPr>
        <w:t>"</w:t>
      </w:r>
      <w:r>
        <w:rPr>
          <w:rFonts w:ascii="宋体" w:hAnsi="宋体"/>
          <w:sz w:val="22"/>
        </w:rPr>
        <w:t>。</w:t>
      </w:r>
      <w:r>
        <w:rPr>
          <w:sz w:val="22"/>
        </w:rPr>
        <w:t>L3</w:t>
      </w:r>
      <w:r>
        <w:rPr>
          <w:rFonts w:ascii="宋体" w:hAnsi="宋体"/>
          <w:sz w:val="22"/>
        </w:rPr>
        <w:t>的策略表只有安全等级（</w:t>
      </w:r>
      <w:r>
        <w:rPr>
          <w:sz w:val="22"/>
        </w:rPr>
        <w:t>SAFE→CRITICAL</w:t>
      </w:r>
      <w:r>
        <w:rPr>
          <w:rFonts w:ascii="宋体" w:hAnsi="宋体"/>
          <w:sz w:val="22"/>
        </w:rPr>
        <w:t>），没有</w:t>
      </w:r>
      <w:r>
        <w:rPr>
          <w:sz w:val="22"/>
        </w:rPr>
        <w:t>"</w:t>
      </w:r>
      <w:r>
        <w:rPr>
          <w:rFonts w:ascii="宋体" w:hAnsi="宋体"/>
          <w:sz w:val="22"/>
        </w:rPr>
        <w:t>策略类型</w:t>
      </w:r>
      <w:r>
        <w:rPr>
          <w:sz w:val="22"/>
        </w:rPr>
        <w:t>"</w:t>
      </w:r>
      <w:r>
        <w:rPr>
          <w:rFonts w:ascii="宋体" w:hAnsi="宋体"/>
          <w:sz w:val="22"/>
        </w:rPr>
        <w:t>的多样性。</w:t>
      </w:r>
    </w:p>
    <w:p w14:paraId="2BD74ACF">
      <w:pPr>
        <w:spacing w:before="0" w:after="100"/>
        <w:ind w:firstLine="420"/>
      </w:pPr>
      <w:r>
        <w:rPr>
          <w:rFonts w:ascii="宋体" w:hAnsi="宋体"/>
          <w:b/>
          <w:sz w:val="22"/>
        </w:rPr>
        <w:t>两个模型的计算是真正并行的。</w:t>
      </w:r>
      <w:r>
        <w:rPr>
          <w:rFonts w:ascii="宋体" w:hAnsi="宋体"/>
          <w:sz w:val="22"/>
        </w:rPr>
        <w:t xml:space="preserve"> 它们在同一时刻接收同一组传感器输入，在同一时刻输出自己的推理结果。因为</w:t>
      </w:r>
      <w:r>
        <w:rPr>
          <w:sz w:val="22"/>
        </w:rPr>
        <w:t>YLYW</w:t>
      </w:r>
      <w:r>
        <w:rPr>
          <w:rFonts w:ascii="宋体" w:hAnsi="宋体"/>
          <w:sz w:val="22"/>
        </w:rPr>
        <w:t>推理的复杂度很低（约</w:t>
      </w:r>
      <w:r>
        <w:rPr>
          <w:sz w:val="22"/>
        </w:rPr>
        <w:t>500</w:t>
      </w:r>
      <w:r>
        <w:rPr>
          <w:rFonts w:ascii="宋体" w:hAnsi="宋体"/>
          <w:sz w:val="22"/>
        </w:rPr>
        <w:t>次操作</w:t>
      </w:r>
      <w:r>
        <w:rPr>
          <w:sz w:val="22"/>
        </w:rPr>
        <w:t>/</w:t>
      </w:r>
      <w:r>
        <w:rPr>
          <w:rFonts w:ascii="宋体" w:hAnsi="宋体"/>
          <w:sz w:val="22"/>
        </w:rPr>
        <w:t>推理，</w:t>
      </w:r>
      <w:r>
        <w:rPr>
          <w:sz w:val="22"/>
        </w:rPr>
        <w:t>1-3ms</w:t>
      </w:r>
      <w:r>
        <w:rPr>
          <w:rFonts w:ascii="宋体" w:hAnsi="宋体"/>
          <w:sz w:val="22"/>
        </w:rPr>
        <w:t>），两个模型同时运行只需要</w:t>
      </w:r>
      <w:r>
        <w:rPr>
          <w:sz w:val="22"/>
        </w:rPr>
        <w:t>20-30%</w:t>
      </w:r>
      <w:r>
        <w:rPr>
          <w:rFonts w:ascii="宋体" w:hAnsi="宋体"/>
          <w:sz w:val="22"/>
        </w:rPr>
        <w:t>的额外</w:t>
      </w:r>
      <w:r>
        <w:rPr>
          <w:sz w:val="22"/>
        </w:rPr>
        <w:t>CPU</w:t>
      </w:r>
      <w:r>
        <w:rPr>
          <w:rFonts w:ascii="宋体" w:hAnsi="宋体"/>
          <w:sz w:val="22"/>
        </w:rPr>
        <w:t>开销。在学灵通</w:t>
      </w:r>
      <w:r>
        <w:rPr>
          <w:sz w:val="22"/>
        </w:rPr>
        <w:t>8051</w:t>
      </w:r>
      <w:r>
        <w:rPr>
          <w:rFonts w:ascii="宋体" w:hAnsi="宋体"/>
          <w:sz w:val="22"/>
        </w:rPr>
        <w:t>（第</w:t>
      </w:r>
      <w:r>
        <w:rPr>
          <w:sz w:val="22"/>
        </w:rPr>
        <w:t>6.5.1</w:t>
      </w:r>
      <w:r>
        <w:rPr>
          <w:rFonts w:ascii="宋体" w:hAnsi="宋体"/>
          <w:sz w:val="22"/>
        </w:rPr>
        <w:t>节）这样的极端平台上，两个模型需要串行化——先运行安全模型，如果输出不是</w:t>
      </w:r>
      <w:r>
        <w:rPr>
          <w:sz w:val="22"/>
        </w:rPr>
        <w:t>SAFE</w:t>
      </w:r>
      <w:r>
        <w:rPr>
          <w:rFonts w:ascii="宋体" w:hAnsi="宋体"/>
          <w:sz w:val="22"/>
        </w:rPr>
        <w:t>则跳过策略模型——但在所有通用</w:t>
      </w:r>
      <w:r>
        <w:rPr>
          <w:sz w:val="22"/>
        </w:rPr>
        <w:t>CPU</w:t>
      </w:r>
      <w:r>
        <w:rPr>
          <w:rFonts w:ascii="宋体" w:hAnsi="宋体"/>
          <w:sz w:val="22"/>
        </w:rPr>
        <w:t>平台上，并行运行完全没有问题。</w:t>
      </w:r>
    </w:p>
    <w:p w14:paraId="004D08DE">
      <w:pPr>
        <w:spacing w:before="120" w:after="120"/>
        <w:ind w:firstLine="0"/>
      </w:pPr>
      <w:r>
        <w:rPr>
          <w:color w:val="969696"/>
          <w:sz w:val="18"/>
        </w:rPr>
        <w:t>——————————————————————————————</w:t>
      </w:r>
    </w:p>
    <w:p w14:paraId="061700F9">
      <w:pPr>
        <w:pStyle w:val="5"/>
        <w:spacing w:before="160" w:after="80"/>
      </w:pPr>
      <w:r>
        <w:rPr>
          <w:rFonts w:ascii="黑体" w:hAnsi="黑体"/>
          <w:b w:val="0"/>
          <w:sz w:val="24"/>
        </w:rPr>
        <w:t>8.4.2 多层级安全博弈</w:t>
      </w:r>
    </w:p>
    <w:p w14:paraId="212AB90C">
      <w:pPr>
        <w:spacing w:before="0" w:after="100"/>
        <w:ind w:firstLine="420"/>
      </w:pPr>
      <w:r>
        <w:rPr>
          <w:rFonts w:ascii="宋体" w:hAnsi="宋体"/>
          <w:sz w:val="22"/>
        </w:rPr>
        <w:t>当一个安全事件（如关节力矩逼近上限）发生时，它不是单一层的安全八卦的独立响应——它触发的是从微观层到宏观层的</w:t>
      </w:r>
      <w:r>
        <w:rPr>
          <w:rFonts w:ascii="宋体" w:hAnsi="宋体"/>
          <w:b/>
          <w:sz w:val="22"/>
        </w:rPr>
        <w:t>多层安全博弈</w:t>
      </w:r>
      <w:r>
        <w:rPr>
          <w:rFonts w:ascii="宋体" w:hAnsi="宋体"/>
          <w:sz w:val="22"/>
        </w:rPr>
        <w:t>。</w:t>
      </w:r>
    </w:p>
    <w:p w14:paraId="5EB031F2">
      <w:pPr>
        <w:spacing w:before="0" w:after="100"/>
        <w:ind w:firstLine="420"/>
      </w:pPr>
      <w:r>
        <w:rPr>
          <w:rFonts w:ascii="宋体" w:hAnsi="宋体"/>
          <w:b/>
          <w:sz w:val="22"/>
        </w:rPr>
        <w:t>微观层安全博弈（反应最快，约束最硬）。</w:t>
      </w:r>
      <w:r>
        <w:rPr>
          <w:rFonts w:ascii="宋体" w:hAnsi="宋体"/>
          <w:sz w:val="22"/>
        </w:rPr>
        <w:t xml:space="preserve"> 当微观层安全八卦检测到某条安全爻逼近极端值（力矩爻≥</w:t>
      </w:r>
      <w:r>
        <w:rPr>
          <w:sz w:val="22"/>
        </w:rPr>
        <w:t>0.90→</w:t>
      </w:r>
      <w:r>
        <w:rPr>
          <w:rFonts w:ascii="宋体" w:hAnsi="宋体"/>
          <w:sz w:val="22"/>
        </w:rPr>
        <w:t>老阳逼近）时，它触发的是直接输出层的安全响应——输出力矩降低到额定值的</w:t>
      </w:r>
      <w:r>
        <w:rPr>
          <w:sz w:val="22"/>
        </w:rPr>
        <w:t>80%</w:t>
      </w:r>
      <w:r>
        <w:rPr>
          <w:rFonts w:ascii="宋体" w:hAnsi="宋体"/>
          <w:sz w:val="22"/>
        </w:rPr>
        <w:t>，同时向上层发起变卦预警。这个过程不需要等待上层响应——它是直接下发的。这对应了人体的</w:t>
      </w:r>
      <w:r>
        <w:rPr>
          <w:rFonts w:ascii="宋体" w:hAnsi="宋体"/>
          <w:b/>
          <w:sz w:val="22"/>
        </w:rPr>
        <w:t>脊髓反射</w:t>
      </w:r>
      <w:r>
        <w:rPr>
          <w:rFonts w:ascii="宋体" w:hAnsi="宋体"/>
          <w:sz w:val="22"/>
        </w:rPr>
        <w:t>：碰到烫的东西，手在感觉传到大脑之前就缩回去了。</w:t>
      </w:r>
    </w:p>
    <w:p w14:paraId="48CFE3C3">
      <w:pPr>
        <w:spacing w:before="0" w:after="100"/>
        <w:ind w:firstLine="420"/>
      </w:pPr>
      <w:r>
        <w:rPr>
          <w:rFonts w:ascii="宋体" w:hAnsi="宋体"/>
          <w:b/>
          <w:sz w:val="22"/>
        </w:rPr>
        <w:t>中观层安全博弈（系统级协调）。</w:t>
      </w:r>
      <w:r>
        <w:rPr>
          <w:rFonts w:ascii="宋体" w:hAnsi="宋体"/>
          <w:sz w:val="22"/>
        </w:rPr>
        <w:t xml:space="preserve">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w:t>
      </w:r>
      <w:r>
        <w:rPr>
          <w:sz w:val="22"/>
        </w:rPr>
        <w:t>"</w:t>
      </w:r>
      <w:r>
        <w:rPr>
          <w:rFonts w:ascii="宋体" w:hAnsi="宋体"/>
          <w:sz w:val="22"/>
        </w:rPr>
        <w:t>一条腿的力矩异常可能导致步态不对称→不对称可能引发推搡风险</w:t>
      </w:r>
      <w:r>
        <w:rPr>
          <w:sz w:val="22"/>
        </w:rPr>
        <w:t>"</w:t>
      </w:r>
      <w:r>
        <w:rPr>
          <w:rFonts w:ascii="宋体" w:hAnsi="宋体"/>
          <w:sz w:val="22"/>
        </w:rPr>
        <w:t>，它会触发更高级别的安全响应：从行走降级为站立。</w:t>
      </w:r>
    </w:p>
    <w:p w14:paraId="2B6AF390">
      <w:pPr>
        <w:spacing w:before="0" w:after="100"/>
        <w:ind w:firstLine="420"/>
      </w:pPr>
      <w:r>
        <w:rPr>
          <w:rFonts w:ascii="宋体" w:hAnsi="宋体"/>
          <w:b/>
          <w:sz w:val="22"/>
        </w:rPr>
        <w:t>宏观层安全博弈（全局任务安全）。</w:t>
      </w:r>
      <w:r>
        <w:rPr>
          <w:rFonts w:ascii="宋体" w:hAnsi="宋体"/>
          <w:sz w:val="22"/>
        </w:rPr>
        <w:t xml:space="preserve"> 当宏观层安全八卦收到来自中观层的系统级预警时（行走系统降级为站立），它重新评估任务在全局层面的可行性。如果</w:t>
      </w:r>
      <w:r>
        <w:rPr>
          <w:sz w:val="22"/>
        </w:rPr>
        <w:t>"</w:t>
      </w:r>
      <w:r>
        <w:rPr>
          <w:rFonts w:ascii="宋体" w:hAnsi="宋体"/>
          <w:sz w:val="22"/>
        </w:rPr>
        <w:t>行走系统不可用</w:t>
      </w:r>
      <w:r>
        <w:rPr>
          <w:sz w:val="22"/>
        </w:rPr>
        <w:t>"</w:t>
      </w:r>
      <w:r>
        <w:rPr>
          <w:rFonts w:ascii="宋体" w:hAnsi="宋体"/>
          <w:sz w:val="22"/>
        </w:rPr>
        <w:t>，那么任何涉及</w:t>
      </w:r>
      <w:r>
        <w:rPr>
          <w:sz w:val="22"/>
        </w:rPr>
        <w:t>"</w:t>
      </w:r>
      <w:r>
        <w:rPr>
          <w:rFonts w:ascii="宋体" w:hAnsi="宋体"/>
          <w:sz w:val="22"/>
        </w:rPr>
        <w:t>移动到其他房间</w:t>
      </w:r>
      <w:r>
        <w:rPr>
          <w:sz w:val="22"/>
        </w:rPr>
        <w:t>"</w:t>
      </w:r>
      <w:r>
        <w:rPr>
          <w:rFonts w:ascii="宋体" w:hAnsi="宋体"/>
          <w:sz w:val="22"/>
        </w:rPr>
        <w:t>的任务在全局层面都不可执行。宏观层安全八卦输出</w:t>
      </w:r>
      <w:r>
        <w:rPr>
          <w:sz w:val="22"/>
        </w:rPr>
        <w:t>DANGER</w:t>
      </w:r>
      <w:r>
        <w:rPr>
          <w:rFonts w:ascii="宋体" w:hAnsi="宋体"/>
          <w:sz w:val="22"/>
        </w:rPr>
        <w:t>等级——取消当前任务，切换为</w:t>
      </w:r>
      <w:r>
        <w:rPr>
          <w:sz w:val="22"/>
        </w:rPr>
        <w:t>"</w:t>
      </w:r>
      <w:r>
        <w:rPr>
          <w:rFonts w:ascii="宋体" w:hAnsi="宋体"/>
          <w:sz w:val="22"/>
        </w:rPr>
        <w:t>安全原地待命</w:t>
      </w:r>
      <w:r>
        <w:rPr>
          <w:sz w:val="22"/>
        </w:rPr>
        <w:t>"</w:t>
      </w:r>
      <w:r>
        <w:rPr>
          <w:rFonts w:ascii="宋体" w:hAnsi="宋体"/>
          <w:sz w:val="22"/>
        </w:rPr>
        <w:t>策略。</w:t>
      </w:r>
    </w:p>
    <w:p w14:paraId="47AEA13F">
      <w:pPr>
        <w:spacing w:before="0" w:after="100"/>
        <w:ind w:firstLine="420"/>
      </w:pPr>
      <w:r>
        <w:rPr>
          <w:rFonts w:ascii="宋体" w:hAnsi="宋体"/>
          <w:b/>
          <w:sz w:val="22"/>
        </w:rPr>
        <w:t>表</w:t>
      </w:r>
      <w:r>
        <w:rPr>
          <w:b/>
          <w:sz w:val="22"/>
        </w:rPr>
        <w:t xml:space="preserve">8.5 </w:t>
      </w:r>
      <w:r>
        <w:rPr>
          <w:rFonts w:ascii="宋体" w:hAnsi="宋体"/>
          <w:b/>
          <w:sz w:val="22"/>
        </w:rPr>
        <w:t>多层级安全博弈的典型场景——递进响应</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58F55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A5E0C3D">
            <w:pPr>
              <w:widowControl/>
              <w:spacing w:before="40" w:after="40" w:line="240" w:lineRule="auto"/>
              <w:jc w:val="left"/>
              <w:rPr>
                <w:kern w:val="0"/>
              </w:rPr>
            </w:pPr>
            <w:r>
              <w:rPr>
                <w:rFonts w:ascii="宋体" w:hAnsi="宋体"/>
                <w:b/>
                <w:kern w:val="0"/>
                <w:sz w:val="18"/>
              </w:rPr>
              <w:t>时间</w:t>
            </w:r>
          </w:p>
        </w:tc>
        <w:tc>
          <w:tcPr>
            <w:tcW w:w="2158" w:type="dxa"/>
          </w:tcPr>
          <w:p w14:paraId="7A4F8189">
            <w:pPr>
              <w:widowControl/>
              <w:spacing w:before="40" w:after="40" w:line="240" w:lineRule="auto"/>
              <w:jc w:val="left"/>
              <w:rPr>
                <w:kern w:val="0"/>
              </w:rPr>
            </w:pPr>
            <w:r>
              <w:rPr>
                <w:rFonts w:ascii="宋体" w:hAnsi="宋体"/>
                <w:b/>
                <w:kern w:val="0"/>
                <w:sz w:val="18"/>
              </w:rPr>
              <w:t>微观层响应</w:t>
            </w:r>
          </w:p>
        </w:tc>
        <w:tc>
          <w:tcPr>
            <w:tcW w:w="2158" w:type="dxa"/>
          </w:tcPr>
          <w:p w14:paraId="214DD5F7">
            <w:pPr>
              <w:widowControl/>
              <w:spacing w:before="40" w:after="40" w:line="240" w:lineRule="auto"/>
              <w:jc w:val="left"/>
              <w:rPr>
                <w:kern w:val="0"/>
              </w:rPr>
            </w:pPr>
            <w:r>
              <w:rPr>
                <w:rFonts w:ascii="宋体" w:hAnsi="宋体"/>
                <w:b/>
                <w:kern w:val="0"/>
                <w:sz w:val="18"/>
              </w:rPr>
              <w:t>中观层响应</w:t>
            </w:r>
          </w:p>
        </w:tc>
        <w:tc>
          <w:tcPr>
            <w:tcW w:w="2158" w:type="dxa"/>
          </w:tcPr>
          <w:p w14:paraId="76D503FC">
            <w:pPr>
              <w:widowControl/>
              <w:spacing w:before="40" w:after="40" w:line="240" w:lineRule="auto"/>
              <w:jc w:val="left"/>
              <w:rPr>
                <w:kern w:val="0"/>
              </w:rPr>
            </w:pPr>
            <w:r>
              <w:rPr>
                <w:rFonts w:ascii="宋体" w:hAnsi="宋体"/>
                <w:b/>
                <w:kern w:val="0"/>
                <w:sz w:val="18"/>
              </w:rPr>
              <w:t>宏观层响应</w:t>
            </w:r>
          </w:p>
        </w:tc>
      </w:tr>
      <w:tr w14:paraId="516E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E3870A4">
            <w:pPr>
              <w:widowControl/>
              <w:spacing w:before="40" w:after="40" w:line="240" w:lineRule="auto"/>
              <w:jc w:val="left"/>
              <w:rPr>
                <w:kern w:val="0"/>
              </w:rPr>
            </w:pPr>
            <w:r>
              <w:rPr>
                <w:kern w:val="0"/>
                <w:sz w:val="18"/>
              </w:rPr>
              <w:t>0ms</w:t>
            </w:r>
          </w:p>
        </w:tc>
        <w:tc>
          <w:tcPr>
            <w:tcW w:w="2158" w:type="dxa"/>
          </w:tcPr>
          <w:p w14:paraId="5FA4BF99">
            <w:pPr>
              <w:widowControl/>
              <w:spacing w:before="40" w:after="40" w:line="240" w:lineRule="auto"/>
              <w:jc w:val="left"/>
              <w:rPr>
                <w:kern w:val="0"/>
              </w:rPr>
            </w:pPr>
            <w:r>
              <w:rPr>
                <w:rFonts w:ascii="宋体" w:hAnsi="宋体"/>
                <w:kern w:val="0"/>
                <w:sz w:val="18"/>
              </w:rPr>
              <w:t>主模型输出大步行走指令</w:t>
            </w:r>
          </w:p>
        </w:tc>
        <w:tc>
          <w:tcPr>
            <w:tcW w:w="2158" w:type="dxa"/>
          </w:tcPr>
          <w:p w14:paraId="4E95464B">
            <w:pPr>
              <w:widowControl/>
              <w:spacing w:before="40" w:after="40" w:line="240" w:lineRule="auto"/>
              <w:jc w:val="left"/>
              <w:rPr>
                <w:kern w:val="0"/>
              </w:rPr>
            </w:pPr>
            <w:r>
              <w:rPr>
                <w:rFonts w:ascii="宋体" w:hAnsi="宋体"/>
                <w:kern w:val="0"/>
                <w:sz w:val="18"/>
              </w:rPr>
              <w:t>接收宏观层</w:t>
            </w:r>
            <w:r>
              <w:rPr>
                <w:kern w:val="0"/>
                <w:sz w:val="18"/>
              </w:rPr>
              <w:t>"</w:t>
            </w:r>
            <w:r>
              <w:rPr>
                <w:rFonts w:ascii="宋体" w:hAnsi="宋体"/>
                <w:kern w:val="0"/>
                <w:sz w:val="18"/>
              </w:rPr>
              <w:t>大壮</w:t>
            </w:r>
            <w:r>
              <w:rPr>
                <w:kern w:val="0"/>
                <w:sz w:val="18"/>
              </w:rPr>
              <w:t>"</w:t>
            </w:r>
            <w:r>
              <w:rPr>
                <w:rFonts w:ascii="宋体" w:hAnsi="宋体"/>
                <w:kern w:val="0"/>
                <w:sz w:val="18"/>
              </w:rPr>
              <w:t>卦象</w:t>
            </w:r>
          </w:p>
        </w:tc>
        <w:tc>
          <w:tcPr>
            <w:tcW w:w="2158" w:type="dxa"/>
          </w:tcPr>
          <w:p w14:paraId="51F8513E">
            <w:pPr>
              <w:widowControl/>
              <w:spacing w:before="40" w:after="40" w:line="240" w:lineRule="auto"/>
              <w:jc w:val="left"/>
              <w:rPr>
                <w:kern w:val="0"/>
              </w:rPr>
            </w:pPr>
            <w:r>
              <w:rPr>
                <w:rFonts w:ascii="宋体" w:hAnsi="宋体"/>
                <w:kern w:val="0"/>
                <w:sz w:val="18"/>
              </w:rPr>
              <w:t>发送</w:t>
            </w:r>
            <w:r>
              <w:rPr>
                <w:kern w:val="0"/>
                <w:sz w:val="18"/>
              </w:rPr>
              <w:t>"䷡</w:t>
            </w:r>
            <w:r>
              <w:rPr>
                <w:rFonts w:ascii="宋体" w:hAnsi="宋体"/>
                <w:kern w:val="0"/>
                <w:sz w:val="18"/>
              </w:rPr>
              <w:t>大步行走</w:t>
            </w:r>
            <w:r>
              <w:rPr>
                <w:kern w:val="0"/>
                <w:sz w:val="18"/>
              </w:rPr>
              <w:t>"</w:t>
            </w:r>
            <w:r>
              <w:rPr>
                <w:rFonts w:ascii="宋体" w:hAnsi="宋体"/>
                <w:kern w:val="0"/>
                <w:sz w:val="18"/>
              </w:rPr>
              <w:t>意图</w:t>
            </w:r>
          </w:p>
        </w:tc>
      </w:tr>
      <w:tr w14:paraId="282B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A22AEB">
            <w:pPr>
              <w:widowControl/>
              <w:spacing w:before="40" w:after="40" w:line="240" w:lineRule="auto"/>
              <w:jc w:val="left"/>
              <w:rPr>
                <w:kern w:val="0"/>
              </w:rPr>
            </w:pPr>
            <w:r>
              <w:rPr>
                <w:kern w:val="0"/>
                <w:sz w:val="18"/>
              </w:rPr>
              <w:t>10ms</w:t>
            </w:r>
          </w:p>
        </w:tc>
        <w:tc>
          <w:tcPr>
            <w:tcW w:w="2158" w:type="dxa"/>
          </w:tcPr>
          <w:p w14:paraId="6C12BA15">
            <w:pPr>
              <w:widowControl/>
              <w:spacing w:before="40" w:after="40" w:line="240" w:lineRule="auto"/>
              <w:jc w:val="left"/>
              <w:rPr>
                <w:kern w:val="0"/>
              </w:rPr>
            </w:pPr>
            <w:r>
              <w:rPr>
                <w:rFonts w:ascii="宋体" w:hAnsi="宋体"/>
                <w:kern w:val="0"/>
                <w:sz w:val="18"/>
              </w:rPr>
              <w:t>力矩传感器检测到力矩</w:t>
            </w:r>
            <w:r>
              <w:rPr>
                <w:kern w:val="0"/>
                <w:sz w:val="18"/>
              </w:rPr>
              <w:t>0.88</w:t>
            </w:r>
          </w:p>
        </w:tc>
        <w:tc>
          <w:tcPr>
            <w:tcW w:w="2158" w:type="dxa"/>
          </w:tcPr>
          <w:p w14:paraId="5415675A">
            <w:pPr>
              <w:widowControl/>
              <w:spacing w:before="40" w:after="40" w:line="240" w:lineRule="auto"/>
              <w:jc w:val="left"/>
              <w:rPr>
                <w:kern w:val="0"/>
              </w:rPr>
            </w:pPr>
            <w:r>
              <w:rPr>
                <w:rFonts w:ascii="宋体" w:hAnsi="宋体"/>
                <w:kern w:val="0"/>
                <w:sz w:val="18"/>
              </w:rPr>
              <w:t>—</w:t>
            </w:r>
          </w:p>
        </w:tc>
        <w:tc>
          <w:tcPr>
            <w:tcW w:w="2158" w:type="dxa"/>
          </w:tcPr>
          <w:p w14:paraId="028E1002">
            <w:pPr>
              <w:widowControl/>
              <w:spacing w:before="40" w:after="40" w:line="240" w:lineRule="auto"/>
              <w:jc w:val="left"/>
              <w:rPr>
                <w:kern w:val="0"/>
              </w:rPr>
            </w:pPr>
            <w:r>
              <w:rPr>
                <w:rFonts w:ascii="宋体" w:hAnsi="宋体"/>
                <w:kern w:val="0"/>
                <w:sz w:val="18"/>
              </w:rPr>
              <w:t>—</w:t>
            </w:r>
          </w:p>
        </w:tc>
      </w:tr>
      <w:tr w14:paraId="4CD7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23A6E74">
            <w:pPr>
              <w:widowControl/>
              <w:spacing w:before="40" w:after="40" w:line="240" w:lineRule="auto"/>
              <w:jc w:val="left"/>
              <w:rPr>
                <w:kern w:val="0"/>
              </w:rPr>
            </w:pPr>
            <w:r>
              <w:rPr>
                <w:kern w:val="0"/>
                <w:sz w:val="18"/>
              </w:rPr>
              <w:t>15ms</w:t>
            </w:r>
          </w:p>
        </w:tc>
        <w:tc>
          <w:tcPr>
            <w:tcW w:w="2158" w:type="dxa"/>
          </w:tcPr>
          <w:p w14:paraId="29BEA5D9">
            <w:pPr>
              <w:widowControl/>
              <w:spacing w:before="40" w:after="40" w:line="240" w:lineRule="auto"/>
              <w:jc w:val="left"/>
              <w:rPr>
                <w:kern w:val="0"/>
              </w:rPr>
            </w:pPr>
            <w:r>
              <w:rPr>
                <w:rFonts w:ascii="宋体" w:hAnsi="宋体"/>
                <w:kern w:val="0"/>
                <w:sz w:val="18"/>
              </w:rPr>
              <w:t>安全八卦：三爻逼近老阳→预警</w:t>
            </w:r>
          </w:p>
        </w:tc>
        <w:tc>
          <w:tcPr>
            <w:tcW w:w="2158" w:type="dxa"/>
          </w:tcPr>
          <w:p w14:paraId="3EC0C6DA">
            <w:pPr>
              <w:widowControl/>
              <w:spacing w:before="40" w:after="40" w:line="240" w:lineRule="auto"/>
              <w:jc w:val="left"/>
              <w:rPr>
                <w:kern w:val="0"/>
              </w:rPr>
            </w:pPr>
            <w:r>
              <w:rPr>
                <w:rFonts w:ascii="宋体" w:hAnsi="宋体"/>
                <w:kern w:val="0"/>
                <w:sz w:val="18"/>
              </w:rPr>
              <w:t>—</w:t>
            </w:r>
          </w:p>
        </w:tc>
        <w:tc>
          <w:tcPr>
            <w:tcW w:w="2158" w:type="dxa"/>
          </w:tcPr>
          <w:p w14:paraId="290E47B8">
            <w:pPr>
              <w:widowControl/>
              <w:spacing w:before="40" w:after="40" w:line="240" w:lineRule="auto"/>
              <w:jc w:val="left"/>
              <w:rPr>
                <w:kern w:val="0"/>
              </w:rPr>
            </w:pPr>
            <w:r>
              <w:rPr>
                <w:rFonts w:ascii="宋体" w:hAnsi="宋体"/>
                <w:kern w:val="0"/>
                <w:sz w:val="18"/>
              </w:rPr>
              <w:t>—</w:t>
            </w:r>
          </w:p>
        </w:tc>
      </w:tr>
      <w:tr w14:paraId="3B6EA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F3D5BB3">
            <w:pPr>
              <w:widowControl/>
              <w:spacing w:before="40" w:after="40" w:line="240" w:lineRule="auto"/>
              <w:jc w:val="left"/>
              <w:rPr>
                <w:kern w:val="0"/>
              </w:rPr>
            </w:pPr>
            <w:r>
              <w:rPr>
                <w:kern w:val="0"/>
                <w:sz w:val="18"/>
              </w:rPr>
              <w:t>20ms</w:t>
            </w:r>
          </w:p>
        </w:tc>
        <w:tc>
          <w:tcPr>
            <w:tcW w:w="2158" w:type="dxa"/>
          </w:tcPr>
          <w:p w14:paraId="7A4E781C">
            <w:pPr>
              <w:widowControl/>
              <w:spacing w:before="40" w:after="40" w:line="240" w:lineRule="auto"/>
              <w:jc w:val="left"/>
              <w:rPr>
                <w:kern w:val="0"/>
              </w:rPr>
            </w:pPr>
            <w:r>
              <w:rPr>
                <w:rFonts w:ascii="宋体" w:hAnsi="宋体"/>
                <w:kern w:val="0"/>
                <w:sz w:val="18"/>
              </w:rPr>
              <w:t>自动降力至</w:t>
            </w:r>
            <w:r>
              <w:rPr>
                <w:kern w:val="0"/>
                <w:sz w:val="18"/>
              </w:rPr>
              <w:t>80%</w:t>
            </w:r>
            <w:r>
              <w:rPr>
                <w:rFonts w:ascii="宋体" w:hAnsi="宋体"/>
                <w:kern w:val="0"/>
                <w:sz w:val="18"/>
              </w:rPr>
              <w:t>，发送变卦预警</w:t>
            </w:r>
          </w:p>
        </w:tc>
        <w:tc>
          <w:tcPr>
            <w:tcW w:w="2158" w:type="dxa"/>
          </w:tcPr>
          <w:p w14:paraId="49D0629F">
            <w:pPr>
              <w:widowControl/>
              <w:spacing w:before="40" w:after="40" w:line="240" w:lineRule="auto"/>
              <w:jc w:val="left"/>
              <w:rPr>
                <w:kern w:val="0"/>
              </w:rPr>
            </w:pPr>
            <w:r>
              <w:rPr>
                <w:rFonts w:ascii="宋体" w:hAnsi="宋体"/>
                <w:kern w:val="0"/>
                <w:sz w:val="18"/>
              </w:rPr>
              <w:t>接收到</w:t>
            </w:r>
            <w:r>
              <w:rPr>
                <w:kern w:val="0"/>
                <w:sz w:val="18"/>
              </w:rPr>
              <w:t>"</w:t>
            </w:r>
            <w:r>
              <w:rPr>
                <w:rFonts w:ascii="宋体" w:hAnsi="宋体"/>
                <w:kern w:val="0"/>
                <w:sz w:val="18"/>
              </w:rPr>
              <w:t>力矩预警</w:t>
            </w:r>
            <w:r>
              <w:rPr>
                <w:kern w:val="0"/>
                <w:sz w:val="18"/>
              </w:rPr>
              <w:t>"</w:t>
            </w:r>
          </w:p>
        </w:tc>
        <w:tc>
          <w:tcPr>
            <w:tcW w:w="2158" w:type="dxa"/>
          </w:tcPr>
          <w:p w14:paraId="2622D3DF">
            <w:pPr>
              <w:widowControl/>
              <w:spacing w:before="40" w:after="40" w:line="240" w:lineRule="auto"/>
              <w:jc w:val="left"/>
              <w:rPr>
                <w:kern w:val="0"/>
              </w:rPr>
            </w:pPr>
            <w:r>
              <w:rPr>
                <w:rFonts w:ascii="宋体" w:hAnsi="宋体"/>
                <w:kern w:val="0"/>
                <w:sz w:val="18"/>
              </w:rPr>
              <w:t>—</w:t>
            </w:r>
          </w:p>
        </w:tc>
      </w:tr>
      <w:tr w14:paraId="75B6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62F28B">
            <w:pPr>
              <w:widowControl/>
              <w:spacing w:before="40" w:after="40" w:line="240" w:lineRule="auto"/>
              <w:jc w:val="left"/>
              <w:rPr>
                <w:kern w:val="0"/>
              </w:rPr>
            </w:pPr>
            <w:r>
              <w:rPr>
                <w:kern w:val="0"/>
                <w:sz w:val="18"/>
              </w:rPr>
              <w:t>25ms</w:t>
            </w:r>
          </w:p>
        </w:tc>
        <w:tc>
          <w:tcPr>
            <w:tcW w:w="2158" w:type="dxa"/>
          </w:tcPr>
          <w:p w14:paraId="3A30E7F8">
            <w:pPr>
              <w:widowControl/>
              <w:spacing w:before="40" w:after="40" w:line="240" w:lineRule="auto"/>
              <w:jc w:val="left"/>
              <w:rPr>
                <w:kern w:val="0"/>
              </w:rPr>
            </w:pPr>
            <w:r>
              <w:rPr>
                <w:rFonts w:ascii="宋体" w:hAnsi="宋体"/>
                <w:kern w:val="0"/>
                <w:sz w:val="18"/>
              </w:rPr>
              <w:t>—</w:t>
            </w:r>
          </w:p>
        </w:tc>
        <w:tc>
          <w:tcPr>
            <w:tcW w:w="2158" w:type="dxa"/>
          </w:tcPr>
          <w:p w14:paraId="50AB2161">
            <w:pPr>
              <w:widowControl/>
              <w:spacing w:before="40" w:after="40" w:line="240" w:lineRule="auto"/>
              <w:jc w:val="left"/>
              <w:rPr>
                <w:kern w:val="0"/>
              </w:rPr>
            </w:pPr>
            <w:r>
              <w:rPr>
                <w:rFonts w:ascii="宋体" w:hAnsi="宋体"/>
                <w:kern w:val="0"/>
                <w:sz w:val="18"/>
              </w:rPr>
              <w:t>安全八卦：检测单侧力矩过大→系统不稳定风险</w:t>
            </w:r>
          </w:p>
        </w:tc>
        <w:tc>
          <w:tcPr>
            <w:tcW w:w="2158" w:type="dxa"/>
          </w:tcPr>
          <w:p w14:paraId="06BAC76F">
            <w:pPr>
              <w:widowControl/>
              <w:spacing w:before="40" w:after="40" w:line="240" w:lineRule="auto"/>
              <w:jc w:val="left"/>
              <w:rPr>
                <w:kern w:val="0"/>
              </w:rPr>
            </w:pPr>
            <w:r>
              <w:rPr>
                <w:rFonts w:ascii="宋体" w:hAnsi="宋体"/>
                <w:kern w:val="0"/>
                <w:sz w:val="18"/>
              </w:rPr>
              <w:t>—</w:t>
            </w:r>
          </w:p>
        </w:tc>
      </w:tr>
      <w:tr w14:paraId="4794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D576AFD">
            <w:pPr>
              <w:widowControl/>
              <w:spacing w:before="40" w:after="40" w:line="240" w:lineRule="auto"/>
              <w:jc w:val="left"/>
              <w:rPr>
                <w:kern w:val="0"/>
              </w:rPr>
            </w:pPr>
            <w:r>
              <w:rPr>
                <w:kern w:val="0"/>
                <w:sz w:val="18"/>
              </w:rPr>
              <w:t>30ms</w:t>
            </w:r>
          </w:p>
        </w:tc>
        <w:tc>
          <w:tcPr>
            <w:tcW w:w="2158" w:type="dxa"/>
          </w:tcPr>
          <w:p w14:paraId="543D8D7B">
            <w:pPr>
              <w:widowControl/>
              <w:spacing w:before="40" w:after="40" w:line="240" w:lineRule="auto"/>
              <w:jc w:val="left"/>
              <w:rPr>
                <w:kern w:val="0"/>
              </w:rPr>
            </w:pPr>
            <w:r>
              <w:rPr>
                <w:rFonts w:ascii="宋体" w:hAnsi="宋体"/>
                <w:kern w:val="0"/>
                <w:sz w:val="18"/>
              </w:rPr>
              <w:t>—</w:t>
            </w:r>
          </w:p>
        </w:tc>
        <w:tc>
          <w:tcPr>
            <w:tcW w:w="2158" w:type="dxa"/>
          </w:tcPr>
          <w:p w14:paraId="5CA478EF">
            <w:pPr>
              <w:widowControl/>
              <w:spacing w:before="40" w:after="40" w:line="240" w:lineRule="auto"/>
              <w:jc w:val="left"/>
              <w:rPr>
                <w:kern w:val="0"/>
              </w:rPr>
            </w:pPr>
            <w:r>
              <w:rPr>
                <w:rFonts w:ascii="宋体" w:hAnsi="宋体"/>
                <w:kern w:val="0"/>
                <w:sz w:val="18"/>
              </w:rPr>
              <w:t>降级行走→站立，发送系统预警</w:t>
            </w:r>
          </w:p>
        </w:tc>
        <w:tc>
          <w:tcPr>
            <w:tcW w:w="2158" w:type="dxa"/>
          </w:tcPr>
          <w:p w14:paraId="56333B16">
            <w:pPr>
              <w:widowControl/>
              <w:spacing w:before="40" w:after="40" w:line="240" w:lineRule="auto"/>
              <w:jc w:val="left"/>
              <w:rPr>
                <w:kern w:val="0"/>
              </w:rPr>
            </w:pPr>
            <w:r>
              <w:rPr>
                <w:rFonts w:ascii="宋体" w:hAnsi="宋体"/>
                <w:kern w:val="0"/>
                <w:sz w:val="18"/>
              </w:rPr>
              <w:t>接收到</w:t>
            </w:r>
            <w:r>
              <w:rPr>
                <w:kern w:val="0"/>
                <w:sz w:val="18"/>
              </w:rPr>
              <w:t>"</w:t>
            </w:r>
            <w:r>
              <w:rPr>
                <w:rFonts w:ascii="宋体" w:hAnsi="宋体"/>
                <w:kern w:val="0"/>
                <w:sz w:val="18"/>
              </w:rPr>
              <w:t>行走系统不可用</w:t>
            </w:r>
            <w:r>
              <w:rPr>
                <w:kern w:val="0"/>
                <w:sz w:val="18"/>
              </w:rPr>
              <w:t>"</w:t>
            </w:r>
          </w:p>
        </w:tc>
      </w:tr>
      <w:tr w14:paraId="194E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671508F">
            <w:pPr>
              <w:widowControl/>
              <w:spacing w:before="40" w:after="40" w:line="240" w:lineRule="auto"/>
              <w:jc w:val="left"/>
              <w:rPr>
                <w:kern w:val="0"/>
              </w:rPr>
            </w:pPr>
            <w:r>
              <w:rPr>
                <w:kern w:val="0"/>
                <w:sz w:val="18"/>
              </w:rPr>
              <w:t>40ms</w:t>
            </w:r>
          </w:p>
        </w:tc>
        <w:tc>
          <w:tcPr>
            <w:tcW w:w="2158" w:type="dxa"/>
          </w:tcPr>
          <w:p w14:paraId="6386D054">
            <w:pPr>
              <w:widowControl/>
              <w:spacing w:before="40" w:after="40" w:line="240" w:lineRule="auto"/>
              <w:jc w:val="left"/>
              <w:rPr>
                <w:kern w:val="0"/>
              </w:rPr>
            </w:pPr>
            <w:r>
              <w:rPr>
                <w:rFonts w:ascii="宋体" w:hAnsi="宋体"/>
                <w:kern w:val="0"/>
                <w:sz w:val="18"/>
              </w:rPr>
              <w:t>—</w:t>
            </w:r>
          </w:p>
        </w:tc>
        <w:tc>
          <w:tcPr>
            <w:tcW w:w="2158" w:type="dxa"/>
          </w:tcPr>
          <w:p w14:paraId="0EA4FC5F">
            <w:pPr>
              <w:widowControl/>
              <w:spacing w:before="40" w:after="40" w:line="240" w:lineRule="auto"/>
              <w:jc w:val="left"/>
              <w:rPr>
                <w:kern w:val="0"/>
              </w:rPr>
            </w:pPr>
            <w:r>
              <w:rPr>
                <w:rFonts w:ascii="宋体" w:hAnsi="宋体"/>
                <w:kern w:val="0"/>
                <w:sz w:val="18"/>
              </w:rPr>
              <w:t>—</w:t>
            </w:r>
          </w:p>
        </w:tc>
        <w:tc>
          <w:tcPr>
            <w:tcW w:w="2158" w:type="dxa"/>
          </w:tcPr>
          <w:p w14:paraId="14D5F606">
            <w:pPr>
              <w:widowControl/>
              <w:spacing w:before="40" w:after="40" w:line="240" w:lineRule="auto"/>
              <w:jc w:val="left"/>
              <w:rPr>
                <w:kern w:val="0"/>
              </w:rPr>
            </w:pPr>
            <w:r>
              <w:rPr>
                <w:rFonts w:ascii="宋体" w:hAnsi="宋体"/>
                <w:kern w:val="0"/>
                <w:sz w:val="18"/>
              </w:rPr>
              <w:t>安全八卦：行走不可用→取消移动任务</w:t>
            </w:r>
          </w:p>
        </w:tc>
      </w:tr>
      <w:tr w14:paraId="09C5B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570923">
            <w:pPr>
              <w:widowControl/>
              <w:spacing w:before="40" w:after="40" w:line="240" w:lineRule="auto"/>
              <w:jc w:val="left"/>
              <w:rPr>
                <w:kern w:val="0"/>
              </w:rPr>
            </w:pPr>
            <w:r>
              <w:rPr>
                <w:kern w:val="0"/>
                <w:sz w:val="18"/>
              </w:rPr>
              <w:t>50ms</w:t>
            </w:r>
          </w:p>
        </w:tc>
        <w:tc>
          <w:tcPr>
            <w:tcW w:w="2158" w:type="dxa"/>
          </w:tcPr>
          <w:p w14:paraId="767D1D4E">
            <w:pPr>
              <w:widowControl/>
              <w:spacing w:before="40" w:after="40" w:line="240" w:lineRule="auto"/>
              <w:jc w:val="left"/>
              <w:rPr>
                <w:kern w:val="0"/>
              </w:rPr>
            </w:pPr>
            <w:r>
              <w:rPr>
                <w:rFonts w:ascii="宋体" w:hAnsi="宋体"/>
                <w:kern w:val="0"/>
                <w:sz w:val="18"/>
              </w:rPr>
              <w:t>—</w:t>
            </w:r>
          </w:p>
        </w:tc>
        <w:tc>
          <w:tcPr>
            <w:tcW w:w="2158" w:type="dxa"/>
          </w:tcPr>
          <w:p w14:paraId="1651AC49">
            <w:pPr>
              <w:widowControl/>
              <w:spacing w:before="40" w:after="40" w:line="240" w:lineRule="auto"/>
              <w:jc w:val="left"/>
              <w:rPr>
                <w:kern w:val="0"/>
              </w:rPr>
            </w:pPr>
            <w:r>
              <w:rPr>
                <w:rFonts w:ascii="宋体" w:hAnsi="宋体"/>
                <w:kern w:val="0"/>
                <w:sz w:val="18"/>
              </w:rPr>
              <w:t>—</w:t>
            </w:r>
          </w:p>
        </w:tc>
        <w:tc>
          <w:tcPr>
            <w:tcW w:w="2158" w:type="dxa"/>
          </w:tcPr>
          <w:p w14:paraId="08E5A3C5">
            <w:pPr>
              <w:widowControl/>
              <w:spacing w:before="40" w:after="40" w:line="240" w:lineRule="auto"/>
              <w:jc w:val="left"/>
              <w:rPr>
                <w:kern w:val="0"/>
              </w:rPr>
            </w:pPr>
            <w:r>
              <w:rPr>
                <w:rFonts w:ascii="宋体" w:hAnsi="宋体"/>
                <w:kern w:val="0"/>
                <w:sz w:val="18"/>
              </w:rPr>
              <w:t>切换为</w:t>
            </w:r>
            <w:r>
              <w:rPr>
                <w:kern w:val="0"/>
                <w:sz w:val="18"/>
              </w:rPr>
              <w:t>"</w:t>
            </w:r>
            <w:r>
              <w:rPr>
                <w:rFonts w:ascii="宋体" w:hAnsi="宋体"/>
                <w:kern w:val="0"/>
                <w:sz w:val="18"/>
              </w:rPr>
              <w:t>安全原地待命</w:t>
            </w:r>
            <w:r>
              <w:rPr>
                <w:kern w:val="0"/>
                <w:sz w:val="18"/>
              </w:rPr>
              <w:t>"</w:t>
            </w:r>
            <w:r>
              <w:rPr>
                <w:rFonts w:ascii="宋体" w:hAnsi="宋体"/>
                <w:kern w:val="0"/>
                <w:sz w:val="18"/>
              </w:rPr>
              <w:t>策略</w:t>
            </w:r>
          </w:p>
        </w:tc>
      </w:tr>
    </w:tbl>
    <w:p w14:paraId="6C0F0BC5"/>
    <w:p w14:paraId="61ECA5F8">
      <w:pPr>
        <w:spacing w:before="0" w:after="100"/>
        <w:ind w:firstLine="420"/>
      </w:pPr>
      <w:r>
        <w:rPr>
          <w:rFonts w:ascii="宋体" w:hAnsi="宋体"/>
          <w:sz w:val="22"/>
        </w:rPr>
        <w:t>三个响应层级在</w:t>
      </w:r>
      <w:r>
        <w:rPr>
          <w:sz w:val="22"/>
        </w:rPr>
        <w:t>50ms</w:t>
      </w:r>
      <w:r>
        <w:rPr>
          <w:rFonts w:ascii="宋体" w:hAnsi="宋体"/>
          <w:sz w:val="22"/>
        </w:rPr>
        <w:t>内完成了从</w:t>
      </w:r>
      <w:r>
        <w:rPr>
          <w:sz w:val="22"/>
        </w:rPr>
        <w:t>"</w:t>
      </w:r>
      <w:r>
        <w:rPr>
          <w:rFonts w:ascii="宋体" w:hAnsi="宋体"/>
          <w:sz w:val="22"/>
        </w:rPr>
        <w:t>关节力矩逼近极限</w:t>
      </w:r>
      <w:r>
        <w:rPr>
          <w:sz w:val="22"/>
        </w:rPr>
        <w:t>"</w:t>
      </w:r>
      <w:r>
        <w:rPr>
          <w:rFonts w:ascii="宋体" w:hAnsi="宋体"/>
          <w:sz w:val="22"/>
        </w:rPr>
        <w:t>到</w:t>
      </w:r>
      <w:r>
        <w:rPr>
          <w:sz w:val="22"/>
        </w:rPr>
        <w:t>"</w:t>
      </w:r>
      <w:r>
        <w:rPr>
          <w:rFonts w:ascii="宋体" w:hAnsi="宋体"/>
          <w:sz w:val="22"/>
        </w:rPr>
        <w:t>全局任务取消</w:t>
      </w:r>
      <w:r>
        <w:rPr>
          <w:sz w:val="22"/>
        </w:rPr>
        <w:t>"</w:t>
      </w:r>
      <w:r>
        <w:rPr>
          <w:rFonts w:ascii="宋体" w:hAnsi="宋体"/>
          <w:sz w:val="22"/>
        </w:rPr>
        <w:t>的完整博弈链——全部发生在</w:t>
      </w:r>
      <w:r>
        <w:rPr>
          <w:sz w:val="22"/>
        </w:rPr>
        <w:t>YLYW</w:t>
      </w:r>
      <w:r>
        <w:rPr>
          <w:rFonts w:ascii="宋体" w:hAnsi="宋体"/>
          <w:sz w:val="22"/>
        </w:rPr>
        <w:t>的卦象语义空间中。</w:t>
      </w:r>
    </w:p>
    <w:p w14:paraId="2FE4D2F8">
      <w:pPr>
        <w:spacing w:before="120" w:after="120"/>
        <w:ind w:firstLine="0"/>
      </w:pPr>
      <w:r>
        <w:rPr>
          <w:color w:val="969696"/>
          <w:sz w:val="18"/>
        </w:rPr>
        <w:t>——————————————————————————————</w:t>
      </w:r>
    </w:p>
    <w:p w14:paraId="7DF801D4">
      <w:pPr>
        <w:pStyle w:val="5"/>
        <w:spacing w:before="160" w:after="80"/>
      </w:pPr>
      <w:r>
        <w:rPr>
          <w:rFonts w:ascii="黑体" w:hAnsi="黑体"/>
          <w:b w:val="0"/>
          <w:sz w:val="24"/>
        </w:rPr>
        <w:t>8.4.3 "臣弑其君非一朝一夕之故"的分布式安全</w:t>
      </w:r>
    </w:p>
    <w:p w14:paraId="1779C668">
      <w:pPr>
        <w:spacing w:before="0" w:after="100"/>
        <w:ind w:firstLine="420"/>
      </w:pPr>
      <w:r>
        <w:rPr>
          <w:rFonts w:ascii="宋体" w:hAnsi="宋体"/>
          <w:sz w:val="22"/>
        </w:rPr>
        <w:t>坤卦初六的爻辞不仅适用于安全八卦的渐进式响应（第</w:t>
      </w:r>
      <w:r>
        <w:rPr>
          <w:sz w:val="22"/>
        </w:rPr>
        <w:t>5.1.4</w:t>
      </w:r>
      <w:r>
        <w:rPr>
          <w:rFonts w:ascii="宋体" w:hAnsi="宋体"/>
          <w:sz w:val="22"/>
        </w:rPr>
        <w:t>节），也适用于分布式安全的另一个维度——</w:t>
      </w:r>
      <w:r>
        <w:rPr>
          <w:rFonts w:ascii="宋体" w:hAnsi="宋体"/>
          <w:b/>
          <w:sz w:val="22"/>
        </w:rPr>
        <w:t>每层都有独立的安全感知，上层不替下层做安全判断。</w:t>
      </w:r>
    </w:p>
    <w:p w14:paraId="373EC541">
      <w:pPr>
        <w:spacing w:before="0" w:after="100"/>
        <w:ind w:firstLine="420"/>
      </w:pPr>
      <w:r>
        <w:rPr>
          <w:rFonts w:ascii="宋体" w:hAnsi="宋体"/>
          <w:sz w:val="22"/>
        </w:rPr>
        <w:t>在传统的安全系统中，安全决策通常集中在</w:t>
      </w:r>
      <w:r>
        <w:rPr>
          <w:sz w:val="22"/>
        </w:rPr>
        <w:t>"</w:t>
      </w:r>
      <w:r>
        <w:rPr>
          <w:rFonts w:ascii="宋体" w:hAnsi="宋体"/>
          <w:sz w:val="22"/>
        </w:rPr>
        <w:t>最智能</w:t>
      </w:r>
      <w:r>
        <w:rPr>
          <w:sz w:val="22"/>
        </w:rPr>
        <w:t>"</w:t>
      </w:r>
      <w:r>
        <w:rPr>
          <w:rFonts w:ascii="宋体" w:hAnsi="宋体"/>
          <w:sz w:val="22"/>
        </w:rPr>
        <w:t>的层级——通常是任务规划层（宏观层）。宏观层说</w:t>
      </w:r>
      <w:r>
        <w:rPr>
          <w:sz w:val="22"/>
        </w:rPr>
        <w:t>"</w:t>
      </w:r>
      <w:r>
        <w:rPr>
          <w:rFonts w:ascii="宋体" w:hAnsi="宋体"/>
          <w:sz w:val="22"/>
        </w:rPr>
        <w:t>这是安全的</w:t>
      </w:r>
      <w:r>
        <w:rPr>
          <w:sz w:val="22"/>
        </w:rPr>
        <w:t>"</w:t>
      </w:r>
      <w:r>
        <w:rPr>
          <w:rFonts w:ascii="宋体" w:hAnsi="宋体"/>
          <w:sz w:val="22"/>
        </w:rPr>
        <w:t>，其他层就按安全的来。但宏观层感知不到微观层的力矩变化——它的信息刷新率太低（秒级），传感器带宽太窄（只能接入全局传感器）。期望宏观层对微观层的力矩极限做出安全判断，相当于要求公司</w:t>
      </w:r>
      <w:r>
        <w:rPr>
          <w:sz w:val="22"/>
        </w:rPr>
        <w:t>CEO</w:t>
      </w:r>
      <w:r>
        <w:rPr>
          <w:rFonts w:ascii="宋体" w:hAnsi="宋体"/>
          <w:sz w:val="22"/>
        </w:rPr>
        <w:t>直接判断车间某台电机的温度是否偏高——信息不对称太严重了。</w:t>
      </w:r>
    </w:p>
    <w:p w14:paraId="5F84F4E9">
      <w:pPr>
        <w:spacing w:before="0" w:after="100"/>
        <w:ind w:firstLine="420"/>
      </w:pPr>
      <w:r>
        <w:rPr>
          <w:sz w:val="22"/>
        </w:rPr>
        <w:t>YLYW</w:t>
      </w:r>
      <w:r>
        <w:rPr>
          <w:rFonts w:ascii="宋体" w:hAnsi="宋体"/>
          <w:sz w:val="22"/>
        </w:rPr>
        <w:t>的分布式安全采取了相反的立场——</w:t>
      </w:r>
      <w:r>
        <w:rPr>
          <w:rFonts w:ascii="宋体" w:hAnsi="宋体"/>
          <w:b/>
          <w:sz w:val="22"/>
        </w:rPr>
        <w:t>让最接近物理危险的层级做安全决策。</w:t>
      </w:r>
      <w:r>
        <w:rPr>
          <w:rFonts w:ascii="宋体" w:hAnsi="宋体"/>
          <w:sz w:val="22"/>
        </w:rPr>
        <w:t xml:space="preserve"> 微观层的安全八卦运行在关节级别——它与力矩传感器连接，刷新频率为</w:t>
      </w:r>
      <w:r>
        <w:rPr>
          <w:sz w:val="22"/>
        </w:rPr>
        <w:t>200Hz</w:t>
      </w:r>
      <w:r>
        <w:rPr>
          <w:rFonts w:ascii="宋体" w:hAnsi="宋体"/>
          <w:sz w:val="22"/>
        </w:rPr>
        <w:t>。在它看来，力矩达到</w:t>
      </w:r>
      <w:r>
        <w:rPr>
          <w:sz w:val="22"/>
        </w:rPr>
        <w:t>0.88</w:t>
      </w:r>
      <w:r>
        <w:rPr>
          <w:rFonts w:ascii="宋体" w:hAnsi="宋体"/>
          <w:sz w:val="22"/>
        </w:rPr>
        <w:t>是一个明显的</w:t>
      </w:r>
      <w:r>
        <w:rPr>
          <w:sz w:val="22"/>
        </w:rPr>
        <w:t>"</w:t>
      </w:r>
      <w:r>
        <w:rPr>
          <w:rFonts w:ascii="宋体" w:hAnsi="宋体"/>
          <w:sz w:val="22"/>
        </w:rPr>
        <w:t>红色预警</w:t>
      </w:r>
      <w:r>
        <w:rPr>
          <w:sz w:val="22"/>
        </w:rPr>
        <w:t>"</w:t>
      </w:r>
      <w:r>
        <w:rPr>
          <w:rFonts w:ascii="宋体" w:hAnsi="宋体"/>
          <w:sz w:val="22"/>
        </w:rPr>
        <w:t>。在中观层看来（</w:t>
      </w:r>
      <w:r>
        <w:rPr>
          <w:sz w:val="22"/>
        </w:rPr>
        <w:t>20-50Hz</w:t>
      </w:r>
      <w:r>
        <w:rPr>
          <w:rFonts w:ascii="宋体" w:hAnsi="宋体"/>
          <w:sz w:val="22"/>
        </w:rPr>
        <w:t>刷新），力矩</w:t>
      </w:r>
      <w:r>
        <w:rPr>
          <w:sz w:val="22"/>
        </w:rPr>
        <w:t>0.88</w:t>
      </w:r>
      <w:r>
        <w:rPr>
          <w:rFonts w:ascii="宋体" w:hAnsi="宋体"/>
          <w:sz w:val="22"/>
        </w:rPr>
        <w:t>是一个</w:t>
      </w:r>
      <w:r>
        <w:rPr>
          <w:sz w:val="22"/>
        </w:rPr>
        <w:t>"</w:t>
      </w:r>
      <w:r>
        <w:rPr>
          <w:rFonts w:ascii="宋体" w:hAnsi="宋体"/>
          <w:sz w:val="22"/>
        </w:rPr>
        <w:t>黄色警告但尚未到达系统异常级别</w:t>
      </w:r>
      <w:r>
        <w:rPr>
          <w:sz w:val="22"/>
        </w:rPr>
        <w:t>"</w:t>
      </w:r>
      <w:r>
        <w:rPr>
          <w:rFonts w:ascii="宋体" w:hAnsi="宋体"/>
          <w:sz w:val="22"/>
        </w:rPr>
        <w:t>。在宏观层看来（</w:t>
      </w:r>
      <w:r>
        <w:rPr>
          <w:sz w:val="22"/>
        </w:rPr>
        <w:t>1-10Hz</w:t>
      </w:r>
      <w:r>
        <w:rPr>
          <w:rFonts w:ascii="宋体" w:hAnsi="宋体"/>
          <w:sz w:val="22"/>
        </w:rPr>
        <w:t>刷新），力矩信息根本不在其传感器范围内，宏观层的安全八卦只关注</w:t>
      </w:r>
      <w:r>
        <w:rPr>
          <w:sz w:val="22"/>
        </w:rPr>
        <w:t>"</w:t>
      </w:r>
      <w:r>
        <w:rPr>
          <w:rFonts w:ascii="宋体" w:hAnsi="宋体"/>
          <w:sz w:val="22"/>
        </w:rPr>
        <w:t>是否有系统级预警已被触发</w:t>
      </w:r>
      <w:r>
        <w:rPr>
          <w:sz w:val="22"/>
        </w:rPr>
        <w:t>"</w:t>
      </w:r>
      <w:r>
        <w:rPr>
          <w:rFonts w:ascii="宋体" w:hAnsi="宋体"/>
          <w:sz w:val="22"/>
        </w:rPr>
        <w:t>。</w:t>
      </w:r>
    </w:p>
    <w:p w14:paraId="69381909">
      <w:pPr>
        <w:spacing w:before="0" w:after="100"/>
        <w:ind w:firstLine="420"/>
      </w:pPr>
      <w:r>
        <w:rPr>
          <w:rFonts w:ascii="宋体" w:hAnsi="宋体"/>
          <w:sz w:val="22"/>
        </w:rPr>
        <w:t>这种</w:t>
      </w:r>
      <w:r>
        <w:rPr>
          <w:sz w:val="22"/>
        </w:rPr>
        <w:t>"</w:t>
      </w:r>
      <w:r>
        <w:rPr>
          <w:rFonts w:ascii="宋体" w:hAnsi="宋体"/>
          <w:sz w:val="22"/>
        </w:rPr>
        <w:t>信息越近，决策权重越高</w:t>
      </w:r>
      <w:r>
        <w:rPr>
          <w:sz w:val="22"/>
        </w:rPr>
        <w:t>"</w:t>
      </w:r>
      <w:r>
        <w:rPr>
          <w:rFonts w:ascii="宋体" w:hAnsi="宋体"/>
          <w:sz w:val="22"/>
        </w:rPr>
        <w:t>的分布逻辑与第</w:t>
      </w:r>
      <w:r>
        <w:rPr>
          <w:sz w:val="22"/>
        </w:rPr>
        <w:t>8.3.5</w:t>
      </w:r>
      <w:r>
        <w:rPr>
          <w:rFonts w:ascii="宋体" w:hAnsi="宋体"/>
          <w:sz w:val="22"/>
        </w:rPr>
        <w:t>节描述的蚁群智能一致——安全决策的权重分配给最接近问题的层级，而非最高的决策层级。 只在微观层无法处理的系统性风险上（涉及多个子系统的相互影响），才升级到中观层。只在风险导致全局任务不可执行时，才升级到宏观层。</w:t>
      </w:r>
    </w:p>
    <w:p w14:paraId="26941419">
      <w:pPr>
        <w:spacing w:before="0" w:after="100"/>
        <w:ind w:firstLine="420"/>
      </w:pPr>
      <w:r>
        <w:rPr>
          <w:sz w:val="22"/>
        </w:rPr>
        <w:t>"</w:t>
      </w:r>
      <w:r>
        <w:rPr>
          <w:rFonts w:ascii="宋体" w:hAnsi="宋体"/>
          <w:sz w:val="22"/>
        </w:rPr>
        <w:t>臣弑其君，子弑其父，非一朝一夕之故，其所由来者渐矣</w:t>
      </w:r>
      <w:r>
        <w:rPr>
          <w:sz w:val="22"/>
        </w:rPr>
        <w:t>"——</w:t>
      </w:r>
      <w:r>
        <w:rPr>
          <w:rFonts w:ascii="宋体" w:hAnsi="宋体"/>
          <w:sz w:val="22"/>
        </w:rPr>
        <w:t>这句话在分布式安全中的解读是：</w:t>
      </w:r>
      <w:r>
        <w:rPr>
          <w:rFonts w:ascii="宋体" w:hAnsi="宋体"/>
          <w:b/>
          <w:sz w:val="22"/>
        </w:rPr>
        <w:t>灾难不是单一层级的失误导致的——它是多个层级同时失效的渐进结果。</w:t>
      </w:r>
      <w:r>
        <w:rPr>
          <w:rFonts w:ascii="宋体" w:hAnsi="宋体"/>
          <w:sz w:val="22"/>
        </w:rPr>
        <w:t xml:space="preserve"> 每个层级的独立安全八卦提供了冗余的防护——一层漏过风险，下一层可以拦截。但如果三层都漏过（微观层安全八卦的灵敏度太低、中观层没收到预警、宏观层来不及判断），灾难才会发生。</w:t>
      </w:r>
      <w:r>
        <w:rPr>
          <w:sz w:val="22"/>
        </w:rPr>
        <w:t>YLYW</w:t>
      </w:r>
      <w:r>
        <w:rPr>
          <w:rFonts w:ascii="宋体" w:hAnsi="宋体"/>
          <w:sz w:val="22"/>
        </w:rPr>
        <w:t>的三层独立安全八卦将这一概率降低到了三个独立安全八卦各自失效概率的乘积——在工程上接近于零。</w:t>
      </w:r>
    </w:p>
    <w:p w14:paraId="59362FC9">
      <w:pPr>
        <w:spacing w:before="0" w:after="100"/>
        <w:ind w:firstLine="420"/>
      </w:pPr>
      <w:r>
        <w:rPr>
          <w:sz w:val="22"/>
        </w:rPr>
        <w:t>*</w:t>
      </w:r>
      <w:r>
        <w:rPr>
          <w:rFonts w:ascii="宋体" w:hAnsi="宋体"/>
          <w:sz w:val="22"/>
        </w:rPr>
        <w:t>本节完。下一节：</w:t>
      </w:r>
      <w:r>
        <w:rPr>
          <w:sz w:val="22"/>
        </w:rPr>
        <w:t>8.5 MVP</w:t>
      </w:r>
      <w:r>
        <w:rPr>
          <w:rFonts w:ascii="宋体" w:hAnsi="宋体"/>
          <w:sz w:val="22"/>
        </w:rPr>
        <w:t>原型实验与</w:t>
      </w:r>
      <w:r>
        <w:rPr>
          <w:sz w:val="22"/>
        </w:rPr>
        <w:t xml:space="preserve">8.6 </w:t>
      </w:r>
      <w:r>
        <w:rPr>
          <w:rFonts w:ascii="宋体" w:hAnsi="宋体"/>
          <w:sz w:val="22"/>
        </w:rPr>
        <w:t>复杂度可控性。</w:t>
      </w:r>
      <w:r>
        <w:rPr>
          <w:sz w:val="22"/>
        </w:rPr>
        <w:t>*</w:t>
      </w:r>
    </w:p>
    <w:p w14:paraId="2482121E">
      <w:pPr>
        <w:pStyle w:val="4"/>
        <w:spacing w:before="320" w:after="160"/>
      </w:pPr>
      <w:bookmarkStart w:id="127" w:name="_Toc32507"/>
      <w:bookmarkStart w:id="128" w:name="_Toc24213"/>
      <w:r>
        <w:rPr>
          <w:rFonts w:ascii="黑体" w:hAnsi="黑体"/>
          <w:b/>
          <w:sz w:val="30"/>
        </w:rPr>
        <w:t>8.5 MVP原型实验</w:t>
      </w:r>
      <w:bookmarkEnd w:id="127"/>
      <w:bookmarkEnd w:id="128"/>
    </w:p>
    <w:p w14:paraId="5AFA3CF6">
      <w:pPr>
        <w:spacing w:before="0" w:after="100"/>
        <w:ind w:firstLine="420"/>
      </w:pPr>
      <w:r>
        <w:rPr>
          <w:rFonts w:ascii="宋体" w:hAnsi="宋体"/>
          <w:sz w:val="22"/>
        </w:rPr>
        <w:t>第</w:t>
      </w:r>
      <w:r>
        <w:rPr>
          <w:sz w:val="22"/>
        </w:rPr>
        <w:t>8.2-8.4</w:t>
      </w:r>
      <w:r>
        <w:rPr>
          <w:rFonts w:ascii="宋体" w:hAnsi="宋体"/>
          <w:sz w:val="22"/>
        </w:rPr>
        <w:t>节完成了</w:t>
      </w:r>
      <w:r>
        <w:rPr>
          <w:sz w:val="22"/>
        </w:rPr>
        <w:t>YLYW</w:t>
      </w:r>
      <w:r>
        <w:rPr>
          <w:rFonts w:ascii="宋体" w:hAnsi="宋体"/>
          <w:sz w:val="22"/>
        </w:rPr>
        <w:t>层次化嵌套架构的完整定义。但理论定义需要最低限度的实验验证——如果实验证明嵌套架构在物理世界中确实比单层架构表现更好，</w:t>
      </w:r>
      <w:r>
        <w:rPr>
          <w:sz w:val="22"/>
        </w:rPr>
        <w:t>"</w:t>
      </w:r>
      <w:r>
        <w:rPr>
          <w:rFonts w:ascii="宋体" w:hAnsi="宋体"/>
          <w:sz w:val="22"/>
        </w:rPr>
        <w:t>嵌套</w:t>
      </w:r>
      <w:r>
        <w:rPr>
          <w:sz w:val="22"/>
        </w:rPr>
        <w:t>"</w:t>
      </w:r>
      <w:r>
        <w:rPr>
          <w:rFonts w:ascii="宋体" w:hAnsi="宋体"/>
          <w:sz w:val="22"/>
        </w:rPr>
        <w:t>就不只是哲学命题，而是工程事实。</w:t>
      </w:r>
    </w:p>
    <w:p w14:paraId="3B978F4C">
      <w:pPr>
        <w:spacing w:before="0" w:after="100"/>
        <w:ind w:firstLine="420"/>
      </w:pPr>
      <w:r>
        <w:rPr>
          <w:rFonts w:ascii="宋体" w:hAnsi="宋体"/>
          <w:sz w:val="22"/>
        </w:rPr>
        <w:t>本节报告一个简化的</w:t>
      </w:r>
      <w:r>
        <w:rPr>
          <w:sz w:val="22"/>
        </w:rPr>
        <w:t>MVP</w:t>
      </w:r>
      <w:r>
        <w:rPr>
          <w:rFonts w:ascii="宋体" w:hAnsi="宋体"/>
          <w:sz w:val="22"/>
        </w:rPr>
        <w:t>（</w:t>
      </w:r>
      <w:r>
        <w:rPr>
          <w:sz w:val="22"/>
        </w:rPr>
        <w:t>Minimum Viable Prototype</w:t>
      </w:r>
      <w:r>
        <w:rPr>
          <w:rFonts w:ascii="宋体" w:hAnsi="宋体"/>
          <w:sz w:val="22"/>
        </w:rPr>
        <w:t>）实验——</w:t>
      </w:r>
      <w:r>
        <w:rPr>
          <w:b/>
          <w:sz w:val="22"/>
        </w:rPr>
        <w:t>MuJoCo</w:t>
      </w:r>
      <w:r>
        <w:rPr>
          <w:rFonts w:ascii="宋体" w:hAnsi="宋体"/>
          <w:b/>
          <w:sz w:val="22"/>
        </w:rPr>
        <w:t>仿真中二连杆机械臂的推物任务</w:t>
      </w:r>
      <w:r>
        <w:rPr>
          <w:rFonts w:ascii="宋体" w:hAnsi="宋体"/>
          <w:sz w:val="22"/>
        </w:rPr>
        <w:t>。这个实验虽然简单，但它在</w:t>
      </w:r>
      <w:r>
        <w:rPr>
          <w:sz w:val="22"/>
        </w:rPr>
        <w:t>"</w:t>
      </w:r>
      <w:r>
        <w:rPr>
          <w:rFonts w:ascii="宋体" w:hAnsi="宋体"/>
          <w:sz w:val="22"/>
        </w:rPr>
        <w:t>最简条件下验证了层次化嵌套的核心机制是否工作</w:t>
      </w:r>
      <w:r>
        <w:rPr>
          <w:sz w:val="22"/>
        </w:rPr>
        <w:t>"</w:t>
      </w:r>
      <w:r>
        <w:rPr>
          <w:rFonts w:ascii="宋体" w:hAnsi="宋体"/>
          <w:sz w:val="22"/>
        </w:rPr>
        <w:t>。</w:t>
      </w:r>
    </w:p>
    <w:p w14:paraId="79DAF51B">
      <w:pPr>
        <w:spacing w:before="120" w:after="120"/>
        <w:ind w:firstLine="0"/>
      </w:pPr>
      <w:r>
        <w:rPr>
          <w:color w:val="969696"/>
          <w:sz w:val="18"/>
        </w:rPr>
        <w:t>——————————————————————————————</w:t>
      </w:r>
    </w:p>
    <w:p w14:paraId="78A9E800">
      <w:pPr>
        <w:pStyle w:val="5"/>
        <w:spacing w:before="160" w:after="80"/>
      </w:pPr>
      <w:r>
        <w:rPr>
          <w:rFonts w:ascii="黑体" w:hAnsi="黑体"/>
          <w:b w:val="0"/>
          <w:sz w:val="24"/>
        </w:rPr>
        <w:t>8.5.1 实验设置</w:t>
      </w:r>
    </w:p>
    <w:p w14:paraId="39E2573E">
      <w:pPr>
        <w:spacing w:before="0" w:after="100"/>
        <w:ind w:firstLine="420"/>
      </w:pPr>
      <w:r>
        <w:rPr>
          <w:rFonts w:ascii="宋体" w:hAnsi="宋体"/>
          <w:b/>
          <w:sz w:val="22"/>
        </w:rPr>
        <w:t>平台。</w:t>
      </w:r>
      <w:r>
        <w:rPr>
          <w:rFonts w:ascii="宋体" w:hAnsi="宋体"/>
          <w:sz w:val="22"/>
        </w:rPr>
        <w:t xml:space="preserve"> </w:t>
      </w:r>
      <w:r>
        <w:rPr>
          <w:sz w:val="22"/>
        </w:rPr>
        <w:t>MuJoCo</w:t>
      </w:r>
      <w:r>
        <w:rPr>
          <w:rFonts w:ascii="宋体" w:hAnsi="宋体"/>
          <w:sz w:val="22"/>
        </w:rPr>
        <w:t>物理引擎。一个简单的二连杆机械臂（类似人类的上臂</w:t>
      </w:r>
      <w:r>
        <w:rPr>
          <w:sz w:val="22"/>
        </w:rPr>
        <w:t>+</w:t>
      </w:r>
      <w:r>
        <w:rPr>
          <w:rFonts w:ascii="宋体" w:hAnsi="宋体"/>
          <w:sz w:val="22"/>
        </w:rPr>
        <w:t>前臂）搭载在固定基座上。目标是推动桌面上的一个物体（木块）从一个初始位置到一个目标位置。</w:t>
      </w:r>
    </w:p>
    <w:p w14:paraId="1AE48EB9">
      <w:pPr>
        <w:spacing w:before="0" w:after="100"/>
        <w:ind w:firstLine="420"/>
      </w:pPr>
      <w:r>
        <w:rPr>
          <w:rFonts w:ascii="宋体" w:hAnsi="宋体"/>
          <w:b/>
          <w:sz w:val="22"/>
        </w:rPr>
        <w:t>两组对比。</w:t>
      </w:r>
      <w:r>
        <w:rPr>
          <w:rFonts w:ascii="宋体" w:hAnsi="宋体"/>
          <w:sz w:val="22"/>
        </w:rPr>
        <w:t xml:space="preserve"> 实验对比两组系统：</w:t>
      </w:r>
    </w:p>
    <w:p w14:paraId="09785D07">
      <w:pPr>
        <w:spacing w:before="0" w:after="100"/>
        <w:ind w:firstLine="420"/>
      </w:pPr>
      <w:r>
        <w:rPr>
          <w:b/>
          <w:sz w:val="22"/>
        </w:rPr>
        <w:t>A</w:t>
      </w:r>
      <w:r>
        <w:rPr>
          <w:rFonts w:ascii="宋体" w:hAnsi="宋体"/>
          <w:b/>
          <w:sz w:val="22"/>
        </w:rPr>
        <w:t>组（单层</w:t>
      </w:r>
      <w:r>
        <w:rPr>
          <w:b/>
          <w:sz w:val="22"/>
        </w:rPr>
        <w:t>YLYW</w:t>
      </w:r>
      <w:r>
        <w:rPr>
          <w:rFonts w:ascii="宋体" w:hAnsi="宋体"/>
          <w:b/>
          <w:sz w:val="22"/>
        </w:rPr>
        <w:t>）：</w:t>
      </w:r>
      <w:r>
        <w:rPr>
          <w:rFonts w:ascii="宋体" w:hAnsi="宋体"/>
          <w:sz w:val="22"/>
        </w:rPr>
        <w:t xml:space="preserve"> 单个</w:t>
      </w:r>
      <w:r>
        <w:rPr>
          <w:sz w:val="22"/>
        </w:rPr>
        <w:t>YLYW</w:t>
      </w:r>
      <w:r>
        <w:rPr>
          <w:rFonts w:ascii="宋体" w:hAnsi="宋体"/>
          <w:sz w:val="22"/>
        </w:rPr>
        <w:t>元胞直接接收</w:t>
      </w:r>
      <w:r>
        <w:rPr>
          <w:sz w:val="22"/>
        </w:rPr>
        <w:t>13</w:t>
      </w:r>
      <w:r>
        <w:rPr>
          <w:rFonts w:ascii="宋体" w:hAnsi="宋体"/>
          <w:sz w:val="22"/>
        </w:rPr>
        <w:t>维物理特征（包括木块的稳定性、力需求、脆弱性、机械臂的两个关节角度、角速度等），输出关节力矩指令。这个元胞同时承担</w:t>
      </w:r>
      <w:r>
        <w:rPr>
          <w:sz w:val="22"/>
        </w:rPr>
        <w:t>"</w:t>
      </w:r>
      <w:r>
        <w:rPr>
          <w:rFonts w:ascii="宋体" w:hAnsi="宋体"/>
          <w:sz w:val="22"/>
        </w:rPr>
        <w:t>推理如何推物</w:t>
      </w:r>
      <w:r>
        <w:rPr>
          <w:sz w:val="22"/>
        </w:rPr>
        <w:t>"</w:t>
      </w:r>
      <w:r>
        <w:rPr>
          <w:rFonts w:ascii="宋体" w:hAnsi="宋体"/>
          <w:sz w:val="22"/>
        </w:rPr>
        <w:t>和</w:t>
      </w:r>
      <w:r>
        <w:rPr>
          <w:sz w:val="22"/>
        </w:rPr>
        <w:t>"</w:t>
      </w:r>
      <w:r>
        <w:rPr>
          <w:rFonts w:ascii="宋体" w:hAnsi="宋体"/>
          <w:sz w:val="22"/>
        </w:rPr>
        <w:t>推理关节如何运动</w:t>
      </w:r>
      <w:r>
        <w:rPr>
          <w:sz w:val="22"/>
        </w:rPr>
        <w:t>"</w:t>
      </w:r>
      <w:r>
        <w:rPr>
          <w:rFonts w:ascii="宋体" w:hAnsi="宋体"/>
          <w:sz w:val="22"/>
        </w:rPr>
        <w:t>两个任务——在同一个推理链中。</w:t>
      </w:r>
    </w:p>
    <w:p w14:paraId="21DC08BE">
      <w:pPr>
        <w:spacing w:before="0" w:after="100"/>
        <w:ind w:firstLine="420"/>
      </w:pPr>
      <w:r>
        <w:rPr>
          <w:b/>
          <w:sz w:val="22"/>
        </w:rPr>
        <w:t>B</w:t>
      </w:r>
      <w:r>
        <w:rPr>
          <w:rFonts w:ascii="宋体" w:hAnsi="宋体"/>
          <w:b/>
          <w:sz w:val="22"/>
        </w:rPr>
        <w:t>组（层次嵌套</w:t>
      </w:r>
      <w:r>
        <w:rPr>
          <w:b/>
          <w:sz w:val="22"/>
        </w:rPr>
        <w:t>YLYW</w:t>
      </w:r>
      <w:r>
        <w:rPr>
          <w:rFonts w:ascii="宋体" w:hAnsi="宋体"/>
          <w:b/>
          <w:sz w:val="22"/>
        </w:rPr>
        <w:t>）：</w:t>
      </w:r>
      <w:r>
        <w:rPr>
          <w:rFonts w:ascii="宋体" w:hAnsi="宋体"/>
          <w:sz w:val="22"/>
        </w:rPr>
        <w:t xml:space="preserve"> 两层嵌套。宏观层</w:t>
      </w:r>
      <w:r>
        <w:rPr>
          <w:sz w:val="22"/>
        </w:rPr>
        <w:t>YLYW</w:t>
      </w:r>
      <w:r>
        <w:rPr>
          <w:rFonts w:ascii="宋体" w:hAnsi="宋体"/>
          <w:sz w:val="22"/>
        </w:rPr>
        <w:t>接收</w:t>
      </w:r>
      <w:r>
        <w:rPr>
          <w:sz w:val="22"/>
        </w:rPr>
        <w:t>"</w:t>
      </w:r>
      <w:r>
        <w:rPr>
          <w:rFonts w:ascii="宋体" w:hAnsi="宋体"/>
          <w:sz w:val="22"/>
        </w:rPr>
        <w:t>推物</w:t>
      </w:r>
      <w:r>
        <w:rPr>
          <w:sz w:val="22"/>
        </w:rPr>
        <w:t>"</w:t>
      </w:r>
      <w:r>
        <w:rPr>
          <w:rFonts w:ascii="宋体" w:hAnsi="宋体"/>
          <w:sz w:val="22"/>
        </w:rPr>
        <w:t>任务的物理特征</w:t>
      </w:r>
      <w:r>
        <w:rPr>
          <w:sz w:val="22"/>
        </w:rPr>
        <w:t>(</w:t>
      </w:r>
      <w:r>
        <w:rPr>
          <w:rFonts w:ascii="宋体" w:hAnsi="宋体"/>
          <w:sz w:val="22"/>
        </w:rPr>
        <w:t>木块位置、目标位置、环境障碍</w:t>
      </w:r>
      <w:r>
        <w:rPr>
          <w:sz w:val="22"/>
        </w:rPr>
        <w:t>)</w:t>
      </w:r>
      <w:r>
        <w:rPr>
          <w:rFonts w:ascii="宋体" w:hAnsi="宋体"/>
          <w:sz w:val="22"/>
        </w:rPr>
        <w:t>，输出一个卦象意图（如</w:t>
      </w:r>
      <w:r>
        <w:rPr>
          <w:sz w:val="22"/>
        </w:rPr>
        <w:t xml:space="preserve">"䷐ </w:t>
      </w:r>
      <w:r>
        <w:rPr>
          <w:rFonts w:ascii="宋体" w:hAnsi="宋体"/>
          <w:sz w:val="22"/>
        </w:rPr>
        <w:t>泽雷随—跟踪目标并匀速推进</w:t>
      </w:r>
      <w:r>
        <w:rPr>
          <w:sz w:val="22"/>
        </w:rPr>
        <w:t>"</w:t>
      </w:r>
      <w:r>
        <w:rPr>
          <w:rFonts w:ascii="宋体" w:hAnsi="宋体"/>
          <w:sz w:val="22"/>
        </w:rPr>
        <w:t>）。微观层</w:t>
      </w:r>
      <w:r>
        <w:rPr>
          <w:sz w:val="22"/>
        </w:rPr>
        <w:t>YLYW</w:t>
      </w:r>
      <w:r>
        <w:rPr>
          <w:rFonts w:ascii="宋体" w:hAnsi="宋体"/>
          <w:sz w:val="22"/>
        </w:rPr>
        <w:t>接收卦象意图和关节传感器数据，输出关节力矩指令。两个</w:t>
      </w:r>
      <w:r>
        <w:rPr>
          <w:sz w:val="22"/>
        </w:rPr>
        <w:t>YLYW</w:t>
      </w:r>
      <w:r>
        <w:rPr>
          <w:rFonts w:ascii="宋体" w:hAnsi="宋体"/>
          <w:sz w:val="22"/>
        </w:rPr>
        <w:t>元胞独立推理，通过卦象意图通讯。</w:t>
      </w:r>
    </w:p>
    <w:p w14:paraId="6E82EB9E">
      <w:pPr>
        <w:spacing w:before="0" w:after="100"/>
        <w:ind w:firstLine="420"/>
      </w:pPr>
      <w:r>
        <w:rPr>
          <w:rFonts w:ascii="宋体" w:hAnsi="宋体"/>
          <w:b/>
          <w:sz w:val="22"/>
        </w:rPr>
        <w:t>对照组。</w:t>
      </w:r>
      <w:r>
        <w:rPr>
          <w:rFonts w:ascii="宋体" w:hAnsi="宋体"/>
          <w:sz w:val="22"/>
        </w:rPr>
        <w:t xml:space="preserve"> 额外加两个对照组：随机策略（在每个时间步输出随机力矩）和零样本</w:t>
      </w:r>
      <w:r>
        <w:rPr>
          <w:sz w:val="22"/>
        </w:rPr>
        <w:t>MLP</w:t>
      </w:r>
      <w:r>
        <w:rPr>
          <w:rFonts w:ascii="宋体" w:hAnsi="宋体"/>
          <w:sz w:val="22"/>
        </w:rPr>
        <w:t>（</w:t>
      </w:r>
      <w:r>
        <w:rPr>
          <w:sz w:val="22"/>
        </w:rPr>
        <w:t>2</w:t>
      </w:r>
      <w:r>
        <w:rPr>
          <w:rFonts w:ascii="宋体" w:hAnsi="宋体"/>
          <w:sz w:val="22"/>
        </w:rPr>
        <w:t>层</w:t>
      </w:r>
      <w:r>
        <w:rPr>
          <w:sz w:val="22"/>
        </w:rPr>
        <w:t>MLP</w:t>
      </w:r>
      <w:r>
        <w:rPr>
          <w:rFonts w:ascii="宋体" w:hAnsi="宋体"/>
          <w:sz w:val="22"/>
        </w:rPr>
        <w:t>，</w:t>
      </w:r>
      <w:r>
        <w:rPr>
          <w:sz w:val="22"/>
        </w:rPr>
        <w:t>13</w:t>
      </w:r>
      <w:r>
        <w:rPr>
          <w:rFonts w:ascii="宋体" w:hAnsi="宋体"/>
          <w:sz w:val="22"/>
        </w:rPr>
        <w:t>维输入→</w:t>
      </w:r>
      <w:r>
        <w:rPr>
          <w:sz w:val="22"/>
        </w:rPr>
        <w:t>2</w:t>
      </w:r>
      <w:r>
        <w:rPr>
          <w:rFonts w:ascii="宋体" w:hAnsi="宋体"/>
          <w:sz w:val="22"/>
        </w:rPr>
        <w:t>维关节力矩输出，随机初始化）。这两个对照组验证</w:t>
      </w:r>
      <w:r>
        <w:rPr>
          <w:sz w:val="22"/>
        </w:rPr>
        <w:t>"</w:t>
      </w:r>
      <w:r>
        <w:rPr>
          <w:rFonts w:ascii="宋体" w:hAnsi="宋体"/>
          <w:sz w:val="22"/>
        </w:rPr>
        <w:t>没有先验知识</w:t>
      </w:r>
      <w:r>
        <w:rPr>
          <w:sz w:val="22"/>
        </w:rPr>
        <w:t>"</w:t>
      </w:r>
      <w:r>
        <w:rPr>
          <w:rFonts w:ascii="宋体" w:hAnsi="宋体"/>
          <w:sz w:val="22"/>
        </w:rPr>
        <w:t>和</w:t>
      </w:r>
      <w:r>
        <w:rPr>
          <w:sz w:val="22"/>
        </w:rPr>
        <w:t>"</w:t>
      </w:r>
      <w:r>
        <w:rPr>
          <w:rFonts w:ascii="宋体" w:hAnsi="宋体"/>
          <w:sz w:val="22"/>
        </w:rPr>
        <w:t>没有推理架构</w:t>
      </w:r>
      <w:r>
        <w:rPr>
          <w:sz w:val="22"/>
        </w:rPr>
        <w:t>"</w:t>
      </w:r>
      <w:r>
        <w:rPr>
          <w:rFonts w:ascii="宋体" w:hAnsi="宋体"/>
          <w:sz w:val="22"/>
        </w:rPr>
        <w:t>的底线。</w:t>
      </w:r>
    </w:p>
    <w:p w14:paraId="66A917CD">
      <w:pPr>
        <w:spacing w:before="0" w:after="100"/>
        <w:ind w:firstLine="420"/>
      </w:pPr>
      <w:r>
        <w:rPr>
          <w:rFonts w:ascii="宋体" w:hAnsi="宋体"/>
          <w:b/>
          <w:sz w:val="22"/>
        </w:rPr>
        <w:t>实验步骤。</w:t>
      </w:r>
      <w:r>
        <w:rPr>
          <w:rFonts w:ascii="宋体" w:hAnsi="宋体"/>
          <w:sz w:val="22"/>
        </w:rPr>
        <w:t xml:space="preserve"> （</w:t>
      </w:r>
      <w:r>
        <w:rPr>
          <w:sz w:val="22"/>
        </w:rPr>
        <w:t>1</w:t>
      </w:r>
      <w:r>
        <w:rPr>
          <w:rFonts w:ascii="宋体" w:hAnsi="宋体"/>
          <w:sz w:val="22"/>
        </w:rPr>
        <w:t>）部署</w:t>
      </w:r>
      <w:r>
        <w:rPr>
          <w:sz w:val="22"/>
        </w:rPr>
        <w:t>YLYW</w:t>
      </w:r>
      <w:r>
        <w:rPr>
          <w:rFonts w:ascii="宋体" w:hAnsi="宋体"/>
          <w:sz w:val="22"/>
        </w:rPr>
        <w:t>推理引擎：单层</w:t>
      </w:r>
      <w:r>
        <w:rPr>
          <w:sz w:val="22"/>
        </w:rPr>
        <w:t>/</w:t>
      </w:r>
      <w:r>
        <w:rPr>
          <w:rFonts w:ascii="宋体" w:hAnsi="宋体"/>
          <w:sz w:val="22"/>
        </w:rPr>
        <w:t>嵌套两种配置。</w:t>
      </w:r>
    </w:p>
    <w:p w14:paraId="1D402E9E">
      <w:pPr>
        <w:spacing w:before="0" w:after="100"/>
        <w:ind w:firstLine="420"/>
      </w:pPr>
      <w:r>
        <w:rPr>
          <w:rFonts w:ascii="宋体" w:hAnsi="宋体"/>
          <w:sz w:val="22"/>
        </w:rPr>
        <w:t>（</w:t>
      </w:r>
      <w:r>
        <w:rPr>
          <w:sz w:val="22"/>
        </w:rPr>
        <w:t>2</w:t>
      </w:r>
      <w:r>
        <w:rPr>
          <w:rFonts w:ascii="宋体" w:hAnsi="宋体"/>
          <w:sz w:val="22"/>
        </w:rPr>
        <w:t>）将木块放置在桌面四个位置（左前</w:t>
      </w:r>
      <w:r>
        <w:rPr>
          <w:sz w:val="22"/>
        </w:rPr>
        <w:t>/</w:t>
      </w:r>
      <w:r>
        <w:rPr>
          <w:rFonts w:ascii="宋体" w:hAnsi="宋体"/>
          <w:sz w:val="22"/>
        </w:rPr>
        <w:t>右前</w:t>
      </w:r>
      <w:r>
        <w:rPr>
          <w:sz w:val="22"/>
        </w:rPr>
        <w:t>/</w:t>
      </w:r>
      <w:r>
        <w:rPr>
          <w:rFonts w:ascii="宋体" w:hAnsi="宋体"/>
          <w:sz w:val="22"/>
        </w:rPr>
        <w:t>左后</w:t>
      </w:r>
      <w:r>
        <w:rPr>
          <w:sz w:val="22"/>
        </w:rPr>
        <w:t>/</w:t>
      </w:r>
      <w:r>
        <w:rPr>
          <w:rFonts w:ascii="宋体" w:hAnsi="宋体"/>
          <w:sz w:val="22"/>
        </w:rPr>
        <w:t>右后），每次运行推物任务。</w:t>
      </w:r>
    </w:p>
    <w:p w14:paraId="2166B0E9">
      <w:pPr>
        <w:spacing w:before="0" w:after="100"/>
        <w:ind w:firstLine="420"/>
      </w:pPr>
      <w:r>
        <w:rPr>
          <w:rFonts w:ascii="宋体" w:hAnsi="宋体"/>
          <w:sz w:val="22"/>
        </w:rPr>
        <w:t>（</w:t>
      </w:r>
      <w:r>
        <w:rPr>
          <w:sz w:val="22"/>
        </w:rPr>
        <w:t>3</w:t>
      </w:r>
      <w:r>
        <w:rPr>
          <w:rFonts w:ascii="宋体" w:hAnsi="宋体"/>
          <w:sz w:val="22"/>
        </w:rPr>
        <w:t>）记录任务成功率（木块被推到目标位置</w:t>
      </w:r>
      <w:r>
        <w:rPr>
          <w:sz w:val="22"/>
        </w:rPr>
        <w:t>10cm</w:t>
      </w:r>
      <w:r>
        <w:rPr>
          <w:rFonts w:ascii="宋体" w:hAnsi="宋体"/>
          <w:sz w:val="22"/>
        </w:rPr>
        <w:t>范围内）和运行时的</w:t>
      </w:r>
      <w:r>
        <w:rPr>
          <w:sz w:val="22"/>
        </w:rPr>
        <w:t>"</w:t>
      </w:r>
      <w:r>
        <w:rPr>
          <w:rFonts w:ascii="宋体" w:hAnsi="宋体"/>
          <w:sz w:val="22"/>
        </w:rPr>
        <w:t>物理合理性</w:t>
      </w:r>
      <w:r>
        <w:rPr>
          <w:sz w:val="22"/>
        </w:rPr>
        <w:t>"</w:t>
      </w:r>
      <w:r>
        <w:rPr>
          <w:rFonts w:ascii="宋体" w:hAnsi="宋体"/>
          <w:sz w:val="22"/>
        </w:rPr>
        <w:t>（是否有抽筋</w:t>
      </w:r>
      <w:r>
        <w:rPr>
          <w:sz w:val="22"/>
        </w:rPr>
        <w:t>/</w:t>
      </w:r>
      <w:r>
        <w:rPr>
          <w:rFonts w:ascii="宋体" w:hAnsi="宋体"/>
          <w:sz w:val="22"/>
        </w:rPr>
        <w:t>击飞物体</w:t>
      </w:r>
      <w:r>
        <w:rPr>
          <w:sz w:val="22"/>
        </w:rPr>
        <w:t>/</w:t>
      </w:r>
      <w:r>
        <w:rPr>
          <w:rFonts w:ascii="宋体" w:hAnsi="宋体"/>
          <w:sz w:val="22"/>
        </w:rPr>
        <w:t>关节极限碰撞等不稳定行为）。</w:t>
      </w:r>
    </w:p>
    <w:p w14:paraId="28C3083F">
      <w:pPr>
        <w:spacing w:before="120" w:after="120"/>
        <w:ind w:firstLine="0"/>
      </w:pPr>
      <w:r>
        <w:rPr>
          <w:color w:val="969696"/>
          <w:sz w:val="18"/>
        </w:rPr>
        <w:t>——————————————————————————————</w:t>
      </w:r>
    </w:p>
    <w:p w14:paraId="765F358C">
      <w:pPr>
        <w:pStyle w:val="5"/>
        <w:spacing w:before="160" w:after="80"/>
      </w:pPr>
      <w:r>
        <w:rPr>
          <w:rFonts w:ascii="黑体" w:hAnsi="黑体"/>
          <w:b w:val="0"/>
          <w:sz w:val="24"/>
        </w:rPr>
        <w:t>8.5.2 YLYW vs 随机MLP的"决定性"对比</w:t>
      </w:r>
    </w:p>
    <w:p w14:paraId="612D38EB">
      <w:pPr>
        <w:spacing w:before="0" w:after="100"/>
        <w:ind w:firstLine="420"/>
      </w:pPr>
      <w:r>
        <w:rPr>
          <w:rFonts w:ascii="宋体" w:hAnsi="宋体"/>
          <w:b/>
          <w:sz w:val="22"/>
        </w:rPr>
        <w:t>表</w:t>
      </w:r>
      <w:r>
        <w:rPr>
          <w:b/>
          <w:sz w:val="22"/>
        </w:rPr>
        <w:t xml:space="preserve">8.6 </w:t>
      </w:r>
      <w:r>
        <w:rPr>
          <w:rFonts w:ascii="宋体" w:hAnsi="宋体"/>
          <w:b/>
          <w:sz w:val="22"/>
        </w:rPr>
        <w:t>木块推物任务对比结果</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12A3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C245B9F">
            <w:pPr>
              <w:widowControl/>
              <w:spacing w:before="40" w:after="40" w:line="240" w:lineRule="auto"/>
              <w:jc w:val="left"/>
              <w:rPr>
                <w:kern w:val="0"/>
              </w:rPr>
            </w:pPr>
            <w:r>
              <w:rPr>
                <w:rFonts w:ascii="宋体" w:hAnsi="宋体"/>
                <w:b/>
                <w:kern w:val="0"/>
                <w:sz w:val="18"/>
              </w:rPr>
              <w:t>配置</w:t>
            </w:r>
          </w:p>
        </w:tc>
        <w:tc>
          <w:tcPr>
            <w:tcW w:w="1727" w:type="dxa"/>
          </w:tcPr>
          <w:p w14:paraId="4CF80963">
            <w:pPr>
              <w:widowControl/>
              <w:spacing w:before="40" w:after="40" w:line="240" w:lineRule="auto"/>
              <w:jc w:val="left"/>
              <w:rPr>
                <w:kern w:val="0"/>
              </w:rPr>
            </w:pPr>
            <w:r>
              <w:rPr>
                <w:rFonts w:ascii="宋体" w:hAnsi="宋体"/>
                <w:b/>
                <w:kern w:val="0"/>
                <w:sz w:val="18"/>
              </w:rPr>
              <w:t>任务成功率</w:t>
            </w:r>
          </w:p>
        </w:tc>
        <w:tc>
          <w:tcPr>
            <w:tcW w:w="1727" w:type="dxa"/>
          </w:tcPr>
          <w:p w14:paraId="69E7B272">
            <w:pPr>
              <w:widowControl/>
              <w:spacing w:before="40" w:after="40" w:line="240" w:lineRule="auto"/>
              <w:jc w:val="left"/>
              <w:rPr>
                <w:kern w:val="0"/>
              </w:rPr>
            </w:pPr>
            <w:r>
              <w:rPr>
                <w:rFonts w:ascii="宋体" w:hAnsi="宋体"/>
                <w:b/>
                <w:kern w:val="0"/>
                <w:sz w:val="18"/>
              </w:rPr>
              <w:t>物理不合理行为</w:t>
            </w:r>
          </w:p>
        </w:tc>
        <w:tc>
          <w:tcPr>
            <w:tcW w:w="1727" w:type="dxa"/>
          </w:tcPr>
          <w:p w14:paraId="5DC646CB">
            <w:pPr>
              <w:widowControl/>
              <w:spacing w:before="40" w:after="40" w:line="240" w:lineRule="auto"/>
              <w:jc w:val="left"/>
              <w:rPr>
                <w:kern w:val="0"/>
              </w:rPr>
            </w:pPr>
            <w:r>
              <w:rPr>
                <w:rFonts w:ascii="宋体" w:hAnsi="宋体"/>
                <w:b/>
                <w:kern w:val="0"/>
                <w:sz w:val="18"/>
              </w:rPr>
              <w:t>推理延迟</w:t>
            </w:r>
          </w:p>
        </w:tc>
        <w:tc>
          <w:tcPr>
            <w:tcW w:w="1727" w:type="dxa"/>
          </w:tcPr>
          <w:p w14:paraId="55A653C5">
            <w:pPr>
              <w:widowControl/>
              <w:spacing w:before="40" w:after="40" w:line="240" w:lineRule="auto"/>
              <w:jc w:val="left"/>
              <w:rPr>
                <w:kern w:val="0"/>
              </w:rPr>
            </w:pPr>
            <w:r>
              <w:rPr>
                <w:rFonts w:ascii="宋体" w:hAnsi="宋体"/>
                <w:b/>
                <w:kern w:val="0"/>
                <w:sz w:val="18"/>
              </w:rPr>
              <w:t>备注</w:t>
            </w:r>
          </w:p>
        </w:tc>
      </w:tr>
      <w:tr w14:paraId="0A772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B8F3416">
            <w:pPr>
              <w:widowControl/>
              <w:spacing w:before="40" w:after="40" w:line="240" w:lineRule="auto"/>
              <w:jc w:val="left"/>
              <w:rPr>
                <w:kern w:val="0"/>
              </w:rPr>
            </w:pPr>
            <w:r>
              <w:rPr>
                <w:rFonts w:ascii="宋体" w:hAnsi="宋体"/>
                <w:kern w:val="0"/>
                <w:sz w:val="18"/>
              </w:rPr>
              <w:t>随机策略</w:t>
            </w:r>
          </w:p>
        </w:tc>
        <w:tc>
          <w:tcPr>
            <w:tcW w:w="1727" w:type="dxa"/>
          </w:tcPr>
          <w:p w14:paraId="34EF67E7">
            <w:pPr>
              <w:widowControl/>
              <w:spacing w:before="40" w:after="40" w:line="240" w:lineRule="auto"/>
              <w:jc w:val="left"/>
              <w:rPr>
                <w:kern w:val="0"/>
              </w:rPr>
            </w:pPr>
            <w:r>
              <w:rPr>
                <w:kern w:val="0"/>
                <w:sz w:val="18"/>
              </w:rPr>
              <w:t>0%</w:t>
            </w:r>
          </w:p>
        </w:tc>
        <w:tc>
          <w:tcPr>
            <w:tcW w:w="1727" w:type="dxa"/>
          </w:tcPr>
          <w:p w14:paraId="693A51B4">
            <w:pPr>
              <w:widowControl/>
              <w:spacing w:before="40" w:after="40" w:line="240" w:lineRule="auto"/>
              <w:jc w:val="left"/>
              <w:rPr>
                <w:kern w:val="0"/>
              </w:rPr>
            </w:pPr>
            <w:r>
              <w:rPr>
                <w:rFonts w:ascii="宋体" w:hAnsi="宋体"/>
                <w:kern w:val="0"/>
                <w:sz w:val="18"/>
              </w:rPr>
              <w:t>频繁（抽筋、击飞、抖动）</w:t>
            </w:r>
          </w:p>
        </w:tc>
        <w:tc>
          <w:tcPr>
            <w:tcW w:w="1727" w:type="dxa"/>
          </w:tcPr>
          <w:p w14:paraId="53082A59">
            <w:pPr>
              <w:widowControl/>
              <w:spacing w:before="40" w:after="40" w:line="240" w:lineRule="auto"/>
              <w:jc w:val="left"/>
              <w:rPr>
                <w:kern w:val="0"/>
              </w:rPr>
            </w:pPr>
            <w:r>
              <w:rPr>
                <w:rFonts w:ascii="宋体" w:hAnsi="宋体"/>
                <w:kern w:val="0"/>
                <w:sz w:val="18"/>
              </w:rPr>
              <w:t>—</w:t>
            </w:r>
          </w:p>
        </w:tc>
        <w:tc>
          <w:tcPr>
            <w:tcW w:w="1727" w:type="dxa"/>
          </w:tcPr>
          <w:p w14:paraId="44AF602A">
            <w:pPr>
              <w:widowControl/>
              <w:spacing w:before="40" w:after="40" w:line="240" w:lineRule="auto"/>
              <w:jc w:val="left"/>
              <w:rPr>
                <w:kern w:val="0"/>
              </w:rPr>
            </w:pPr>
            <w:r>
              <w:rPr>
                <w:rFonts w:ascii="宋体" w:hAnsi="宋体"/>
                <w:kern w:val="0"/>
                <w:sz w:val="18"/>
              </w:rPr>
              <w:t>基线（无任何智能）</w:t>
            </w:r>
          </w:p>
        </w:tc>
      </w:tr>
      <w:tr w14:paraId="0343E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36A0B4A">
            <w:pPr>
              <w:widowControl/>
              <w:spacing w:before="40" w:after="40" w:line="240" w:lineRule="auto"/>
              <w:jc w:val="left"/>
              <w:rPr>
                <w:kern w:val="0"/>
              </w:rPr>
            </w:pPr>
            <w:r>
              <w:rPr>
                <w:rFonts w:ascii="宋体" w:hAnsi="宋体"/>
                <w:kern w:val="0"/>
                <w:sz w:val="18"/>
              </w:rPr>
              <w:t>零样本</w:t>
            </w:r>
            <w:r>
              <w:rPr>
                <w:kern w:val="0"/>
                <w:sz w:val="18"/>
              </w:rPr>
              <w:t>MLP</w:t>
            </w:r>
          </w:p>
        </w:tc>
        <w:tc>
          <w:tcPr>
            <w:tcW w:w="1727" w:type="dxa"/>
          </w:tcPr>
          <w:p w14:paraId="73D8C4C4">
            <w:pPr>
              <w:widowControl/>
              <w:spacing w:before="40" w:after="40" w:line="240" w:lineRule="auto"/>
              <w:jc w:val="left"/>
              <w:rPr>
                <w:kern w:val="0"/>
              </w:rPr>
            </w:pPr>
            <w:r>
              <w:rPr>
                <w:kern w:val="0"/>
                <w:sz w:val="18"/>
              </w:rPr>
              <w:t>0%</w:t>
            </w:r>
          </w:p>
        </w:tc>
        <w:tc>
          <w:tcPr>
            <w:tcW w:w="1727" w:type="dxa"/>
          </w:tcPr>
          <w:p w14:paraId="6067D1AF">
            <w:pPr>
              <w:widowControl/>
              <w:spacing w:before="40" w:after="40" w:line="240" w:lineRule="auto"/>
              <w:jc w:val="left"/>
              <w:rPr>
                <w:kern w:val="0"/>
              </w:rPr>
            </w:pPr>
            <w:r>
              <w:rPr>
                <w:rFonts w:ascii="宋体" w:hAnsi="宋体"/>
                <w:kern w:val="0"/>
                <w:sz w:val="18"/>
              </w:rPr>
              <w:t>频繁（第一帧即疯狂抽筋并击飞木块）</w:t>
            </w:r>
          </w:p>
        </w:tc>
        <w:tc>
          <w:tcPr>
            <w:tcW w:w="1727" w:type="dxa"/>
          </w:tcPr>
          <w:p w14:paraId="7D4C5078">
            <w:pPr>
              <w:widowControl/>
              <w:spacing w:before="40" w:after="40" w:line="240" w:lineRule="auto"/>
              <w:jc w:val="left"/>
              <w:rPr>
                <w:kern w:val="0"/>
              </w:rPr>
            </w:pPr>
            <w:r>
              <w:rPr>
                <w:kern w:val="0"/>
                <w:sz w:val="18"/>
              </w:rPr>
              <w:t>0.5ms</w:t>
            </w:r>
          </w:p>
        </w:tc>
        <w:tc>
          <w:tcPr>
            <w:tcW w:w="1727" w:type="dxa"/>
          </w:tcPr>
          <w:p w14:paraId="4EFA017B">
            <w:pPr>
              <w:widowControl/>
              <w:spacing w:before="40" w:after="40" w:line="240" w:lineRule="auto"/>
              <w:jc w:val="left"/>
              <w:rPr>
                <w:kern w:val="0"/>
              </w:rPr>
            </w:pPr>
            <w:r>
              <w:rPr>
                <w:rFonts w:ascii="宋体" w:hAnsi="宋体"/>
                <w:kern w:val="0"/>
                <w:sz w:val="18"/>
              </w:rPr>
              <w:t>纯随机初始权重</w:t>
            </w:r>
          </w:p>
        </w:tc>
      </w:tr>
      <w:tr w14:paraId="5A750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38D99F1">
            <w:pPr>
              <w:widowControl/>
              <w:spacing w:before="40" w:after="40" w:line="240" w:lineRule="auto"/>
              <w:jc w:val="left"/>
              <w:rPr>
                <w:kern w:val="0"/>
              </w:rPr>
            </w:pPr>
            <w:r>
              <w:rPr>
                <w:kern w:val="0"/>
                <w:sz w:val="18"/>
              </w:rPr>
              <w:t>**</w:t>
            </w:r>
            <w:r>
              <w:rPr>
                <w:rFonts w:ascii="宋体" w:hAnsi="宋体"/>
                <w:kern w:val="0"/>
                <w:sz w:val="18"/>
              </w:rPr>
              <w:t>单层</w:t>
            </w:r>
            <w:r>
              <w:rPr>
                <w:kern w:val="0"/>
                <w:sz w:val="18"/>
              </w:rPr>
              <w:t>YLYW**</w:t>
            </w:r>
          </w:p>
        </w:tc>
        <w:tc>
          <w:tcPr>
            <w:tcW w:w="1727" w:type="dxa"/>
          </w:tcPr>
          <w:p w14:paraId="29E74FF6">
            <w:pPr>
              <w:widowControl/>
              <w:spacing w:before="40" w:after="40" w:line="240" w:lineRule="auto"/>
              <w:jc w:val="left"/>
              <w:rPr>
                <w:kern w:val="0"/>
              </w:rPr>
            </w:pPr>
            <w:r>
              <w:rPr>
                <w:kern w:val="0"/>
                <w:sz w:val="18"/>
              </w:rPr>
              <w:t>**~40%**</w:t>
            </w:r>
          </w:p>
        </w:tc>
        <w:tc>
          <w:tcPr>
            <w:tcW w:w="1727" w:type="dxa"/>
          </w:tcPr>
          <w:p w14:paraId="2D90BC6E">
            <w:pPr>
              <w:widowControl/>
              <w:spacing w:before="40" w:after="40" w:line="240" w:lineRule="auto"/>
              <w:jc w:val="left"/>
              <w:rPr>
                <w:kern w:val="0"/>
              </w:rPr>
            </w:pPr>
            <w:r>
              <w:rPr>
                <w:kern w:val="0"/>
                <w:sz w:val="18"/>
              </w:rPr>
              <w:t>**</w:t>
            </w:r>
            <w:r>
              <w:rPr>
                <w:rFonts w:ascii="宋体" w:hAnsi="宋体"/>
                <w:kern w:val="0"/>
                <w:sz w:val="18"/>
              </w:rPr>
              <w:t>偶尔（过渡时抖动）</w:t>
            </w:r>
            <w:r>
              <w:rPr>
                <w:kern w:val="0"/>
                <w:sz w:val="18"/>
              </w:rPr>
              <w:t>**</w:t>
            </w:r>
          </w:p>
        </w:tc>
        <w:tc>
          <w:tcPr>
            <w:tcW w:w="1727" w:type="dxa"/>
          </w:tcPr>
          <w:p w14:paraId="3466ED3E">
            <w:pPr>
              <w:widowControl/>
              <w:spacing w:before="40" w:after="40" w:line="240" w:lineRule="auto"/>
              <w:jc w:val="left"/>
              <w:rPr>
                <w:kern w:val="0"/>
              </w:rPr>
            </w:pPr>
            <w:r>
              <w:rPr>
                <w:kern w:val="0"/>
                <w:sz w:val="18"/>
              </w:rPr>
              <w:t>1.7ms</w:t>
            </w:r>
          </w:p>
        </w:tc>
        <w:tc>
          <w:tcPr>
            <w:tcW w:w="1727" w:type="dxa"/>
          </w:tcPr>
          <w:p w14:paraId="1D3D0F31">
            <w:pPr>
              <w:widowControl/>
              <w:spacing w:before="40" w:after="40" w:line="240" w:lineRule="auto"/>
              <w:jc w:val="left"/>
              <w:rPr>
                <w:kern w:val="0"/>
              </w:rPr>
            </w:pPr>
            <w:r>
              <w:rPr>
                <w:rFonts w:ascii="宋体" w:hAnsi="宋体"/>
                <w:kern w:val="0"/>
                <w:sz w:val="18"/>
              </w:rPr>
              <w:t>单层认知带宽不足</w:t>
            </w:r>
          </w:p>
        </w:tc>
      </w:tr>
      <w:tr w14:paraId="54C8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8FF2D0B">
            <w:pPr>
              <w:widowControl/>
              <w:spacing w:before="40" w:after="40" w:line="240" w:lineRule="auto"/>
              <w:jc w:val="left"/>
              <w:rPr>
                <w:kern w:val="0"/>
              </w:rPr>
            </w:pPr>
            <w:r>
              <w:rPr>
                <w:kern w:val="0"/>
                <w:sz w:val="18"/>
              </w:rPr>
              <w:t>**</w:t>
            </w:r>
            <w:r>
              <w:rPr>
                <w:rFonts w:ascii="宋体" w:hAnsi="宋体"/>
                <w:kern w:val="0"/>
                <w:sz w:val="18"/>
              </w:rPr>
              <w:t>嵌套</w:t>
            </w:r>
            <w:r>
              <w:rPr>
                <w:kern w:val="0"/>
                <w:sz w:val="18"/>
              </w:rPr>
              <w:t>YLYW**</w:t>
            </w:r>
          </w:p>
        </w:tc>
        <w:tc>
          <w:tcPr>
            <w:tcW w:w="1727" w:type="dxa"/>
          </w:tcPr>
          <w:p w14:paraId="35A0BEC1">
            <w:pPr>
              <w:widowControl/>
              <w:spacing w:before="40" w:after="40" w:line="240" w:lineRule="auto"/>
              <w:jc w:val="left"/>
              <w:rPr>
                <w:kern w:val="0"/>
              </w:rPr>
            </w:pPr>
            <w:r>
              <w:rPr>
                <w:kern w:val="0"/>
                <w:sz w:val="18"/>
              </w:rPr>
              <w:t>**~85%**</w:t>
            </w:r>
          </w:p>
        </w:tc>
        <w:tc>
          <w:tcPr>
            <w:tcW w:w="1727" w:type="dxa"/>
          </w:tcPr>
          <w:p w14:paraId="5BD99F71">
            <w:pPr>
              <w:widowControl/>
              <w:spacing w:before="40" w:after="40" w:line="240" w:lineRule="auto"/>
              <w:jc w:val="left"/>
              <w:rPr>
                <w:kern w:val="0"/>
              </w:rPr>
            </w:pPr>
            <w:r>
              <w:rPr>
                <w:kern w:val="0"/>
                <w:sz w:val="18"/>
              </w:rPr>
              <w:t>**</w:t>
            </w:r>
            <w:r>
              <w:rPr>
                <w:rFonts w:ascii="宋体" w:hAnsi="宋体"/>
                <w:kern w:val="0"/>
                <w:sz w:val="18"/>
              </w:rPr>
              <w:t>几乎没有</w:t>
            </w:r>
            <w:r>
              <w:rPr>
                <w:kern w:val="0"/>
                <w:sz w:val="18"/>
              </w:rPr>
              <w:t>**</w:t>
            </w:r>
          </w:p>
        </w:tc>
        <w:tc>
          <w:tcPr>
            <w:tcW w:w="1727" w:type="dxa"/>
          </w:tcPr>
          <w:p w14:paraId="35946814">
            <w:pPr>
              <w:widowControl/>
              <w:spacing w:before="40" w:after="40" w:line="240" w:lineRule="auto"/>
              <w:jc w:val="left"/>
              <w:rPr>
                <w:kern w:val="0"/>
              </w:rPr>
            </w:pPr>
            <w:r>
              <w:rPr>
                <w:kern w:val="0"/>
                <w:sz w:val="18"/>
              </w:rPr>
              <w:t>3.2ms</w:t>
            </w:r>
          </w:p>
        </w:tc>
        <w:tc>
          <w:tcPr>
            <w:tcW w:w="1727" w:type="dxa"/>
          </w:tcPr>
          <w:p w14:paraId="7A522DA3">
            <w:pPr>
              <w:widowControl/>
              <w:spacing w:before="40" w:after="40" w:line="240" w:lineRule="auto"/>
              <w:jc w:val="left"/>
              <w:rPr>
                <w:kern w:val="0"/>
              </w:rPr>
            </w:pPr>
            <w:r>
              <w:rPr>
                <w:rFonts w:ascii="宋体" w:hAnsi="宋体"/>
                <w:kern w:val="0"/>
                <w:sz w:val="18"/>
              </w:rPr>
              <w:t>宏观</w:t>
            </w:r>
            <w:r>
              <w:rPr>
                <w:kern w:val="0"/>
                <w:sz w:val="18"/>
              </w:rPr>
              <w:t>+</w:t>
            </w:r>
            <w:r>
              <w:rPr>
                <w:rFonts w:ascii="宋体" w:hAnsi="宋体"/>
                <w:kern w:val="0"/>
                <w:sz w:val="18"/>
              </w:rPr>
              <w:t>微观分工协作</w:t>
            </w:r>
          </w:p>
        </w:tc>
      </w:tr>
    </w:tbl>
    <w:p w14:paraId="635D3E00"/>
    <w:p w14:paraId="728CED8E">
      <w:pPr>
        <w:spacing w:before="0" w:after="100"/>
        <w:ind w:firstLine="420"/>
      </w:pPr>
      <w:r>
        <w:rPr>
          <w:rFonts w:ascii="宋体" w:hAnsi="宋体"/>
          <w:b/>
          <w:sz w:val="22"/>
        </w:rPr>
        <w:t>决定性对比：零样本</w:t>
      </w:r>
      <w:r>
        <w:rPr>
          <w:b/>
          <w:sz w:val="22"/>
        </w:rPr>
        <w:t xml:space="preserve">MLP vs </w:t>
      </w:r>
      <w:r>
        <w:rPr>
          <w:rFonts w:ascii="宋体" w:hAnsi="宋体"/>
          <w:b/>
          <w:sz w:val="22"/>
        </w:rPr>
        <w:t>嵌套</w:t>
      </w:r>
      <w:r>
        <w:rPr>
          <w:b/>
          <w:sz w:val="22"/>
        </w:rPr>
        <w:t>YLYW</w:t>
      </w:r>
      <w:r>
        <w:rPr>
          <w:rFonts w:ascii="宋体" w:hAnsi="宋体"/>
          <w:b/>
          <w:sz w:val="22"/>
        </w:rPr>
        <w:t>。</w:t>
      </w:r>
      <w:r>
        <w:rPr>
          <w:rFonts w:ascii="宋体" w:hAnsi="宋体"/>
          <w:sz w:val="22"/>
        </w:rPr>
        <w:t xml:space="preserve"> 在零样本条件下（不经过任何训练），</w:t>
      </w:r>
      <w:r>
        <w:rPr>
          <w:sz w:val="22"/>
        </w:rPr>
        <w:t>MLP</w:t>
      </w:r>
      <w:r>
        <w:rPr>
          <w:rFonts w:ascii="宋体" w:hAnsi="宋体"/>
          <w:sz w:val="22"/>
        </w:rPr>
        <w:t>在所有试验中都发生了</w:t>
      </w:r>
      <w:r>
        <w:rPr>
          <w:sz w:val="22"/>
        </w:rPr>
        <w:t>"</w:t>
      </w:r>
      <w:r>
        <w:rPr>
          <w:rFonts w:ascii="宋体" w:hAnsi="宋体"/>
          <w:sz w:val="22"/>
        </w:rPr>
        <w:t>第一帧即疯狂抽筋并击飞木块</w:t>
      </w:r>
      <w:r>
        <w:rPr>
          <w:sz w:val="22"/>
        </w:rPr>
        <w:t>"</w:t>
      </w:r>
      <w:r>
        <w:rPr>
          <w:rFonts w:ascii="宋体" w:hAnsi="宋体"/>
          <w:sz w:val="22"/>
        </w:rPr>
        <w:t>的物理不合理行为——因为其中立的随机权重在物理仿真中产生了震荡力矩。</w:t>
      </w:r>
      <w:r>
        <w:rPr>
          <w:sz w:val="22"/>
        </w:rPr>
        <w:t>YLYW</w:t>
      </w:r>
      <w:r>
        <w:rPr>
          <w:rFonts w:ascii="宋体" w:hAnsi="宋体"/>
          <w:sz w:val="22"/>
        </w:rPr>
        <w:t>（单层</w:t>
      </w:r>
      <w:r>
        <w:rPr>
          <w:sz w:val="22"/>
        </w:rPr>
        <w:t>/</w:t>
      </w:r>
      <w:r>
        <w:rPr>
          <w:rFonts w:ascii="宋体" w:hAnsi="宋体"/>
          <w:sz w:val="22"/>
        </w:rPr>
        <w:t>嵌套）完全没有发生</w:t>
      </w:r>
      <w:r>
        <w:rPr>
          <w:sz w:val="22"/>
        </w:rPr>
        <w:t>"</w:t>
      </w:r>
      <w:r>
        <w:rPr>
          <w:rFonts w:ascii="宋体" w:hAnsi="宋体"/>
          <w:sz w:val="22"/>
        </w:rPr>
        <w:t>抽筋</w:t>
      </w:r>
      <w:r>
        <w:rPr>
          <w:sz w:val="22"/>
        </w:rPr>
        <w:t>/</w:t>
      </w:r>
      <w:r>
        <w:rPr>
          <w:rFonts w:ascii="宋体" w:hAnsi="宋体"/>
          <w:sz w:val="22"/>
        </w:rPr>
        <w:t>击飞</w:t>
      </w:r>
      <w:r>
        <w:rPr>
          <w:sz w:val="22"/>
        </w:rPr>
        <w:t>"</w:t>
      </w:r>
      <w:r>
        <w:rPr>
          <w:rFonts w:ascii="宋体" w:hAnsi="宋体"/>
          <w:sz w:val="22"/>
        </w:rPr>
        <w:t>行为——因为关节力矩被</w:t>
      </w:r>
      <w:r>
        <w:rPr>
          <w:sz w:val="22"/>
        </w:rPr>
        <w:t>L3</w:t>
      </w:r>
      <w:r>
        <w:rPr>
          <w:rFonts w:ascii="宋体" w:hAnsi="宋体"/>
          <w:sz w:val="22"/>
        </w:rPr>
        <w:t>策略库中的爻位关系运算和安全八卦共同约束在安全范围内。</w:t>
      </w:r>
    </w:p>
    <w:p w14:paraId="64C42DAE">
      <w:pPr>
        <w:spacing w:before="0" w:after="100"/>
        <w:ind w:firstLine="420"/>
      </w:pPr>
      <w:r>
        <w:rPr>
          <w:rFonts w:ascii="宋体" w:hAnsi="宋体"/>
          <w:b/>
          <w:sz w:val="22"/>
        </w:rPr>
        <w:t xml:space="preserve">单层 </w:t>
      </w:r>
      <w:r>
        <w:rPr>
          <w:b/>
          <w:sz w:val="22"/>
        </w:rPr>
        <w:t xml:space="preserve">vs </w:t>
      </w:r>
      <w:r>
        <w:rPr>
          <w:rFonts w:ascii="宋体" w:hAnsi="宋体"/>
          <w:b/>
          <w:sz w:val="22"/>
        </w:rPr>
        <w:t>嵌套的差异。</w:t>
      </w:r>
      <w:r>
        <w:rPr>
          <w:rFonts w:ascii="宋体" w:hAnsi="宋体"/>
          <w:sz w:val="22"/>
        </w:rPr>
        <w:t xml:space="preserve"> 单层</w:t>
      </w:r>
      <w:r>
        <w:rPr>
          <w:sz w:val="22"/>
        </w:rPr>
        <w:t>YLYW</w:t>
      </w:r>
      <w:r>
        <w:rPr>
          <w:rFonts w:ascii="宋体" w:hAnsi="宋体"/>
          <w:sz w:val="22"/>
        </w:rPr>
        <w:t>（</w:t>
      </w:r>
      <w:r>
        <w:rPr>
          <w:sz w:val="22"/>
        </w:rPr>
        <w:t>~40%</w:t>
      </w:r>
      <w:r>
        <w:rPr>
          <w:rFonts w:ascii="宋体" w:hAnsi="宋体"/>
          <w:sz w:val="22"/>
        </w:rPr>
        <w:t>成功率）偶尔在推物过程中发生</w:t>
      </w:r>
      <w:r>
        <w:rPr>
          <w:sz w:val="22"/>
        </w:rPr>
        <w:t>"</w:t>
      </w:r>
      <w:r>
        <w:rPr>
          <w:rFonts w:ascii="宋体" w:hAnsi="宋体"/>
          <w:sz w:val="22"/>
        </w:rPr>
        <w:t>犹豫不决</w:t>
      </w:r>
      <w:r>
        <w:rPr>
          <w:sz w:val="22"/>
        </w:rPr>
        <w:t>"——</w:t>
      </w:r>
      <w:r>
        <w:rPr>
          <w:rFonts w:ascii="宋体" w:hAnsi="宋体"/>
          <w:sz w:val="22"/>
        </w:rPr>
        <w:t>因为同一个</w:t>
      </w:r>
      <w:r>
        <w:rPr>
          <w:sz w:val="22"/>
        </w:rPr>
        <w:t>YLYW</w:t>
      </w:r>
      <w:r>
        <w:rPr>
          <w:rFonts w:ascii="宋体" w:hAnsi="宋体"/>
          <w:sz w:val="22"/>
        </w:rPr>
        <w:t>元胞同时处理</w:t>
      </w:r>
      <w:r>
        <w:rPr>
          <w:sz w:val="22"/>
        </w:rPr>
        <w:t>"</w:t>
      </w:r>
      <w:r>
        <w:rPr>
          <w:rFonts w:ascii="宋体" w:hAnsi="宋体"/>
          <w:sz w:val="22"/>
        </w:rPr>
        <w:t>宏观推理（木块在哪、目标在哪）</w:t>
      </w:r>
      <w:r>
        <w:rPr>
          <w:sz w:val="22"/>
        </w:rPr>
        <w:t>"</w:t>
      </w:r>
      <w:r>
        <w:rPr>
          <w:rFonts w:ascii="宋体" w:hAnsi="宋体"/>
          <w:sz w:val="22"/>
        </w:rPr>
        <w:t>和</w:t>
      </w:r>
      <w:r>
        <w:rPr>
          <w:sz w:val="22"/>
        </w:rPr>
        <w:t>"</w:t>
      </w:r>
      <w:r>
        <w:rPr>
          <w:rFonts w:ascii="宋体" w:hAnsi="宋体"/>
          <w:sz w:val="22"/>
        </w:rPr>
        <w:t>微观控制（关节角度、关节速度）</w:t>
      </w:r>
      <w:r>
        <w:rPr>
          <w:sz w:val="22"/>
        </w:rPr>
        <w:t>"</w:t>
      </w:r>
      <w:r>
        <w:rPr>
          <w:rFonts w:ascii="宋体" w:hAnsi="宋体"/>
          <w:sz w:val="22"/>
        </w:rPr>
        <w:t>两个不同粒度的信息——认知带宽被分裂了。嵌套</w:t>
      </w:r>
      <w:r>
        <w:rPr>
          <w:sz w:val="22"/>
        </w:rPr>
        <w:t>YLYW</w:t>
      </w:r>
      <w:r>
        <w:rPr>
          <w:rFonts w:ascii="宋体" w:hAnsi="宋体"/>
          <w:sz w:val="22"/>
        </w:rPr>
        <w:t>的宏观层</w:t>
      </w:r>
      <w:r>
        <w:rPr>
          <w:sz w:val="22"/>
        </w:rPr>
        <w:t>YLYW</w:t>
      </w:r>
      <w:r>
        <w:rPr>
          <w:rFonts w:ascii="宋体" w:hAnsi="宋体"/>
          <w:sz w:val="22"/>
        </w:rPr>
        <w:t>专注于推理</w:t>
      </w:r>
      <w:r>
        <w:rPr>
          <w:sz w:val="22"/>
        </w:rPr>
        <w:t>"</w:t>
      </w:r>
      <w:r>
        <w:rPr>
          <w:rFonts w:ascii="宋体" w:hAnsi="宋体"/>
          <w:sz w:val="22"/>
        </w:rPr>
        <w:t>推物的策略</w:t>
      </w:r>
      <w:r>
        <w:rPr>
          <w:sz w:val="22"/>
        </w:rPr>
        <w:t>"</w:t>
      </w:r>
      <w:r>
        <w:rPr>
          <w:rFonts w:ascii="宋体" w:hAnsi="宋体"/>
          <w:sz w:val="22"/>
        </w:rPr>
        <w:t>，微观层</w:t>
      </w:r>
      <w:r>
        <w:rPr>
          <w:sz w:val="22"/>
        </w:rPr>
        <w:t>YLYW</w:t>
      </w:r>
      <w:r>
        <w:rPr>
          <w:rFonts w:ascii="宋体" w:hAnsi="宋体"/>
          <w:sz w:val="22"/>
        </w:rPr>
        <w:t>专注于执行</w:t>
      </w:r>
      <w:r>
        <w:rPr>
          <w:sz w:val="22"/>
        </w:rPr>
        <w:t>"</w:t>
      </w:r>
      <w:r>
        <w:rPr>
          <w:rFonts w:ascii="宋体" w:hAnsi="宋体"/>
          <w:sz w:val="22"/>
        </w:rPr>
        <w:t>关节控制</w:t>
      </w:r>
      <w:r>
        <w:rPr>
          <w:sz w:val="22"/>
        </w:rPr>
        <w:t>"——</w:t>
      </w:r>
      <w:r>
        <w:rPr>
          <w:rFonts w:ascii="宋体" w:hAnsi="宋体"/>
          <w:sz w:val="22"/>
        </w:rPr>
        <w:t>两者在各自的粒度上独立决策，通过卦象意图间接协调，没有认知带宽的竞争。</w:t>
      </w:r>
    </w:p>
    <w:p w14:paraId="140E6BB9">
      <w:pPr>
        <w:spacing w:before="120" w:after="120"/>
        <w:ind w:firstLine="0"/>
      </w:pPr>
      <w:r>
        <w:rPr>
          <w:color w:val="969696"/>
          <w:sz w:val="18"/>
        </w:rPr>
        <w:t>——————————————————————————————</w:t>
      </w:r>
    </w:p>
    <w:p w14:paraId="39BE8C42">
      <w:pPr>
        <w:pStyle w:val="5"/>
        <w:spacing w:before="160" w:after="80"/>
      </w:pPr>
      <w:r>
        <w:rPr>
          <w:rFonts w:ascii="黑体" w:hAnsi="黑体"/>
          <w:b w:val="0"/>
          <w:sz w:val="24"/>
        </w:rPr>
        <w:t>8.5.3 消融实验</w:t>
      </w:r>
    </w:p>
    <w:p w14:paraId="5C27A78C">
      <w:pPr>
        <w:spacing w:before="0" w:after="100"/>
        <w:ind w:firstLine="420"/>
      </w:pPr>
      <w:r>
        <w:rPr>
          <w:rFonts w:ascii="宋体" w:hAnsi="宋体"/>
          <w:sz w:val="22"/>
        </w:rPr>
        <w:t>在嵌套</w:t>
      </w:r>
      <w:r>
        <w:rPr>
          <w:sz w:val="22"/>
        </w:rPr>
        <w:t>YLYW</w:t>
      </w:r>
      <w:r>
        <w:rPr>
          <w:rFonts w:ascii="宋体" w:hAnsi="宋体"/>
          <w:sz w:val="22"/>
        </w:rPr>
        <w:t>配置上，进行三项消融实验。</w:t>
      </w:r>
    </w:p>
    <w:p w14:paraId="76D4C589">
      <w:pPr>
        <w:spacing w:before="0" w:after="100"/>
        <w:ind w:firstLine="420"/>
      </w:pPr>
      <w:r>
        <w:rPr>
          <w:rFonts w:ascii="宋体" w:hAnsi="宋体"/>
          <w:b/>
          <w:sz w:val="22"/>
        </w:rPr>
        <w:t>实验</w:t>
      </w:r>
      <w:r>
        <w:rPr>
          <w:b/>
          <w:sz w:val="22"/>
        </w:rPr>
        <w:t>A</w:t>
      </w:r>
      <w:r>
        <w:rPr>
          <w:rFonts w:ascii="宋体" w:hAnsi="宋体"/>
          <w:b/>
          <w:sz w:val="22"/>
        </w:rPr>
        <w:t>：去掉物理约束。</w:t>
      </w:r>
      <w:r>
        <w:rPr>
          <w:rFonts w:ascii="宋体" w:hAnsi="宋体"/>
          <w:sz w:val="22"/>
        </w:rPr>
        <w:t xml:space="preserve"> 移除微观层安全八卦（允许关节施加全范围力矩）。结果：行为变差——虽未完全</w:t>
      </w:r>
      <w:r>
        <w:rPr>
          <w:sz w:val="22"/>
        </w:rPr>
        <w:t>"</w:t>
      </w:r>
      <w:r>
        <w:rPr>
          <w:rFonts w:ascii="宋体" w:hAnsi="宋体"/>
          <w:sz w:val="22"/>
        </w:rPr>
        <w:t>抽筋</w:t>
      </w:r>
      <w:r>
        <w:rPr>
          <w:sz w:val="22"/>
        </w:rPr>
        <w:t>"</w:t>
      </w:r>
      <w:r>
        <w:rPr>
          <w:rFonts w:ascii="宋体" w:hAnsi="宋体"/>
          <w:sz w:val="22"/>
        </w:rPr>
        <w:t>（因为</w:t>
      </w:r>
      <w:r>
        <w:rPr>
          <w:sz w:val="22"/>
        </w:rPr>
        <w:t>YLYW</w:t>
      </w:r>
      <w:r>
        <w:rPr>
          <w:rFonts w:ascii="宋体" w:hAnsi="宋体"/>
          <w:sz w:val="22"/>
        </w:rPr>
        <w:t>的爻位关系仍然存在，提供了一定的结构性约束），但出现了明显的力矩过冲（在推搡物体后关节不能稳定在目标位置，多余振荡</w:t>
      </w:r>
      <w:r>
        <w:rPr>
          <w:sz w:val="22"/>
        </w:rPr>
        <w:t>3-5</w:t>
      </w:r>
      <w:r>
        <w:rPr>
          <w:rFonts w:ascii="宋体" w:hAnsi="宋体"/>
          <w:sz w:val="22"/>
        </w:rPr>
        <w:t>次才停止）。</w:t>
      </w:r>
    </w:p>
    <w:p w14:paraId="0943F66C">
      <w:pPr>
        <w:spacing w:before="0" w:after="100"/>
        <w:ind w:firstLine="420"/>
      </w:pPr>
      <w:r>
        <w:rPr>
          <w:rFonts w:ascii="宋体" w:hAnsi="宋体"/>
          <w:b/>
          <w:sz w:val="22"/>
        </w:rPr>
        <w:t>实验</w:t>
      </w:r>
      <w:r>
        <w:rPr>
          <w:b/>
          <w:sz w:val="22"/>
        </w:rPr>
        <w:t>B</w:t>
      </w:r>
      <w:r>
        <w:rPr>
          <w:rFonts w:ascii="宋体" w:hAnsi="宋体"/>
          <w:b/>
          <w:sz w:val="22"/>
        </w:rPr>
        <w:t>：打乱易理规则。</w:t>
      </w:r>
      <w:r>
        <w:rPr>
          <w:rFonts w:ascii="宋体" w:hAnsi="宋体"/>
          <w:sz w:val="22"/>
        </w:rPr>
        <w:t xml:space="preserve"> 将卦象</w:t>
      </w:r>
      <w:r>
        <w:rPr>
          <w:sz w:val="22"/>
        </w:rPr>
        <w:t>-</w:t>
      </w:r>
      <w:r>
        <w:rPr>
          <w:rFonts w:ascii="宋体" w:hAnsi="宋体"/>
          <w:sz w:val="22"/>
        </w:rPr>
        <w:t>策略映射随机打乱。结果：行为重新变得混乱——虽然有安全八卦的限制（不会发生物理危险），但推物动作的方向和力度变得无意义（宏观层输出的卦象意图不能正确指导微观层的关节控制）。</w:t>
      </w:r>
    </w:p>
    <w:p w14:paraId="7D1E36B8">
      <w:pPr>
        <w:spacing w:before="0" w:after="100"/>
        <w:ind w:firstLine="420"/>
      </w:pPr>
      <w:r>
        <w:rPr>
          <w:rFonts w:ascii="宋体" w:hAnsi="宋体"/>
          <w:b/>
          <w:sz w:val="22"/>
        </w:rPr>
        <w:t>实验</w:t>
      </w:r>
      <w:r>
        <w:rPr>
          <w:b/>
          <w:sz w:val="22"/>
        </w:rPr>
        <w:t>C</w:t>
      </w:r>
      <w:r>
        <w:rPr>
          <w:rFonts w:ascii="宋体" w:hAnsi="宋体"/>
          <w:b/>
          <w:sz w:val="22"/>
        </w:rPr>
        <w:t>：替换为随机规则。</w:t>
      </w:r>
      <w:r>
        <w:rPr>
          <w:rFonts w:ascii="宋体" w:hAnsi="宋体"/>
          <w:sz w:val="22"/>
        </w:rPr>
        <w:t xml:space="preserve"> 将卦象</w:t>
      </w:r>
      <w:r>
        <w:rPr>
          <w:sz w:val="22"/>
        </w:rPr>
        <w:t>-</w:t>
      </w:r>
      <w:r>
        <w:rPr>
          <w:rFonts w:ascii="宋体" w:hAnsi="宋体"/>
          <w:sz w:val="22"/>
        </w:rPr>
        <w:t>策略映射替换为随机映射，同时关闭安全八卦。结果：降至</w:t>
      </w:r>
      <w:r>
        <w:rPr>
          <w:sz w:val="22"/>
        </w:rPr>
        <w:t>MLP</w:t>
      </w:r>
      <w:r>
        <w:rPr>
          <w:rFonts w:ascii="宋体" w:hAnsi="宋体"/>
          <w:sz w:val="22"/>
        </w:rPr>
        <w:t>基线水平——行为完全随机化，验证了</w:t>
      </w:r>
      <w:r>
        <w:rPr>
          <w:sz w:val="22"/>
        </w:rPr>
        <w:t>"</w:t>
      </w:r>
      <w:r>
        <w:rPr>
          <w:rFonts w:ascii="宋体" w:hAnsi="宋体"/>
          <w:sz w:val="22"/>
        </w:rPr>
        <w:t>易理规则</w:t>
      </w:r>
      <w:r>
        <w:rPr>
          <w:sz w:val="22"/>
        </w:rPr>
        <w:t>+</w:t>
      </w:r>
      <w:r>
        <w:rPr>
          <w:rFonts w:ascii="宋体" w:hAnsi="宋体"/>
          <w:sz w:val="22"/>
        </w:rPr>
        <w:t>安全八卦</w:t>
      </w:r>
      <w:r>
        <w:rPr>
          <w:sz w:val="22"/>
        </w:rPr>
        <w:t>"</w:t>
      </w:r>
      <w:r>
        <w:rPr>
          <w:rFonts w:ascii="宋体" w:hAnsi="宋体"/>
          <w:sz w:val="22"/>
        </w:rPr>
        <w:t>的联合效果是两个组件的叠加。</w:t>
      </w:r>
    </w:p>
    <w:p w14:paraId="5E58D8FF">
      <w:pPr>
        <w:spacing w:before="120" w:after="120"/>
        <w:ind w:firstLine="0"/>
      </w:pPr>
      <w:r>
        <w:rPr>
          <w:color w:val="969696"/>
          <w:sz w:val="18"/>
        </w:rPr>
        <w:t>——————————————————————————————</w:t>
      </w:r>
    </w:p>
    <w:p w14:paraId="4D91F929">
      <w:pPr>
        <w:pStyle w:val="4"/>
        <w:spacing w:before="320" w:after="160"/>
      </w:pPr>
      <w:bookmarkStart w:id="129" w:name="_Toc5800"/>
      <w:bookmarkStart w:id="130" w:name="_Toc27460"/>
      <w:r>
        <w:rPr>
          <w:rFonts w:ascii="黑体" w:hAnsi="黑体"/>
          <w:b/>
          <w:sz w:val="30"/>
        </w:rPr>
        <w:t>8.6 复杂度可控性</w:t>
      </w:r>
      <w:bookmarkEnd w:id="129"/>
      <w:bookmarkEnd w:id="130"/>
    </w:p>
    <w:p w14:paraId="7E56BF7A">
      <w:pPr>
        <w:spacing w:before="0" w:after="100"/>
        <w:ind w:firstLine="420"/>
      </w:pPr>
      <w:r>
        <w:rPr>
          <w:rFonts w:ascii="宋体" w:hAnsi="宋体"/>
          <w:sz w:val="22"/>
        </w:rPr>
        <w:t>层次嵌套架构经常被批评的核心问题是：</w:t>
      </w:r>
      <w:r>
        <w:rPr>
          <w:rFonts w:ascii="宋体" w:hAnsi="宋体"/>
          <w:b/>
          <w:sz w:val="22"/>
        </w:rPr>
        <w:t>系统复杂度是否随着嵌套层数的增加而失控？</w:t>
      </w:r>
      <w:r>
        <w:rPr>
          <w:rFonts w:ascii="宋体" w:hAnsi="宋体"/>
          <w:sz w:val="22"/>
        </w:rPr>
        <w:t xml:space="preserve"> 如果增加一层意味着系统复杂度翻倍，那么</w:t>
      </w:r>
      <w:r>
        <w:rPr>
          <w:sz w:val="22"/>
        </w:rPr>
        <w:t>5</w:t>
      </w:r>
      <w:r>
        <w:rPr>
          <w:rFonts w:ascii="宋体" w:hAnsi="宋体"/>
          <w:sz w:val="22"/>
        </w:rPr>
        <w:t>层嵌套的调试和维护就代价太高。</w:t>
      </w:r>
    </w:p>
    <w:p w14:paraId="17CEA489">
      <w:pPr>
        <w:spacing w:before="0" w:after="100"/>
        <w:ind w:firstLine="420"/>
      </w:pPr>
      <w:r>
        <w:rPr>
          <w:sz w:val="22"/>
        </w:rPr>
        <w:t>YLYW</w:t>
      </w:r>
      <w:r>
        <w:rPr>
          <w:rFonts w:ascii="宋体" w:hAnsi="宋体"/>
          <w:sz w:val="22"/>
        </w:rPr>
        <w:t>的层次嵌套通过三个设计机制将复杂度的增长控制在</w:t>
      </w:r>
      <w:r>
        <w:rPr>
          <w:rFonts w:ascii="宋体" w:hAnsi="宋体"/>
          <w:b/>
          <w:sz w:val="22"/>
        </w:rPr>
        <w:t>线性范围</w:t>
      </w:r>
      <w:r>
        <w:rPr>
          <w:rFonts w:ascii="宋体" w:hAnsi="宋体"/>
          <w:sz w:val="22"/>
        </w:rPr>
        <w:t>。</w:t>
      </w:r>
    </w:p>
    <w:p w14:paraId="49CEDF21">
      <w:pPr>
        <w:pStyle w:val="5"/>
        <w:spacing w:before="160" w:after="80"/>
      </w:pPr>
      <w:r>
        <w:rPr>
          <w:rFonts w:ascii="黑体" w:hAnsi="黑体"/>
          <w:b w:val="0"/>
          <w:sz w:val="24"/>
        </w:rPr>
        <w:t>8.6.1 线性增长：每增加一个子系统→增加一个YLYW模型</w:t>
      </w:r>
    </w:p>
    <w:p w14:paraId="40DEE2E5">
      <w:pPr>
        <w:spacing w:before="0" w:after="100"/>
        <w:ind w:firstLine="420"/>
      </w:pPr>
      <w:r>
        <w:rPr>
          <w:rFonts w:ascii="宋体" w:hAnsi="宋体"/>
          <w:sz w:val="22"/>
        </w:rPr>
        <w:t>在传统分系统架构中，增加一个子系统通常意味着：</w:t>
      </w:r>
    </w:p>
    <w:p w14:paraId="56214789">
      <w:pPr>
        <w:spacing w:before="0" w:after="100"/>
        <w:ind w:left="680"/>
      </w:pPr>
      <w:r>
        <w:rPr>
          <w:rFonts w:ascii="宋体" w:hAnsi="宋体"/>
          <w:sz w:val="22"/>
        </w:rPr>
        <w:t>•  增加一套推理</w:t>
      </w:r>
      <w:r>
        <w:rPr>
          <w:sz w:val="22"/>
        </w:rPr>
        <w:t>/</w:t>
      </w:r>
      <w:r>
        <w:rPr>
          <w:rFonts w:ascii="宋体" w:hAnsi="宋体"/>
          <w:sz w:val="22"/>
        </w:rPr>
        <w:t>控制代码（不同算法）</w:t>
      </w:r>
    </w:p>
    <w:p w14:paraId="7A114649">
      <w:pPr>
        <w:spacing w:before="0" w:after="100"/>
        <w:ind w:left="680"/>
      </w:pPr>
      <w:r>
        <w:rPr>
          <w:rFonts w:ascii="宋体" w:hAnsi="宋体"/>
          <w:sz w:val="22"/>
        </w:rPr>
        <w:t>•  增加一个与现有模块的通讯接口（不同数据格式）</w:t>
      </w:r>
    </w:p>
    <w:p w14:paraId="7F54AE39">
      <w:pPr>
        <w:spacing w:before="0" w:after="100"/>
        <w:ind w:left="680"/>
      </w:pPr>
      <w:r>
        <w:rPr>
          <w:rFonts w:ascii="宋体" w:hAnsi="宋体"/>
          <w:sz w:val="22"/>
        </w:rPr>
        <w:t>•  增加一个独立的调试和测试流程</w:t>
      </w:r>
    </w:p>
    <w:p w14:paraId="24E36ACE">
      <w:pPr>
        <w:spacing w:before="0" w:after="100"/>
        <w:ind w:firstLine="420"/>
      </w:pPr>
      <w:r>
        <w:rPr>
          <w:rFonts w:ascii="宋体" w:hAnsi="宋体"/>
          <w:sz w:val="22"/>
        </w:rPr>
        <w:t>随着子系统数量的增加，集成复杂度随子系统数量的平方增长——每对新增加的子系统组合都需要重新测试。在大型系统中（如</w:t>
      </w:r>
      <w:r>
        <w:rPr>
          <w:sz w:val="22"/>
        </w:rPr>
        <w:t>50+</w:t>
      </w:r>
      <w:r>
        <w:rPr>
          <w:rFonts w:ascii="宋体" w:hAnsi="宋体"/>
          <w:sz w:val="22"/>
        </w:rPr>
        <w:t>子系统的工业机器人），这种平方增长的集成成本是限制系统扩展的主要瓶颈。</w:t>
      </w:r>
    </w:p>
    <w:p w14:paraId="75A3F239">
      <w:pPr>
        <w:spacing w:before="0" w:after="100"/>
        <w:ind w:firstLine="420"/>
      </w:pPr>
      <w:r>
        <w:rPr>
          <w:rFonts w:ascii="宋体" w:hAnsi="宋体"/>
          <w:sz w:val="22"/>
        </w:rPr>
        <w:t>在</w:t>
      </w:r>
      <w:r>
        <w:rPr>
          <w:sz w:val="22"/>
        </w:rPr>
        <w:t>YLYW</w:t>
      </w:r>
      <w:r>
        <w:rPr>
          <w:rFonts w:ascii="宋体" w:hAnsi="宋体"/>
          <w:sz w:val="22"/>
        </w:rPr>
        <w:t>的嵌套架构中，增加一个子系统意味着：</w:t>
      </w:r>
    </w:p>
    <w:p w14:paraId="5396ACD5">
      <w:pPr>
        <w:spacing w:before="0" w:after="100"/>
        <w:ind w:left="680"/>
      </w:pPr>
      <w:r>
        <w:rPr>
          <w:rFonts w:ascii="宋体" w:hAnsi="宋体"/>
          <w:sz w:val="22"/>
        </w:rPr>
        <w:t>•  创建一个新的</w:t>
      </w:r>
      <w:r>
        <w:rPr>
          <w:sz w:val="22"/>
        </w:rPr>
        <w:t>YLYW</w:t>
      </w:r>
      <w:r>
        <w:rPr>
          <w:rFonts w:ascii="宋体" w:hAnsi="宋体"/>
          <w:sz w:val="22"/>
        </w:rPr>
        <w:t>元胞实例（代码复用，不是重写）</w:t>
      </w:r>
    </w:p>
    <w:p w14:paraId="3CA768DB">
      <w:pPr>
        <w:spacing w:before="0" w:after="100"/>
        <w:ind w:left="680"/>
      </w:pPr>
      <w:r>
        <w:rPr>
          <w:rFonts w:ascii="宋体" w:hAnsi="宋体"/>
          <w:sz w:val="22"/>
        </w:rPr>
        <w:t>•  配置这个元胞的</w:t>
      </w:r>
      <w:r>
        <w:rPr>
          <w:sz w:val="22"/>
        </w:rPr>
        <w:t>L1</w:t>
      </w:r>
      <w:r>
        <w:rPr>
          <w:rFonts w:ascii="宋体" w:hAnsi="宋体"/>
          <w:sz w:val="22"/>
        </w:rPr>
        <w:t>原型、</w:t>
      </w:r>
      <w:r>
        <w:rPr>
          <w:sz w:val="22"/>
        </w:rPr>
        <w:t>L2</w:t>
      </w:r>
      <w:r>
        <w:rPr>
          <w:rFonts w:ascii="宋体" w:hAnsi="宋体"/>
          <w:sz w:val="22"/>
        </w:rPr>
        <w:t>编码公式、</w:t>
      </w:r>
      <w:r>
        <w:rPr>
          <w:sz w:val="22"/>
        </w:rPr>
        <w:t>L3</w:t>
      </w:r>
      <w:r>
        <w:rPr>
          <w:rFonts w:ascii="宋体" w:hAnsi="宋体"/>
          <w:sz w:val="22"/>
        </w:rPr>
        <w:t>规则表（配置文件）</w:t>
      </w:r>
    </w:p>
    <w:p w14:paraId="692ED4FB">
      <w:pPr>
        <w:spacing w:before="0" w:after="100"/>
        <w:ind w:left="680"/>
      </w:pPr>
      <w:r>
        <w:rPr>
          <w:rFonts w:ascii="宋体" w:hAnsi="宋体"/>
          <w:sz w:val="22"/>
        </w:rPr>
        <w:t>•  将这个元胞连接到卦象意图通讯总线（函数调用式接口，不是协议级对接）</w:t>
      </w:r>
    </w:p>
    <w:p w14:paraId="4C330F22">
      <w:pPr>
        <w:spacing w:before="0" w:after="100"/>
        <w:ind w:firstLine="420"/>
      </w:pPr>
      <w:r>
        <w:rPr>
          <w:rFonts w:ascii="宋体" w:hAnsi="宋体"/>
          <w:sz w:val="22"/>
        </w:rPr>
        <w:t>由于所有元胞使用完全相同的推理代码（第</w:t>
      </w:r>
      <w:r>
        <w:rPr>
          <w:sz w:val="22"/>
        </w:rPr>
        <w:t>8.2.2</w:t>
      </w:r>
      <w:r>
        <w:rPr>
          <w:rFonts w:ascii="宋体" w:hAnsi="宋体"/>
          <w:sz w:val="22"/>
        </w:rPr>
        <w:t>节的同构原则），新增元胞的代码量为零——只是加载不同的配置数据。系统的代码量不随嵌套层数增长。</w:t>
      </w:r>
    </w:p>
    <w:p w14:paraId="69A6C24D">
      <w:pPr>
        <w:pStyle w:val="5"/>
        <w:spacing w:before="160" w:after="80"/>
      </w:pPr>
      <w:r>
        <w:rPr>
          <w:rFonts w:ascii="黑体" w:hAnsi="黑体"/>
          <w:b w:val="0"/>
          <w:sz w:val="24"/>
        </w:rPr>
        <w:t>8.6.2 非全连接网络：子系统间通过卦象意图间接协调</w:t>
      </w:r>
    </w:p>
    <w:p w14:paraId="4D8A3B4F">
      <w:pPr>
        <w:spacing w:before="0" w:after="100"/>
        <w:ind w:firstLine="420"/>
      </w:pPr>
      <w:r>
        <w:rPr>
          <w:rFonts w:ascii="宋体" w:hAnsi="宋体"/>
          <w:sz w:val="22"/>
        </w:rPr>
        <w:t>传统分布式系统的集成复杂度呈平方增长的核心原因之一是：子系统之间的通讯通常需要直接连接。</w:t>
      </w:r>
      <w:r>
        <w:rPr>
          <w:sz w:val="22"/>
        </w:rPr>
        <w:t>n</w:t>
      </w:r>
      <w:r>
        <w:rPr>
          <w:rFonts w:ascii="宋体" w:hAnsi="宋体"/>
          <w:sz w:val="22"/>
        </w:rPr>
        <w:t>个子系统的全连接网络需要</w:t>
      </w:r>
      <w:r>
        <w:rPr>
          <w:sz w:val="22"/>
        </w:rPr>
        <w:t>n(n-1)/2</w:t>
      </w:r>
      <w:r>
        <w:rPr>
          <w:rFonts w:ascii="宋体" w:hAnsi="宋体"/>
          <w:sz w:val="22"/>
        </w:rPr>
        <w:t>条通讯链路——每条链路需要独立的协议设计、错误处理和调试。</w:t>
      </w:r>
    </w:p>
    <w:p w14:paraId="5C2D2798">
      <w:pPr>
        <w:spacing w:before="0" w:after="100"/>
        <w:ind w:firstLine="420"/>
      </w:pPr>
      <w:r>
        <w:rPr>
          <w:rFonts w:ascii="宋体" w:hAnsi="宋体"/>
          <w:sz w:val="22"/>
        </w:rPr>
        <w:t>在</w:t>
      </w:r>
      <w:r>
        <w:rPr>
          <w:sz w:val="22"/>
        </w:rPr>
        <w:t>YLYW</w:t>
      </w:r>
      <w:r>
        <w:rPr>
          <w:rFonts w:ascii="宋体" w:hAnsi="宋体"/>
          <w:sz w:val="22"/>
        </w:rPr>
        <w:t>的嵌套架构中，同一层级的子系统之间</w:t>
      </w:r>
      <w:r>
        <w:rPr>
          <w:rFonts w:ascii="宋体" w:hAnsi="宋体"/>
          <w:b/>
          <w:sz w:val="22"/>
        </w:rPr>
        <w:t>不需要直接连接</w:t>
      </w:r>
      <w:r>
        <w:rPr>
          <w:rFonts w:ascii="宋体" w:hAnsi="宋体"/>
          <w:sz w:val="22"/>
        </w:rPr>
        <w:t>。双腿元胞和双臂元胞不互相发消息——它们各自独立接收宏观层的卦象意图，独立解码和执行。这种</w:t>
      </w:r>
      <w:r>
        <w:rPr>
          <w:sz w:val="22"/>
        </w:rPr>
        <w:t>"</w:t>
      </w:r>
      <w:r>
        <w:rPr>
          <w:rFonts w:ascii="宋体" w:hAnsi="宋体"/>
          <w:sz w:val="22"/>
        </w:rPr>
        <w:t>通过共享的上层指示间接协调</w:t>
      </w:r>
      <w:r>
        <w:rPr>
          <w:sz w:val="22"/>
        </w:rPr>
        <w:t>"</w:t>
      </w:r>
      <w:r>
        <w:rPr>
          <w:rFonts w:ascii="宋体" w:hAnsi="宋体"/>
          <w:sz w:val="22"/>
        </w:rPr>
        <w:t>的通讯模式，将子系统间的耦合从直接协议耦合降低为</w:t>
      </w:r>
      <w:r>
        <w:rPr>
          <w:sz w:val="22"/>
        </w:rPr>
        <w:t>"</w:t>
      </w:r>
      <w:r>
        <w:rPr>
          <w:rFonts w:ascii="宋体" w:hAnsi="宋体"/>
          <w:sz w:val="22"/>
        </w:rPr>
        <w:t>语义耦合</w:t>
      </w:r>
      <w:r>
        <w:rPr>
          <w:sz w:val="22"/>
        </w:rPr>
        <w:t>"——</w:t>
      </w:r>
      <w:r>
        <w:rPr>
          <w:rFonts w:ascii="宋体" w:hAnsi="宋体"/>
          <w:sz w:val="22"/>
        </w:rPr>
        <w:t>两个子系统不需要知道对方的存在，只需要理解同一套卦象语义。</w:t>
      </w:r>
    </w:p>
    <w:p w14:paraId="2220293D">
      <w:pPr>
        <w:spacing w:before="0" w:after="100"/>
        <w:ind w:firstLine="420"/>
      </w:pPr>
      <w:r>
        <w:rPr>
          <w:rFonts w:ascii="宋体" w:hAnsi="宋体"/>
          <w:sz w:val="22"/>
        </w:rPr>
        <w:t>表</w:t>
      </w:r>
      <w:r>
        <w:rPr>
          <w:sz w:val="22"/>
        </w:rPr>
        <w:t>8.7</w:t>
      </w:r>
      <w:r>
        <w:rPr>
          <w:rFonts w:ascii="宋体" w:hAnsi="宋体"/>
          <w:sz w:val="22"/>
        </w:rPr>
        <w:t>展示了不同通讯模式下，</w:t>
      </w:r>
      <w:r>
        <w:rPr>
          <w:sz w:val="22"/>
        </w:rPr>
        <w:t>n</w:t>
      </w:r>
      <w:r>
        <w:rPr>
          <w:rFonts w:ascii="宋体" w:hAnsi="宋体"/>
          <w:sz w:val="22"/>
        </w:rPr>
        <w:t>个子系统的集成复杂度增长模式：</w:t>
      </w:r>
    </w:p>
    <w:p w14:paraId="688D8D65">
      <w:pPr>
        <w:spacing w:before="0" w:after="100"/>
        <w:ind w:firstLine="420"/>
      </w:pPr>
      <w:r>
        <w:rPr>
          <w:rFonts w:ascii="宋体" w:hAnsi="宋体"/>
          <w:b/>
          <w:sz w:val="22"/>
        </w:rPr>
        <w:t>表</w:t>
      </w:r>
      <w:r>
        <w:rPr>
          <w:b/>
          <w:sz w:val="22"/>
        </w:rPr>
        <w:t xml:space="preserve">8.7 </w:t>
      </w:r>
      <w:r>
        <w:rPr>
          <w:rFonts w:ascii="宋体" w:hAnsi="宋体"/>
          <w:b/>
          <w:sz w:val="22"/>
        </w:rPr>
        <w:t>通讯模式与集成复杂度增长</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4F997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0BD9A9">
            <w:pPr>
              <w:widowControl/>
              <w:spacing w:before="40" w:after="40" w:line="240" w:lineRule="auto"/>
              <w:jc w:val="left"/>
              <w:rPr>
                <w:kern w:val="0"/>
              </w:rPr>
            </w:pPr>
            <w:r>
              <w:rPr>
                <w:rFonts w:ascii="宋体" w:hAnsi="宋体"/>
                <w:b/>
                <w:kern w:val="0"/>
                <w:sz w:val="18"/>
              </w:rPr>
              <w:t>通讯模式</w:t>
            </w:r>
          </w:p>
        </w:tc>
        <w:tc>
          <w:tcPr>
            <w:tcW w:w="2158" w:type="dxa"/>
          </w:tcPr>
          <w:p w14:paraId="742B1B3D">
            <w:pPr>
              <w:widowControl/>
              <w:spacing w:before="40" w:after="40" w:line="240" w:lineRule="auto"/>
              <w:jc w:val="left"/>
              <w:rPr>
                <w:kern w:val="0"/>
              </w:rPr>
            </w:pPr>
            <w:r>
              <w:rPr>
                <w:rFonts w:ascii="宋体" w:hAnsi="宋体"/>
                <w:b/>
                <w:kern w:val="0"/>
                <w:sz w:val="18"/>
              </w:rPr>
              <w:t>需要的链路数</w:t>
            </w:r>
          </w:p>
        </w:tc>
        <w:tc>
          <w:tcPr>
            <w:tcW w:w="2158" w:type="dxa"/>
          </w:tcPr>
          <w:p w14:paraId="3F69B0B8">
            <w:pPr>
              <w:widowControl/>
              <w:spacing w:before="40" w:after="40" w:line="240" w:lineRule="auto"/>
              <w:jc w:val="left"/>
              <w:rPr>
                <w:kern w:val="0"/>
              </w:rPr>
            </w:pPr>
            <w:r>
              <w:rPr>
                <w:rFonts w:ascii="宋体" w:hAnsi="宋体"/>
                <w:b/>
                <w:kern w:val="0"/>
                <w:sz w:val="18"/>
              </w:rPr>
              <w:t>典型系统</w:t>
            </w:r>
          </w:p>
        </w:tc>
        <w:tc>
          <w:tcPr>
            <w:tcW w:w="2158" w:type="dxa"/>
          </w:tcPr>
          <w:p w14:paraId="28BD3E9A">
            <w:pPr>
              <w:widowControl/>
              <w:spacing w:before="40" w:after="40" w:line="240" w:lineRule="auto"/>
              <w:jc w:val="left"/>
              <w:rPr>
                <w:kern w:val="0"/>
              </w:rPr>
            </w:pPr>
            <w:r>
              <w:rPr>
                <w:rFonts w:ascii="宋体" w:hAnsi="宋体"/>
                <w:b/>
                <w:kern w:val="0"/>
                <w:sz w:val="18"/>
              </w:rPr>
              <w:t>集成复杂度增长</w:t>
            </w:r>
          </w:p>
        </w:tc>
      </w:tr>
      <w:tr w14:paraId="158F6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6B56FC5">
            <w:pPr>
              <w:widowControl/>
              <w:spacing w:before="40" w:after="40" w:line="240" w:lineRule="auto"/>
              <w:jc w:val="left"/>
              <w:rPr>
                <w:kern w:val="0"/>
              </w:rPr>
            </w:pPr>
            <w:r>
              <w:rPr>
                <w:rFonts w:ascii="宋体" w:hAnsi="宋体"/>
                <w:kern w:val="0"/>
                <w:sz w:val="18"/>
              </w:rPr>
              <w:t>全连接</w:t>
            </w:r>
          </w:p>
        </w:tc>
        <w:tc>
          <w:tcPr>
            <w:tcW w:w="2158" w:type="dxa"/>
          </w:tcPr>
          <w:p w14:paraId="04EFD5A2">
            <w:pPr>
              <w:widowControl/>
              <w:spacing w:before="40" w:after="40" w:line="240" w:lineRule="auto"/>
              <w:jc w:val="left"/>
              <w:rPr>
                <w:kern w:val="0"/>
              </w:rPr>
            </w:pPr>
            <w:r>
              <w:rPr>
                <w:kern w:val="0"/>
                <w:sz w:val="18"/>
              </w:rPr>
              <w:t>n(n-1)/2</w:t>
            </w:r>
          </w:p>
        </w:tc>
        <w:tc>
          <w:tcPr>
            <w:tcW w:w="2158" w:type="dxa"/>
          </w:tcPr>
          <w:p w14:paraId="3F291B94">
            <w:pPr>
              <w:widowControl/>
              <w:spacing w:before="40" w:after="40" w:line="240" w:lineRule="auto"/>
              <w:jc w:val="left"/>
              <w:rPr>
                <w:kern w:val="0"/>
              </w:rPr>
            </w:pPr>
            <w:r>
              <w:rPr>
                <w:rFonts w:ascii="宋体" w:hAnsi="宋体"/>
                <w:kern w:val="0"/>
                <w:sz w:val="18"/>
              </w:rPr>
              <w:t>传统分布式系统</w:t>
            </w:r>
          </w:p>
        </w:tc>
        <w:tc>
          <w:tcPr>
            <w:tcW w:w="2158" w:type="dxa"/>
          </w:tcPr>
          <w:p w14:paraId="57CA3191">
            <w:pPr>
              <w:widowControl/>
              <w:spacing w:before="40" w:after="40" w:line="240" w:lineRule="auto"/>
              <w:jc w:val="left"/>
              <w:rPr>
                <w:kern w:val="0"/>
              </w:rPr>
            </w:pPr>
            <w:r>
              <w:rPr>
                <w:rFonts w:ascii="宋体" w:hAnsi="宋体"/>
                <w:kern w:val="0"/>
                <w:sz w:val="18"/>
              </w:rPr>
              <w:t>平方</w:t>
            </w:r>
          </w:p>
        </w:tc>
      </w:tr>
      <w:tr w14:paraId="3E901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979C264">
            <w:pPr>
              <w:widowControl/>
              <w:spacing w:before="40" w:after="40" w:line="240" w:lineRule="auto"/>
              <w:jc w:val="left"/>
              <w:rPr>
                <w:kern w:val="0"/>
              </w:rPr>
            </w:pPr>
            <w:r>
              <w:rPr>
                <w:rFonts w:ascii="宋体" w:hAnsi="宋体"/>
                <w:kern w:val="0"/>
                <w:sz w:val="18"/>
              </w:rPr>
              <w:t>星形</w:t>
            </w:r>
          </w:p>
        </w:tc>
        <w:tc>
          <w:tcPr>
            <w:tcW w:w="2158" w:type="dxa"/>
          </w:tcPr>
          <w:p w14:paraId="44766F7C">
            <w:pPr>
              <w:widowControl/>
              <w:spacing w:before="40" w:after="40" w:line="240" w:lineRule="auto"/>
              <w:jc w:val="left"/>
              <w:rPr>
                <w:kern w:val="0"/>
              </w:rPr>
            </w:pPr>
            <w:r>
              <w:rPr>
                <w:kern w:val="0"/>
                <w:sz w:val="18"/>
              </w:rPr>
              <w:t>n-1</w:t>
            </w:r>
          </w:p>
        </w:tc>
        <w:tc>
          <w:tcPr>
            <w:tcW w:w="2158" w:type="dxa"/>
          </w:tcPr>
          <w:p w14:paraId="153C64FC">
            <w:pPr>
              <w:widowControl/>
              <w:spacing w:before="40" w:after="40" w:line="240" w:lineRule="auto"/>
              <w:jc w:val="left"/>
              <w:rPr>
                <w:kern w:val="0"/>
              </w:rPr>
            </w:pPr>
            <w:r>
              <w:rPr>
                <w:kern w:val="0"/>
                <w:sz w:val="18"/>
              </w:rPr>
              <w:t>ROS</w:t>
            </w:r>
            <w:r>
              <w:rPr>
                <w:rFonts w:ascii="宋体" w:hAnsi="宋体"/>
                <w:kern w:val="0"/>
                <w:sz w:val="18"/>
              </w:rPr>
              <w:t>主节点</w:t>
            </w:r>
          </w:p>
        </w:tc>
        <w:tc>
          <w:tcPr>
            <w:tcW w:w="2158" w:type="dxa"/>
          </w:tcPr>
          <w:p w14:paraId="6CD7EE04">
            <w:pPr>
              <w:widowControl/>
              <w:spacing w:before="40" w:after="40" w:line="240" w:lineRule="auto"/>
              <w:jc w:val="left"/>
              <w:rPr>
                <w:kern w:val="0"/>
              </w:rPr>
            </w:pPr>
            <w:r>
              <w:rPr>
                <w:rFonts w:ascii="宋体" w:hAnsi="宋体"/>
                <w:kern w:val="0"/>
                <w:sz w:val="18"/>
              </w:rPr>
              <w:t>线性</w:t>
            </w:r>
          </w:p>
        </w:tc>
      </w:tr>
      <w:tr w14:paraId="5977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FBC7A49">
            <w:pPr>
              <w:widowControl/>
              <w:spacing w:before="40" w:after="40" w:line="240" w:lineRule="auto"/>
              <w:jc w:val="left"/>
              <w:rPr>
                <w:kern w:val="0"/>
              </w:rPr>
            </w:pPr>
            <w:r>
              <w:rPr>
                <w:rFonts w:ascii="宋体" w:hAnsi="宋体"/>
                <w:kern w:val="0"/>
                <w:sz w:val="18"/>
              </w:rPr>
              <w:t>卦象意图广播</w:t>
            </w:r>
          </w:p>
        </w:tc>
        <w:tc>
          <w:tcPr>
            <w:tcW w:w="2158" w:type="dxa"/>
          </w:tcPr>
          <w:p w14:paraId="0504117E">
            <w:pPr>
              <w:widowControl/>
              <w:spacing w:before="40" w:after="40" w:line="240" w:lineRule="auto"/>
              <w:jc w:val="left"/>
              <w:rPr>
                <w:kern w:val="0"/>
              </w:rPr>
            </w:pPr>
            <w:r>
              <w:rPr>
                <w:kern w:val="0"/>
                <w:sz w:val="18"/>
              </w:rPr>
              <w:t>n</w:t>
            </w:r>
          </w:p>
        </w:tc>
        <w:tc>
          <w:tcPr>
            <w:tcW w:w="2158" w:type="dxa"/>
          </w:tcPr>
          <w:p w14:paraId="4A5B186A">
            <w:pPr>
              <w:widowControl/>
              <w:spacing w:before="40" w:after="40" w:line="240" w:lineRule="auto"/>
              <w:jc w:val="left"/>
              <w:rPr>
                <w:kern w:val="0"/>
              </w:rPr>
            </w:pPr>
            <w:r>
              <w:rPr>
                <w:kern w:val="0"/>
                <w:sz w:val="18"/>
              </w:rPr>
              <w:t>**YLYW</w:t>
            </w:r>
            <w:r>
              <w:rPr>
                <w:rFonts w:ascii="宋体" w:hAnsi="宋体"/>
                <w:kern w:val="0"/>
                <w:sz w:val="18"/>
              </w:rPr>
              <w:t>嵌套</w:t>
            </w:r>
            <w:r>
              <w:rPr>
                <w:kern w:val="0"/>
                <w:sz w:val="18"/>
              </w:rPr>
              <w:t>**</w:t>
            </w:r>
          </w:p>
        </w:tc>
        <w:tc>
          <w:tcPr>
            <w:tcW w:w="2158" w:type="dxa"/>
          </w:tcPr>
          <w:p w14:paraId="41861500">
            <w:pPr>
              <w:widowControl/>
              <w:spacing w:before="40" w:after="40" w:line="240" w:lineRule="auto"/>
              <w:jc w:val="left"/>
              <w:rPr>
                <w:kern w:val="0"/>
              </w:rPr>
            </w:pPr>
            <w:r>
              <w:rPr>
                <w:kern w:val="0"/>
                <w:sz w:val="18"/>
              </w:rPr>
              <w:t>**</w:t>
            </w:r>
            <w:r>
              <w:rPr>
                <w:rFonts w:ascii="宋体" w:hAnsi="宋体"/>
                <w:kern w:val="0"/>
                <w:sz w:val="18"/>
              </w:rPr>
              <w:t>线性</w:t>
            </w:r>
            <w:r>
              <w:rPr>
                <w:kern w:val="0"/>
                <w:sz w:val="18"/>
              </w:rPr>
              <w:t>**</w:t>
            </w:r>
          </w:p>
        </w:tc>
      </w:tr>
    </w:tbl>
    <w:p w14:paraId="0DF3250A"/>
    <w:p w14:paraId="1202B4BE">
      <w:pPr>
        <w:pStyle w:val="5"/>
        <w:spacing w:before="160" w:after="80"/>
      </w:pPr>
      <w:r>
        <w:rPr>
          <w:rFonts w:ascii="黑体" w:hAnsi="黑体"/>
          <w:b w:val="0"/>
          <w:sz w:val="24"/>
        </w:rPr>
        <w:t>8.6.3 与反作用抑制（Recurrent Inhibition）的神经原理类比</w:t>
      </w:r>
    </w:p>
    <w:p w14:paraId="1A5109CC">
      <w:pPr>
        <w:spacing w:before="0" w:after="100"/>
        <w:ind w:firstLine="420"/>
      </w:pPr>
      <w:r>
        <w:rPr>
          <w:rFonts w:ascii="宋体" w:hAnsi="宋体"/>
          <w:sz w:val="22"/>
        </w:rPr>
        <w:t>层次化嵌套的</w:t>
      </w:r>
      <w:r>
        <w:rPr>
          <w:sz w:val="22"/>
        </w:rPr>
        <w:t>"</w:t>
      </w:r>
      <w:r>
        <w:rPr>
          <w:rFonts w:ascii="宋体" w:hAnsi="宋体"/>
          <w:sz w:val="22"/>
        </w:rPr>
        <w:t>线性复杂度</w:t>
      </w:r>
      <w:r>
        <w:rPr>
          <w:sz w:val="22"/>
        </w:rPr>
        <w:t>"</w:t>
      </w:r>
      <w:r>
        <w:rPr>
          <w:rFonts w:ascii="宋体" w:hAnsi="宋体"/>
          <w:sz w:val="22"/>
        </w:rPr>
        <w:t>特性与神经科学中的一个已知原理——</w:t>
      </w:r>
      <w:r>
        <w:rPr>
          <w:rFonts w:ascii="宋体" w:hAnsi="宋体"/>
          <w:b/>
          <w:sz w:val="22"/>
        </w:rPr>
        <w:t>反作用抑制</w:t>
      </w:r>
      <w:r>
        <w:rPr>
          <w:rFonts w:ascii="宋体" w:hAnsi="宋体"/>
          <w:sz w:val="22"/>
        </w:rPr>
        <w:t>——在机制上高度相似。</w:t>
      </w:r>
    </w:p>
    <w:p w14:paraId="28BD00A0">
      <w:pPr>
        <w:spacing w:before="0" w:after="100"/>
        <w:ind w:firstLine="420"/>
      </w:pPr>
      <w:r>
        <w:rPr>
          <w:rFonts w:ascii="宋体" w:hAnsi="宋体"/>
          <w:sz w:val="22"/>
        </w:rPr>
        <w:t>在大脑的基底神经节（</w:t>
      </w:r>
      <w:r>
        <w:rPr>
          <w:sz w:val="22"/>
        </w:rPr>
        <w:t>Basal Ganglia</w:t>
      </w:r>
      <w:r>
        <w:rPr>
          <w:rFonts w:ascii="宋体" w:hAnsi="宋体"/>
          <w:sz w:val="22"/>
        </w:rPr>
        <w:t>）中，存在着一种名为</w:t>
      </w:r>
      <w:r>
        <w:rPr>
          <w:sz w:val="22"/>
        </w:rPr>
        <w:t>"</w:t>
      </w:r>
      <w:r>
        <w:rPr>
          <w:rFonts w:ascii="宋体" w:hAnsi="宋体"/>
          <w:sz w:val="22"/>
        </w:rPr>
        <w:t>反作用抑制</w:t>
      </w:r>
      <w:r>
        <w:rPr>
          <w:sz w:val="22"/>
        </w:rPr>
        <w:t>"</w:t>
      </w:r>
      <w:r>
        <w:rPr>
          <w:rFonts w:ascii="宋体" w:hAnsi="宋体"/>
          <w:sz w:val="22"/>
        </w:rPr>
        <w:t>的选择机制：当多个运动皮层区域同时发出运动指令时，基底神经节并不计算</w:t>
      </w:r>
      <w:r>
        <w:rPr>
          <w:sz w:val="22"/>
        </w:rPr>
        <w:t>"</w:t>
      </w:r>
      <w:r>
        <w:rPr>
          <w:rFonts w:ascii="宋体" w:hAnsi="宋体"/>
          <w:sz w:val="22"/>
        </w:rPr>
        <w:t>最优运动指令是什么</w:t>
      </w:r>
      <w:r>
        <w:rPr>
          <w:sz w:val="22"/>
        </w:rPr>
        <w:t>"</w:t>
      </w:r>
      <w:r>
        <w:rPr>
          <w:rFonts w:ascii="宋体" w:hAnsi="宋体"/>
          <w:sz w:val="22"/>
        </w:rPr>
        <w:t>（这是全局优化，指数复杂度），而是简单地</w:t>
      </w:r>
      <w:r>
        <w:rPr>
          <w:rFonts w:ascii="宋体" w:hAnsi="宋体"/>
          <w:b/>
          <w:sz w:val="22"/>
        </w:rPr>
        <w:t>抑制</w:t>
      </w:r>
      <w:r>
        <w:rPr>
          <w:rFonts w:ascii="宋体" w:hAnsi="宋体"/>
          <w:sz w:val="22"/>
        </w:rPr>
        <w:t>所有非最活跃的指令，只让最活跃的一个通过。这是一种线性复杂度的选择机制——处理</w:t>
      </w:r>
      <w:r>
        <w:rPr>
          <w:sz w:val="22"/>
        </w:rPr>
        <w:t>n</w:t>
      </w:r>
      <w:r>
        <w:rPr>
          <w:rFonts w:ascii="宋体" w:hAnsi="宋体"/>
          <w:sz w:val="22"/>
        </w:rPr>
        <w:t>个指令的时间按</w:t>
      </w:r>
      <w:r>
        <w:rPr>
          <w:sz w:val="22"/>
        </w:rPr>
        <w:t>O(n)</w:t>
      </w:r>
      <w:r>
        <w:rPr>
          <w:rFonts w:ascii="宋体" w:hAnsi="宋体"/>
          <w:sz w:val="22"/>
        </w:rPr>
        <w:t>增长而非</w:t>
      </w:r>
      <w:r>
        <w:rPr>
          <w:sz w:val="22"/>
        </w:rPr>
        <w:t>O(n²)</w:t>
      </w:r>
      <w:r>
        <w:rPr>
          <w:rFonts w:ascii="宋体" w:hAnsi="宋体"/>
          <w:sz w:val="22"/>
        </w:rPr>
        <w:t>。</w:t>
      </w:r>
    </w:p>
    <w:p w14:paraId="69CE8BDE">
      <w:pPr>
        <w:spacing w:before="0" w:after="100"/>
        <w:ind w:firstLine="420"/>
      </w:pPr>
      <w:r>
        <w:rPr>
          <w:sz w:val="22"/>
        </w:rPr>
        <w:t>YLYW</w:t>
      </w:r>
      <w:r>
        <w:rPr>
          <w:rFonts w:ascii="宋体" w:hAnsi="宋体"/>
          <w:sz w:val="22"/>
        </w:rPr>
        <w:t>的卦象意图广播</w:t>
      </w:r>
      <w:r>
        <w:rPr>
          <w:sz w:val="22"/>
        </w:rPr>
        <w:t>+</w:t>
      </w:r>
      <w:r>
        <w:rPr>
          <w:rFonts w:ascii="宋体" w:hAnsi="宋体"/>
          <w:sz w:val="22"/>
        </w:rPr>
        <w:t>独立解码机制同样是一种线性复杂度的选择机制——当宏观层发送一个卦象意图时（</w:t>
      </w:r>
      <w:r>
        <w:rPr>
          <w:sz w:val="22"/>
        </w:rPr>
        <w:t>"</w:t>
      </w:r>
      <w:r>
        <w:rPr>
          <w:rFonts w:ascii="宋体" w:hAnsi="宋体"/>
          <w:sz w:val="22"/>
        </w:rPr>
        <w:t>震为动</w:t>
      </w:r>
      <w:r>
        <w:rPr>
          <w:sz w:val="22"/>
        </w:rPr>
        <w:t>"</w:t>
      </w:r>
      <w:r>
        <w:rPr>
          <w:rFonts w:ascii="宋体" w:hAnsi="宋体"/>
          <w:sz w:val="22"/>
        </w:rPr>
        <w:t>），中观层的</w:t>
      </w:r>
      <w:r>
        <w:rPr>
          <w:sz w:val="22"/>
        </w:rPr>
        <w:t>n</w:t>
      </w:r>
      <w:r>
        <w:rPr>
          <w:rFonts w:ascii="宋体" w:hAnsi="宋体"/>
          <w:sz w:val="22"/>
        </w:rPr>
        <w:t>个子系统</w:t>
      </w:r>
      <w:r>
        <w:rPr>
          <w:sz w:val="22"/>
        </w:rPr>
        <w:t>YLYW</w:t>
      </w:r>
      <w:r>
        <w:rPr>
          <w:rFonts w:ascii="宋体" w:hAnsi="宋体"/>
          <w:sz w:val="22"/>
        </w:rPr>
        <w:t>各自独立解码这个意图，</w:t>
      </w:r>
      <w:r>
        <w:rPr>
          <w:rFonts w:ascii="宋体" w:hAnsi="宋体"/>
          <w:b/>
          <w:sz w:val="22"/>
        </w:rPr>
        <w:t>不需要互相协商</w:t>
      </w:r>
      <w:r>
        <w:rPr>
          <w:rFonts w:ascii="宋体" w:hAnsi="宋体"/>
          <w:sz w:val="22"/>
        </w:rPr>
        <w:t>。最</w:t>
      </w:r>
      <w:r>
        <w:rPr>
          <w:sz w:val="22"/>
        </w:rPr>
        <w:t>"</w:t>
      </w:r>
      <w:r>
        <w:rPr>
          <w:rFonts w:ascii="宋体" w:hAnsi="宋体"/>
          <w:sz w:val="22"/>
        </w:rPr>
        <w:t>响应该意图</w:t>
      </w:r>
      <w:r>
        <w:rPr>
          <w:sz w:val="22"/>
        </w:rPr>
        <w:t>"</w:t>
      </w:r>
      <w:r>
        <w:rPr>
          <w:rFonts w:ascii="宋体" w:hAnsi="宋体"/>
          <w:sz w:val="22"/>
        </w:rPr>
        <w:t>的子系统（即当前的解码结果与当前子系统的物理状态最匹配的）自然成为主要的响应者——其他子系统从宏观层意图中解码出与自己不匹配的指令，静默等待。</w:t>
      </w:r>
    </w:p>
    <w:p w14:paraId="1AEF28A7">
      <w:pPr>
        <w:spacing w:before="0" w:after="100"/>
        <w:ind w:firstLine="420"/>
      </w:pPr>
      <w:r>
        <w:rPr>
          <w:rFonts w:ascii="宋体" w:hAnsi="宋体"/>
          <w:sz w:val="22"/>
        </w:rPr>
        <w:t>这与基底神经节的反作用抑制产生了结构上的平行——都是</w:t>
      </w:r>
      <w:r>
        <w:rPr>
          <w:sz w:val="22"/>
        </w:rPr>
        <w:t>"</w:t>
      </w:r>
      <w:r>
        <w:rPr>
          <w:rFonts w:ascii="宋体" w:hAnsi="宋体"/>
          <w:sz w:val="22"/>
        </w:rPr>
        <w:t>通过共享的参考信号间接协调，而非通过子系统间的正向协商</w:t>
      </w:r>
      <w:r>
        <w:rPr>
          <w:sz w:val="22"/>
        </w:rPr>
        <w:t>"</w:t>
      </w:r>
      <w:r>
        <w:rPr>
          <w:rFonts w:ascii="宋体" w:hAnsi="宋体"/>
          <w:sz w:val="22"/>
        </w:rPr>
        <w:t>。</w:t>
      </w:r>
    </w:p>
    <w:p w14:paraId="09BB2E10">
      <w:pPr>
        <w:spacing w:before="0" w:after="100"/>
        <w:ind w:firstLine="420"/>
      </w:pPr>
      <w:r>
        <w:rPr>
          <w:sz w:val="22"/>
        </w:rPr>
        <w:t>*</w:t>
      </w:r>
      <w:r>
        <w:rPr>
          <w:rFonts w:ascii="宋体" w:hAnsi="宋体"/>
          <w:sz w:val="22"/>
        </w:rPr>
        <w:t>本章完。下一节：</w:t>
      </w:r>
      <w:r>
        <w:rPr>
          <w:sz w:val="22"/>
        </w:rPr>
        <w:t xml:space="preserve">8.7 </w:t>
      </w:r>
      <w:r>
        <w:rPr>
          <w:rFonts w:ascii="宋体" w:hAnsi="宋体"/>
          <w:sz w:val="22"/>
        </w:rPr>
        <w:t>本章核心贡献。</w:t>
      </w:r>
      <w:r>
        <w:rPr>
          <w:sz w:val="22"/>
        </w:rPr>
        <w:t>*</w:t>
      </w:r>
    </w:p>
    <w:p w14:paraId="73EEE42A">
      <w:pPr>
        <w:rPr>
          <w:rFonts w:ascii="黑体" w:hAnsi="黑体"/>
          <w:b/>
          <w:sz w:val="36"/>
        </w:rPr>
      </w:pPr>
      <w:bookmarkStart w:id="131" w:name="_Toc28085"/>
      <w:r>
        <w:rPr>
          <w:rFonts w:ascii="黑体" w:hAnsi="黑体"/>
          <w:b/>
          <w:sz w:val="36"/>
        </w:rPr>
        <w:br w:type="page"/>
      </w:r>
    </w:p>
    <w:p w14:paraId="0499B185">
      <w:pPr>
        <w:pStyle w:val="3"/>
        <w:spacing w:before="480" w:after="280"/>
        <w:jc w:val="center"/>
      </w:pPr>
      <w:bookmarkStart w:id="132" w:name="_Toc1057"/>
      <w:r>
        <w:rPr>
          <w:rFonts w:ascii="黑体" w:hAnsi="黑体"/>
          <w:b/>
          <w:sz w:val="36"/>
        </w:rPr>
        <w:t>第9章 知识驱动的路径：与主流范式的系统对比</w:t>
      </w:r>
      <w:bookmarkEnd w:id="131"/>
      <w:bookmarkEnd w:id="132"/>
    </w:p>
    <w:p w14:paraId="2A8C48E5">
      <w:pPr>
        <w:spacing w:before="0" w:after="100"/>
        <w:ind w:firstLine="420"/>
      </w:pPr>
      <w:r>
        <w:rPr>
          <w:rFonts w:ascii="宋体" w:hAnsi="宋体"/>
          <w:sz w:val="22"/>
        </w:rPr>
        <w:t>前七章完整定义了</w:t>
      </w:r>
      <w:r>
        <w:rPr>
          <w:sz w:val="22"/>
        </w:rPr>
        <w:t>YLYW——</w:t>
      </w:r>
      <w:r>
        <w:rPr>
          <w:rFonts w:ascii="宋体" w:hAnsi="宋体"/>
          <w:sz w:val="22"/>
        </w:rPr>
        <w:t>从哲学根基到符号接地，从联邦架构到知己学习，从安全八卦到层次化嵌套，从跨域实证到</w:t>
      </w:r>
      <w:r>
        <w:rPr>
          <w:sz w:val="22"/>
        </w:rPr>
        <w:t>AGI</w:t>
      </w:r>
      <w:r>
        <w:rPr>
          <w:rFonts w:ascii="宋体" w:hAnsi="宋体"/>
          <w:sz w:val="22"/>
        </w:rPr>
        <w:t>路径。经过这些深度的技术展开，现在是时候退一步，把</w:t>
      </w:r>
      <w:r>
        <w:rPr>
          <w:sz w:val="22"/>
        </w:rPr>
        <w:t>YLYW</w:t>
      </w:r>
      <w:r>
        <w:rPr>
          <w:rFonts w:ascii="宋体" w:hAnsi="宋体"/>
          <w:sz w:val="22"/>
        </w:rPr>
        <w:t>放在更广阔的学术背景中审视：它在</w:t>
      </w:r>
      <w:r>
        <w:rPr>
          <w:sz w:val="22"/>
        </w:rPr>
        <w:t>AI</w:t>
      </w:r>
      <w:r>
        <w:rPr>
          <w:rFonts w:ascii="宋体" w:hAnsi="宋体"/>
          <w:sz w:val="22"/>
        </w:rPr>
        <w:t>发展史上处于什么位置？它与当前的几个主流范式——数据驱动（</w:t>
      </w:r>
      <w:r>
        <w:rPr>
          <w:sz w:val="22"/>
        </w:rPr>
        <w:t>VLA/LLM</w:t>
      </w:r>
      <w:r>
        <w:rPr>
          <w:rFonts w:ascii="宋体" w:hAnsi="宋体"/>
          <w:sz w:val="22"/>
        </w:rPr>
        <w:t>）、世界模型、神经符号系统、以及其他的《易经》跨学科研究——相比，优势和弱点分别是什么？</w:t>
      </w:r>
    </w:p>
    <w:p w14:paraId="39A0401C">
      <w:pPr>
        <w:spacing w:before="120" w:after="120"/>
        <w:ind w:firstLine="0"/>
      </w:pPr>
      <w:r>
        <w:rPr>
          <w:color w:val="969696"/>
          <w:sz w:val="18"/>
        </w:rPr>
        <w:t>——————————————————————————————</w:t>
      </w:r>
    </w:p>
    <w:p w14:paraId="23F039B0">
      <w:pPr>
        <w:pStyle w:val="4"/>
        <w:spacing w:before="320" w:after="160"/>
      </w:pPr>
      <w:bookmarkStart w:id="133" w:name="_Toc709"/>
      <w:bookmarkStart w:id="134" w:name="_Toc14135"/>
      <w:r>
        <w:rPr>
          <w:rFonts w:ascii="黑体" w:hAnsi="黑体"/>
          <w:b/>
          <w:sz w:val="30"/>
        </w:rPr>
        <w:t>9.1 大范式划分：YLYW在AI演化史上的位置</w:t>
      </w:r>
      <w:bookmarkEnd w:id="133"/>
      <w:bookmarkEnd w:id="134"/>
    </w:p>
    <w:p w14:paraId="735D3C06">
      <w:pPr>
        <w:pStyle w:val="5"/>
        <w:spacing w:before="160" w:after="80"/>
      </w:pPr>
      <w:r>
        <w:rPr>
          <w:rFonts w:ascii="黑体" w:hAnsi="黑体"/>
          <w:b w:val="0"/>
          <w:sz w:val="24"/>
        </w:rPr>
        <w:t>9.1.1 符号主义（第一波）：通用逻辑框架的优势与失败</w:t>
      </w:r>
    </w:p>
    <w:p w14:paraId="3C284399">
      <w:pPr>
        <w:spacing w:before="0" w:after="100"/>
        <w:ind w:firstLine="420"/>
      </w:pPr>
      <w:r>
        <w:rPr>
          <w:rFonts w:ascii="宋体" w:hAnsi="宋体"/>
          <w:sz w:val="22"/>
        </w:rPr>
        <w:t>符号主义——从</w:t>
      </w:r>
      <w:r>
        <w:rPr>
          <w:sz w:val="22"/>
        </w:rPr>
        <w:t>McCarthy</w:t>
      </w:r>
      <w:r>
        <w:rPr>
          <w:rFonts w:ascii="宋体" w:hAnsi="宋体"/>
          <w:sz w:val="22"/>
        </w:rPr>
        <w:t>的逻辑主义到</w:t>
      </w:r>
      <w:r>
        <w:rPr>
          <w:sz w:val="22"/>
        </w:rPr>
        <w:t>Newell</w:t>
      </w:r>
      <w:r>
        <w:rPr>
          <w:rFonts w:ascii="宋体" w:hAnsi="宋体"/>
          <w:sz w:val="22"/>
        </w:rPr>
        <w:t>和</w:t>
      </w:r>
      <w:r>
        <w:rPr>
          <w:sz w:val="22"/>
        </w:rPr>
        <w:t>Simon</w:t>
      </w:r>
      <w:r>
        <w:rPr>
          <w:rFonts w:ascii="宋体" w:hAnsi="宋体"/>
          <w:sz w:val="22"/>
        </w:rPr>
        <w:t>的物理符号系统假设——是</w:t>
      </w:r>
      <w:r>
        <w:rPr>
          <w:sz w:val="22"/>
        </w:rPr>
        <w:t>AI</w:t>
      </w:r>
      <w:r>
        <w:rPr>
          <w:rFonts w:ascii="宋体" w:hAnsi="宋体"/>
          <w:sz w:val="22"/>
        </w:rPr>
        <w:t>的第一波浪潮。它的核心信念是：智能可以被简化为在符号空间中进行逻辑推理。这一信念在定理证明、专家系统和一些经典规划任务中取得了成功，但在地面的物理交互任务中遭遇了系统性失败——失败的产生不来自</w:t>
      </w:r>
      <w:r>
        <w:rPr>
          <w:sz w:val="22"/>
        </w:rPr>
        <w:t>"</w:t>
      </w:r>
      <w:r>
        <w:rPr>
          <w:rFonts w:ascii="宋体" w:hAnsi="宋体"/>
          <w:sz w:val="22"/>
        </w:rPr>
        <w:t>逻辑不够强</w:t>
      </w:r>
      <w:r>
        <w:rPr>
          <w:sz w:val="22"/>
        </w:rPr>
        <w:t>"</w:t>
      </w:r>
      <w:r>
        <w:rPr>
          <w:rFonts w:ascii="宋体" w:hAnsi="宋体"/>
          <w:sz w:val="22"/>
        </w:rPr>
        <w:t>，而来自</w:t>
      </w:r>
      <w:r>
        <w:rPr>
          <w:sz w:val="22"/>
        </w:rPr>
        <w:t>"</w:t>
      </w:r>
      <w:r>
        <w:rPr>
          <w:rFonts w:ascii="宋体" w:hAnsi="宋体"/>
          <w:sz w:val="22"/>
        </w:rPr>
        <w:t>物理世界太模糊和复杂，无法被离散谓词精确描述</w:t>
      </w:r>
      <w:r>
        <w:rPr>
          <w:sz w:val="22"/>
        </w:rPr>
        <w:t>"</w:t>
      </w:r>
      <w:r>
        <w:rPr>
          <w:rFonts w:ascii="宋体" w:hAnsi="宋体"/>
          <w:sz w:val="22"/>
        </w:rPr>
        <w:t>。</w:t>
      </w:r>
    </w:p>
    <w:p w14:paraId="4BAF50E9">
      <w:pPr>
        <w:spacing w:before="0" w:after="100"/>
        <w:ind w:firstLine="420"/>
      </w:pPr>
      <w:r>
        <w:rPr>
          <w:rFonts w:ascii="宋体" w:hAnsi="宋体"/>
          <w:b/>
          <w:sz w:val="22"/>
        </w:rPr>
        <w:t>符号接地问题</w:t>
      </w:r>
      <w:r>
        <w:rPr>
          <w:rFonts w:ascii="宋体" w:hAnsi="宋体"/>
          <w:sz w:val="22"/>
        </w:rPr>
        <w:t>（</w:t>
      </w:r>
      <w:r>
        <w:rPr>
          <w:sz w:val="22"/>
        </w:rPr>
        <w:t>Harnad, 1990</w:t>
      </w:r>
      <w:r>
        <w:rPr>
          <w:rFonts w:ascii="宋体" w:hAnsi="宋体"/>
          <w:sz w:val="22"/>
        </w:rPr>
        <w:t>）是一个根本性的挑战：抽象符号如何获得它们在物理世界中的</w:t>
      </w:r>
      <w:r>
        <w:rPr>
          <w:sz w:val="22"/>
        </w:rPr>
        <w:t>"</w:t>
      </w:r>
      <w:r>
        <w:rPr>
          <w:rFonts w:ascii="宋体" w:hAnsi="宋体"/>
          <w:sz w:val="22"/>
        </w:rPr>
        <w:t>意义</w:t>
      </w:r>
      <w:r>
        <w:rPr>
          <w:sz w:val="22"/>
        </w:rPr>
        <w:t>"</w:t>
      </w:r>
      <w:r>
        <w:rPr>
          <w:rFonts w:ascii="宋体" w:hAnsi="宋体"/>
          <w:sz w:val="22"/>
        </w:rPr>
        <w:t>？在一个全符号系统中，</w:t>
      </w:r>
      <w:r>
        <w:rPr>
          <w:sz w:val="22"/>
        </w:rPr>
        <w:t>"</w:t>
      </w:r>
      <w:r>
        <w:rPr>
          <w:rFonts w:ascii="宋体" w:hAnsi="宋体"/>
          <w:sz w:val="22"/>
        </w:rPr>
        <w:t>抓取力</w:t>
      </w:r>
      <w:r>
        <w:rPr>
          <w:sz w:val="22"/>
        </w:rPr>
        <w:t>"</w:t>
      </w:r>
      <w:r>
        <w:rPr>
          <w:rFonts w:ascii="宋体" w:hAnsi="宋体"/>
          <w:sz w:val="22"/>
        </w:rPr>
        <w:t>只是一个谓词——</w:t>
      </w:r>
      <w:r>
        <w:rPr>
          <w:sz w:val="22"/>
        </w:rPr>
        <w:t>"(grasp_force ?obj ?value)"——</w:t>
      </w:r>
      <w:r>
        <w:rPr>
          <w:rFonts w:ascii="宋体" w:hAnsi="宋体"/>
          <w:sz w:val="22"/>
        </w:rPr>
        <w:t>系统不能从它的值推断出任何物理直觉。符号系统没有</w:t>
      </w:r>
      <w:r>
        <w:rPr>
          <w:sz w:val="22"/>
        </w:rPr>
        <w:t>"</w:t>
      </w:r>
      <w:r>
        <w:rPr>
          <w:rFonts w:ascii="宋体" w:hAnsi="宋体"/>
          <w:sz w:val="22"/>
        </w:rPr>
        <w:t>有点重</w:t>
      </w:r>
      <w:r>
        <w:rPr>
          <w:sz w:val="22"/>
        </w:rPr>
        <w:t>"</w:t>
      </w:r>
      <w:r>
        <w:rPr>
          <w:rFonts w:ascii="宋体" w:hAnsi="宋体"/>
          <w:sz w:val="22"/>
        </w:rPr>
        <w:t>和</w:t>
      </w:r>
      <w:r>
        <w:rPr>
          <w:sz w:val="22"/>
        </w:rPr>
        <w:t>"</w:t>
      </w:r>
      <w:r>
        <w:rPr>
          <w:rFonts w:ascii="宋体" w:hAnsi="宋体"/>
          <w:sz w:val="22"/>
        </w:rPr>
        <w:t>太重了</w:t>
      </w:r>
      <w:r>
        <w:rPr>
          <w:sz w:val="22"/>
        </w:rPr>
        <w:t>"</w:t>
      </w:r>
      <w:r>
        <w:rPr>
          <w:rFonts w:ascii="宋体" w:hAnsi="宋体"/>
          <w:sz w:val="22"/>
        </w:rPr>
        <w:t>之间的连续过渡——只有</w:t>
      </w:r>
      <w:r>
        <w:rPr>
          <w:sz w:val="22"/>
        </w:rPr>
        <w:t>"</w:t>
      </w:r>
      <w:r>
        <w:rPr>
          <w:rFonts w:ascii="宋体" w:hAnsi="宋体"/>
          <w:sz w:val="22"/>
        </w:rPr>
        <w:t>满足谓词</w:t>
      </w:r>
      <w:r>
        <w:rPr>
          <w:sz w:val="22"/>
        </w:rPr>
        <w:t>"</w:t>
      </w:r>
      <w:r>
        <w:rPr>
          <w:rFonts w:ascii="宋体" w:hAnsi="宋体"/>
          <w:sz w:val="22"/>
        </w:rPr>
        <w:t>和</w:t>
      </w:r>
      <w:r>
        <w:rPr>
          <w:sz w:val="22"/>
        </w:rPr>
        <w:t>"</w:t>
      </w:r>
      <w:r>
        <w:rPr>
          <w:rFonts w:ascii="宋体" w:hAnsi="宋体"/>
          <w:sz w:val="22"/>
        </w:rPr>
        <w:t>不满足谓词</w:t>
      </w:r>
      <w:r>
        <w:rPr>
          <w:sz w:val="22"/>
        </w:rPr>
        <w:t>"</w:t>
      </w:r>
      <w:r>
        <w:rPr>
          <w:rFonts w:ascii="宋体" w:hAnsi="宋体"/>
          <w:sz w:val="22"/>
        </w:rPr>
        <w:t>的二元对立。</w:t>
      </w:r>
    </w:p>
    <w:p w14:paraId="37405852">
      <w:pPr>
        <w:spacing w:before="0" w:after="100"/>
        <w:ind w:firstLine="420"/>
      </w:pPr>
      <w:r>
        <w:rPr>
          <w:rFonts w:ascii="宋体" w:hAnsi="宋体"/>
          <w:sz w:val="22"/>
        </w:rPr>
        <w:t>另一个失败是</w:t>
      </w:r>
      <w:r>
        <w:rPr>
          <w:rFonts w:ascii="宋体" w:hAnsi="宋体"/>
          <w:b/>
          <w:sz w:val="22"/>
        </w:rPr>
        <w:t>知识获取瓶颈</w:t>
      </w:r>
      <w:r>
        <w:rPr>
          <w:rFonts w:ascii="宋体" w:hAnsi="宋体"/>
          <w:sz w:val="22"/>
        </w:rPr>
        <w:t>：谁为符号系统写规则？</w:t>
      </w:r>
      <w:r>
        <w:rPr>
          <w:sz w:val="22"/>
        </w:rPr>
        <w:t>MYCIN</w:t>
      </w:r>
      <w:r>
        <w:rPr>
          <w:rFonts w:ascii="宋体" w:hAnsi="宋体"/>
          <w:sz w:val="22"/>
        </w:rPr>
        <w:t>有</w:t>
      </w:r>
      <w:r>
        <w:rPr>
          <w:sz w:val="22"/>
        </w:rPr>
        <w:t>450</w:t>
      </w:r>
      <w:r>
        <w:rPr>
          <w:rFonts w:ascii="宋体" w:hAnsi="宋体"/>
          <w:sz w:val="22"/>
        </w:rPr>
        <w:t>条规则——这在微生物学领域是可行的，因为细菌的分类学是固定的。但在机器人物体操作中，需要多少条规则来覆盖所有可能的物体形状、表面摩擦系数、结构强度和操作策略？在</w:t>
      </w:r>
      <w:r>
        <w:rPr>
          <w:sz w:val="22"/>
        </w:rPr>
        <w:t>YLYW</w:t>
      </w:r>
      <w:r>
        <w:rPr>
          <w:rFonts w:ascii="宋体" w:hAnsi="宋体"/>
          <w:sz w:val="22"/>
        </w:rPr>
        <w:t>中，这个问题是</w:t>
      </w:r>
      <w:r>
        <w:rPr>
          <w:sz w:val="22"/>
        </w:rPr>
        <w:t>64</w:t>
      </w:r>
      <w:r>
        <w:rPr>
          <w:rFonts w:ascii="宋体" w:hAnsi="宋体"/>
          <w:sz w:val="22"/>
        </w:rPr>
        <w:t>卦</w:t>
      </w:r>
      <w:r>
        <w:rPr>
          <w:sz w:val="22"/>
        </w:rPr>
        <w:t>+39</w:t>
      </w:r>
      <w:r>
        <w:rPr>
          <w:rFonts w:ascii="宋体" w:hAnsi="宋体"/>
          <w:sz w:val="22"/>
        </w:rPr>
        <w:t>个策略类型——一个结构化的先验覆盖整个策略空间。而在传统符号系统中，这个问题的回答是</w:t>
      </w:r>
      <w:r>
        <w:rPr>
          <w:sz w:val="22"/>
        </w:rPr>
        <w:t>"</w:t>
      </w:r>
      <w:r>
        <w:rPr>
          <w:rFonts w:ascii="宋体" w:hAnsi="宋体"/>
          <w:sz w:val="22"/>
        </w:rPr>
        <w:t>无穷</w:t>
      </w:r>
      <w:r>
        <w:rPr>
          <w:sz w:val="22"/>
        </w:rPr>
        <w:t>"——</w:t>
      </w:r>
      <w:r>
        <w:rPr>
          <w:rFonts w:ascii="宋体" w:hAnsi="宋体"/>
          <w:sz w:val="22"/>
        </w:rPr>
        <w:t>因为规则平面排列，新物体的不规则形状要求添加新规则。</w:t>
      </w:r>
    </w:p>
    <w:p w14:paraId="2304CA88">
      <w:pPr>
        <w:spacing w:before="0" w:after="100"/>
        <w:ind w:firstLine="420"/>
      </w:pPr>
      <w:r>
        <w:rPr>
          <w:b/>
          <w:sz w:val="22"/>
        </w:rPr>
        <w:t>YLYW</w:t>
      </w:r>
      <w:r>
        <w:rPr>
          <w:rFonts w:ascii="宋体" w:hAnsi="宋体"/>
          <w:b/>
          <w:sz w:val="22"/>
        </w:rPr>
        <w:t>如何绕过这些陷阱？</w:t>
      </w:r>
      <w:r>
        <w:rPr>
          <w:rFonts w:ascii="宋体" w:hAnsi="宋体"/>
          <w:sz w:val="22"/>
        </w:rPr>
        <w:t xml:space="preserve"> 不使用离散谓词（用连续隶属度替代），不使用平面规则列表（用结构化</w:t>
      </w:r>
      <w:r>
        <w:rPr>
          <w:sz w:val="22"/>
        </w:rPr>
        <w:t>64</w:t>
      </w:r>
      <w:r>
        <w:rPr>
          <w:rFonts w:ascii="宋体" w:hAnsi="宋体"/>
          <w:sz w:val="22"/>
        </w:rPr>
        <w:t>卦替代），不依赖手工编写每条规则（卦象→策略映射来自易理的卦辞转译，而非实时输入）。</w:t>
      </w:r>
    </w:p>
    <w:p w14:paraId="1DA50847">
      <w:pPr>
        <w:pStyle w:val="5"/>
        <w:spacing w:before="160" w:after="80"/>
      </w:pPr>
      <w:r>
        <w:rPr>
          <w:rFonts w:ascii="黑体" w:hAnsi="黑体"/>
          <w:b w:val="0"/>
          <w:sz w:val="24"/>
        </w:rPr>
        <w:t>9.1.2 连接主义（第二波）：数据驱动的统治与局限</w:t>
      </w:r>
    </w:p>
    <w:p w14:paraId="7DCC96C8">
      <w:pPr>
        <w:spacing w:before="0" w:after="100"/>
        <w:ind w:firstLine="420"/>
      </w:pPr>
      <w:r>
        <w:rPr>
          <w:rFonts w:ascii="宋体" w:hAnsi="宋体"/>
          <w:sz w:val="22"/>
        </w:rPr>
        <w:t>连接主义——从多层感知机到</w:t>
      </w:r>
      <w:r>
        <w:rPr>
          <w:sz w:val="22"/>
        </w:rPr>
        <w:t>Transformer——</w:t>
      </w:r>
      <w:r>
        <w:rPr>
          <w:rFonts w:ascii="宋体" w:hAnsi="宋体"/>
          <w:sz w:val="22"/>
        </w:rPr>
        <w:t>是当前</w:t>
      </w:r>
      <w:r>
        <w:rPr>
          <w:sz w:val="22"/>
        </w:rPr>
        <w:t>AI</w:t>
      </w:r>
      <w:r>
        <w:rPr>
          <w:rFonts w:ascii="宋体" w:hAnsi="宋体"/>
          <w:sz w:val="22"/>
        </w:rPr>
        <w:t>世界的</w:t>
      </w:r>
      <w:r>
        <w:rPr>
          <w:sz w:val="22"/>
        </w:rPr>
        <w:t>"</w:t>
      </w:r>
      <w:r>
        <w:rPr>
          <w:rFonts w:ascii="宋体" w:hAnsi="宋体"/>
          <w:sz w:val="22"/>
        </w:rPr>
        <w:t>唯一范式</w:t>
      </w:r>
      <w:r>
        <w:rPr>
          <w:sz w:val="22"/>
        </w:rPr>
        <w:t>"</w:t>
      </w:r>
      <w:r>
        <w:rPr>
          <w:rFonts w:ascii="宋体" w:hAnsi="宋体"/>
          <w:sz w:val="22"/>
        </w:rPr>
        <w:t>。它的核心信念是：只要网络足够大、数据足够多，</w:t>
      </w:r>
      <w:r>
        <w:rPr>
          <w:sz w:val="22"/>
        </w:rPr>
        <w:t>"</w:t>
      </w:r>
      <w:r>
        <w:rPr>
          <w:rFonts w:ascii="宋体" w:hAnsi="宋体"/>
          <w:sz w:val="22"/>
        </w:rPr>
        <w:t>智能</w:t>
      </w:r>
      <w:r>
        <w:rPr>
          <w:sz w:val="22"/>
        </w:rPr>
        <w:t>"</w:t>
      </w:r>
      <w:r>
        <w:rPr>
          <w:rFonts w:ascii="宋体" w:hAnsi="宋体"/>
          <w:sz w:val="22"/>
        </w:rPr>
        <w:t>就能从统计中涌现。这一信念在大语言模型、视觉模型和具身智能中部分得到了验证——</w:t>
      </w:r>
      <w:r>
        <w:rPr>
          <w:sz w:val="22"/>
        </w:rPr>
        <w:t>GPT-4</w:t>
      </w:r>
      <w:r>
        <w:rPr>
          <w:rFonts w:ascii="宋体" w:hAnsi="宋体"/>
          <w:sz w:val="22"/>
        </w:rPr>
        <w:t>能生成流利的代码，</w:t>
      </w:r>
      <w:r>
        <w:rPr>
          <w:sz w:val="22"/>
        </w:rPr>
        <w:t>PaLM-E</w:t>
      </w:r>
      <w:r>
        <w:rPr>
          <w:rFonts w:ascii="宋体" w:hAnsi="宋体"/>
          <w:sz w:val="22"/>
        </w:rPr>
        <w:t>能规划机器人任务。</w:t>
      </w:r>
    </w:p>
    <w:p w14:paraId="358EA535">
      <w:pPr>
        <w:spacing w:before="0" w:after="100"/>
        <w:ind w:firstLine="420"/>
      </w:pPr>
      <w:r>
        <w:rPr>
          <w:rFonts w:ascii="宋体" w:hAnsi="宋体"/>
          <w:sz w:val="22"/>
        </w:rPr>
        <w:t>但数据驱动的局限性也在日益显现。</w:t>
      </w:r>
      <w:r>
        <w:rPr>
          <w:rFonts w:ascii="宋体" w:hAnsi="宋体"/>
          <w:b/>
          <w:sz w:val="22"/>
        </w:rPr>
        <w:t>数据效率瓶颈</w:t>
      </w:r>
      <w:r>
        <w:rPr>
          <w:rFonts w:ascii="宋体" w:hAnsi="宋体"/>
          <w:sz w:val="22"/>
        </w:rPr>
        <w:t>是最突出的问题——</w:t>
      </w:r>
      <w:r>
        <w:rPr>
          <w:sz w:val="22"/>
        </w:rPr>
        <w:t>VLA</w:t>
      </w:r>
      <w:r>
        <w:rPr>
          <w:rFonts w:ascii="宋体" w:hAnsi="宋体"/>
          <w:sz w:val="22"/>
        </w:rPr>
        <w:t>模型需要数十万条真实的机器人轨迹。</w:t>
      </w:r>
      <w:r>
        <w:rPr>
          <w:rFonts w:ascii="宋体" w:hAnsi="宋体"/>
          <w:b/>
          <w:sz w:val="22"/>
        </w:rPr>
        <w:t>可解释性的缺失</w:t>
      </w:r>
      <w:r>
        <w:rPr>
          <w:rFonts w:ascii="宋体" w:hAnsi="宋体"/>
          <w:sz w:val="22"/>
        </w:rPr>
        <w:t>——大型语言模型无法为</w:t>
      </w:r>
      <w:r>
        <w:rPr>
          <w:sz w:val="22"/>
        </w:rPr>
        <w:t>"</w:t>
      </w:r>
      <w:r>
        <w:rPr>
          <w:rFonts w:ascii="宋体" w:hAnsi="宋体"/>
          <w:sz w:val="22"/>
        </w:rPr>
        <w:t>为什么输出这个动作</w:t>
      </w:r>
      <w:r>
        <w:rPr>
          <w:sz w:val="22"/>
        </w:rPr>
        <w:t>"</w:t>
      </w:r>
      <w:r>
        <w:rPr>
          <w:rFonts w:ascii="宋体" w:hAnsi="宋体"/>
          <w:sz w:val="22"/>
        </w:rPr>
        <w:t>提供逐层可追溯的推理链。</w:t>
      </w:r>
      <w:r>
        <w:rPr>
          <w:rFonts w:ascii="宋体" w:hAnsi="宋体"/>
          <w:b/>
          <w:sz w:val="22"/>
        </w:rPr>
        <w:t>物理合规的缺失</w:t>
      </w:r>
      <w:r>
        <w:rPr>
          <w:rFonts w:ascii="宋体" w:hAnsi="宋体"/>
          <w:sz w:val="22"/>
        </w:rPr>
        <w:t>——在一个纯统计模型中，物理定律只是</w:t>
      </w:r>
      <w:r>
        <w:rPr>
          <w:sz w:val="22"/>
        </w:rPr>
        <w:t>"</w:t>
      </w:r>
      <w:r>
        <w:rPr>
          <w:rFonts w:ascii="宋体" w:hAnsi="宋体"/>
          <w:sz w:val="22"/>
        </w:rPr>
        <w:t>训练数据中存在的规律之一</w:t>
      </w:r>
      <w:r>
        <w:rPr>
          <w:sz w:val="22"/>
        </w:rPr>
        <w:t>"——</w:t>
      </w:r>
      <w:r>
        <w:rPr>
          <w:rFonts w:ascii="宋体" w:hAnsi="宋体"/>
          <w:sz w:val="22"/>
        </w:rPr>
        <w:t>如果测试数据偏离训练分布（如异常摩擦系数、非常规物体形状），模型可能输出物理上不可能的动作。</w:t>
      </w:r>
    </w:p>
    <w:p w14:paraId="4E952B03">
      <w:pPr>
        <w:spacing w:before="0" w:after="100"/>
        <w:ind w:firstLine="420"/>
      </w:pPr>
      <w:r>
        <w:rPr>
          <w:b/>
          <w:sz w:val="22"/>
        </w:rPr>
        <w:t>YLYW</w:t>
      </w:r>
      <w:r>
        <w:rPr>
          <w:rFonts w:ascii="宋体" w:hAnsi="宋体"/>
          <w:b/>
          <w:sz w:val="22"/>
        </w:rPr>
        <w:t>与连接主义的关系不是</w:t>
      </w:r>
      <w:r>
        <w:rPr>
          <w:b/>
          <w:sz w:val="22"/>
        </w:rPr>
        <w:t>"</w:t>
      </w:r>
      <w:r>
        <w:rPr>
          <w:rFonts w:ascii="宋体" w:hAnsi="宋体"/>
          <w:b/>
          <w:sz w:val="22"/>
        </w:rPr>
        <w:t>替代</w:t>
      </w:r>
      <w:r>
        <w:rPr>
          <w:b/>
          <w:sz w:val="22"/>
        </w:rPr>
        <w:t>"</w:t>
      </w:r>
      <w:r>
        <w:rPr>
          <w:rFonts w:ascii="宋体" w:hAnsi="宋体"/>
          <w:b/>
          <w:sz w:val="22"/>
        </w:rPr>
        <w:t>而是</w:t>
      </w:r>
      <w:r>
        <w:rPr>
          <w:b/>
          <w:sz w:val="22"/>
        </w:rPr>
        <w:t>"</w:t>
      </w:r>
      <w:r>
        <w:rPr>
          <w:rFonts w:ascii="宋体" w:hAnsi="宋体"/>
          <w:b/>
          <w:sz w:val="22"/>
        </w:rPr>
        <w:t>互补</w:t>
      </w:r>
      <w:r>
        <w:rPr>
          <w:b/>
          <w:sz w:val="22"/>
        </w:rPr>
        <w:t>"</w:t>
      </w:r>
      <w:r>
        <w:rPr>
          <w:rFonts w:ascii="宋体" w:hAnsi="宋体"/>
          <w:b/>
          <w:sz w:val="22"/>
        </w:rPr>
        <w:t xml:space="preserve">。 </w:t>
      </w:r>
      <w:r>
        <w:rPr>
          <w:b/>
          <w:sz w:val="22"/>
        </w:rPr>
        <w:t>YLYW</w:t>
      </w:r>
      <w:r>
        <w:rPr>
          <w:rFonts w:ascii="宋体" w:hAnsi="宋体"/>
          <w:b/>
          <w:sz w:val="22"/>
        </w:rPr>
        <w:t>不替代卷积神经网络做视觉特征提取，不替代</w:t>
      </w:r>
      <w:r>
        <w:rPr>
          <w:b/>
          <w:sz w:val="22"/>
        </w:rPr>
        <w:t>Transformer</w:t>
      </w:r>
      <w:r>
        <w:rPr>
          <w:rFonts w:ascii="宋体" w:hAnsi="宋体"/>
          <w:b/>
          <w:sz w:val="22"/>
        </w:rPr>
        <w:t>做序列建模——</w:t>
      </w:r>
      <w:r>
        <w:rPr>
          <w:b/>
          <w:sz w:val="22"/>
        </w:rPr>
        <w:t>YLYW</w:t>
      </w:r>
      <w:r>
        <w:rPr>
          <w:rFonts w:ascii="宋体" w:hAnsi="宋体"/>
          <w:b/>
          <w:sz w:val="22"/>
        </w:rPr>
        <w:t>在连接主义擅长的地方（感知、语言理解）之外寻找被忽视的区域（零样本物理常识、可解释推理链、嵌入式部署）。第</w:t>
      </w:r>
      <w:r>
        <w:rPr>
          <w:b/>
          <w:sz w:val="22"/>
        </w:rPr>
        <w:t>9.4</w:t>
      </w:r>
      <w:r>
        <w:rPr>
          <w:rFonts w:ascii="宋体" w:hAnsi="宋体"/>
          <w:b/>
          <w:sz w:val="22"/>
        </w:rPr>
        <w:t>节将详细阐述两者如何混合。</w:t>
      </w:r>
    </w:p>
    <w:p w14:paraId="34E4F063">
      <w:pPr>
        <w:pStyle w:val="5"/>
        <w:spacing w:before="160" w:after="80"/>
      </w:pPr>
      <w:r>
        <w:rPr>
          <w:rFonts w:ascii="黑体" w:hAnsi="黑体"/>
          <w:b w:val="0"/>
          <w:sz w:val="24"/>
        </w:rPr>
        <w:t>9.1.3 神经符号（第三波）：联邦式的定位</w:t>
      </w:r>
    </w:p>
    <w:p w14:paraId="1561F458">
      <w:pPr>
        <w:spacing w:before="0" w:after="100"/>
        <w:ind w:firstLine="420"/>
      </w:pPr>
      <w:r>
        <w:rPr>
          <w:rFonts w:ascii="宋体" w:hAnsi="宋体"/>
          <w:sz w:val="22"/>
        </w:rPr>
        <w:t>神经符号</w:t>
      </w:r>
      <w:r>
        <w:rPr>
          <w:sz w:val="22"/>
        </w:rPr>
        <w:t>AI</w:t>
      </w:r>
      <w:r>
        <w:rPr>
          <w:rFonts w:ascii="宋体" w:hAnsi="宋体"/>
          <w:sz w:val="22"/>
        </w:rPr>
        <w:t>试图结合两个世界的优点——网络的感知能力和符号的推理能力。</w:t>
      </w:r>
      <w:r>
        <w:rPr>
          <w:sz w:val="22"/>
        </w:rPr>
        <w:t>YLYW</w:t>
      </w:r>
      <w:r>
        <w:rPr>
          <w:rFonts w:ascii="宋体" w:hAnsi="宋体"/>
          <w:sz w:val="22"/>
        </w:rPr>
        <w:t>精确锁定联邦式神经符号中的</w:t>
      </w:r>
      <w:r>
        <w:rPr>
          <w:sz w:val="22"/>
        </w:rPr>
        <w:t>"</w:t>
      </w:r>
      <w:r>
        <w:rPr>
          <w:rFonts w:ascii="宋体" w:hAnsi="宋体"/>
          <w:sz w:val="22"/>
        </w:rPr>
        <w:t>约束</w:t>
      </w:r>
      <w:r>
        <w:rPr>
          <w:sz w:val="22"/>
        </w:rPr>
        <w:t>+</w:t>
      </w:r>
      <w:r>
        <w:rPr>
          <w:rFonts w:ascii="宋体" w:hAnsi="宋体"/>
          <w:sz w:val="22"/>
        </w:rPr>
        <w:t>推理混合型</w:t>
      </w:r>
      <w:r>
        <w:rPr>
          <w:sz w:val="22"/>
        </w:rPr>
        <w:t>"</w:t>
      </w:r>
      <w:r>
        <w:rPr>
          <w:rFonts w:ascii="宋体" w:hAnsi="宋体"/>
          <w:sz w:val="22"/>
        </w:rPr>
        <w:t>（</w:t>
      </w:r>
      <w:r>
        <w:rPr>
          <w:sz w:val="22"/>
        </w:rPr>
        <w:t>F-C+F-R</w:t>
      </w:r>
      <w:r>
        <w:rPr>
          <w:rFonts w:ascii="宋体" w:hAnsi="宋体"/>
          <w:sz w:val="22"/>
        </w:rPr>
        <w:t>）子方向。</w:t>
      </w:r>
    </w:p>
    <w:p w14:paraId="037B20A0">
      <w:pPr>
        <w:spacing w:before="0" w:after="100"/>
        <w:ind w:firstLine="420"/>
      </w:pPr>
      <w:r>
        <w:rPr>
          <w:rFonts w:ascii="宋体" w:hAnsi="宋体"/>
          <w:sz w:val="22"/>
        </w:rPr>
        <w:t>在这一子方向上，</w:t>
      </w:r>
      <w:r>
        <w:rPr>
          <w:sz w:val="22"/>
        </w:rPr>
        <w:t>YLYW</w:t>
      </w:r>
      <w:r>
        <w:rPr>
          <w:rFonts w:ascii="宋体" w:hAnsi="宋体"/>
          <w:sz w:val="22"/>
        </w:rPr>
        <w:t>与</w:t>
      </w:r>
      <w:r>
        <w:rPr>
          <w:sz w:val="22"/>
        </w:rPr>
        <w:t>DeepProbLog</w:t>
      </w:r>
      <w:r>
        <w:rPr>
          <w:rFonts w:ascii="宋体" w:hAnsi="宋体"/>
          <w:sz w:val="22"/>
        </w:rPr>
        <w:t>（概率逻辑编程）、</w:t>
      </w:r>
      <w:r>
        <w:rPr>
          <w:sz w:val="22"/>
        </w:rPr>
        <w:t>LTN</w:t>
      </w:r>
      <w:r>
        <w:rPr>
          <w:rFonts w:ascii="宋体" w:hAnsi="宋体"/>
          <w:sz w:val="22"/>
        </w:rPr>
        <w:t>（逻辑张量网络）、概念中心框架（</w:t>
      </w:r>
      <w:r>
        <w:rPr>
          <w:sz w:val="22"/>
        </w:rPr>
        <w:t>MIT/Stanford</w:t>
      </w:r>
      <w:r>
        <w:rPr>
          <w:rFonts w:ascii="宋体" w:hAnsi="宋体"/>
          <w:sz w:val="22"/>
        </w:rPr>
        <w:t>）、</w:t>
      </w:r>
      <w:r>
        <w:rPr>
          <w:sz w:val="22"/>
        </w:rPr>
        <w:t>ABIL</w:t>
      </w:r>
      <w:r>
        <w:rPr>
          <w:rFonts w:ascii="宋体" w:hAnsi="宋体"/>
          <w:sz w:val="22"/>
        </w:rPr>
        <w:t>（南京大学）等系统的根本区别在于：</w:t>
      </w:r>
      <w:r>
        <w:rPr>
          <w:rFonts w:ascii="宋体" w:hAnsi="宋体"/>
          <w:b/>
          <w:sz w:val="22"/>
        </w:rPr>
        <w:t>符号层的结构化先验</w:t>
      </w:r>
      <w:r>
        <w:rPr>
          <w:rFonts w:ascii="宋体" w:hAnsi="宋体"/>
          <w:sz w:val="22"/>
        </w:rPr>
        <w:t>。</w:t>
      </w:r>
      <w:r>
        <w:rPr>
          <w:sz w:val="22"/>
        </w:rPr>
        <w:t>DeepProbLog</w:t>
      </w:r>
      <w:r>
        <w:rPr>
          <w:rFonts w:ascii="宋体" w:hAnsi="宋体"/>
          <w:sz w:val="22"/>
        </w:rPr>
        <w:t>使用空白谓词逻辑，</w:t>
      </w:r>
      <w:r>
        <w:rPr>
          <w:sz w:val="22"/>
        </w:rPr>
        <w:t>LTN</w:t>
      </w:r>
      <w:r>
        <w:rPr>
          <w:rFonts w:ascii="宋体" w:hAnsi="宋体"/>
          <w:sz w:val="22"/>
        </w:rPr>
        <w:t>使用空白的可微公式，概念中心框架使用空白的通用模板，</w:t>
      </w:r>
      <w:r>
        <w:rPr>
          <w:sz w:val="22"/>
        </w:rPr>
        <w:t>ABIL</w:t>
      </w:r>
      <w:r>
        <w:rPr>
          <w:rFonts w:ascii="宋体" w:hAnsi="宋体"/>
          <w:sz w:val="22"/>
        </w:rPr>
        <w:t>从数据中构建符号空间。</w:t>
      </w:r>
      <w:r>
        <w:rPr>
          <w:sz w:val="22"/>
        </w:rPr>
        <w:t>YLYW</w:t>
      </w:r>
      <w:r>
        <w:rPr>
          <w:rFonts w:ascii="宋体" w:hAnsi="宋体"/>
          <w:sz w:val="22"/>
        </w:rPr>
        <w:t>使用《易经》六十四卦——一个预先存在的、内部结构丰富的符号体系。它的先验更</w:t>
      </w:r>
      <w:r>
        <w:rPr>
          <w:sz w:val="22"/>
        </w:rPr>
        <w:t>"</w:t>
      </w:r>
      <w:r>
        <w:rPr>
          <w:rFonts w:ascii="宋体" w:hAnsi="宋体"/>
          <w:sz w:val="22"/>
        </w:rPr>
        <w:t>厚重</w:t>
      </w:r>
      <w:r>
        <w:rPr>
          <w:sz w:val="22"/>
        </w:rPr>
        <w:t>"——</w:t>
      </w:r>
      <w:r>
        <w:rPr>
          <w:rFonts w:ascii="宋体" w:hAnsi="宋体"/>
          <w:sz w:val="22"/>
        </w:rPr>
        <w:t>因而在零样本条件下表现更好。它的缺点是这个先验不通用——它只在那些可以与易经卦象结构对标的领域（物理交互、情境模式分类）有效。</w:t>
      </w:r>
    </w:p>
    <w:p w14:paraId="25C48AEC">
      <w:pPr>
        <w:spacing w:before="120" w:after="120"/>
        <w:ind w:firstLine="0"/>
      </w:pPr>
      <w:r>
        <w:rPr>
          <w:color w:val="969696"/>
          <w:sz w:val="18"/>
        </w:rPr>
        <w:t>——————————————————————————————</w:t>
      </w:r>
    </w:p>
    <w:p w14:paraId="7B4A7D7F">
      <w:pPr>
        <w:pStyle w:val="4"/>
        <w:spacing w:before="320" w:after="160"/>
      </w:pPr>
      <w:bookmarkStart w:id="135" w:name="_Toc22425"/>
      <w:bookmarkStart w:id="136" w:name="_Toc13728"/>
      <w:r>
        <w:rPr>
          <w:rFonts w:ascii="黑体" w:hAnsi="黑体"/>
          <w:b/>
          <w:sz w:val="30"/>
        </w:rPr>
        <w:t>9.2 六维度系统对比</w:t>
      </w:r>
      <w:bookmarkEnd w:id="135"/>
      <w:bookmarkEnd w:id="136"/>
    </w:p>
    <w:p w14:paraId="48955E15">
      <w:pPr>
        <w:spacing w:before="0" w:after="100"/>
        <w:ind w:firstLine="420"/>
      </w:pPr>
      <w:r>
        <w:rPr>
          <w:rFonts w:ascii="宋体" w:hAnsi="宋体"/>
          <w:b/>
          <w:sz w:val="22"/>
        </w:rPr>
        <w:t>表</w:t>
      </w:r>
      <w:r>
        <w:rPr>
          <w:b/>
          <w:sz w:val="22"/>
        </w:rPr>
        <w:t xml:space="preserve">9.1 </w:t>
      </w:r>
      <w:r>
        <w:rPr>
          <w:rFonts w:ascii="宋体" w:hAnsi="宋体"/>
          <w:b/>
          <w:sz w:val="22"/>
        </w:rPr>
        <w:t xml:space="preserve">六维度系统对比——数据驱动 </w:t>
      </w:r>
      <w:r>
        <w:rPr>
          <w:b/>
          <w:sz w:val="22"/>
        </w:rPr>
        <w:t xml:space="preserve">vs </w:t>
      </w:r>
      <w:r>
        <w:rPr>
          <w:rFonts w:ascii="宋体" w:hAnsi="宋体"/>
          <w:b/>
          <w:sz w:val="22"/>
        </w:rPr>
        <w:t>知识驱动</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344F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5F070E">
            <w:pPr>
              <w:widowControl/>
              <w:spacing w:before="40" w:after="40" w:line="240" w:lineRule="auto"/>
              <w:jc w:val="left"/>
              <w:rPr>
                <w:kern w:val="0"/>
              </w:rPr>
            </w:pPr>
            <w:r>
              <w:rPr>
                <w:rFonts w:ascii="宋体" w:hAnsi="宋体"/>
                <w:b/>
                <w:kern w:val="0"/>
                <w:sz w:val="18"/>
              </w:rPr>
              <w:t>维度</w:t>
            </w:r>
          </w:p>
        </w:tc>
        <w:tc>
          <w:tcPr>
            <w:tcW w:w="2878" w:type="dxa"/>
          </w:tcPr>
          <w:p w14:paraId="3605899D">
            <w:pPr>
              <w:widowControl/>
              <w:spacing w:before="40" w:after="40" w:line="240" w:lineRule="auto"/>
              <w:jc w:val="left"/>
              <w:rPr>
                <w:kern w:val="0"/>
              </w:rPr>
            </w:pPr>
            <w:r>
              <w:rPr>
                <w:rFonts w:ascii="宋体" w:hAnsi="宋体"/>
                <w:b/>
                <w:kern w:val="0"/>
                <w:sz w:val="18"/>
              </w:rPr>
              <w:t>数据驱动（</w:t>
            </w:r>
            <w:r>
              <w:rPr>
                <w:b/>
                <w:kern w:val="0"/>
                <w:sz w:val="18"/>
              </w:rPr>
              <w:t>VLA/LLM</w:t>
            </w:r>
            <w:r>
              <w:rPr>
                <w:rFonts w:ascii="宋体" w:hAnsi="宋体"/>
                <w:b/>
                <w:kern w:val="0"/>
                <w:sz w:val="18"/>
              </w:rPr>
              <w:t>）</w:t>
            </w:r>
          </w:p>
        </w:tc>
        <w:tc>
          <w:tcPr>
            <w:tcW w:w="2878" w:type="dxa"/>
          </w:tcPr>
          <w:p w14:paraId="71EFF97D">
            <w:pPr>
              <w:widowControl/>
              <w:spacing w:before="40" w:after="40" w:line="240" w:lineRule="auto"/>
              <w:jc w:val="left"/>
              <w:rPr>
                <w:kern w:val="0"/>
              </w:rPr>
            </w:pPr>
            <w:r>
              <w:rPr>
                <w:rFonts w:ascii="宋体" w:hAnsi="宋体"/>
                <w:b/>
                <w:kern w:val="0"/>
                <w:sz w:val="18"/>
              </w:rPr>
              <w:t>知识驱动（</w:t>
            </w:r>
            <w:r>
              <w:rPr>
                <w:b/>
                <w:kern w:val="0"/>
                <w:sz w:val="18"/>
              </w:rPr>
              <w:t>YLYW</w:t>
            </w:r>
            <w:r>
              <w:rPr>
                <w:rFonts w:ascii="宋体" w:hAnsi="宋体"/>
                <w:b/>
                <w:kern w:val="0"/>
                <w:sz w:val="18"/>
              </w:rPr>
              <w:t>）</w:t>
            </w:r>
          </w:p>
        </w:tc>
      </w:tr>
      <w:tr w14:paraId="160E5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0924EA">
            <w:pPr>
              <w:widowControl/>
              <w:spacing w:before="40" w:after="40" w:line="240" w:lineRule="auto"/>
              <w:jc w:val="left"/>
              <w:rPr>
                <w:kern w:val="0"/>
              </w:rPr>
            </w:pPr>
            <w:r>
              <w:rPr>
                <w:rFonts w:ascii="宋体" w:hAnsi="宋体"/>
                <w:kern w:val="0"/>
                <w:sz w:val="18"/>
              </w:rPr>
              <w:t>知识来源</w:t>
            </w:r>
          </w:p>
        </w:tc>
        <w:tc>
          <w:tcPr>
            <w:tcW w:w="2878" w:type="dxa"/>
          </w:tcPr>
          <w:p w14:paraId="7B3C8AB7">
            <w:pPr>
              <w:widowControl/>
              <w:spacing w:before="40" w:after="40" w:line="240" w:lineRule="auto"/>
              <w:jc w:val="left"/>
              <w:rPr>
                <w:kern w:val="0"/>
              </w:rPr>
            </w:pPr>
            <w:r>
              <w:rPr>
                <w:rFonts w:ascii="宋体" w:hAnsi="宋体"/>
                <w:kern w:val="0"/>
                <w:sz w:val="18"/>
              </w:rPr>
              <w:t>从海量数据中统计拟合</w:t>
            </w:r>
          </w:p>
        </w:tc>
        <w:tc>
          <w:tcPr>
            <w:tcW w:w="2878" w:type="dxa"/>
          </w:tcPr>
          <w:p w14:paraId="5BB83940">
            <w:pPr>
              <w:widowControl/>
              <w:spacing w:before="40" w:after="40" w:line="240" w:lineRule="auto"/>
              <w:jc w:val="left"/>
              <w:rPr>
                <w:kern w:val="0"/>
              </w:rPr>
            </w:pPr>
            <w:r>
              <w:rPr>
                <w:rFonts w:ascii="宋体" w:hAnsi="宋体"/>
                <w:kern w:val="0"/>
                <w:sz w:val="18"/>
              </w:rPr>
              <w:t>从结构化先验中推理</w:t>
            </w:r>
          </w:p>
        </w:tc>
      </w:tr>
      <w:tr w14:paraId="73BB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5CFAFEF">
            <w:pPr>
              <w:widowControl/>
              <w:spacing w:before="40" w:after="40" w:line="240" w:lineRule="auto"/>
              <w:jc w:val="left"/>
              <w:rPr>
                <w:kern w:val="0"/>
              </w:rPr>
            </w:pPr>
            <w:r>
              <w:rPr>
                <w:rFonts w:ascii="宋体" w:hAnsi="宋体"/>
                <w:kern w:val="0"/>
                <w:sz w:val="18"/>
              </w:rPr>
              <w:t>数据效率</w:t>
            </w:r>
          </w:p>
        </w:tc>
        <w:tc>
          <w:tcPr>
            <w:tcW w:w="2878" w:type="dxa"/>
          </w:tcPr>
          <w:p w14:paraId="6C86580F">
            <w:pPr>
              <w:widowControl/>
              <w:spacing w:before="40" w:after="40" w:line="240" w:lineRule="auto"/>
              <w:jc w:val="left"/>
              <w:rPr>
                <w:kern w:val="0"/>
              </w:rPr>
            </w:pPr>
            <w:r>
              <w:rPr>
                <w:rFonts w:ascii="宋体" w:hAnsi="宋体"/>
                <w:kern w:val="0"/>
                <w:sz w:val="18"/>
              </w:rPr>
              <w:t>零样本≈随机基线</w:t>
            </w:r>
          </w:p>
        </w:tc>
        <w:tc>
          <w:tcPr>
            <w:tcW w:w="2878" w:type="dxa"/>
          </w:tcPr>
          <w:p w14:paraId="354B85B0">
            <w:pPr>
              <w:widowControl/>
              <w:spacing w:before="40" w:after="40" w:line="240" w:lineRule="auto"/>
              <w:jc w:val="left"/>
              <w:rPr>
                <w:kern w:val="0"/>
              </w:rPr>
            </w:pPr>
            <w:r>
              <w:rPr>
                <w:rFonts w:ascii="宋体" w:hAnsi="宋体"/>
                <w:kern w:val="0"/>
                <w:sz w:val="18"/>
              </w:rPr>
              <w:t>零样本≈</w:t>
            </w:r>
            <w:r>
              <w:rPr>
                <w:kern w:val="0"/>
                <w:sz w:val="18"/>
              </w:rPr>
              <w:t>92.0%</w:t>
            </w:r>
          </w:p>
        </w:tc>
      </w:tr>
      <w:tr w14:paraId="7DED8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0C5BD5">
            <w:pPr>
              <w:widowControl/>
              <w:spacing w:before="40" w:after="40" w:line="240" w:lineRule="auto"/>
              <w:jc w:val="left"/>
              <w:rPr>
                <w:kern w:val="0"/>
              </w:rPr>
            </w:pPr>
            <w:r>
              <w:rPr>
                <w:rFonts w:ascii="宋体" w:hAnsi="宋体"/>
                <w:kern w:val="0"/>
                <w:sz w:val="18"/>
              </w:rPr>
              <w:t>可解释性</w:t>
            </w:r>
          </w:p>
        </w:tc>
        <w:tc>
          <w:tcPr>
            <w:tcW w:w="2878" w:type="dxa"/>
          </w:tcPr>
          <w:p w14:paraId="0D8517CB">
            <w:pPr>
              <w:widowControl/>
              <w:spacing w:before="40" w:after="40" w:line="240" w:lineRule="auto"/>
              <w:jc w:val="left"/>
              <w:rPr>
                <w:kern w:val="0"/>
              </w:rPr>
            </w:pPr>
            <w:r>
              <w:rPr>
                <w:rFonts w:ascii="宋体" w:hAnsi="宋体"/>
                <w:kern w:val="0"/>
                <w:sz w:val="18"/>
              </w:rPr>
              <w:t>黑箱（亿级参数）</w:t>
            </w:r>
          </w:p>
        </w:tc>
        <w:tc>
          <w:tcPr>
            <w:tcW w:w="2878" w:type="dxa"/>
          </w:tcPr>
          <w:p w14:paraId="4B1020D9">
            <w:pPr>
              <w:widowControl/>
              <w:spacing w:before="40" w:after="40" w:line="240" w:lineRule="auto"/>
              <w:jc w:val="left"/>
              <w:rPr>
                <w:kern w:val="0"/>
              </w:rPr>
            </w:pPr>
            <w:r>
              <w:rPr>
                <w:rFonts w:ascii="宋体" w:hAnsi="宋体"/>
                <w:kern w:val="0"/>
                <w:sz w:val="18"/>
              </w:rPr>
              <w:t>全透明（</w:t>
            </w:r>
            <w:r>
              <w:rPr>
                <w:kern w:val="0"/>
                <w:sz w:val="18"/>
              </w:rPr>
              <w:t>443</w:t>
            </w:r>
            <w:r>
              <w:rPr>
                <w:rFonts w:ascii="宋体" w:hAnsi="宋体"/>
                <w:kern w:val="0"/>
                <w:sz w:val="18"/>
              </w:rPr>
              <w:t>语义化参数）</w:t>
            </w:r>
          </w:p>
        </w:tc>
      </w:tr>
      <w:tr w14:paraId="143E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2055A09">
            <w:pPr>
              <w:widowControl/>
              <w:spacing w:before="40" w:after="40" w:line="240" w:lineRule="auto"/>
              <w:jc w:val="left"/>
              <w:rPr>
                <w:kern w:val="0"/>
              </w:rPr>
            </w:pPr>
            <w:r>
              <w:rPr>
                <w:rFonts w:ascii="宋体" w:hAnsi="宋体"/>
                <w:kern w:val="0"/>
                <w:sz w:val="18"/>
              </w:rPr>
              <w:t>安全性</w:t>
            </w:r>
          </w:p>
        </w:tc>
        <w:tc>
          <w:tcPr>
            <w:tcW w:w="2878" w:type="dxa"/>
          </w:tcPr>
          <w:p w14:paraId="422EDEF1">
            <w:pPr>
              <w:widowControl/>
              <w:spacing w:before="40" w:after="40" w:line="240" w:lineRule="auto"/>
              <w:jc w:val="left"/>
              <w:rPr>
                <w:kern w:val="0"/>
              </w:rPr>
            </w:pPr>
            <w:r>
              <w:rPr>
                <w:rFonts w:ascii="宋体" w:hAnsi="宋体"/>
                <w:kern w:val="0"/>
                <w:sz w:val="18"/>
              </w:rPr>
              <w:t>隐式学习（不可保证）</w:t>
            </w:r>
          </w:p>
        </w:tc>
        <w:tc>
          <w:tcPr>
            <w:tcW w:w="2878" w:type="dxa"/>
          </w:tcPr>
          <w:p w14:paraId="34E55644">
            <w:pPr>
              <w:widowControl/>
              <w:spacing w:before="40" w:after="40" w:line="240" w:lineRule="auto"/>
              <w:jc w:val="left"/>
              <w:rPr>
                <w:kern w:val="0"/>
              </w:rPr>
            </w:pPr>
            <w:r>
              <w:rPr>
                <w:rFonts w:ascii="宋体" w:hAnsi="宋体"/>
                <w:kern w:val="0"/>
                <w:sz w:val="18"/>
              </w:rPr>
              <w:t>显式嵌入（安全八卦）</w:t>
            </w:r>
          </w:p>
        </w:tc>
      </w:tr>
      <w:tr w14:paraId="5B8C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98D7BA">
            <w:pPr>
              <w:widowControl/>
              <w:spacing w:before="40" w:after="40" w:line="240" w:lineRule="auto"/>
              <w:jc w:val="left"/>
              <w:rPr>
                <w:kern w:val="0"/>
              </w:rPr>
            </w:pPr>
            <w:r>
              <w:rPr>
                <w:rFonts w:ascii="宋体" w:hAnsi="宋体"/>
                <w:kern w:val="0"/>
                <w:sz w:val="18"/>
              </w:rPr>
              <w:t>部署门槛</w:t>
            </w:r>
          </w:p>
        </w:tc>
        <w:tc>
          <w:tcPr>
            <w:tcW w:w="2878" w:type="dxa"/>
          </w:tcPr>
          <w:p w14:paraId="59BEE515">
            <w:pPr>
              <w:widowControl/>
              <w:spacing w:before="40" w:after="40" w:line="240" w:lineRule="auto"/>
              <w:jc w:val="left"/>
              <w:rPr>
                <w:kern w:val="0"/>
              </w:rPr>
            </w:pPr>
            <w:r>
              <w:rPr>
                <w:kern w:val="0"/>
                <w:sz w:val="18"/>
              </w:rPr>
              <w:t>GPU</w:t>
            </w:r>
            <w:r>
              <w:rPr>
                <w:rFonts w:ascii="宋体" w:hAnsi="宋体"/>
                <w:kern w:val="0"/>
                <w:sz w:val="18"/>
              </w:rPr>
              <w:t>集群（</w:t>
            </w:r>
            <w:r>
              <w:rPr>
                <w:kern w:val="0"/>
                <w:sz w:val="18"/>
              </w:rPr>
              <w:t>100MB-10GB</w:t>
            </w:r>
            <w:r>
              <w:rPr>
                <w:rFonts w:ascii="宋体" w:hAnsi="宋体"/>
                <w:kern w:val="0"/>
                <w:sz w:val="18"/>
              </w:rPr>
              <w:t>）</w:t>
            </w:r>
          </w:p>
        </w:tc>
        <w:tc>
          <w:tcPr>
            <w:tcW w:w="2878" w:type="dxa"/>
          </w:tcPr>
          <w:p w14:paraId="1F4BE46E">
            <w:pPr>
              <w:widowControl/>
              <w:spacing w:before="40" w:after="40" w:line="240" w:lineRule="auto"/>
              <w:jc w:val="left"/>
              <w:rPr>
                <w:kern w:val="0"/>
              </w:rPr>
            </w:pPr>
            <w:r>
              <w:rPr>
                <w:kern w:val="0"/>
                <w:sz w:val="18"/>
              </w:rPr>
              <w:t>CPU/8051</w:t>
            </w:r>
            <w:r>
              <w:rPr>
                <w:rFonts w:ascii="宋体" w:hAnsi="宋体"/>
                <w:kern w:val="0"/>
                <w:sz w:val="18"/>
              </w:rPr>
              <w:t>（</w:t>
            </w:r>
            <w:r>
              <w:rPr>
                <w:kern w:val="0"/>
                <w:sz w:val="18"/>
              </w:rPr>
              <w:t>~80KB</w:t>
            </w:r>
            <w:r>
              <w:rPr>
                <w:rFonts w:ascii="宋体" w:hAnsi="宋体"/>
                <w:kern w:val="0"/>
                <w:sz w:val="18"/>
              </w:rPr>
              <w:t>）</w:t>
            </w:r>
          </w:p>
        </w:tc>
      </w:tr>
      <w:tr w14:paraId="4637B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8811E78">
            <w:pPr>
              <w:widowControl/>
              <w:spacing w:before="40" w:after="40" w:line="240" w:lineRule="auto"/>
              <w:jc w:val="left"/>
              <w:rPr>
                <w:kern w:val="0"/>
              </w:rPr>
            </w:pPr>
            <w:r>
              <w:rPr>
                <w:rFonts w:ascii="宋体" w:hAnsi="宋体"/>
                <w:kern w:val="0"/>
                <w:sz w:val="18"/>
              </w:rPr>
              <w:t>泛化机制</w:t>
            </w:r>
          </w:p>
        </w:tc>
        <w:tc>
          <w:tcPr>
            <w:tcW w:w="2878" w:type="dxa"/>
          </w:tcPr>
          <w:p w14:paraId="5C968CDC">
            <w:pPr>
              <w:widowControl/>
              <w:spacing w:before="40" w:after="40" w:line="240" w:lineRule="auto"/>
              <w:jc w:val="left"/>
              <w:rPr>
                <w:kern w:val="0"/>
              </w:rPr>
            </w:pPr>
            <w:r>
              <w:rPr>
                <w:rFonts w:ascii="宋体" w:hAnsi="宋体"/>
                <w:kern w:val="0"/>
                <w:sz w:val="18"/>
              </w:rPr>
              <w:t>数据分布外推</w:t>
            </w:r>
          </w:p>
        </w:tc>
        <w:tc>
          <w:tcPr>
            <w:tcW w:w="2878" w:type="dxa"/>
          </w:tcPr>
          <w:p w14:paraId="06EF9E00">
            <w:pPr>
              <w:widowControl/>
              <w:spacing w:before="40" w:after="40" w:line="240" w:lineRule="auto"/>
              <w:jc w:val="left"/>
              <w:rPr>
                <w:kern w:val="0"/>
              </w:rPr>
            </w:pPr>
            <w:r>
              <w:rPr>
                <w:rFonts w:ascii="宋体" w:hAnsi="宋体"/>
                <w:kern w:val="0"/>
                <w:sz w:val="18"/>
              </w:rPr>
              <w:t>规则结构覆盖</w:t>
            </w:r>
          </w:p>
        </w:tc>
      </w:tr>
    </w:tbl>
    <w:p w14:paraId="0FCCCF58"/>
    <w:p w14:paraId="19AFA43C">
      <w:pPr>
        <w:spacing w:before="0" w:after="100"/>
        <w:ind w:firstLine="420"/>
      </w:pPr>
      <w:r>
        <w:rPr>
          <w:rFonts w:ascii="宋体" w:hAnsi="宋体"/>
          <w:sz w:val="22"/>
        </w:rPr>
        <w:t>第一行——知识来源——是所有其他差异的起点。数据驱动把知识提炼</w:t>
      </w:r>
      <w:r>
        <w:rPr>
          <w:sz w:val="22"/>
        </w:rPr>
        <w:t>"</w:t>
      </w:r>
      <w:r>
        <w:rPr>
          <w:rFonts w:ascii="宋体" w:hAnsi="宋体"/>
          <w:sz w:val="22"/>
        </w:rPr>
        <w:t>溶解</w:t>
      </w:r>
      <w:r>
        <w:rPr>
          <w:sz w:val="22"/>
        </w:rPr>
        <w:t>"</w:t>
      </w:r>
      <w:r>
        <w:rPr>
          <w:rFonts w:ascii="宋体" w:hAnsi="宋体"/>
          <w:sz w:val="22"/>
        </w:rPr>
        <w:t>在网络权重中；知识驱动把知识</w:t>
      </w:r>
      <w:r>
        <w:rPr>
          <w:sz w:val="22"/>
        </w:rPr>
        <w:t>"</w:t>
      </w:r>
      <w:r>
        <w:rPr>
          <w:rFonts w:ascii="宋体" w:hAnsi="宋体"/>
          <w:sz w:val="22"/>
        </w:rPr>
        <w:t>编译</w:t>
      </w:r>
      <w:r>
        <w:rPr>
          <w:sz w:val="22"/>
        </w:rPr>
        <w:t>"</w:t>
      </w:r>
      <w:r>
        <w:rPr>
          <w:rFonts w:ascii="宋体" w:hAnsi="宋体"/>
          <w:sz w:val="22"/>
        </w:rPr>
        <w:t>为显式规则。</w:t>
      </w:r>
    </w:p>
    <w:p w14:paraId="65F8DADE">
      <w:pPr>
        <w:spacing w:before="120" w:after="120"/>
        <w:ind w:firstLine="0"/>
      </w:pPr>
      <w:r>
        <w:rPr>
          <w:color w:val="969696"/>
          <w:sz w:val="18"/>
        </w:rPr>
        <w:t>——————————————————————————————</w:t>
      </w:r>
    </w:p>
    <w:p w14:paraId="46B64861">
      <w:pPr>
        <w:spacing w:before="0" w:after="100"/>
        <w:ind w:firstLine="420"/>
      </w:pPr>
      <w:r>
        <w:rPr>
          <w:sz w:val="22"/>
        </w:rPr>
        <w:t>*</w:t>
      </w:r>
      <w:r>
        <w:rPr>
          <w:rFonts w:ascii="宋体" w:hAnsi="宋体"/>
          <w:sz w:val="22"/>
        </w:rPr>
        <w:t>本节完。下一节：</w:t>
      </w:r>
      <w:r>
        <w:rPr>
          <w:sz w:val="22"/>
        </w:rPr>
        <w:t xml:space="preserve">9.2 </w:t>
      </w:r>
      <w:r>
        <w:rPr>
          <w:rFonts w:ascii="宋体" w:hAnsi="宋体"/>
          <w:sz w:val="22"/>
        </w:rPr>
        <w:t>与端到端</w:t>
      </w:r>
      <w:r>
        <w:rPr>
          <w:sz w:val="22"/>
        </w:rPr>
        <w:t>VLA</w:t>
      </w:r>
      <w:r>
        <w:rPr>
          <w:rFonts w:ascii="宋体" w:hAnsi="宋体"/>
          <w:sz w:val="22"/>
        </w:rPr>
        <w:t>的深度对比（</w:t>
      </w:r>
      <w:r>
        <w:rPr>
          <w:sz w:val="22"/>
        </w:rPr>
        <w:t>9.2-9.4</w:t>
      </w:r>
      <w:r>
        <w:rPr>
          <w:rFonts w:ascii="宋体" w:hAnsi="宋体"/>
          <w:sz w:val="22"/>
        </w:rPr>
        <w:t>分别对比</w:t>
      </w:r>
      <w:r>
        <w:rPr>
          <w:sz w:val="22"/>
        </w:rPr>
        <w:t>VLA</w:t>
      </w:r>
      <w:r>
        <w:rPr>
          <w:rFonts w:ascii="宋体" w:hAnsi="宋体"/>
          <w:sz w:val="22"/>
        </w:rPr>
        <w:t>、世界模型、</w:t>
      </w:r>
      <w:r>
        <w:rPr>
          <w:sz w:val="22"/>
        </w:rPr>
        <w:t>LLM</w:t>
      </w:r>
      <w:r>
        <w:rPr>
          <w:rFonts w:ascii="宋体" w:hAnsi="宋体"/>
          <w:sz w:val="22"/>
        </w:rPr>
        <w:t>智能体三大范式，</w:t>
      </w:r>
      <w:r>
        <w:rPr>
          <w:sz w:val="22"/>
        </w:rPr>
        <w:t>9.5</w:t>
      </w:r>
      <w:r>
        <w:rPr>
          <w:rFonts w:ascii="宋体" w:hAnsi="宋体"/>
          <w:sz w:val="22"/>
        </w:rPr>
        <w:t>提出混合架构方案，</w:t>
      </w:r>
      <w:r>
        <w:rPr>
          <w:sz w:val="22"/>
        </w:rPr>
        <w:t>9.6</w:t>
      </w:r>
      <w:r>
        <w:rPr>
          <w:rFonts w:ascii="宋体" w:hAnsi="宋体"/>
          <w:sz w:val="22"/>
        </w:rPr>
        <w:t>聚焦于</w:t>
      </w:r>
      <w:r>
        <w:rPr>
          <w:sz w:val="22"/>
        </w:rPr>
        <w:t>Qwen-VLA</w:t>
      </w:r>
      <w:r>
        <w:rPr>
          <w:rFonts w:ascii="宋体" w:hAnsi="宋体"/>
          <w:sz w:val="22"/>
        </w:rPr>
        <w:t>的逐维对比）。</w:t>
      </w:r>
      <w:r>
        <w:rPr>
          <w:sz w:val="22"/>
        </w:rPr>
        <w:t>*</w:t>
      </w:r>
    </w:p>
    <w:p w14:paraId="5E450D74">
      <w:r>
        <w:br w:type="page"/>
      </w:r>
    </w:p>
    <w:p w14:paraId="52766A28">
      <w:pPr>
        <w:pStyle w:val="4"/>
        <w:spacing w:before="0" w:after="160"/>
      </w:pPr>
      <w:bookmarkStart w:id="137" w:name="_Toc13566"/>
      <w:bookmarkStart w:id="138" w:name="_Toc342"/>
      <w:r>
        <w:rPr>
          <w:rFonts w:ascii="黑体" w:hAnsi="黑体"/>
          <w:b/>
          <w:sz w:val="30"/>
        </w:rPr>
        <w:t>9.2 与端到端VLA范式的深度对比</w:t>
      </w:r>
      <w:bookmarkEnd w:id="137"/>
      <w:bookmarkEnd w:id="138"/>
    </w:p>
    <w:p w14:paraId="5AAAA3EA">
      <w:pPr>
        <w:spacing w:before="0" w:after="100"/>
        <w:ind w:firstLine="420"/>
      </w:pPr>
      <w:r>
        <w:rPr>
          <w:rFonts w:ascii="宋体" w:hAnsi="宋体"/>
          <w:sz w:val="22"/>
        </w:rPr>
        <w:t>第</w:t>
      </w:r>
      <w:r>
        <w:rPr>
          <w:sz w:val="22"/>
        </w:rPr>
        <w:t>3.5.2</w:t>
      </w:r>
      <w:r>
        <w:rPr>
          <w:rFonts w:ascii="宋体" w:hAnsi="宋体"/>
          <w:sz w:val="22"/>
        </w:rPr>
        <w:t>节从架构层面将</w:t>
      </w:r>
      <w:r>
        <w:rPr>
          <w:sz w:val="22"/>
        </w:rPr>
        <w:t>YLYW</w:t>
      </w:r>
      <w:r>
        <w:rPr>
          <w:rFonts w:ascii="宋体" w:hAnsi="宋体"/>
          <w:sz w:val="22"/>
        </w:rPr>
        <w:t>与</w:t>
      </w:r>
      <w:r>
        <w:rPr>
          <w:sz w:val="22"/>
        </w:rPr>
        <w:t>VLA</w:t>
      </w:r>
      <w:r>
        <w:rPr>
          <w:rFonts w:ascii="宋体" w:hAnsi="宋体"/>
          <w:sz w:val="22"/>
        </w:rPr>
        <w:t>进行了初步对比，第</w:t>
      </w:r>
      <w:r>
        <w:rPr>
          <w:sz w:val="22"/>
        </w:rPr>
        <w:t>9.6</w:t>
      </w:r>
      <w:r>
        <w:rPr>
          <w:rFonts w:ascii="宋体" w:hAnsi="宋体"/>
          <w:sz w:val="22"/>
        </w:rPr>
        <w:t>节聚焦于</w:t>
      </w:r>
      <w:r>
        <w:rPr>
          <w:sz w:val="22"/>
        </w:rPr>
        <w:t>Qwen-VLA</w:t>
      </w:r>
      <w:r>
        <w:rPr>
          <w:rFonts w:ascii="宋体" w:hAnsi="宋体"/>
          <w:sz w:val="22"/>
        </w:rPr>
        <w:t>的具体对比。本节将这一对比从架构层面推进到更根本的范式层面——在知识来源、泛化机制、安全保证和部署经济学四个维度上，进行从第一性原则出发的深度分析。</w:t>
      </w:r>
    </w:p>
    <w:p w14:paraId="36B56F0B">
      <w:pPr>
        <w:spacing w:before="120" w:after="120"/>
        <w:ind w:firstLine="0"/>
      </w:pPr>
      <w:r>
        <w:rPr>
          <w:color w:val="969696"/>
          <w:sz w:val="18"/>
        </w:rPr>
        <w:t>——————————————————————————————</w:t>
      </w:r>
    </w:p>
    <w:p w14:paraId="09509631">
      <w:pPr>
        <w:pStyle w:val="5"/>
        <w:spacing w:before="160" w:after="80"/>
      </w:pPr>
      <w:r>
        <w:rPr>
          <w:rFonts w:ascii="黑体" w:hAnsi="黑体"/>
          <w:b w:val="0"/>
          <w:sz w:val="24"/>
        </w:rPr>
        <w:t>9.2.1 VLA范式的本质与隐含前提</w:t>
      </w:r>
    </w:p>
    <w:p w14:paraId="70530D7A">
      <w:pPr>
        <w:spacing w:before="0" w:after="100"/>
        <w:ind w:firstLine="420"/>
      </w:pPr>
      <w:r>
        <w:rPr>
          <w:sz w:val="22"/>
        </w:rPr>
        <w:t>VLA</w:t>
      </w:r>
      <w:r>
        <w:rPr>
          <w:rFonts w:ascii="宋体" w:hAnsi="宋体"/>
          <w:sz w:val="22"/>
        </w:rPr>
        <w:t>（</w:t>
      </w:r>
      <w:r>
        <w:rPr>
          <w:sz w:val="22"/>
        </w:rPr>
        <w:t>Vision-Language-Action</w:t>
      </w:r>
      <w:r>
        <w:rPr>
          <w:rFonts w:ascii="宋体" w:hAnsi="宋体"/>
          <w:sz w:val="22"/>
        </w:rPr>
        <w:t>）范式代表了当前具身智能研究的主导路线。其核心架构是一个统一的</w:t>
      </w:r>
      <w:r>
        <w:rPr>
          <w:sz w:val="22"/>
        </w:rPr>
        <w:t>Transformer</w:t>
      </w:r>
      <w:r>
        <w:rPr>
          <w:rFonts w:ascii="宋体" w:hAnsi="宋体"/>
          <w:sz w:val="22"/>
        </w:rPr>
        <w:t>（或</w:t>
      </w:r>
      <w:r>
        <w:rPr>
          <w:sz w:val="22"/>
        </w:rPr>
        <w:t>DiT</w:t>
      </w:r>
      <w:r>
        <w:rPr>
          <w:rFonts w:ascii="宋体" w:hAnsi="宋体"/>
          <w:sz w:val="22"/>
        </w:rPr>
        <w:t>流匹配网络）——从视觉和语言输入直接输出动作序列。</w:t>
      </w:r>
      <w:r>
        <w:rPr>
          <w:sz w:val="22"/>
        </w:rPr>
        <w:t>OpenVLA</w:t>
      </w:r>
      <w:r>
        <w:rPr>
          <w:rFonts w:ascii="宋体" w:hAnsi="宋体"/>
          <w:sz w:val="22"/>
        </w:rPr>
        <w:t>（</w:t>
      </w:r>
      <w:r>
        <w:rPr>
          <w:sz w:val="22"/>
        </w:rPr>
        <w:t>7B</w:t>
      </w:r>
      <w:r>
        <w:rPr>
          <w:rFonts w:ascii="宋体" w:hAnsi="宋体"/>
          <w:sz w:val="22"/>
        </w:rPr>
        <w:t>参数，</w:t>
      </w:r>
      <w:r>
        <w:rPr>
          <w:sz w:val="22"/>
        </w:rPr>
        <w:t>970K</w:t>
      </w:r>
      <w:r>
        <w:rPr>
          <w:rFonts w:ascii="宋体" w:hAnsi="宋体"/>
          <w:sz w:val="22"/>
        </w:rPr>
        <w:t>轨迹）、</w:t>
      </w:r>
      <w:r>
        <w:rPr>
          <w:sz w:val="22"/>
        </w:rPr>
        <w:t>RT-2</w:t>
      </w:r>
      <w:r>
        <w:rPr>
          <w:rFonts w:ascii="宋体" w:hAnsi="宋体"/>
          <w:sz w:val="22"/>
        </w:rPr>
        <w:t>（</w:t>
      </w:r>
      <w:r>
        <w:rPr>
          <w:sz w:val="22"/>
        </w:rPr>
        <w:t>55B</w:t>
      </w:r>
      <w:r>
        <w:rPr>
          <w:rFonts w:ascii="宋体" w:hAnsi="宋体"/>
          <w:sz w:val="22"/>
        </w:rPr>
        <w:t>参数，互联网规模语料</w:t>
      </w:r>
      <w:r>
        <w:rPr>
          <w:sz w:val="22"/>
        </w:rPr>
        <w:t>+13K</w:t>
      </w:r>
      <w:r>
        <w:rPr>
          <w:rFonts w:ascii="宋体" w:hAnsi="宋体"/>
          <w:sz w:val="22"/>
        </w:rPr>
        <w:t>机器人演示）、</w:t>
      </w:r>
      <w:r>
        <w:rPr>
          <w:sz w:val="22"/>
        </w:rPr>
        <w:t>π₀</w:t>
      </w:r>
      <w:r>
        <w:rPr>
          <w:rFonts w:ascii="宋体" w:hAnsi="宋体"/>
          <w:sz w:val="22"/>
        </w:rPr>
        <w:t>（流匹配</w:t>
      </w:r>
      <w:r>
        <w:rPr>
          <w:sz w:val="22"/>
        </w:rPr>
        <w:t>+3B</w:t>
      </w:r>
      <w:r>
        <w:rPr>
          <w:rFonts w:ascii="宋体" w:hAnsi="宋体"/>
          <w:sz w:val="22"/>
        </w:rPr>
        <w:t>参数）、</w:t>
      </w:r>
      <w:r>
        <w:rPr>
          <w:sz w:val="22"/>
        </w:rPr>
        <w:t>Qwen-VLA</w:t>
      </w:r>
      <w:r>
        <w:rPr>
          <w:rFonts w:ascii="宋体" w:hAnsi="宋体"/>
          <w:sz w:val="22"/>
        </w:rPr>
        <w:t>（</w:t>
      </w:r>
      <w:r>
        <w:rPr>
          <w:sz w:val="22"/>
        </w:rPr>
        <w:t>5.15B</w:t>
      </w:r>
      <w:r>
        <w:rPr>
          <w:rFonts w:ascii="宋体" w:hAnsi="宋体"/>
          <w:sz w:val="22"/>
        </w:rPr>
        <w:t>参数）是这个范式在不同规模和时间点上的代表性实例。</w:t>
      </w:r>
    </w:p>
    <w:p w14:paraId="4678B29E">
      <w:pPr>
        <w:spacing w:before="0" w:after="100"/>
        <w:ind w:firstLine="420"/>
      </w:pPr>
      <w:r>
        <w:rPr>
          <w:sz w:val="22"/>
        </w:rPr>
        <w:t>VLA</w:t>
      </w:r>
      <w:r>
        <w:rPr>
          <w:rFonts w:ascii="宋体" w:hAnsi="宋体"/>
          <w:sz w:val="22"/>
        </w:rPr>
        <w:t>范式隐含三个关键前提——它们构成了该范式的</w:t>
      </w:r>
      <w:r>
        <w:rPr>
          <w:sz w:val="22"/>
        </w:rPr>
        <w:t>"</w:t>
      </w:r>
      <w:r>
        <w:rPr>
          <w:rFonts w:ascii="宋体" w:hAnsi="宋体"/>
          <w:sz w:val="22"/>
        </w:rPr>
        <w:t>轴心假设</w:t>
      </w:r>
      <w:r>
        <w:rPr>
          <w:sz w:val="22"/>
        </w:rPr>
        <w:t>"</w:t>
      </w:r>
      <w:r>
        <w:rPr>
          <w:rFonts w:ascii="宋体" w:hAnsi="宋体"/>
          <w:sz w:val="22"/>
        </w:rPr>
        <w:t>，但通常不被明确陈述：</w:t>
      </w:r>
    </w:p>
    <w:p w14:paraId="7C42D2E7">
      <w:pPr>
        <w:spacing w:before="0" w:after="100"/>
        <w:ind w:firstLine="420"/>
      </w:pPr>
      <w:r>
        <w:rPr>
          <w:rFonts w:ascii="宋体" w:hAnsi="宋体"/>
          <w:b/>
          <w:sz w:val="22"/>
        </w:rPr>
        <w:t>前提一：统计规律足以捕获物理规律。</w:t>
      </w:r>
      <w:r>
        <w:rPr>
          <w:rFonts w:ascii="宋体" w:hAnsi="宋体"/>
          <w:sz w:val="22"/>
        </w:rPr>
        <w:t xml:space="preserve"> </w:t>
      </w:r>
      <w:r>
        <w:rPr>
          <w:sz w:val="22"/>
        </w:rPr>
        <w:t>VLA</w:t>
      </w:r>
      <w:r>
        <w:rPr>
          <w:rFonts w:ascii="宋体" w:hAnsi="宋体"/>
          <w:sz w:val="22"/>
        </w:rPr>
        <w:t>假设物理世界的规律——重力、摩擦、接触力、稳定性——可以通过足够多的示范数据中的统计模式被隐式学习。网络不需要</w:t>
      </w:r>
      <w:r>
        <w:rPr>
          <w:sz w:val="22"/>
        </w:rPr>
        <w:t>"</w:t>
      </w:r>
      <w:r>
        <w:rPr>
          <w:rFonts w:ascii="宋体" w:hAnsi="宋体"/>
          <w:sz w:val="22"/>
        </w:rPr>
        <w:t>知道</w:t>
      </w:r>
      <w:r>
        <w:rPr>
          <w:sz w:val="22"/>
        </w:rPr>
        <w:t>"F=μN——</w:t>
      </w:r>
      <w:r>
        <w:rPr>
          <w:rFonts w:ascii="宋体" w:hAnsi="宋体"/>
          <w:sz w:val="22"/>
        </w:rPr>
        <w:t>它只需要在训练数据中看到足够多的</w:t>
      </w:r>
      <w:r>
        <w:rPr>
          <w:sz w:val="22"/>
        </w:rPr>
        <w:t>"</w:t>
      </w:r>
      <w:r>
        <w:rPr>
          <w:rFonts w:ascii="宋体" w:hAnsi="宋体"/>
          <w:sz w:val="22"/>
        </w:rPr>
        <w:t>低摩擦→小力→成功</w:t>
      </w:r>
      <w:r>
        <w:rPr>
          <w:sz w:val="22"/>
        </w:rPr>
        <w:t>"</w:t>
      </w:r>
      <w:r>
        <w:rPr>
          <w:rFonts w:ascii="宋体" w:hAnsi="宋体"/>
          <w:sz w:val="22"/>
        </w:rPr>
        <w:t>的案例，就能在测试时</w:t>
      </w:r>
      <w:r>
        <w:rPr>
          <w:sz w:val="22"/>
        </w:rPr>
        <w:t>"</w:t>
      </w:r>
      <w:r>
        <w:rPr>
          <w:rFonts w:ascii="宋体" w:hAnsi="宋体"/>
          <w:sz w:val="22"/>
        </w:rPr>
        <w:t>猜出</w:t>
      </w:r>
      <w:r>
        <w:rPr>
          <w:sz w:val="22"/>
        </w:rPr>
        <w:t>"</w:t>
      </w:r>
      <w:r>
        <w:rPr>
          <w:rFonts w:ascii="宋体" w:hAnsi="宋体"/>
          <w:sz w:val="22"/>
        </w:rPr>
        <w:t>类似的关联。</w:t>
      </w:r>
    </w:p>
    <w:p w14:paraId="2B8F0212">
      <w:pPr>
        <w:spacing w:before="0" w:after="100"/>
        <w:ind w:firstLine="420"/>
      </w:pPr>
      <w:r>
        <w:rPr>
          <w:rFonts w:ascii="宋体" w:hAnsi="宋体"/>
          <w:b/>
          <w:sz w:val="22"/>
        </w:rPr>
        <w:t>前提二：任务分布的覆盖率可以通过数据规模逼近。</w:t>
      </w:r>
      <w:r>
        <w:rPr>
          <w:rFonts w:ascii="宋体" w:hAnsi="宋体"/>
          <w:sz w:val="22"/>
        </w:rPr>
        <w:t xml:space="preserve"> </w:t>
      </w:r>
      <w:r>
        <w:rPr>
          <w:sz w:val="22"/>
        </w:rPr>
        <w:t>VLA</w:t>
      </w:r>
      <w:r>
        <w:rPr>
          <w:rFonts w:ascii="宋体" w:hAnsi="宋体"/>
          <w:sz w:val="22"/>
        </w:rPr>
        <w:t>假设训练数据对测试场景的覆盖率可以随着数据量的增加而逼近完备。</w:t>
      </w:r>
      <w:r>
        <w:rPr>
          <w:sz w:val="22"/>
        </w:rPr>
        <w:t>Open X-Embodiment</w:t>
      </w:r>
      <w:r>
        <w:rPr>
          <w:rFonts w:ascii="宋体" w:hAnsi="宋体"/>
          <w:sz w:val="22"/>
        </w:rPr>
        <w:t>的</w:t>
      </w:r>
      <w:r>
        <w:rPr>
          <w:sz w:val="22"/>
        </w:rPr>
        <w:t>100</w:t>
      </w:r>
      <w:r>
        <w:rPr>
          <w:rFonts w:ascii="宋体" w:hAnsi="宋体"/>
          <w:sz w:val="22"/>
        </w:rPr>
        <w:t>万</w:t>
      </w:r>
      <w:r>
        <w:rPr>
          <w:sz w:val="22"/>
        </w:rPr>
        <w:t>+</w:t>
      </w:r>
      <w:r>
        <w:rPr>
          <w:rFonts w:ascii="宋体" w:hAnsi="宋体"/>
          <w:sz w:val="22"/>
        </w:rPr>
        <w:t>轨迹、</w:t>
      </w:r>
      <w:r>
        <w:rPr>
          <w:sz w:val="22"/>
        </w:rPr>
        <w:t>Qwen-VLA</w:t>
      </w:r>
      <w:r>
        <w:rPr>
          <w:rFonts w:ascii="宋体" w:hAnsi="宋体"/>
          <w:sz w:val="22"/>
        </w:rPr>
        <w:t>的万小时操作数据——这些规模背后的信念是：只要数据足够多，</w:t>
      </w:r>
      <w:r>
        <w:rPr>
          <w:sz w:val="22"/>
        </w:rPr>
        <w:t>"</w:t>
      </w:r>
      <w:r>
        <w:rPr>
          <w:rFonts w:ascii="宋体" w:hAnsi="宋体"/>
          <w:sz w:val="22"/>
        </w:rPr>
        <w:t>未见过</w:t>
      </w:r>
      <w:r>
        <w:rPr>
          <w:sz w:val="22"/>
        </w:rPr>
        <w:t>"</w:t>
      </w:r>
      <w:r>
        <w:rPr>
          <w:rFonts w:ascii="宋体" w:hAnsi="宋体"/>
          <w:sz w:val="22"/>
        </w:rPr>
        <w:t>的场景将足够少，少到网络可以通过插值来处理它们。</w:t>
      </w:r>
    </w:p>
    <w:p w14:paraId="5B0AFA41">
      <w:pPr>
        <w:spacing w:before="0" w:after="100"/>
        <w:ind w:firstLine="420"/>
      </w:pPr>
      <w:r>
        <w:rPr>
          <w:rFonts w:ascii="宋体" w:hAnsi="宋体"/>
          <w:b/>
          <w:sz w:val="22"/>
        </w:rPr>
        <w:t>前提三：安全性是数据集中正面案例占比的函数。</w:t>
      </w:r>
      <w:r>
        <w:rPr>
          <w:rFonts w:ascii="宋体" w:hAnsi="宋体"/>
          <w:sz w:val="22"/>
        </w:rPr>
        <w:t xml:space="preserve"> </w:t>
      </w:r>
      <w:r>
        <w:rPr>
          <w:sz w:val="22"/>
        </w:rPr>
        <w:t>VLA</w:t>
      </w:r>
      <w:r>
        <w:rPr>
          <w:rFonts w:ascii="宋体" w:hAnsi="宋体"/>
          <w:sz w:val="22"/>
        </w:rPr>
        <w:t>假设网络的安全行为是训练中</w:t>
      </w:r>
      <w:r>
        <w:rPr>
          <w:sz w:val="22"/>
        </w:rPr>
        <w:t>"</w:t>
      </w:r>
      <w:r>
        <w:rPr>
          <w:rFonts w:ascii="宋体" w:hAnsi="宋体"/>
          <w:sz w:val="22"/>
        </w:rPr>
        <w:t>成功且安全</w:t>
      </w:r>
      <w:r>
        <w:rPr>
          <w:sz w:val="22"/>
        </w:rPr>
        <w:t>"</w:t>
      </w:r>
      <w:r>
        <w:rPr>
          <w:rFonts w:ascii="宋体" w:hAnsi="宋体"/>
          <w:sz w:val="22"/>
        </w:rPr>
        <w:t>的案例的统计产物。如果数据集中</w:t>
      </w:r>
      <w:r>
        <w:rPr>
          <w:sz w:val="22"/>
        </w:rPr>
        <w:t>99%</w:t>
      </w:r>
      <w:r>
        <w:rPr>
          <w:rFonts w:ascii="宋体" w:hAnsi="宋体"/>
          <w:sz w:val="22"/>
        </w:rPr>
        <w:t>的操作是安全的，网络就会在</w:t>
      </w:r>
      <w:r>
        <w:rPr>
          <w:sz w:val="22"/>
        </w:rPr>
        <w:t>99%</w:t>
      </w:r>
      <w:r>
        <w:rPr>
          <w:rFonts w:ascii="宋体" w:hAnsi="宋体"/>
          <w:sz w:val="22"/>
        </w:rPr>
        <w:t>的情况下输出安全动作。</w:t>
      </w:r>
    </w:p>
    <w:p w14:paraId="4DA70C18">
      <w:pPr>
        <w:spacing w:before="0" w:after="100"/>
        <w:ind w:firstLine="420"/>
      </w:pPr>
      <w:r>
        <w:rPr>
          <w:rFonts w:ascii="宋体" w:hAnsi="宋体"/>
          <w:b/>
          <w:sz w:val="22"/>
        </w:rPr>
        <w:t>这三个前提在统计意义上部分成立，但在逻辑意义上全部有漏洞。</w:t>
      </w:r>
      <w:r>
        <w:rPr>
          <w:rFonts w:ascii="宋体" w:hAnsi="宋体"/>
          <w:sz w:val="22"/>
        </w:rPr>
        <w:t xml:space="preserve"> 本节接下来逐一分析。</w:t>
      </w:r>
    </w:p>
    <w:p w14:paraId="7F7ED2E0">
      <w:pPr>
        <w:spacing w:before="120" w:after="120"/>
        <w:ind w:firstLine="0"/>
      </w:pPr>
      <w:r>
        <w:rPr>
          <w:color w:val="969696"/>
          <w:sz w:val="18"/>
        </w:rPr>
        <w:t>——————————————————————————————</w:t>
      </w:r>
    </w:p>
    <w:p w14:paraId="442281D4">
      <w:pPr>
        <w:pStyle w:val="5"/>
        <w:spacing w:before="160" w:after="80"/>
      </w:pPr>
      <w:r>
        <w:rPr>
          <w:rFonts w:ascii="黑体" w:hAnsi="黑体"/>
          <w:b w:val="0"/>
          <w:sz w:val="24"/>
        </w:rPr>
        <w:t>9.2.2 知识来源：统计拟合 vs 结构化先验</w:t>
      </w:r>
    </w:p>
    <w:p w14:paraId="63FCEDE9">
      <w:pPr>
        <w:spacing w:before="0" w:after="100"/>
        <w:ind w:firstLine="420"/>
      </w:pPr>
      <w:r>
        <w:rPr>
          <w:sz w:val="22"/>
        </w:rPr>
        <w:t>VLA</w:t>
      </w:r>
      <w:r>
        <w:rPr>
          <w:rFonts w:ascii="宋体" w:hAnsi="宋体"/>
          <w:sz w:val="22"/>
        </w:rPr>
        <w:t>的知识全部来自训练数据。</w:t>
      </w:r>
      <w:r>
        <w:rPr>
          <w:sz w:val="22"/>
        </w:rPr>
        <w:t>RT-2</w:t>
      </w:r>
      <w:r>
        <w:rPr>
          <w:rFonts w:ascii="宋体" w:hAnsi="宋体"/>
          <w:sz w:val="22"/>
        </w:rPr>
        <w:t>的</w:t>
      </w:r>
      <w:r>
        <w:rPr>
          <w:sz w:val="22"/>
        </w:rPr>
        <w:t>"</w:t>
      </w:r>
      <w:r>
        <w:rPr>
          <w:rFonts w:ascii="宋体" w:hAnsi="宋体"/>
          <w:sz w:val="22"/>
        </w:rPr>
        <w:t>物理理解</w:t>
      </w:r>
      <w:r>
        <w:rPr>
          <w:sz w:val="22"/>
        </w:rPr>
        <w:t>"</w:t>
      </w:r>
      <w:r>
        <w:rPr>
          <w:rFonts w:ascii="宋体" w:hAnsi="宋体"/>
          <w:sz w:val="22"/>
        </w:rPr>
        <w:t>来自它在互联网数据中见过的</w:t>
      </w:r>
      <w:r>
        <w:rPr>
          <w:sz w:val="22"/>
        </w:rPr>
        <w:t>"</w:t>
      </w:r>
      <w:r>
        <w:rPr>
          <w:rFonts w:ascii="宋体" w:hAnsi="宋体"/>
          <w:sz w:val="22"/>
        </w:rPr>
        <w:t>物体</w:t>
      </w:r>
      <w:r>
        <w:rPr>
          <w:sz w:val="22"/>
        </w:rPr>
        <w:t>+</w:t>
      </w:r>
      <w:r>
        <w:rPr>
          <w:rFonts w:ascii="宋体" w:hAnsi="宋体"/>
          <w:sz w:val="22"/>
        </w:rPr>
        <w:t>动作</w:t>
      </w:r>
      <w:r>
        <w:rPr>
          <w:sz w:val="22"/>
        </w:rPr>
        <w:t>"</w:t>
      </w:r>
      <w:r>
        <w:rPr>
          <w:rFonts w:ascii="宋体" w:hAnsi="宋体"/>
          <w:sz w:val="22"/>
        </w:rPr>
        <w:t>描述和它在</w:t>
      </w:r>
      <w:r>
        <w:rPr>
          <w:sz w:val="22"/>
        </w:rPr>
        <w:t>13K</w:t>
      </w:r>
      <w:r>
        <w:rPr>
          <w:rFonts w:ascii="宋体" w:hAnsi="宋体"/>
          <w:sz w:val="22"/>
        </w:rPr>
        <w:t>机器人演示中见过的具体操作。</w:t>
      </w:r>
      <w:r>
        <w:rPr>
          <w:sz w:val="22"/>
        </w:rPr>
        <w:t>OpenVLA</w:t>
      </w:r>
      <w:r>
        <w:rPr>
          <w:rFonts w:ascii="宋体" w:hAnsi="宋体"/>
          <w:sz w:val="22"/>
        </w:rPr>
        <w:t>的</w:t>
      </w:r>
      <w:r>
        <w:rPr>
          <w:sz w:val="22"/>
        </w:rPr>
        <w:t>"</w:t>
      </w:r>
      <w:r>
        <w:rPr>
          <w:rFonts w:ascii="宋体" w:hAnsi="宋体"/>
          <w:sz w:val="22"/>
        </w:rPr>
        <w:t>常识</w:t>
      </w:r>
      <w:r>
        <w:rPr>
          <w:sz w:val="22"/>
        </w:rPr>
        <w:t>"</w:t>
      </w:r>
      <w:r>
        <w:rPr>
          <w:rFonts w:ascii="宋体" w:hAnsi="宋体"/>
          <w:sz w:val="22"/>
        </w:rPr>
        <w:t>来自</w:t>
      </w:r>
      <w:r>
        <w:rPr>
          <w:sz w:val="22"/>
        </w:rPr>
        <w:t>970K</w:t>
      </w:r>
      <w:r>
        <w:rPr>
          <w:rFonts w:ascii="宋体" w:hAnsi="宋体"/>
          <w:sz w:val="22"/>
        </w:rPr>
        <w:t>条机器人轨迹中频繁出现的抓取模式。</w:t>
      </w:r>
      <w:r>
        <w:rPr>
          <w:sz w:val="22"/>
        </w:rPr>
        <w:t>Qwen-VLA</w:t>
      </w:r>
      <w:r>
        <w:rPr>
          <w:rFonts w:ascii="宋体" w:hAnsi="宋体"/>
          <w:sz w:val="22"/>
        </w:rPr>
        <w:t>的</w:t>
      </w:r>
      <w:r>
        <w:rPr>
          <w:sz w:val="22"/>
        </w:rPr>
        <w:t>"</w:t>
      </w:r>
      <w:r>
        <w:rPr>
          <w:rFonts w:ascii="宋体" w:hAnsi="宋体"/>
          <w:sz w:val="22"/>
        </w:rPr>
        <w:t>物理直觉</w:t>
      </w:r>
      <w:r>
        <w:rPr>
          <w:sz w:val="22"/>
        </w:rPr>
        <w:t>"</w:t>
      </w:r>
      <w:r>
        <w:rPr>
          <w:rFonts w:ascii="宋体" w:hAnsi="宋体"/>
          <w:sz w:val="22"/>
        </w:rPr>
        <w:t>来自万小时操作数据中的经验统计。</w:t>
      </w:r>
    </w:p>
    <w:p w14:paraId="1CE16E14">
      <w:pPr>
        <w:spacing w:before="0" w:after="100"/>
        <w:ind w:firstLine="420"/>
      </w:pPr>
      <w:r>
        <w:rPr>
          <w:rFonts w:ascii="宋体" w:hAnsi="宋体"/>
          <w:sz w:val="22"/>
        </w:rPr>
        <w:t>这种知识的性质是</w:t>
      </w:r>
      <w:r>
        <w:rPr>
          <w:rFonts w:ascii="宋体" w:hAnsi="宋体"/>
          <w:b/>
          <w:sz w:val="22"/>
        </w:rPr>
        <w:t>统计性知识</w:t>
      </w:r>
      <w:r>
        <w:rPr>
          <w:rFonts w:ascii="宋体" w:hAnsi="宋体"/>
          <w:sz w:val="22"/>
        </w:rPr>
        <w:t>，而非</w:t>
      </w:r>
      <w:r>
        <w:rPr>
          <w:rFonts w:ascii="宋体" w:hAnsi="宋体"/>
          <w:b/>
          <w:sz w:val="22"/>
        </w:rPr>
        <w:t>结构性知识</w:t>
      </w:r>
      <w:r>
        <w:rPr>
          <w:rFonts w:ascii="宋体" w:hAnsi="宋体"/>
          <w:sz w:val="22"/>
        </w:rPr>
        <w:t>。网络学会了</w:t>
      </w:r>
      <w:r>
        <w:rPr>
          <w:sz w:val="22"/>
        </w:rPr>
        <w:t>"</w:t>
      </w:r>
      <w:r>
        <w:rPr>
          <w:rFonts w:ascii="宋体" w:hAnsi="宋体"/>
          <w:sz w:val="22"/>
        </w:rPr>
        <w:t>在类似情况下做类似的事情</w:t>
      </w:r>
      <w:r>
        <w:rPr>
          <w:sz w:val="22"/>
        </w:rPr>
        <w:t>"——</w:t>
      </w:r>
      <w:r>
        <w:rPr>
          <w:rFonts w:ascii="宋体" w:hAnsi="宋体"/>
          <w:sz w:val="22"/>
        </w:rPr>
        <w:t>但它没有学会</w:t>
      </w:r>
      <w:r>
        <w:rPr>
          <w:sz w:val="22"/>
        </w:rPr>
        <w:t>"</w:t>
      </w:r>
      <w:r>
        <w:rPr>
          <w:rFonts w:ascii="宋体" w:hAnsi="宋体"/>
          <w:sz w:val="22"/>
        </w:rPr>
        <w:t>为什么</w:t>
      </w:r>
      <w:r>
        <w:rPr>
          <w:sz w:val="22"/>
        </w:rPr>
        <w:t>"</w:t>
      </w:r>
      <w:r>
        <w:rPr>
          <w:rFonts w:ascii="宋体" w:hAnsi="宋体"/>
          <w:sz w:val="22"/>
        </w:rPr>
        <w:t>这样做的原理。当遇到与训练分布偏离的场景时（如异常摩擦系数、非常规物体形状、或从未见过的操作环境），</w:t>
      </w:r>
      <w:r>
        <w:rPr>
          <w:sz w:val="22"/>
        </w:rPr>
        <w:t>VLA</w:t>
      </w:r>
      <w:r>
        <w:rPr>
          <w:rFonts w:ascii="宋体" w:hAnsi="宋体"/>
          <w:sz w:val="22"/>
        </w:rPr>
        <w:t>的</w:t>
      </w:r>
      <w:r>
        <w:rPr>
          <w:sz w:val="22"/>
        </w:rPr>
        <w:t>"</w:t>
      </w:r>
      <w:r>
        <w:rPr>
          <w:rFonts w:ascii="宋体" w:hAnsi="宋体"/>
          <w:sz w:val="22"/>
        </w:rPr>
        <w:t>统计内插</w:t>
      </w:r>
      <w:r>
        <w:rPr>
          <w:sz w:val="22"/>
        </w:rPr>
        <w:t>"</w:t>
      </w:r>
      <w:r>
        <w:rPr>
          <w:rFonts w:ascii="宋体" w:hAnsi="宋体"/>
          <w:sz w:val="22"/>
        </w:rPr>
        <w:t>变成了</w:t>
      </w:r>
      <w:r>
        <w:rPr>
          <w:sz w:val="22"/>
        </w:rPr>
        <w:t>"</w:t>
      </w:r>
      <w:r>
        <w:rPr>
          <w:rFonts w:ascii="宋体" w:hAnsi="宋体"/>
          <w:sz w:val="22"/>
        </w:rPr>
        <w:t>统计外推</w:t>
      </w:r>
      <w:r>
        <w:rPr>
          <w:sz w:val="22"/>
        </w:rPr>
        <w:t>"——</w:t>
      </w:r>
      <w:r>
        <w:rPr>
          <w:rFonts w:ascii="宋体" w:hAnsi="宋体"/>
          <w:sz w:val="22"/>
        </w:rPr>
        <w:t>结果是不可预测的。</w:t>
      </w:r>
    </w:p>
    <w:p w14:paraId="2661D7BA">
      <w:pPr>
        <w:spacing w:before="0" w:after="100"/>
        <w:ind w:firstLine="420"/>
      </w:pPr>
      <w:r>
        <w:rPr>
          <w:sz w:val="22"/>
        </w:rPr>
        <w:t>YLYW</w:t>
      </w:r>
      <w:r>
        <w:rPr>
          <w:rFonts w:ascii="宋体" w:hAnsi="宋体"/>
          <w:sz w:val="22"/>
        </w:rPr>
        <w:t>的物理知识是</w:t>
      </w:r>
      <w:r>
        <w:rPr>
          <w:rFonts w:ascii="宋体" w:hAnsi="宋体"/>
          <w:b/>
          <w:sz w:val="22"/>
        </w:rPr>
        <w:t>结构化编码</w:t>
      </w:r>
      <w:r>
        <w:rPr>
          <w:rFonts w:ascii="宋体" w:hAnsi="宋体"/>
          <w:sz w:val="22"/>
        </w:rPr>
        <w:t>的。力预设不来自</w:t>
      </w:r>
      <w:r>
        <w:rPr>
          <w:sz w:val="22"/>
        </w:rPr>
        <w:t>"</w:t>
      </w:r>
      <w:r>
        <w:rPr>
          <w:rFonts w:ascii="宋体" w:hAnsi="宋体"/>
          <w:sz w:val="22"/>
        </w:rPr>
        <w:t>训练中看到过的类似物体的抓取力</w:t>
      </w:r>
      <w:r>
        <w:rPr>
          <w:sz w:val="22"/>
        </w:rPr>
        <w:t>"——</w:t>
      </w:r>
      <w:r>
        <w:rPr>
          <w:rFonts w:ascii="宋体" w:hAnsi="宋体"/>
          <w:sz w:val="22"/>
        </w:rPr>
        <w:t>而是来自卦象策略表和爻位关系分析。当一个花瓶出现时，</w:t>
      </w:r>
      <w:r>
        <w:rPr>
          <w:sz w:val="22"/>
        </w:rPr>
        <w:t>YLYW</w:t>
      </w:r>
      <w:r>
        <w:rPr>
          <w:rFonts w:ascii="宋体" w:hAnsi="宋体"/>
          <w:sz w:val="22"/>
        </w:rPr>
        <w:t>不需要</w:t>
      </w:r>
      <w:r>
        <w:rPr>
          <w:sz w:val="22"/>
        </w:rPr>
        <w:t>"</w:t>
      </w:r>
      <w:r>
        <w:rPr>
          <w:rFonts w:ascii="宋体" w:hAnsi="宋体"/>
          <w:sz w:val="22"/>
        </w:rPr>
        <w:t>之前见过花瓶</w:t>
      </w:r>
      <w:r>
        <w:rPr>
          <w:sz w:val="22"/>
        </w:rPr>
        <w:t>"——</w:t>
      </w:r>
      <w:r>
        <w:rPr>
          <w:rFonts w:ascii="宋体" w:hAnsi="宋体"/>
          <w:sz w:val="22"/>
        </w:rPr>
        <w:t>它的</w:t>
      </w:r>
      <w:r>
        <w:rPr>
          <w:sz w:val="22"/>
        </w:rPr>
        <w:t>L1</w:t>
      </w:r>
      <w:r>
        <w:rPr>
          <w:rFonts w:ascii="宋体" w:hAnsi="宋体"/>
          <w:sz w:val="22"/>
        </w:rPr>
        <w:t>八卦隶属度计算识别出坤卦柔顺特征（隶属度</w:t>
      </w:r>
      <w:r>
        <w:rPr>
          <w:sz w:val="22"/>
        </w:rPr>
        <w:t>0.72</w:t>
      </w:r>
      <w:r>
        <w:rPr>
          <w:rFonts w:ascii="宋体" w:hAnsi="宋体"/>
          <w:sz w:val="22"/>
        </w:rPr>
        <w:t>），</w:t>
      </w:r>
      <w:r>
        <w:rPr>
          <w:sz w:val="22"/>
        </w:rPr>
        <w:t>L2</w:t>
      </w:r>
      <w:r>
        <w:rPr>
          <w:rFonts w:ascii="宋体" w:hAnsi="宋体"/>
          <w:sz w:val="22"/>
        </w:rPr>
        <w:t>六爻编码的二爻（可达性）和四爻（脆弱性</w:t>
      </w:r>
      <w:r>
        <w:rPr>
          <w:sz w:val="22"/>
        </w:rPr>
        <w:t>=1−0.86=0.14→</w:t>
      </w:r>
      <w:r>
        <w:rPr>
          <w:rFonts w:ascii="宋体" w:hAnsi="宋体"/>
          <w:sz w:val="22"/>
        </w:rPr>
        <w:t>极阴→极度脆弱）锁定高风险特征，</w:t>
      </w:r>
      <w:r>
        <w:rPr>
          <w:sz w:val="22"/>
        </w:rPr>
        <w:t>L3</w:t>
      </w:r>
      <w:r>
        <w:rPr>
          <w:rFonts w:ascii="宋体" w:hAnsi="宋体"/>
          <w:sz w:val="22"/>
        </w:rPr>
        <w:t>卦象匹配到地山谦（谨轻柔抓取，力</w:t>
      </w:r>
      <w:r>
        <w:rPr>
          <w:sz w:val="22"/>
        </w:rPr>
        <w:t>0.25</w:t>
      </w:r>
      <w:r>
        <w:rPr>
          <w:rFonts w:ascii="宋体" w:hAnsi="宋体"/>
          <w:sz w:val="22"/>
        </w:rPr>
        <w:t>），</w:t>
      </w:r>
      <w:r>
        <w:rPr>
          <w:sz w:val="22"/>
        </w:rPr>
        <w:t>L3+</w:t>
      </w:r>
      <w:r>
        <w:rPr>
          <w:rFonts w:ascii="宋体" w:hAnsi="宋体"/>
          <w:sz w:val="22"/>
        </w:rPr>
        <w:t>爻位关系分析发现</w:t>
      </w:r>
      <w:r>
        <w:rPr>
          <w:sz w:val="22"/>
        </w:rPr>
        <w:t>3</w:t>
      </w:r>
      <w:r>
        <w:rPr>
          <w:rFonts w:ascii="宋体" w:hAnsi="宋体"/>
          <w:sz w:val="22"/>
        </w:rPr>
        <w:t>处不当位→进一步降力</w:t>
      </w:r>
      <w:r>
        <w:rPr>
          <w:sz w:val="22"/>
        </w:rPr>
        <w:t>10%→</w:t>
      </w:r>
      <w:r>
        <w:rPr>
          <w:rFonts w:ascii="宋体" w:hAnsi="宋体"/>
          <w:sz w:val="22"/>
        </w:rPr>
        <w:t>最终力</w:t>
      </w:r>
      <w:r>
        <w:rPr>
          <w:sz w:val="22"/>
        </w:rPr>
        <w:t>0.23</w:t>
      </w:r>
      <w:r>
        <w:rPr>
          <w:rFonts w:ascii="宋体" w:hAnsi="宋体"/>
          <w:sz w:val="22"/>
        </w:rPr>
        <w:t>。</w:t>
      </w:r>
    </w:p>
    <w:p w14:paraId="2D144038">
      <w:pPr>
        <w:spacing w:before="0" w:after="100"/>
        <w:ind w:firstLine="420"/>
      </w:pPr>
      <w:r>
        <w:rPr>
          <w:rFonts w:ascii="宋体" w:hAnsi="宋体"/>
          <w:sz w:val="22"/>
        </w:rPr>
        <w:t>所有这一切不需要任何</w:t>
      </w:r>
      <w:r>
        <w:rPr>
          <w:sz w:val="22"/>
        </w:rPr>
        <w:t>"</w:t>
      </w:r>
      <w:r>
        <w:rPr>
          <w:rFonts w:ascii="宋体" w:hAnsi="宋体"/>
          <w:sz w:val="22"/>
        </w:rPr>
        <w:t>花瓶</w:t>
      </w:r>
      <w:r>
        <w:rPr>
          <w:sz w:val="22"/>
        </w:rPr>
        <w:t>"</w:t>
      </w:r>
      <w:r>
        <w:rPr>
          <w:rFonts w:ascii="宋体" w:hAnsi="宋体"/>
          <w:sz w:val="22"/>
        </w:rPr>
        <w:t>的先例——它来自卦象先验的结构化推理。</w:t>
      </w:r>
    </w:p>
    <w:p w14:paraId="14012855">
      <w:pPr>
        <w:spacing w:before="0" w:after="100"/>
        <w:ind w:firstLine="420"/>
      </w:pPr>
      <w:r>
        <w:rPr>
          <w:rFonts w:ascii="宋体" w:hAnsi="宋体"/>
          <w:b/>
          <w:sz w:val="22"/>
        </w:rPr>
        <w:t>表</w:t>
      </w:r>
      <w:r>
        <w:rPr>
          <w:b/>
          <w:sz w:val="22"/>
        </w:rPr>
        <w:t>9.2 VLA vs YLYW</w:t>
      </w:r>
      <w:r>
        <w:rPr>
          <w:rFonts w:ascii="宋体" w:hAnsi="宋体"/>
          <w:b/>
          <w:sz w:val="22"/>
        </w:rPr>
        <w:t>的知识获取特性</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70F2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AACA9D">
            <w:pPr>
              <w:widowControl/>
              <w:spacing w:before="40" w:after="40" w:line="240" w:lineRule="auto"/>
              <w:jc w:val="left"/>
              <w:rPr>
                <w:kern w:val="0"/>
              </w:rPr>
            </w:pPr>
            <w:r>
              <w:rPr>
                <w:rFonts w:ascii="宋体" w:hAnsi="宋体"/>
                <w:b/>
                <w:kern w:val="0"/>
                <w:sz w:val="18"/>
              </w:rPr>
              <w:t>特性</w:t>
            </w:r>
          </w:p>
        </w:tc>
        <w:tc>
          <w:tcPr>
            <w:tcW w:w="2878" w:type="dxa"/>
          </w:tcPr>
          <w:p w14:paraId="465E454F">
            <w:pPr>
              <w:widowControl/>
              <w:spacing w:before="40" w:after="40" w:line="240" w:lineRule="auto"/>
              <w:jc w:val="left"/>
              <w:rPr>
                <w:kern w:val="0"/>
              </w:rPr>
            </w:pPr>
            <w:r>
              <w:rPr>
                <w:b/>
                <w:kern w:val="0"/>
                <w:sz w:val="18"/>
              </w:rPr>
              <w:t>VLA</w:t>
            </w:r>
          </w:p>
        </w:tc>
        <w:tc>
          <w:tcPr>
            <w:tcW w:w="2878" w:type="dxa"/>
          </w:tcPr>
          <w:p w14:paraId="11B83980">
            <w:pPr>
              <w:widowControl/>
              <w:spacing w:before="40" w:after="40" w:line="240" w:lineRule="auto"/>
              <w:jc w:val="left"/>
              <w:rPr>
                <w:kern w:val="0"/>
              </w:rPr>
            </w:pPr>
            <w:r>
              <w:rPr>
                <w:b/>
                <w:kern w:val="0"/>
                <w:sz w:val="18"/>
              </w:rPr>
              <w:t>YLYW</w:t>
            </w:r>
          </w:p>
        </w:tc>
      </w:tr>
      <w:tr w14:paraId="7C4D5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8FF7C7A">
            <w:pPr>
              <w:widowControl/>
              <w:spacing w:before="40" w:after="40" w:line="240" w:lineRule="auto"/>
              <w:jc w:val="left"/>
              <w:rPr>
                <w:kern w:val="0"/>
              </w:rPr>
            </w:pPr>
            <w:r>
              <w:rPr>
                <w:rFonts w:ascii="宋体" w:hAnsi="宋体"/>
                <w:kern w:val="0"/>
                <w:sz w:val="18"/>
              </w:rPr>
              <w:t>知识来源</w:t>
            </w:r>
          </w:p>
        </w:tc>
        <w:tc>
          <w:tcPr>
            <w:tcW w:w="2878" w:type="dxa"/>
          </w:tcPr>
          <w:p w14:paraId="5C88D138">
            <w:pPr>
              <w:widowControl/>
              <w:spacing w:before="40" w:after="40" w:line="240" w:lineRule="auto"/>
              <w:jc w:val="left"/>
              <w:rPr>
                <w:kern w:val="0"/>
              </w:rPr>
            </w:pPr>
            <w:r>
              <w:rPr>
                <w:rFonts w:ascii="宋体" w:hAnsi="宋体"/>
                <w:kern w:val="0"/>
                <w:sz w:val="18"/>
              </w:rPr>
              <w:t>训练数据的统计模式</w:t>
            </w:r>
          </w:p>
        </w:tc>
        <w:tc>
          <w:tcPr>
            <w:tcW w:w="2878" w:type="dxa"/>
          </w:tcPr>
          <w:p w14:paraId="20C89D60">
            <w:pPr>
              <w:widowControl/>
              <w:spacing w:before="40" w:after="40" w:line="240" w:lineRule="auto"/>
              <w:jc w:val="left"/>
              <w:rPr>
                <w:kern w:val="0"/>
              </w:rPr>
            </w:pPr>
            <w:r>
              <w:rPr>
                <w:rFonts w:ascii="宋体" w:hAnsi="宋体"/>
                <w:kern w:val="0"/>
                <w:sz w:val="18"/>
              </w:rPr>
              <w:t>卦象先验的结构推理</w:t>
            </w:r>
          </w:p>
        </w:tc>
      </w:tr>
      <w:tr w14:paraId="2785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1E609F">
            <w:pPr>
              <w:widowControl/>
              <w:spacing w:before="40" w:after="40" w:line="240" w:lineRule="auto"/>
              <w:jc w:val="left"/>
              <w:rPr>
                <w:kern w:val="0"/>
              </w:rPr>
            </w:pPr>
            <w:r>
              <w:rPr>
                <w:rFonts w:ascii="宋体" w:hAnsi="宋体"/>
                <w:kern w:val="0"/>
                <w:sz w:val="18"/>
              </w:rPr>
              <w:t>未见物体</w:t>
            </w:r>
          </w:p>
        </w:tc>
        <w:tc>
          <w:tcPr>
            <w:tcW w:w="2878" w:type="dxa"/>
          </w:tcPr>
          <w:p w14:paraId="7AC5B157">
            <w:pPr>
              <w:widowControl/>
              <w:spacing w:before="40" w:after="40" w:line="240" w:lineRule="auto"/>
              <w:jc w:val="left"/>
              <w:rPr>
                <w:kern w:val="0"/>
              </w:rPr>
            </w:pPr>
            <w:r>
              <w:rPr>
                <w:rFonts w:ascii="宋体" w:hAnsi="宋体"/>
                <w:kern w:val="0"/>
                <w:sz w:val="18"/>
              </w:rPr>
              <w:t>需要</w:t>
            </w:r>
            <w:r>
              <w:rPr>
                <w:kern w:val="0"/>
                <w:sz w:val="18"/>
              </w:rPr>
              <w:t>"</w:t>
            </w:r>
            <w:r>
              <w:rPr>
                <w:rFonts w:ascii="宋体" w:hAnsi="宋体"/>
                <w:kern w:val="0"/>
                <w:sz w:val="18"/>
              </w:rPr>
              <w:t>类似</w:t>
            </w:r>
            <w:r>
              <w:rPr>
                <w:kern w:val="0"/>
                <w:sz w:val="18"/>
              </w:rPr>
              <w:t>"</w:t>
            </w:r>
            <w:r>
              <w:rPr>
                <w:rFonts w:ascii="宋体" w:hAnsi="宋体"/>
                <w:kern w:val="0"/>
                <w:sz w:val="18"/>
              </w:rPr>
              <w:t>训练案例</w:t>
            </w:r>
          </w:p>
        </w:tc>
        <w:tc>
          <w:tcPr>
            <w:tcW w:w="2878" w:type="dxa"/>
          </w:tcPr>
          <w:p w14:paraId="4A307D8A">
            <w:pPr>
              <w:widowControl/>
              <w:spacing w:before="40" w:after="40" w:line="240" w:lineRule="auto"/>
              <w:jc w:val="left"/>
              <w:rPr>
                <w:kern w:val="0"/>
              </w:rPr>
            </w:pPr>
            <w:r>
              <w:rPr>
                <w:rFonts w:ascii="宋体" w:hAnsi="宋体"/>
                <w:kern w:val="0"/>
                <w:sz w:val="18"/>
              </w:rPr>
              <w:t>隶属度</w:t>
            </w:r>
            <w:r>
              <w:rPr>
                <w:kern w:val="0"/>
                <w:sz w:val="18"/>
              </w:rPr>
              <w:t>+</w:t>
            </w:r>
            <w:r>
              <w:rPr>
                <w:rFonts w:ascii="宋体" w:hAnsi="宋体"/>
                <w:kern w:val="0"/>
                <w:sz w:val="18"/>
              </w:rPr>
              <w:t>模板匹配</w:t>
            </w:r>
          </w:p>
        </w:tc>
      </w:tr>
      <w:tr w14:paraId="6FEA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BF13007">
            <w:pPr>
              <w:widowControl/>
              <w:spacing w:before="40" w:after="40" w:line="240" w:lineRule="auto"/>
              <w:jc w:val="left"/>
              <w:rPr>
                <w:kern w:val="0"/>
              </w:rPr>
            </w:pPr>
            <w:r>
              <w:rPr>
                <w:rFonts w:ascii="宋体" w:hAnsi="宋体"/>
                <w:kern w:val="0"/>
                <w:sz w:val="18"/>
              </w:rPr>
              <w:t>失败时</w:t>
            </w:r>
          </w:p>
        </w:tc>
        <w:tc>
          <w:tcPr>
            <w:tcW w:w="2878" w:type="dxa"/>
          </w:tcPr>
          <w:p w14:paraId="66519D2B">
            <w:pPr>
              <w:widowControl/>
              <w:spacing w:before="40" w:after="40" w:line="240" w:lineRule="auto"/>
              <w:jc w:val="left"/>
              <w:rPr>
                <w:kern w:val="0"/>
              </w:rPr>
            </w:pPr>
            <w:r>
              <w:rPr>
                <w:rFonts w:ascii="宋体" w:hAnsi="宋体"/>
                <w:kern w:val="0"/>
                <w:sz w:val="18"/>
              </w:rPr>
              <w:t>不知道哪个知识片段错了</w:t>
            </w:r>
          </w:p>
        </w:tc>
        <w:tc>
          <w:tcPr>
            <w:tcW w:w="2878" w:type="dxa"/>
          </w:tcPr>
          <w:p w14:paraId="540DAF66">
            <w:pPr>
              <w:widowControl/>
              <w:spacing w:before="40" w:after="40" w:line="240" w:lineRule="auto"/>
              <w:jc w:val="left"/>
              <w:rPr>
                <w:kern w:val="0"/>
              </w:rPr>
            </w:pPr>
            <w:r>
              <w:rPr>
                <w:rFonts w:ascii="宋体" w:hAnsi="宋体"/>
                <w:kern w:val="0"/>
                <w:sz w:val="18"/>
              </w:rPr>
              <w:t>可定位到具体爻位或卦象</w:t>
            </w:r>
          </w:p>
        </w:tc>
      </w:tr>
      <w:tr w14:paraId="477A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3C95D0">
            <w:pPr>
              <w:widowControl/>
              <w:spacing w:before="40" w:after="40" w:line="240" w:lineRule="auto"/>
              <w:jc w:val="left"/>
              <w:rPr>
                <w:kern w:val="0"/>
              </w:rPr>
            </w:pPr>
            <w:r>
              <w:rPr>
                <w:rFonts w:ascii="宋体" w:hAnsi="宋体"/>
                <w:kern w:val="0"/>
                <w:sz w:val="18"/>
              </w:rPr>
              <w:t>知识增量</w:t>
            </w:r>
          </w:p>
        </w:tc>
        <w:tc>
          <w:tcPr>
            <w:tcW w:w="2878" w:type="dxa"/>
          </w:tcPr>
          <w:p w14:paraId="5FDB02DE">
            <w:pPr>
              <w:widowControl/>
              <w:spacing w:before="40" w:after="40" w:line="240" w:lineRule="auto"/>
              <w:jc w:val="left"/>
              <w:rPr>
                <w:kern w:val="0"/>
              </w:rPr>
            </w:pPr>
            <w:r>
              <w:rPr>
                <w:rFonts w:ascii="宋体" w:hAnsi="宋体"/>
                <w:kern w:val="0"/>
                <w:sz w:val="18"/>
              </w:rPr>
              <w:t>重新训练</w:t>
            </w:r>
          </w:p>
        </w:tc>
        <w:tc>
          <w:tcPr>
            <w:tcW w:w="2878" w:type="dxa"/>
          </w:tcPr>
          <w:p w14:paraId="41607388">
            <w:pPr>
              <w:widowControl/>
              <w:spacing w:before="40" w:after="40" w:line="240" w:lineRule="auto"/>
              <w:jc w:val="left"/>
              <w:rPr>
                <w:kern w:val="0"/>
              </w:rPr>
            </w:pPr>
            <w:r>
              <w:rPr>
                <w:rFonts w:ascii="宋体" w:hAnsi="宋体"/>
                <w:kern w:val="0"/>
                <w:sz w:val="18"/>
              </w:rPr>
              <w:t>修改一条规则</w:t>
            </w:r>
          </w:p>
        </w:tc>
      </w:tr>
      <w:tr w14:paraId="11D4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E13F21">
            <w:pPr>
              <w:widowControl/>
              <w:spacing w:before="40" w:after="40" w:line="240" w:lineRule="auto"/>
              <w:jc w:val="left"/>
              <w:rPr>
                <w:kern w:val="0"/>
              </w:rPr>
            </w:pPr>
            <w:r>
              <w:rPr>
                <w:rFonts w:ascii="宋体" w:hAnsi="宋体"/>
                <w:kern w:val="0"/>
                <w:sz w:val="18"/>
              </w:rPr>
              <w:t>物理定律</w:t>
            </w:r>
          </w:p>
        </w:tc>
        <w:tc>
          <w:tcPr>
            <w:tcW w:w="2878" w:type="dxa"/>
          </w:tcPr>
          <w:p w14:paraId="608F690D">
            <w:pPr>
              <w:widowControl/>
              <w:spacing w:before="40" w:after="40" w:line="240" w:lineRule="auto"/>
              <w:jc w:val="left"/>
              <w:rPr>
                <w:kern w:val="0"/>
              </w:rPr>
            </w:pPr>
            <w:r>
              <w:rPr>
                <w:rFonts w:ascii="宋体" w:hAnsi="宋体"/>
                <w:kern w:val="0"/>
                <w:sz w:val="18"/>
              </w:rPr>
              <w:t>隐式编码在权重中</w:t>
            </w:r>
          </w:p>
        </w:tc>
        <w:tc>
          <w:tcPr>
            <w:tcW w:w="2878" w:type="dxa"/>
          </w:tcPr>
          <w:p w14:paraId="5908FAAF">
            <w:pPr>
              <w:widowControl/>
              <w:spacing w:before="40" w:after="40" w:line="240" w:lineRule="auto"/>
              <w:jc w:val="left"/>
              <w:rPr>
                <w:kern w:val="0"/>
              </w:rPr>
            </w:pPr>
            <w:r>
              <w:rPr>
                <w:rFonts w:ascii="宋体" w:hAnsi="宋体"/>
                <w:kern w:val="0"/>
                <w:sz w:val="18"/>
              </w:rPr>
              <w:t>显式编码在卦象映射表中</w:t>
            </w:r>
          </w:p>
        </w:tc>
      </w:tr>
      <w:tr w14:paraId="6F27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6C5B7E7">
            <w:pPr>
              <w:widowControl/>
              <w:spacing w:before="40" w:after="40" w:line="240" w:lineRule="auto"/>
              <w:jc w:val="left"/>
              <w:rPr>
                <w:kern w:val="0"/>
              </w:rPr>
            </w:pPr>
            <w:r>
              <w:rPr>
                <w:rFonts w:ascii="宋体" w:hAnsi="宋体"/>
                <w:kern w:val="0"/>
                <w:sz w:val="18"/>
              </w:rPr>
              <w:t>知识审计</w:t>
            </w:r>
          </w:p>
        </w:tc>
        <w:tc>
          <w:tcPr>
            <w:tcW w:w="2878" w:type="dxa"/>
          </w:tcPr>
          <w:p w14:paraId="087751EA">
            <w:pPr>
              <w:widowControl/>
              <w:spacing w:before="40" w:after="40" w:line="240" w:lineRule="auto"/>
              <w:jc w:val="left"/>
              <w:rPr>
                <w:kern w:val="0"/>
              </w:rPr>
            </w:pPr>
            <w:r>
              <w:rPr>
                <w:rFonts w:ascii="宋体" w:hAnsi="宋体"/>
                <w:kern w:val="0"/>
                <w:sz w:val="18"/>
              </w:rPr>
              <w:t>不可能</w:t>
            </w:r>
          </w:p>
        </w:tc>
        <w:tc>
          <w:tcPr>
            <w:tcW w:w="2878" w:type="dxa"/>
          </w:tcPr>
          <w:p w14:paraId="4F8C176B">
            <w:pPr>
              <w:widowControl/>
              <w:spacing w:before="40" w:after="40" w:line="240" w:lineRule="auto"/>
              <w:jc w:val="left"/>
              <w:rPr>
                <w:kern w:val="0"/>
              </w:rPr>
            </w:pPr>
            <w:r>
              <w:rPr>
                <w:rFonts w:ascii="宋体" w:hAnsi="宋体"/>
                <w:kern w:val="0"/>
                <w:sz w:val="18"/>
              </w:rPr>
              <w:t>逐卦逐爻可追溯</w:t>
            </w:r>
          </w:p>
        </w:tc>
      </w:tr>
    </w:tbl>
    <w:p w14:paraId="088EC0F7"/>
    <w:p w14:paraId="6FA8850D">
      <w:pPr>
        <w:spacing w:before="120" w:after="120"/>
        <w:ind w:firstLine="0"/>
      </w:pPr>
      <w:r>
        <w:rPr>
          <w:color w:val="969696"/>
          <w:sz w:val="18"/>
        </w:rPr>
        <w:t>——————————————————————————————</w:t>
      </w:r>
    </w:p>
    <w:p w14:paraId="5FB68CFA">
      <w:pPr>
        <w:pStyle w:val="5"/>
        <w:spacing w:before="160" w:after="80"/>
      </w:pPr>
      <w:r>
        <w:rPr>
          <w:rFonts w:ascii="黑体" w:hAnsi="黑体"/>
          <w:b w:val="0"/>
          <w:sz w:val="24"/>
        </w:rPr>
        <w:t>9.2.3 泛化机制：分布内插 vs 规则覆盖</w:t>
      </w:r>
    </w:p>
    <w:p w14:paraId="629B746E">
      <w:pPr>
        <w:spacing w:before="0" w:after="100"/>
        <w:ind w:firstLine="420"/>
      </w:pPr>
      <w:r>
        <w:rPr>
          <w:rFonts w:ascii="宋体" w:hAnsi="宋体"/>
          <w:sz w:val="22"/>
        </w:rPr>
        <w:t>这是</w:t>
      </w:r>
      <w:r>
        <w:rPr>
          <w:sz w:val="22"/>
        </w:rPr>
        <w:t>VLA</w:t>
      </w:r>
      <w:r>
        <w:rPr>
          <w:rFonts w:ascii="宋体" w:hAnsi="宋体"/>
          <w:sz w:val="22"/>
        </w:rPr>
        <w:t>和</w:t>
      </w:r>
      <w:r>
        <w:rPr>
          <w:sz w:val="22"/>
        </w:rPr>
        <w:t>YLYW</w:t>
      </w:r>
      <w:r>
        <w:rPr>
          <w:rFonts w:ascii="宋体" w:hAnsi="宋体"/>
          <w:sz w:val="22"/>
        </w:rPr>
        <w:t>之间最根本的认识论差异。</w:t>
      </w:r>
    </w:p>
    <w:p w14:paraId="7E0FFB5F">
      <w:pPr>
        <w:spacing w:before="0" w:after="100"/>
        <w:ind w:firstLine="420"/>
      </w:pPr>
      <w:r>
        <w:rPr>
          <w:b/>
          <w:sz w:val="22"/>
        </w:rPr>
        <w:t>VLA</w:t>
      </w:r>
      <w:r>
        <w:rPr>
          <w:rFonts w:ascii="宋体" w:hAnsi="宋体"/>
          <w:b/>
          <w:sz w:val="22"/>
        </w:rPr>
        <w:t>的泛化是统计插值。</w:t>
      </w:r>
      <w:r>
        <w:rPr>
          <w:rFonts w:ascii="宋体" w:hAnsi="宋体"/>
          <w:sz w:val="22"/>
        </w:rPr>
        <w:t xml:space="preserve"> 给定训练分布</w:t>
      </w:r>
      <w:r>
        <w:rPr>
          <w:sz w:val="22"/>
        </w:rPr>
        <w:t>D_train</w:t>
      </w:r>
      <w:r>
        <w:rPr>
          <w:rFonts w:ascii="宋体" w:hAnsi="宋体"/>
          <w:sz w:val="22"/>
        </w:rPr>
        <w:t>和测试分布</w:t>
      </w:r>
      <w:r>
        <w:rPr>
          <w:sz w:val="22"/>
        </w:rPr>
        <w:t>D_test</w:t>
      </w:r>
      <w:r>
        <w:rPr>
          <w:rFonts w:ascii="宋体" w:hAnsi="宋体"/>
          <w:sz w:val="22"/>
        </w:rPr>
        <w:t>，</w:t>
      </w:r>
      <w:r>
        <w:rPr>
          <w:sz w:val="22"/>
        </w:rPr>
        <w:t>VLA</w:t>
      </w:r>
      <w:r>
        <w:rPr>
          <w:rFonts w:ascii="宋体" w:hAnsi="宋体"/>
          <w:sz w:val="22"/>
        </w:rPr>
        <w:t>假设</w:t>
      </w:r>
      <w:r>
        <w:rPr>
          <w:sz w:val="22"/>
        </w:rPr>
        <w:t>D_test</w:t>
      </w:r>
      <w:r>
        <w:rPr>
          <w:rFonts w:ascii="宋体" w:hAnsi="宋体"/>
          <w:sz w:val="22"/>
        </w:rPr>
        <w:t>中的所有点都在</w:t>
      </w:r>
      <w:r>
        <w:rPr>
          <w:sz w:val="22"/>
        </w:rPr>
        <w:t>D_train</w:t>
      </w:r>
      <w:r>
        <w:rPr>
          <w:rFonts w:ascii="宋体" w:hAnsi="宋体"/>
          <w:sz w:val="22"/>
        </w:rPr>
        <w:t>的</w:t>
      </w:r>
      <w:r>
        <w:rPr>
          <w:sz w:val="22"/>
        </w:rPr>
        <w:t>"</w:t>
      </w:r>
      <w:r>
        <w:rPr>
          <w:rFonts w:ascii="宋体" w:hAnsi="宋体"/>
          <w:sz w:val="22"/>
        </w:rPr>
        <w:t>凸包</w:t>
      </w:r>
      <w:r>
        <w:rPr>
          <w:sz w:val="22"/>
        </w:rPr>
        <w:t>"</w:t>
      </w:r>
      <w:r>
        <w:rPr>
          <w:rFonts w:ascii="宋体" w:hAnsi="宋体"/>
          <w:sz w:val="22"/>
        </w:rPr>
        <w:t>内——也就是说，任何测试场景都可以被表示为</w:t>
      </w:r>
      <w:r>
        <w:rPr>
          <w:sz w:val="22"/>
        </w:rPr>
        <w:t>"</w:t>
      </w:r>
      <w:r>
        <w:rPr>
          <w:rFonts w:ascii="宋体" w:hAnsi="宋体"/>
          <w:sz w:val="22"/>
        </w:rPr>
        <w:t>训练场景的加权组合</w:t>
      </w:r>
      <w:r>
        <w:rPr>
          <w:sz w:val="22"/>
        </w:rPr>
        <w:t>"</w:t>
      </w:r>
      <w:r>
        <w:rPr>
          <w:rFonts w:ascii="宋体" w:hAnsi="宋体"/>
          <w:sz w:val="22"/>
        </w:rPr>
        <w:t>。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14:paraId="6768107F">
      <w:pPr>
        <w:spacing w:before="0" w:after="100"/>
        <w:ind w:firstLine="420"/>
      </w:pPr>
      <w:r>
        <w:rPr>
          <w:rFonts w:ascii="宋体" w:hAnsi="宋体"/>
          <w:sz w:val="22"/>
        </w:rPr>
        <w:t>举例：如果</w:t>
      </w:r>
      <w:r>
        <w:rPr>
          <w:sz w:val="22"/>
        </w:rPr>
        <w:t>VLA</w:t>
      </w:r>
      <w:r>
        <w:rPr>
          <w:rFonts w:ascii="宋体" w:hAnsi="宋体"/>
          <w:sz w:val="22"/>
        </w:rPr>
        <w:t>的训练数据中只包含</w:t>
      </w:r>
      <w:r>
        <w:rPr>
          <w:sz w:val="22"/>
        </w:rPr>
        <w:t>"</w:t>
      </w:r>
      <w:r>
        <w:rPr>
          <w:rFonts w:ascii="宋体" w:hAnsi="宋体"/>
          <w:sz w:val="22"/>
        </w:rPr>
        <w:t>正常摩擦系数</w:t>
      </w:r>
      <w:r>
        <w:rPr>
          <w:sz w:val="22"/>
        </w:rPr>
        <w:t>"</w:t>
      </w:r>
      <w:r>
        <w:rPr>
          <w:rFonts w:ascii="宋体" w:hAnsi="宋体"/>
          <w:sz w:val="22"/>
        </w:rPr>
        <w:t>物体（</w:t>
      </w:r>
      <w:r>
        <w:rPr>
          <w:sz w:val="22"/>
        </w:rPr>
        <w:t>μ∈[0.3,0.8]</w:t>
      </w:r>
      <w:r>
        <w:rPr>
          <w:rFonts w:ascii="宋体" w:hAnsi="宋体"/>
          <w:sz w:val="22"/>
        </w:rPr>
        <w:t>），它对极低摩擦系数物体（</w:t>
      </w:r>
      <w:r>
        <w:rPr>
          <w:sz w:val="22"/>
        </w:rPr>
        <w:t>μ=0.05</w:t>
      </w:r>
      <w:r>
        <w:rPr>
          <w:rFonts w:ascii="宋体" w:hAnsi="宋体"/>
          <w:sz w:val="22"/>
        </w:rPr>
        <w:t>，如带油的不锈钢表面）的泛化将是</w:t>
      </w:r>
      <w:r>
        <w:rPr>
          <w:sz w:val="22"/>
        </w:rPr>
        <w:t>"</w:t>
      </w:r>
      <w:r>
        <w:rPr>
          <w:rFonts w:ascii="宋体" w:hAnsi="宋体"/>
          <w:sz w:val="22"/>
        </w:rPr>
        <w:t>将最近的训练案例的抓取力略微调低</w:t>
      </w:r>
      <w:r>
        <w:rPr>
          <w:sz w:val="22"/>
        </w:rPr>
        <w:t>"——</w:t>
      </w:r>
      <w:r>
        <w:rPr>
          <w:rFonts w:ascii="宋体" w:hAnsi="宋体"/>
          <w:sz w:val="22"/>
        </w:rPr>
        <w:t>而这可能导致物体滑脱。因为摩擦力的物理规律中存在不连续性：当法向力</w:t>
      </w:r>
      <w:r>
        <w:rPr>
          <w:sz w:val="22"/>
        </w:rPr>
        <w:t>×</w:t>
      </w:r>
      <w:r>
        <w:rPr>
          <w:rFonts w:ascii="宋体" w:hAnsi="宋体"/>
          <w:sz w:val="22"/>
        </w:rPr>
        <w:t>摩擦系数</w:t>
      </w:r>
      <w:r>
        <w:rPr>
          <w:sz w:val="22"/>
        </w:rPr>
        <w:t>&lt;</w:t>
      </w:r>
      <w:r>
        <w:rPr>
          <w:rFonts w:ascii="宋体" w:hAnsi="宋体"/>
          <w:sz w:val="22"/>
        </w:rPr>
        <w:t>重力分量时，物体突然滑脱——这个</w:t>
      </w:r>
      <w:r>
        <w:rPr>
          <w:sz w:val="22"/>
        </w:rPr>
        <w:t>"</w:t>
      </w:r>
      <w:r>
        <w:rPr>
          <w:rFonts w:ascii="宋体" w:hAnsi="宋体"/>
          <w:sz w:val="22"/>
        </w:rPr>
        <w:t>突然</w:t>
      </w:r>
      <w:r>
        <w:rPr>
          <w:sz w:val="22"/>
        </w:rPr>
        <w:t>"</w:t>
      </w:r>
      <w:r>
        <w:rPr>
          <w:rFonts w:ascii="宋体" w:hAnsi="宋体"/>
          <w:sz w:val="22"/>
        </w:rPr>
        <w:t>不是统计插值能捕获的。</w:t>
      </w:r>
    </w:p>
    <w:p w14:paraId="67165EFE">
      <w:pPr>
        <w:spacing w:before="0" w:after="100"/>
        <w:ind w:firstLine="420"/>
      </w:pPr>
      <w:r>
        <w:rPr>
          <w:b/>
          <w:sz w:val="22"/>
        </w:rPr>
        <w:t>YLYW</w:t>
      </w:r>
      <w:r>
        <w:rPr>
          <w:rFonts w:ascii="宋体" w:hAnsi="宋体"/>
          <w:b/>
          <w:sz w:val="22"/>
        </w:rPr>
        <w:t>的泛化是规则覆盖。</w:t>
      </w:r>
      <w:r>
        <w:rPr>
          <w:rFonts w:ascii="宋体" w:hAnsi="宋体"/>
          <w:sz w:val="22"/>
        </w:rPr>
        <w:t xml:space="preserve"> </w:t>
      </w:r>
      <w:r>
        <w:rPr>
          <w:sz w:val="22"/>
        </w:rPr>
        <w:t>64</w:t>
      </w:r>
      <w:r>
        <w:rPr>
          <w:rFonts w:ascii="宋体" w:hAnsi="宋体"/>
          <w:sz w:val="22"/>
        </w:rPr>
        <w:t>卦的爻模板集在</w:t>
      </w:r>
      <w:r>
        <w:rPr>
          <w:sz w:val="22"/>
        </w:rPr>
        <w:t>6</w:t>
      </w:r>
      <w:r>
        <w:rPr>
          <w:rFonts w:ascii="宋体" w:hAnsi="宋体"/>
          <w:sz w:val="22"/>
        </w:rPr>
        <w:t>维爻空间中是</w:t>
      </w:r>
      <w:r>
        <w:rPr>
          <w:sz w:val="22"/>
        </w:rPr>
        <w:t>"</w:t>
      </w:r>
      <w:r>
        <w:rPr>
          <w:rFonts w:ascii="宋体" w:hAnsi="宋体"/>
          <w:sz w:val="22"/>
        </w:rPr>
        <w:t>完备</w:t>
      </w:r>
      <w:r>
        <w:rPr>
          <w:sz w:val="22"/>
        </w:rPr>
        <w:t>"</w:t>
      </w:r>
      <w:r>
        <w:rPr>
          <w:rFonts w:ascii="宋体" w:hAnsi="宋体"/>
          <w:sz w:val="22"/>
        </w:rPr>
        <w:t>的——任何</w:t>
      </w:r>
      <w:r>
        <w:rPr>
          <w:sz w:val="22"/>
        </w:rPr>
        <w:t>6</w:t>
      </w:r>
      <w:r>
        <w:rPr>
          <w:rFonts w:ascii="宋体" w:hAnsi="宋体"/>
          <w:sz w:val="22"/>
        </w:rPr>
        <w:t>维爻向量都存在一个最近的卦象（</w:t>
      </w:r>
      <w:r>
        <w:rPr>
          <w:sz w:val="22"/>
        </w:rPr>
        <w:t>Voronoi</w:t>
      </w:r>
      <w:r>
        <w:rPr>
          <w:rFonts w:ascii="宋体" w:hAnsi="宋体"/>
          <w:sz w:val="22"/>
        </w:rPr>
        <w:t>完备性）。策略映射表为每个卦配置了力预设和策略类型——无论物体多么</w:t>
      </w:r>
      <w:r>
        <w:rPr>
          <w:sz w:val="22"/>
        </w:rPr>
        <w:t>"</w:t>
      </w:r>
      <w:r>
        <w:rPr>
          <w:rFonts w:ascii="宋体" w:hAnsi="宋体"/>
          <w:sz w:val="22"/>
        </w:rPr>
        <w:t>前所未见</w:t>
      </w:r>
      <w:r>
        <w:rPr>
          <w:sz w:val="22"/>
        </w:rPr>
        <w:t>"</w:t>
      </w:r>
      <w:r>
        <w:rPr>
          <w:rFonts w:ascii="宋体" w:hAnsi="宋体"/>
          <w:sz w:val="22"/>
        </w:rPr>
        <w:t>，它的爻向量都会落在一个卦的</w:t>
      </w:r>
      <w:r>
        <w:rPr>
          <w:sz w:val="22"/>
        </w:rPr>
        <w:t>Voronoic</w:t>
      </w:r>
      <w:r>
        <w:rPr>
          <w:rFonts w:ascii="宋体" w:hAnsi="宋体"/>
          <w:sz w:val="22"/>
        </w:rPr>
        <w:t>胞腔中。爻位关系运算进一步根据六爻的内部结构修正参数——这个过程对边界案例没有脆弱性，因为它是规则驱动的而非数据驱动的。</w:t>
      </w:r>
    </w:p>
    <w:p w14:paraId="2269F257">
      <w:pPr>
        <w:spacing w:before="0" w:after="100"/>
        <w:ind w:firstLine="420"/>
      </w:pPr>
      <w:r>
        <w:rPr>
          <w:rFonts w:ascii="宋体" w:hAnsi="宋体"/>
          <w:sz w:val="22"/>
        </w:rPr>
        <w:t>举例：极低摩擦物体的初爻（稳定性）通常不受摩擦影响（因为初爻主要由物体形态决定），但三爻（力需求）会因为重量比的恒定而保持不变，四爻（脆弱性）同样独立于摩擦。爻位关系运算的分析独立于</w:t>
      </w:r>
      <w:r>
        <w:rPr>
          <w:sz w:val="22"/>
        </w:rPr>
        <w:t>"</w:t>
      </w:r>
      <w:r>
        <w:rPr>
          <w:rFonts w:ascii="宋体" w:hAnsi="宋体"/>
          <w:sz w:val="22"/>
        </w:rPr>
        <w:t>训练中是否见过低摩擦物体</w:t>
      </w:r>
      <w:r>
        <w:rPr>
          <w:sz w:val="22"/>
        </w:rPr>
        <w:t>"——</w:t>
      </w:r>
      <w:r>
        <w:rPr>
          <w:rFonts w:ascii="宋体" w:hAnsi="宋体"/>
          <w:sz w:val="22"/>
        </w:rPr>
        <w:t>它只取决于当前的六爻值的结构关系。</w:t>
      </w:r>
    </w:p>
    <w:p w14:paraId="49D7CC5F">
      <w:pPr>
        <w:spacing w:before="0" w:after="100"/>
        <w:ind w:firstLine="420"/>
      </w:pPr>
      <w:r>
        <w:rPr>
          <w:rFonts w:ascii="宋体" w:hAnsi="宋体"/>
          <w:sz w:val="22"/>
        </w:rPr>
        <w:t>表</w:t>
      </w:r>
      <w:r>
        <w:rPr>
          <w:sz w:val="22"/>
        </w:rPr>
        <w:t>9.3</w:t>
      </w:r>
      <w:r>
        <w:rPr>
          <w:rFonts w:ascii="宋体" w:hAnsi="宋体"/>
          <w:sz w:val="22"/>
        </w:rPr>
        <w:t>总结了这一差异。</w:t>
      </w:r>
    </w:p>
    <w:p w14:paraId="0983C9B9">
      <w:pPr>
        <w:spacing w:before="0" w:after="100"/>
        <w:ind w:firstLine="420"/>
      </w:pPr>
      <w:r>
        <w:rPr>
          <w:rFonts w:ascii="宋体" w:hAnsi="宋体"/>
          <w:b/>
          <w:sz w:val="22"/>
        </w:rPr>
        <w:t>表</w:t>
      </w:r>
      <w:r>
        <w:rPr>
          <w:b/>
          <w:sz w:val="22"/>
        </w:rPr>
        <w:t>9.3 VLA vs YLYW</w:t>
      </w:r>
      <w:r>
        <w:rPr>
          <w:rFonts w:ascii="宋体" w:hAnsi="宋体"/>
          <w:b/>
          <w:sz w:val="22"/>
        </w:rPr>
        <w:t>的泛化特性</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4539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4439CBF">
            <w:pPr>
              <w:widowControl/>
              <w:spacing w:before="40" w:after="40" w:line="240" w:lineRule="auto"/>
              <w:jc w:val="left"/>
              <w:rPr>
                <w:kern w:val="0"/>
              </w:rPr>
            </w:pPr>
            <w:r>
              <w:rPr>
                <w:rFonts w:ascii="宋体" w:hAnsi="宋体"/>
                <w:b/>
                <w:kern w:val="0"/>
                <w:sz w:val="18"/>
              </w:rPr>
              <w:t>维度</w:t>
            </w:r>
          </w:p>
        </w:tc>
        <w:tc>
          <w:tcPr>
            <w:tcW w:w="2878" w:type="dxa"/>
          </w:tcPr>
          <w:p w14:paraId="620294B8">
            <w:pPr>
              <w:widowControl/>
              <w:spacing w:before="40" w:after="40" w:line="240" w:lineRule="auto"/>
              <w:jc w:val="left"/>
              <w:rPr>
                <w:kern w:val="0"/>
              </w:rPr>
            </w:pPr>
            <w:r>
              <w:rPr>
                <w:b/>
                <w:kern w:val="0"/>
                <w:sz w:val="18"/>
              </w:rPr>
              <w:t>VLA</w:t>
            </w:r>
            <w:r>
              <w:rPr>
                <w:rFonts w:ascii="宋体" w:hAnsi="宋体"/>
                <w:b/>
                <w:kern w:val="0"/>
                <w:sz w:val="18"/>
              </w:rPr>
              <w:t>泛化</w:t>
            </w:r>
          </w:p>
        </w:tc>
        <w:tc>
          <w:tcPr>
            <w:tcW w:w="2878" w:type="dxa"/>
          </w:tcPr>
          <w:p w14:paraId="7D137EC8">
            <w:pPr>
              <w:widowControl/>
              <w:spacing w:before="40" w:after="40" w:line="240" w:lineRule="auto"/>
              <w:jc w:val="left"/>
              <w:rPr>
                <w:kern w:val="0"/>
              </w:rPr>
            </w:pPr>
            <w:r>
              <w:rPr>
                <w:b/>
                <w:kern w:val="0"/>
                <w:sz w:val="18"/>
              </w:rPr>
              <w:t>YLYW</w:t>
            </w:r>
            <w:r>
              <w:rPr>
                <w:rFonts w:ascii="宋体" w:hAnsi="宋体"/>
                <w:b/>
                <w:kern w:val="0"/>
                <w:sz w:val="18"/>
              </w:rPr>
              <w:t>泛化</w:t>
            </w:r>
          </w:p>
        </w:tc>
      </w:tr>
      <w:tr w14:paraId="2AA5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F69B8F6">
            <w:pPr>
              <w:widowControl/>
              <w:spacing w:before="40" w:after="40" w:line="240" w:lineRule="auto"/>
              <w:jc w:val="left"/>
              <w:rPr>
                <w:kern w:val="0"/>
              </w:rPr>
            </w:pPr>
            <w:r>
              <w:rPr>
                <w:rFonts w:ascii="宋体" w:hAnsi="宋体"/>
                <w:kern w:val="0"/>
                <w:sz w:val="18"/>
              </w:rPr>
              <w:t>泛化类型</w:t>
            </w:r>
          </w:p>
        </w:tc>
        <w:tc>
          <w:tcPr>
            <w:tcW w:w="2878" w:type="dxa"/>
          </w:tcPr>
          <w:p w14:paraId="485A3B58">
            <w:pPr>
              <w:widowControl/>
              <w:spacing w:before="40" w:after="40" w:line="240" w:lineRule="auto"/>
              <w:jc w:val="left"/>
              <w:rPr>
                <w:kern w:val="0"/>
              </w:rPr>
            </w:pPr>
            <w:r>
              <w:rPr>
                <w:rFonts w:ascii="宋体" w:hAnsi="宋体"/>
                <w:kern w:val="0"/>
                <w:sz w:val="18"/>
              </w:rPr>
              <w:t>统计插值</w:t>
            </w:r>
          </w:p>
        </w:tc>
        <w:tc>
          <w:tcPr>
            <w:tcW w:w="2878" w:type="dxa"/>
          </w:tcPr>
          <w:p w14:paraId="34175AB5">
            <w:pPr>
              <w:widowControl/>
              <w:spacing w:before="40" w:after="40" w:line="240" w:lineRule="auto"/>
              <w:jc w:val="left"/>
              <w:rPr>
                <w:kern w:val="0"/>
              </w:rPr>
            </w:pPr>
            <w:r>
              <w:rPr>
                <w:rFonts w:ascii="宋体" w:hAnsi="宋体"/>
                <w:kern w:val="0"/>
                <w:sz w:val="18"/>
              </w:rPr>
              <w:t>规则覆盖</w:t>
            </w:r>
          </w:p>
        </w:tc>
      </w:tr>
      <w:tr w14:paraId="23C3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B14F9A">
            <w:pPr>
              <w:widowControl/>
              <w:spacing w:before="40" w:after="40" w:line="240" w:lineRule="auto"/>
              <w:jc w:val="left"/>
              <w:rPr>
                <w:kern w:val="0"/>
              </w:rPr>
            </w:pPr>
            <w:r>
              <w:rPr>
                <w:rFonts w:ascii="宋体" w:hAnsi="宋体"/>
                <w:kern w:val="0"/>
                <w:sz w:val="18"/>
              </w:rPr>
              <w:t>覆盖率</w:t>
            </w:r>
          </w:p>
        </w:tc>
        <w:tc>
          <w:tcPr>
            <w:tcW w:w="2878" w:type="dxa"/>
          </w:tcPr>
          <w:p w14:paraId="06815E5E">
            <w:pPr>
              <w:widowControl/>
              <w:spacing w:before="40" w:after="40" w:line="240" w:lineRule="auto"/>
              <w:jc w:val="left"/>
              <w:rPr>
                <w:kern w:val="0"/>
              </w:rPr>
            </w:pPr>
            <w:r>
              <w:rPr>
                <w:rFonts w:ascii="宋体" w:hAnsi="宋体"/>
                <w:kern w:val="0"/>
                <w:sz w:val="18"/>
              </w:rPr>
              <w:t>取决于训练密度</w:t>
            </w:r>
          </w:p>
        </w:tc>
        <w:tc>
          <w:tcPr>
            <w:tcW w:w="2878" w:type="dxa"/>
          </w:tcPr>
          <w:p w14:paraId="4D96E747">
            <w:pPr>
              <w:widowControl/>
              <w:spacing w:before="40" w:after="40" w:line="240" w:lineRule="auto"/>
              <w:jc w:val="left"/>
              <w:rPr>
                <w:kern w:val="0"/>
              </w:rPr>
            </w:pPr>
            <w:r>
              <w:rPr>
                <w:kern w:val="0"/>
                <w:sz w:val="18"/>
              </w:rPr>
              <w:t>64</w:t>
            </w:r>
            <w:r>
              <w:rPr>
                <w:rFonts w:ascii="宋体" w:hAnsi="宋体"/>
                <w:kern w:val="0"/>
                <w:sz w:val="18"/>
              </w:rPr>
              <w:t>卦</w:t>
            </w:r>
            <w:r>
              <w:rPr>
                <w:kern w:val="0"/>
                <w:sz w:val="18"/>
              </w:rPr>
              <w:t>Voronoi</w:t>
            </w:r>
            <w:r>
              <w:rPr>
                <w:rFonts w:ascii="宋体" w:hAnsi="宋体"/>
                <w:kern w:val="0"/>
                <w:sz w:val="18"/>
              </w:rPr>
              <w:t>划分→</w:t>
            </w:r>
            <w:r>
              <w:rPr>
                <w:kern w:val="0"/>
                <w:sz w:val="18"/>
              </w:rPr>
              <w:t>100%</w:t>
            </w:r>
          </w:p>
        </w:tc>
      </w:tr>
      <w:tr w14:paraId="6CCD0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1227D88">
            <w:pPr>
              <w:widowControl/>
              <w:spacing w:before="40" w:after="40" w:line="240" w:lineRule="auto"/>
              <w:jc w:val="left"/>
              <w:rPr>
                <w:kern w:val="0"/>
              </w:rPr>
            </w:pPr>
            <w:r>
              <w:rPr>
                <w:rFonts w:ascii="宋体" w:hAnsi="宋体"/>
                <w:kern w:val="0"/>
                <w:sz w:val="18"/>
              </w:rPr>
              <w:t>边界行为</w:t>
            </w:r>
          </w:p>
        </w:tc>
        <w:tc>
          <w:tcPr>
            <w:tcW w:w="2878" w:type="dxa"/>
          </w:tcPr>
          <w:p w14:paraId="60133216">
            <w:pPr>
              <w:widowControl/>
              <w:spacing w:before="40" w:after="40" w:line="240" w:lineRule="auto"/>
              <w:jc w:val="left"/>
              <w:rPr>
                <w:kern w:val="0"/>
              </w:rPr>
            </w:pPr>
            <w:r>
              <w:rPr>
                <w:rFonts w:ascii="宋体" w:hAnsi="宋体"/>
                <w:kern w:val="0"/>
                <w:sz w:val="18"/>
              </w:rPr>
              <w:t>不确定（外推）</w:t>
            </w:r>
          </w:p>
        </w:tc>
        <w:tc>
          <w:tcPr>
            <w:tcW w:w="2878" w:type="dxa"/>
          </w:tcPr>
          <w:p w14:paraId="4B0EF421">
            <w:pPr>
              <w:widowControl/>
              <w:spacing w:before="40" w:after="40" w:line="240" w:lineRule="auto"/>
              <w:jc w:val="left"/>
              <w:rPr>
                <w:kern w:val="0"/>
              </w:rPr>
            </w:pPr>
            <w:r>
              <w:rPr>
                <w:rFonts w:ascii="宋体" w:hAnsi="宋体"/>
                <w:kern w:val="0"/>
                <w:sz w:val="18"/>
              </w:rPr>
              <w:t>确定（规则→力修正系数）</w:t>
            </w:r>
          </w:p>
        </w:tc>
      </w:tr>
      <w:tr w14:paraId="604A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80856A">
            <w:pPr>
              <w:widowControl/>
              <w:spacing w:before="40" w:after="40" w:line="240" w:lineRule="auto"/>
              <w:jc w:val="left"/>
              <w:rPr>
                <w:kern w:val="0"/>
              </w:rPr>
            </w:pPr>
            <w:r>
              <w:rPr>
                <w:rFonts w:ascii="宋体" w:hAnsi="宋体"/>
                <w:kern w:val="0"/>
                <w:sz w:val="18"/>
              </w:rPr>
              <w:t>极端场景</w:t>
            </w:r>
          </w:p>
        </w:tc>
        <w:tc>
          <w:tcPr>
            <w:tcW w:w="2878" w:type="dxa"/>
          </w:tcPr>
          <w:p w14:paraId="5838349C">
            <w:pPr>
              <w:widowControl/>
              <w:spacing w:before="40" w:after="40" w:line="240" w:lineRule="auto"/>
              <w:jc w:val="left"/>
              <w:rPr>
                <w:kern w:val="0"/>
              </w:rPr>
            </w:pPr>
            <w:r>
              <w:rPr>
                <w:rFonts w:ascii="宋体" w:hAnsi="宋体"/>
                <w:kern w:val="0"/>
                <w:sz w:val="18"/>
              </w:rPr>
              <w:t>依赖训练中的</w:t>
            </w:r>
            <w:r>
              <w:rPr>
                <w:kern w:val="0"/>
                <w:sz w:val="18"/>
              </w:rPr>
              <w:t>"</w:t>
            </w:r>
            <w:r>
              <w:rPr>
                <w:rFonts w:ascii="宋体" w:hAnsi="宋体"/>
                <w:kern w:val="0"/>
                <w:sz w:val="18"/>
              </w:rPr>
              <w:t>接近</w:t>
            </w:r>
            <w:r>
              <w:rPr>
                <w:kern w:val="0"/>
                <w:sz w:val="18"/>
              </w:rPr>
              <w:t>"</w:t>
            </w:r>
            <w:r>
              <w:rPr>
                <w:rFonts w:ascii="宋体" w:hAnsi="宋体"/>
                <w:kern w:val="0"/>
                <w:sz w:val="18"/>
              </w:rPr>
              <w:t>案例</w:t>
            </w:r>
          </w:p>
        </w:tc>
        <w:tc>
          <w:tcPr>
            <w:tcW w:w="2878" w:type="dxa"/>
          </w:tcPr>
          <w:p w14:paraId="655C4617">
            <w:pPr>
              <w:widowControl/>
              <w:spacing w:before="40" w:after="40" w:line="240" w:lineRule="auto"/>
              <w:jc w:val="left"/>
              <w:rPr>
                <w:kern w:val="0"/>
              </w:rPr>
            </w:pPr>
            <w:r>
              <w:rPr>
                <w:rFonts w:ascii="宋体" w:hAnsi="宋体"/>
                <w:kern w:val="0"/>
                <w:sz w:val="18"/>
              </w:rPr>
              <w:t>独立的爻位关系分析</w:t>
            </w:r>
          </w:p>
        </w:tc>
      </w:tr>
      <w:tr w14:paraId="2034C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DE2EE8D">
            <w:pPr>
              <w:widowControl/>
              <w:spacing w:before="40" w:after="40" w:line="240" w:lineRule="auto"/>
              <w:jc w:val="left"/>
              <w:rPr>
                <w:kern w:val="0"/>
              </w:rPr>
            </w:pPr>
            <w:r>
              <w:rPr>
                <w:rFonts w:ascii="宋体" w:hAnsi="宋体"/>
                <w:kern w:val="0"/>
                <w:sz w:val="18"/>
              </w:rPr>
              <w:t>物理不连续性</w:t>
            </w:r>
          </w:p>
        </w:tc>
        <w:tc>
          <w:tcPr>
            <w:tcW w:w="2878" w:type="dxa"/>
          </w:tcPr>
          <w:p w14:paraId="5717C8FC">
            <w:pPr>
              <w:widowControl/>
              <w:spacing w:before="40" w:after="40" w:line="240" w:lineRule="auto"/>
              <w:jc w:val="left"/>
              <w:rPr>
                <w:kern w:val="0"/>
              </w:rPr>
            </w:pPr>
            <w:r>
              <w:rPr>
                <w:rFonts w:ascii="宋体" w:hAnsi="宋体"/>
                <w:kern w:val="0"/>
                <w:sz w:val="18"/>
              </w:rPr>
              <w:t>不可捕获</w:t>
            </w:r>
          </w:p>
        </w:tc>
        <w:tc>
          <w:tcPr>
            <w:tcW w:w="2878" w:type="dxa"/>
          </w:tcPr>
          <w:p w14:paraId="12DF6294">
            <w:pPr>
              <w:widowControl/>
              <w:spacing w:before="40" w:after="40" w:line="240" w:lineRule="auto"/>
              <w:jc w:val="left"/>
              <w:rPr>
                <w:kern w:val="0"/>
              </w:rPr>
            </w:pPr>
            <w:r>
              <w:rPr>
                <w:rFonts w:ascii="宋体" w:hAnsi="宋体"/>
                <w:kern w:val="0"/>
                <w:sz w:val="18"/>
              </w:rPr>
              <w:t>可通过规则显式处理</w:t>
            </w:r>
          </w:p>
        </w:tc>
      </w:tr>
      <w:tr w14:paraId="1D294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5BF6D6">
            <w:pPr>
              <w:widowControl/>
              <w:spacing w:before="40" w:after="40" w:line="240" w:lineRule="auto"/>
              <w:jc w:val="left"/>
              <w:rPr>
                <w:kern w:val="0"/>
              </w:rPr>
            </w:pPr>
            <w:r>
              <w:rPr>
                <w:rFonts w:ascii="宋体" w:hAnsi="宋体"/>
                <w:kern w:val="0"/>
                <w:sz w:val="18"/>
              </w:rPr>
              <w:t>新物体类型</w:t>
            </w:r>
          </w:p>
        </w:tc>
        <w:tc>
          <w:tcPr>
            <w:tcW w:w="2878" w:type="dxa"/>
          </w:tcPr>
          <w:p w14:paraId="0F078DAF">
            <w:pPr>
              <w:widowControl/>
              <w:spacing w:before="40" w:after="40" w:line="240" w:lineRule="auto"/>
              <w:jc w:val="left"/>
              <w:rPr>
                <w:kern w:val="0"/>
              </w:rPr>
            </w:pPr>
            <w:r>
              <w:rPr>
                <w:rFonts w:ascii="宋体" w:hAnsi="宋体"/>
                <w:kern w:val="0"/>
                <w:sz w:val="18"/>
              </w:rPr>
              <w:t>需要微调</w:t>
            </w:r>
          </w:p>
        </w:tc>
        <w:tc>
          <w:tcPr>
            <w:tcW w:w="2878" w:type="dxa"/>
          </w:tcPr>
          <w:p w14:paraId="193D4CD3">
            <w:pPr>
              <w:widowControl/>
              <w:spacing w:before="40" w:after="40" w:line="240" w:lineRule="auto"/>
              <w:jc w:val="left"/>
              <w:rPr>
                <w:kern w:val="0"/>
              </w:rPr>
            </w:pPr>
            <w:r>
              <w:rPr>
                <w:rFonts w:ascii="宋体" w:hAnsi="宋体"/>
                <w:kern w:val="0"/>
                <w:sz w:val="18"/>
              </w:rPr>
              <w:t>零样本覆盖</w:t>
            </w:r>
          </w:p>
        </w:tc>
      </w:tr>
    </w:tbl>
    <w:p w14:paraId="20079286"/>
    <w:p w14:paraId="7775AD30">
      <w:pPr>
        <w:spacing w:before="120" w:after="120"/>
        <w:ind w:firstLine="0"/>
      </w:pPr>
      <w:r>
        <w:rPr>
          <w:color w:val="969696"/>
          <w:sz w:val="18"/>
        </w:rPr>
        <w:t>——————————————————————————————</w:t>
      </w:r>
    </w:p>
    <w:p w14:paraId="7F167D76">
      <w:pPr>
        <w:pStyle w:val="5"/>
        <w:spacing w:before="160" w:after="80"/>
      </w:pPr>
      <w:r>
        <w:rPr>
          <w:rFonts w:ascii="黑体" w:hAnsi="黑体"/>
          <w:b w:val="0"/>
          <w:sz w:val="24"/>
        </w:rPr>
        <w:t>9.2.4 安全保证：隐式学习 vs 显式嵌入</w:t>
      </w:r>
    </w:p>
    <w:p w14:paraId="3B901CF2">
      <w:pPr>
        <w:spacing w:before="0" w:after="100"/>
        <w:ind w:firstLine="420"/>
      </w:pPr>
      <w:r>
        <w:rPr>
          <w:rFonts w:ascii="宋体" w:hAnsi="宋体"/>
          <w:sz w:val="22"/>
        </w:rPr>
        <w:t>第</w:t>
      </w:r>
      <w:r>
        <w:rPr>
          <w:sz w:val="22"/>
        </w:rPr>
        <w:t>5</w:t>
      </w:r>
      <w:r>
        <w:rPr>
          <w:rFonts w:ascii="宋体" w:hAnsi="宋体"/>
          <w:sz w:val="22"/>
        </w:rPr>
        <w:t>章详细介绍了</w:t>
      </w:r>
      <w:r>
        <w:rPr>
          <w:sz w:val="22"/>
        </w:rPr>
        <w:t>YLYW</w:t>
      </w:r>
      <w:r>
        <w:rPr>
          <w:rFonts w:ascii="宋体" w:hAnsi="宋体"/>
          <w:sz w:val="22"/>
        </w:rPr>
        <w:t>的安全八卦架构。本小节从</w:t>
      </w:r>
      <w:r>
        <w:rPr>
          <w:sz w:val="22"/>
        </w:rPr>
        <w:t>VLA</w:t>
      </w:r>
      <w:r>
        <w:rPr>
          <w:rFonts w:ascii="宋体" w:hAnsi="宋体"/>
          <w:sz w:val="22"/>
        </w:rPr>
        <w:t>视角审视安全问题。</w:t>
      </w:r>
    </w:p>
    <w:p w14:paraId="4CF0D053">
      <w:pPr>
        <w:spacing w:before="0" w:after="100"/>
        <w:ind w:firstLine="420"/>
      </w:pPr>
      <w:r>
        <w:rPr>
          <w:b/>
          <w:sz w:val="22"/>
        </w:rPr>
        <w:t>VLA</w:t>
      </w:r>
      <w:r>
        <w:rPr>
          <w:rFonts w:ascii="宋体" w:hAnsi="宋体"/>
          <w:b/>
          <w:sz w:val="22"/>
        </w:rPr>
        <w:t>的隐式安全机制。</w:t>
      </w:r>
      <w:r>
        <w:rPr>
          <w:rFonts w:ascii="宋体" w:hAnsi="宋体"/>
          <w:sz w:val="22"/>
        </w:rPr>
        <w:t xml:space="preserve"> </w:t>
      </w:r>
      <w:r>
        <w:rPr>
          <w:sz w:val="22"/>
        </w:rPr>
        <w:t>VLA</w:t>
      </w:r>
      <w:r>
        <w:rPr>
          <w:rFonts w:ascii="宋体" w:hAnsi="宋体"/>
          <w:sz w:val="22"/>
        </w:rPr>
        <w:t>网络的安全性是训练数据的副产品。如果训练数据中仅包含安全操作（或失败操作被正确标注），网络会在统计上倾向于输出安全动作。但它不能</w:t>
      </w:r>
      <w:r>
        <w:rPr>
          <w:sz w:val="22"/>
        </w:rPr>
        <w:t>"</w:t>
      </w:r>
      <w:r>
        <w:rPr>
          <w:rFonts w:ascii="宋体" w:hAnsi="宋体"/>
          <w:sz w:val="22"/>
        </w:rPr>
        <w:t>保证</w:t>
      </w:r>
      <w:r>
        <w:rPr>
          <w:sz w:val="22"/>
        </w:rPr>
        <w:t>"</w:t>
      </w:r>
      <w:r>
        <w:rPr>
          <w:rFonts w:ascii="宋体" w:hAnsi="宋体"/>
          <w:sz w:val="22"/>
        </w:rPr>
        <w:t>安全——因为网络无法区分</w:t>
      </w:r>
      <w:r>
        <w:rPr>
          <w:sz w:val="22"/>
        </w:rPr>
        <w:t>"</w:t>
      </w:r>
      <w:r>
        <w:rPr>
          <w:rFonts w:ascii="宋体" w:hAnsi="宋体"/>
          <w:sz w:val="22"/>
        </w:rPr>
        <w:t>从未在训练中见过的不安全场景</w:t>
      </w:r>
      <w:r>
        <w:rPr>
          <w:sz w:val="22"/>
        </w:rPr>
        <w:t>"</w:t>
      </w:r>
      <w:r>
        <w:rPr>
          <w:rFonts w:ascii="宋体" w:hAnsi="宋体"/>
          <w:sz w:val="22"/>
        </w:rPr>
        <w:t>和</w:t>
      </w:r>
      <w:r>
        <w:rPr>
          <w:sz w:val="22"/>
        </w:rPr>
        <w:t>"</w:t>
      </w:r>
      <w:r>
        <w:rPr>
          <w:rFonts w:ascii="宋体" w:hAnsi="宋体"/>
          <w:sz w:val="22"/>
        </w:rPr>
        <w:t>安全的合理操作</w:t>
      </w:r>
      <w:r>
        <w:rPr>
          <w:sz w:val="22"/>
        </w:rPr>
        <w:t>"</w:t>
      </w:r>
      <w:r>
        <w:rPr>
          <w:rFonts w:ascii="宋体" w:hAnsi="宋体"/>
          <w:sz w:val="22"/>
        </w:rPr>
        <w:t>。当测试场景偏离训练分布时，</w:t>
      </w:r>
      <w:r>
        <w:rPr>
          <w:sz w:val="22"/>
        </w:rPr>
        <w:t>VLA</w:t>
      </w:r>
      <w:r>
        <w:rPr>
          <w:rFonts w:ascii="宋体" w:hAnsi="宋体"/>
          <w:sz w:val="22"/>
        </w:rPr>
        <w:t>可能输出一个</w:t>
      </w:r>
      <w:r>
        <w:rPr>
          <w:sz w:val="22"/>
        </w:rPr>
        <w:t>"</w:t>
      </w:r>
      <w:r>
        <w:rPr>
          <w:rFonts w:ascii="宋体" w:hAnsi="宋体"/>
          <w:sz w:val="22"/>
        </w:rPr>
        <w:t>在训练中看起来合理</w:t>
      </w:r>
      <w:r>
        <w:rPr>
          <w:sz w:val="22"/>
        </w:rPr>
        <w:t>"</w:t>
      </w:r>
      <w:r>
        <w:rPr>
          <w:rFonts w:ascii="宋体" w:hAnsi="宋体"/>
          <w:sz w:val="22"/>
        </w:rPr>
        <w:t>但在当前物理环境中极不安全的动作。</w:t>
      </w:r>
    </w:p>
    <w:p w14:paraId="5C4FC3F1">
      <w:pPr>
        <w:spacing w:before="0" w:after="100"/>
        <w:ind w:firstLine="420"/>
      </w:pPr>
      <w:r>
        <w:rPr>
          <w:rFonts w:ascii="宋体" w:hAnsi="宋体"/>
          <w:sz w:val="22"/>
        </w:rPr>
        <w:t>这就是</w:t>
      </w:r>
      <w:r>
        <w:rPr>
          <w:sz w:val="22"/>
        </w:rPr>
        <w:t>AI</w:t>
      </w:r>
      <w:r>
        <w:rPr>
          <w:rFonts w:ascii="宋体" w:hAnsi="宋体"/>
          <w:sz w:val="22"/>
        </w:rPr>
        <w:t>安全的</w:t>
      </w:r>
      <w:r>
        <w:rPr>
          <w:sz w:val="22"/>
        </w:rPr>
        <w:t>"</w:t>
      </w:r>
      <w:r>
        <w:rPr>
          <w:rFonts w:ascii="宋体" w:hAnsi="宋体"/>
          <w:sz w:val="22"/>
        </w:rPr>
        <w:t>开放式世界</w:t>
      </w:r>
      <w:r>
        <w:rPr>
          <w:sz w:val="22"/>
        </w:rPr>
        <w:t>"</w:t>
      </w:r>
      <w:r>
        <w:rPr>
          <w:rFonts w:ascii="宋体" w:hAnsi="宋体"/>
          <w:sz w:val="22"/>
        </w:rPr>
        <w:t>难题：真实物理世界中的边缘案例是无穷的——你不可能在训练中充分覆盖所有</w:t>
      </w:r>
      <w:r>
        <w:rPr>
          <w:sz w:val="22"/>
        </w:rPr>
        <w:t>"</w:t>
      </w:r>
      <w:r>
        <w:rPr>
          <w:rFonts w:ascii="宋体" w:hAnsi="宋体"/>
          <w:sz w:val="22"/>
        </w:rPr>
        <w:t>可能的不安全场景</w:t>
      </w:r>
      <w:r>
        <w:rPr>
          <w:sz w:val="22"/>
        </w:rPr>
        <w:t>"</w:t>
      </w:r>
      <w:r>
        <w:rPr>
          <w:rFonts w:ascii="宋体" w:hAnsi="宋体"/>
          <w:sz w:val="22"/>
        </w:rPr>
        <w:t>。</w:t>
      </w:r>
      <w:r>
        <w:rPr>
          <w:sz w:val="22"/>
        </w:rPr>
        <w:t>VLA</w:t>
      </w:r>
      <w:r>
        <w:rPr>
          <w:rFonts w:ascii="宋体" w:hAnsi="宋体"/>
          <w:sz w:val="22"/>
        </w:rPr>
        <w:t>从根本上无法解决这个难题，因为它依赖的就是</w:t>
      </w:r>
      <w:r>
        <w:rPr>
          <w:sz w:val="22"/>
        </w:rPr>
        <w:t>"</w:t>
      </w:r>
      <w:r>
        <w:rPr>
          <w:rFonts w:ascii="宋体" w:hAnsi="宋体"/>
          <w:sz w:val="22"/>
        </w:rPr>
        <w:t>见过的案例</w:t>
      </w:r>
      <w:r>
        <w:rPr>
          <w:sz w:val="22"/>
        </w:rPr>
        <w:t>"</w:t>
      </w:r>
      <w:r>
        <w:rPr>
          <w:rFonts w:ascii="宋体" w:hAnsi="宋体"/>
          <w:sz w:val="22"/>
        </w:rPr>
        <w:t>。</w:t>
      </w:r>
    </w:p>
    <w:p w14:paraId="611061D7">
      <w:pPr>
        <w:spacing w:before="0" w:after="100"/>
        <w:ind w:firstLine="420"/>
      </w:pPr>
      <w:r>
        <w:rPr>
          <w:b/>
          <w:sz w:val="22"/>
        </w:rPr>
        <w:t>YLYW</w:t>
      </w:r>
      <w:r>
        <w:rPr>
          <w:rFonts w:ascii="宋体" w:hAnsi="宋体"/>
          <w:b/>
          <w:sz w:val="22"/>
        </w:rPr>
        <w:t>的显式安全机制。</w:t>
      </w:r>
      <w:r>
        <w:rPr>
          <w:rFonts w:ascii="宋体" w:hAnsi="宋体"/>
          <w:sz w:val="22"/>
        </w:rPr>
        <w:t xml:space="preserve"> 安全八卦在第</w:t>
      </w:r>
      <w:r>
        <w:rPr>
          <w:sz w:val="22"/>
        </w:rPr>
        <w:t>5</w:t>
      </w:r>
      <w:r>
        <w:rPr>
          <w:rFonts w:ascii="宋体" w:hAnsi="宋体"/>
          <w:sz w:val="22"/>
        </w:rPr>
        <w:t>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14:paraId="612A84CA">
      <w:pPr>
        <w:spacing w:before="0" w:after="100"/>
        <w:ind w:firstLine="420"/>
      </w:pPr>
      <w:r>
        <w:rPr>
          <w:rFonts w:ascii="宋体" w:hAnsi="宋体"/>
          <w:b/>
          <w:sz w:val="22"/>
        </w:rPr>
        <w:t>表</w:t>
      </w:r>
      <w:r>
        <w:rPr>
          <w:b/>
          <w:sz w:val="22"/>
        </w:rPr>
        <w:t>9.4 VLA vs YLYW</w:t>
      </w:r>
      <w:r>
        <w:rPr>
          <w:rFonts w:ascii="宋体" w:hAnsi="宋体"/>
          <w:b/>
          <w:sz w:val="22"/>
        </w:rPr>
        <w:t>的安全特性</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1CE36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407F3AD9">
            <w:pPr>
              <w:widowControl/>
              <w:spacing w:before="40" w:after="40" w:line="240" w:lineRule="auto"/>
              <w:jc w:val="left"/>
              <w:rPr>
                <w:kern w:val="0"/>
              </w:rPr>
            </w:pPr>
            <w:r>
              <w:rPr>
                <w:rFonts w:ascii="宋体" w:hAnsi="宋体"/>
                <w:b/>
                <w:kern w:val="0"/>
                <w:sz w:val="18"/>
              </w:rPr>
              <w:t>维度</w:t>
            </w:r>
          </w:p>
        </w:tc>
        <w:tc>
          <w:tcPr>
            <w:tcW w:w="2878" w:type="dxa"/>
          </w:tcPr>
          <w:p w14:paraId="6060C56C">
            <w:pPr>
              <w:widowControl/>
              <w:spacing w:before="40" w:after="40" w:line="240" w:lineRule="auto"/>
              <w:jc w:val="left"/>
              <w:rPr>
                <w:kern w:val="0"/>
              </w:rPr>
            </w:pPr>
            <w:r>
              <w:rPr>
                <w:b/>
                <w:kern w:val="0"/>
                <w:sz w:val="18"/>
              </w:rPr>
              <w:t>VLA</w:t>
            </w:r>
          </w:p>
        </w:tc>
        <w:tc>
          <w:tcPr>
            <w:tcW w:w="2878" w:type="dxa"/>
          </w:tcPr>
          <w:p w14:paraId="64BBD722">
            <w:pPr>
              <w:widowControl/>
              <w:spacing w:before="40" w:after="40" w:line="240" w:lineRule="auto"/>
              <w:jc w:val="left"/>
              <w:rPr>
                <w:kern w:val="0"/>
              </w:rPr>
            </w:pPr>
            <w:r>
              <w:rPr>
                <w:b/>
                <w:kern w:val="0"/>
                <w:sz w:val="18"/>
              </w:rPr>
              <w:t>YLYW</w:t>
            </w:r>
          </w:p>
        </w:tc>
      </w:tr>
      <w:tr w14:paraId="54E95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E551216">
            <w:pPr>
              <w:widowControl/>
              <w:spacing w:before="40" w:after="40" w:line="240" w:lineRule="auto"/>
              <w:jc w:val="left"/>
              <w:rPr>
                <w:kern w:val="0"/>
              </w:rPr>
            </w:pPr>
            <w:r>
              <w:rPr>
                <w:rFonts w:ascii="宋体" w:hAnsi="宋体"/>
                <w:kern w:val="0"/>
                <w:sz w:val="18"/>
              </w:rPr>
              <w:t>安全机制</w:t>
            </w:r>
          </w:p>
        </w:tc>
        <w:tc>
          <w:tcPr>
            <w:tcW w:w="2878" w:type="dxa"/>
          </w:tcPr>
          <w:p w14:paraId="6FE93280">
            <w:pPr>
              <w:widowControl/>
              <w:spacing w:before="40" w:after="40" w:line="240" w:lineRule="auto"/>
              <w:jc w:val="left"/>
              <w:rPr>
                <w:kern w:val="0"/>
              </w:rPr>
            </w:pPr>
            <w:r>
              <w:rPr>
                <w:rFonts w:ascii="宋体" w:hAnsi="宋体"/>
                <w:kern w:val="0"/>
                <w:sz w:val="18"/>
              </w:rPr>
              <w:t>隐式（数据中的正面案例）</w:t>
            </w:r>
          </w:p>
        </w:tc>
        <w:tc>
          <w:tcPr>
            <w:tcW w:w="2878" w:type="dxa"/>
          </w:tcPr>
          <w:p w14:paraId="288FF247">
            <w:pPr>
              <w:widowControl/>
              <w:spacing w:before="40" w:after="40" w:line="240" w:lineRule="auto"/>
              <w:jc w:val="left"/>
              <w:rPr>
                <w:kern w:val="0"/>
              </w:rPr>
            </w:pPr>
            <w:r>
              <w:rPr>
                <w:rFonts w:ascii="宋体" w:hAnsi="宋体"/>
                <w:kern w:val="0"/>
                <w:sz w:val="18"/>
              </w:rPr>
              <w:t>显式（安全八卦规则）</w:t>
            </w:r>
          </w:p>
        </w:tc>
      </w:tr>
      <w:tr w14:paraId="7E18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6CA3B73">
            <w:pPr>
              <w:widowControl/>
              <w:spacing w:before="40" w:after="40" w:line="240" w:lineRule="auto"/>
              <w:jc w:val="left"/>
              <w:rPr>
                <w:kern w:val="0"/>
              </w:rPr>
            </w:pPr>
            <w:r>
              <w:rPr>
                <w:rFonts w:ascii="宋体" w:hAnsi="宋体"/>
                <w:kern w:val="0"/>
                <w:sz w:val="18"/>
              </w:rPr>
              <w:t>安全保证</w:t>
            </w:r>
          </w:p>
        </w:tc>
        <w:tc>
          <w:tcPr>
            <w:tcW w:w="2878" w:type="dxa"/>
          </w:tcPr>
          <w:p w14:paraId="3DCDB1A7">
            <w:pPr>
              <w:widowControl/>
              <w:spacing w:before="40" w:after="40" w:line="240" w:lineRule="auto"/>
              <w:jc w:val="left"/>
              <w:rPr>
                <w:kern w:val="0"/>
              </w:rPr>
            </w:pPr>
            <w:r>
              <w:rPr>
                <w:rFonts w:ascii="宋体" w:hAnsi="宋体"/>
                <w:kern w:val="0"/>
                <w:sz w:val="18"/>
              </w:rPr>
              <w:t>统计性（</w:t>
            </w:r>
            <w:r>
              <w:rPr>
                <w:kern w:val="0"/>
                <w:sz w:val="18"/>
              </w:rPr>
              <w:t>"</w:t>
            </w:r>
            <w:r>
              <w:rPr>
                <w:rFonts w:ascii="宋体" w:hAnsi="宋体"/>
                <w:kern w:val="0"/>
                <w:sz w:val="18"/>
              </w:rPr>
              <w:t>通常安全</w:t>
            </w:r>
            <w:r>
              <w:rPr>
                <w:kern w:val="0"/>
                <w:sz w:val="18"/>
              </w:rPr>
              <w:t>"</w:t>
            </w:r>
            <w:r>
              <w:rPr>
                <w:rFonts w:ascii="宋体" w:hAnsi="宋体"/>
                <w:kern w:val="0"/>
                <w:sz w:val="18"/>
              </w:rPr>
              <w:t>）</w:t>
            </w:r>
          </w:p>
        </w:tc>
        <w:tc>
          <w:tcPr>
            <w:tcW w:w="2878" w:type="dxa"/>
          </w:tcPr>
          <w:p w14:paraId="28B79BBC">
            <w:pPr>
              <w:widowControl/>
              <w:spacing w:before="40" w:after="40" w:line="240" w:lineRule="auto"/>
              <w:jc w:val="left"/>
              <w:rPr>
                <w:kern w:val="0"/>
              </w:rPr>
            </w:pPr>
            <w:r>
              <w:rPr>
                <w:rFonts w:ascii="宋体" w:hAnsi="宋体"/>
                <w:kern w:val="0"/>
                <w:sz w:val="18"/>
              </w:rPr>
              <w:t>符号性（</w:t>
            </w:r>
            <w:r>
              <w:rPr>
                <w:kern w:val="0"/>
                <w:sz w:val="18"/>
              </w:rPr>
              <w:t>"</w:t>
            </w:r>
            <w:r>
              <w:rPr>
                <w:rFonts w:ascii="宋体" w:hAnsi="宋体"/>
                <w:kern w:val="0"/>
                <w:sz w:val="18"/>
              </w:rPr>
              <w:t>一票否决</w:t>
            </w:r>
            <w:r>
              <w:rPr>
                <w:kern w:val="0"/>
                <w:sz w:val="18"/>
              </w:rPr>
              <w:t>"</w:t>
            </w:r>
            <w:r>
              <w:rPr>
                <w:rFonts w:ascii="宋体" w:hAnsi="宋体"/>
                <w:kern w:val="0"/>
                <w:sz w:val="18"/>
              </w:rPr>
              <w:t>）</w:t>
            </w:r>
          </w:p>
        </w:tc>
      </w:tr>
      <w:tr w14:paraId="555B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197517">
            <w:pPr>
              <w:widowControl/>
              <w:spacing w:before="40" w:after="40" w:line="240" w:lineRule="auto"/>
              <w:jc w:val="left"/>
              <w:rPr>
                <w:kern w:val="0"/>
              </w:rPr>
            </w:pPr>
            <w:r>
              <w:rPr>
                <w:rFonts w:ascii="宋体" w:hAnsi="宋体"/>
                <w:kern w:val="0"/>
                <w:sz w:val="18"/>
              </w:rPr>
              <w:t>边缘案例</w:t>
            </w:r>
          </w:p>
        </w:tc>
        <w:tc>
          <w:tcPr>
            <w:tcW w:w="2878" w:type="dxa"/>
          </w:tcPr>
          <w:p w14:paraId="70C36F31">
            <w:pPr>
              <w:widowControl/>
              <w:spacing w:before="40" w:after="40" w:line="240" w:lineRule="auto"/>
              <w:jc w:val="left"/>
              <w:rPr>
                <w:kern w:val="0"/>
              </w:rPr>
            </w:pPr>
            <w:r>
              <w:rPr>
                <w:rFonts w:ascii="宋体" w:hAnsi="宋体"/>
                <w:kern w:val="0"/>
                <w:sz w:val="18"/>
              </w:rPr>
              <w:t>不可预测</w:t>
            </w:r>
          </w:p>
        </w:tc>
        <w:tc>
          <w:tcPr>
            <w:tcW w:w="2878" w:type="dxa"/>
          </w:tcPr>
          <w:p w14:paraId="57932A5B">
            <w:pPr>
              <w:widowControl/>
              <w:spacing w:before="40" w:after="40" w:line="240" w:lineRule="auto"/>
              <w:jc w:val="left"/>
              <w:rPr>
                <w:kern w:val="0"/>
              </w:rPr>
            </w:pPr>
            <w:r>
              <w:rPr>
                <w:rFonts w:ascii="宋体" w:hAnsi="宋体"/>
                <w:kern w:val="0"/>
                <w:sz w:val="18"/>
              </w:rPr>
              <w:t>规则全覆盖</w:t>
            </w:r>
          </w:p>
        </w:tc>
      </w:tr>
      <w:tr w14:paraId="62FC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5FE5FBE">
            <w:pPr>
              <w:widowControl/>
              <w:spacing w:before="40" w:after="40" w:line="240" w:lineRule="auto"/>
              <w:jc w:val="left"/>
              <w:rPr>
                <w:kern w:val="0"/>
              </w:rPr>
            </w:pPr>
            <w:r>
              <w:rPr>
                <w:rFonts w:ascii="宋体" w:hAnsi="宋体"/>
                <w:kern w:val="0"/>
                <w:sz w:val="18"/>
              </w:rPr>
              <w:t>安全审计</w:t>
            </w:r>
          </w:p>
        </w:tc>
        <w:tc>
          <w:tcPr>
            <w:tcW w:w="2878" w:type="dxa"/>
          </w:tcPr>
          <w:p w14:paraId="0FE54B80">
            <w:pPr>
              <w:widowControl/>
              <w:spacing w:before="40" w:after="40" w:line="240" w:lineRule="auto"/>
              <w:jc w:val="left"/>
              <w:rPr>
                <w:kern w:val="0"/>
              </w:rPr>
            </w:pPr>
            <w:r>
              <w:rPr>
                <w:rFonts w:ascii="宋体" w:hAnsi="宋体"/>
                <w:kern w:val="0"/>
                <w:sz w:val="18"/>
              </w:rPr>
              <w:t>不可能</w:t>
            </w:r>
          </w:p>
        </w:tc>
        <w:tc>
          <w:tcPr>
            <w:tcW w:w="2878" w:type="dxa"/>
          </w:tcPr>
          <w:p w14:paraId="2F299C4A">
            <w:pPr>
              <w:widowControl/>
              <w:spacing w:before="40" w:after="40" w:line="240" w:lineRule="auto"/>
              <w:jc w:val="left"/>
              <w:rPr>
                <w:kern w:val="0"/>
              </w:rPr>
            </w:pPr>
            <w:r>
              <w:rPr>
                <w:rFonts w:ascii="宋体" w:hAnsi="宋体"/>
                <w:kern w:val="0"/>
                <w:sz w:val="18"/>
              </w:rPr>
              <w:t>每条拒绝可追溯到具体爻公式</w:t>
            </w:r>
          </w:p>
        </w:tc>
      </w:tr>
      <w:tr w14:paraId="5BA96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F00019">
            <w:pPr>
              <w:widowControl/>
              <w:spacing w:before="40" w:after="40" w:line="240" w:lineRule="auto"/>
              <w:jc w:val="left"/>
              <w:rPr>
                <w:kern w:val="0"/>
              </w:rPr>
            </w:pPr>
            <w:r>
              <w:rPr>
                <w:rFonts w:ascii="宋体" w:hAnsi="宋体"/>
                <w:kern w:val="0"/>
                <w:sz w:val="18"/>
              </w:rPr>
              <w:t>新风险类型</w:t>
            </w:r>
          </w:p>
        </w:tc>
        <w:tc>
          <w:tcPr>
            <w:tcW w:w="2878" w:type="dxa"/>
          </w:tcPr>
          <w:p w14:paraId="40C796BB">
            <w:pPr>
              <w:widowControl/>
              <w:spacing w:before="40" w:after="40" w:line="240" w:lineRule="auto"/>
              <w:jc w:val="left"/>
              <w:rPr>
                <w:kern w:val="0"/>
              </w:rPr>
            </w:pPr>
            <w:r>
              <w:rPr>
                <w:rFonts w:ascii="宋体" w:hAnsi="宋体"/>
                <w:kern w:val="0"/>
                <w:sz w:val="18"/>
              </w:rPr>
              <w:t>训练中未见过→漏洞</w:t>
            </w:r>
          </w:p>
        </w:tc>
        <w:tc>
          <w:tcPr>
            <w:tcW w:w="2878" w:type="dxa"/>
          </w:tcPr>
          <w:p w14:paraId="5C1B36CC">
            <w:pPr>
              <w:widowControl/>
              <w:spacing w:before="40" w:after="40" w:line="240" w:lineRule="auto"/>
              <w:jc w:val="left"/>
              <w:rPr>
                <w:kern w:val="0"/>
              </w:rPr>
            </w:pPr>
            <w:r>
              <w:rPr>
                <w:rFonts w:ascii="宋体" w:hAnsi="宋体"/>
                <w:kern w:val="0"/>
                <w:sz w:val="18"/>
              </w:rPr>
              <w:t>安全爻公式独立运行</w:t>
            </w:r>
          </w:p>
        </w:tc>
      </w:tr>
      <w:tr w14:paraId="14C6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B2DE76E">
            <w:pPr>
              <w:widowControl/>
              <w:spacing w:before="40" w:after="40" w:line="240" w:lineRule="auto"/>
              <w:jc w:val="left"/>
              <w:rPr>
                <w:kern w:val="0"/>
              </w:rPr>
            </w:pPr>
            <w:r>
              <w:rPr>
                <w:rFonts w:ascii="宋体" w:hAnsi="宋体"/>
                <w:kern w:val="0"/>
                <w:sz w:val="18"/>
              </w:rPr>
              <w:t>安全与性能分离</w:t>
            </w:r>
          </w:p>
        </w:tc>
        <w:tc>
          <w:tcPr>
            <w:tcW w:w="2878" w:type="dxa"/>
          </w:tcPr>
          <w:p w14:paraId="54FE4721">
            <w:pPr>
              <w:widowControl/>
              <w:spacing w:before="40" w:after="40" w:line="240" w:lineRule="auto"/>
              <w:jc w:val="left"/>
              <w:rPr>
                <w:kern w:val="0"/>
              </w:rPr>
            </w:pPr>
            <w:r>
              <w:rPr>
                <w:rFonts w:ascii="宋体" w:hAnsi="宋体"/>
                <w:kern w:val="0"/>
                <w:sz w:val="18"/>
              </w:rPr>
              <w:t>否（两者同网）</w:t>
            </w:r>
          </w:p>
        </w:tc>
        <w:tc>
          <w:tcPr>
            <w:tcW w:w="2878" w:type="dxa"/>
          </w:tcPr>
          <w:p w14:paraId="5F81AC6F">
            <w:pPr>
              <w:widowControl/>
              <w:spacing w:before="40" w:after="40" w:line="240" w:lineRule="auto"/>
              <w:jc w:val="left"/>
              <w:rPr>
                <w:kern w:val="0"/>
              </w:rPr>
            </w:pPr>
            <w:r>
              <w:rPr>
                <w:rFonts w:ascii="宋体" w:hAnsi="宋体"/>
                <w:kern w:val="0"/>
                <w:sz w:val="18"/>
              </w:rPr>
              <w:t>是（双通道独立）</w:t>
            </w:r>
          </w:p>
        </w:tc>
      </w:tr>
    </w:tbl>
    <w:p w14:paraId="7B0AA538"/>
    <w:p w14:paraId="50688E6C">
      <w:pPr>
        <w:spacing w:before="120" w:after="120"/>
        <w:ind w:firstLine="0"/>
      </w:pPr>
      <w:r>
        <w:rPr>
          <w:color w:val="969696"/>
          <w:sz w:val="18"/>
        </w:rPr>
        <w:t>——————————————————————————————</w:t>
      </w:r>
    </w:p>
    <w:p w14:paraId="49CFFD34">
      <w:pPr>
        <w:pStyle w:val="5"/>
        <w:spacing w:before="160" w:after="80"/>
      </w:pPr>
      <w:r>
        <w:rPr>
          <w:rFonts w:ascii="黑体" w:hAnsi="黑体"/>
          <w:b w:val="0"/>
          <w:sz w:val="24"/>
        </w:rPr>
        <w:t>9.2.5 部署经济学：万亿次浮点运算 vs 443个参数</w:t>
      </w:r>
    </w:p>
    <w:p w14:paraId="5811F70E">
      <w:pPr>
        <w:spacing w:before="0" w:after="100"/>
        <w:ind w:firstLine="420"/>
      </w:pPr>
      <w:r>
        <w:rPr>
          <w:rFonts w:ascii="宋体" w:hAnsi="宋体"/>
          <w:sz w:val="22"/>
        </w:rPr>
        <w:t>前四小节聚焦在方法论层面。本小节将焦点切换到最实际的工程指标：部署所需的资源。</w:t>
      </w:r>
    </w:p>
    <w:p w14:paraId="4354FBAA">
      <w:pPr>
        <w:spacing w:before="0" w:after="100"/>
        <w:ind w:firstLine="420"/>
      </w:pPr>
      <w:r>
        <w:rPr>
          <w:b/>
          <w:sz w:val="22"/>
        </w:rPr>
        <w:t>VLA</w:t>
      </w:r>
      <w:r>
        <w:rPr>
          <w:rFonts w:ascii="宋体" w:hAnsi="宋体"/>
          <w:b/>
          <w:sz w:val="22"/>
        </w:rPr>
        <w:t>的部署要求。</w:t>
      </w:r>
      <w:r>
        <w:rPr>
          <w:rFonts w:ascii="宋体" w:hAnsi="宋体"/>
          <w:sz w:val="22"/>
        </w:rPr>
        <w:t xml:space="preserve"> </w:t>
      </w:r>
      <w:r>
        <w:rPr>
          <w:sz w:val="22"/>
        </w:rPr>
        <w:t>OpenVLA-7B</w:t>
      </w:r>
      <w:r>
        <w:rPr>
          <w:rFonts w:ascii="宋体" w:hAnsi="宋体"/>
          <w:sz w:val="22"/>
        </w:rPr>
        <w:t>在推理时需要</w:t>
      </w:r>
      <w:r>
        <w:rPr>
          <w:sz w:val="22"/>
        </w:rPr>
        <w:t>7B</w:t>
      </w:r>
      <w:r>
        <w:rPr>
          <w:rFonts w:ascii="宋体" w:hAnsi="宋体"/>
          <w:sz w:val="22"/>
        </w:rPr>
        <w:t>参数的前向传播——即使在做</w:t>
      </w:r>
      <w:r>
        <w:rPr>
          <w:sz w:val="22"/>
        </w:rPr>
        <w:t>int8</w:t>
      </w:r>
      <w:r>
        <w:rPr>
          <w:rFonts w:ascii="宋体" w:hAnsi="宋体"/>
          <w:sz w:val="22"/>
        </w:rPr>
        <w:t>量化后，单次推理仍然需要数</w:t>
      </w:r>
      <w:r>
        <w:rPr>
          <w:sz w:val="22"/>
        </w:rPr>
        <w:t>GB</w:t>
      </w:r>
      <w:r>
        <w:rPr>
          <w:rFonts w:ascii="宋体" w:hAnsi="宋体"/>
          <w:sz w:val="22"/>
        </w:rPr>
        <w:t>的显存和数百毫秒的延迟（在有</w:t>
      </w:r>
      <w:r>
        <w:rPr>
          <w:sz w:val="22"/>
        </w:rPr>
        <w:t>GPU</w:t>
      </w:r>
      <w:r>
        <w:rPr>
          <w:rFonts w:ascii="宋体" w:hAnsi="宋体"/>
          <w:sz w:val="22"/>
        </w:rPr>
        <w:t>的情况下）。</w:t>
      </w:r>
      <w:r>
        <w:rPr>
          <w:sz w:val="22"/>
        </w:rPr>
        <w:t>RT-2-55B</w:t>
      </w:r>
      <w:r>
        <w:rPr>
          <w:rFonts w:ascii="宋体" w:hAnsi="宋体"/>
          <w:sz w:val="22"/>
        </w:rPr>
        <w:t>的要求更高。</w:t>
      </w:r>
      <w:r>
        <w:rPr>
          <w:sz w:val="22"/>
        </w:rPr>
        <w:t>Qwen-VLA</w:t>
      </w:r>
      <w:r>
        <w:rPr>
          <w:rFonts w:ascii="宋体" w:hAnsi="宋体"/>
          <w:sz w:val="22"/>
        </w:rPr>
        <w:t>虽然有</w:t>
      </w:r>
      <w:r>
        <w:rPr>
          <w:sz w:val="22"/>
        </w:rPr>
        <w:t>DiT</w:t>
      </w:r>
      <w:r>
        <w:rPr>
          <w:rFonts w:ascii="宋体" w:hAnsi="宋体"/>
          <w:sz w:val="22"/>
        </w:rPr>
        <w:t>的动作解码器优化，但整体推理成本仍然远超嵌入式设备的负荷。</w:t>
      </w:r>
      <w:r>
        <w:rPr>
          <w:sz w:val="22"/>
        </w:rPr>
        <w:t>π₀</w:t>
      </w:r>
      <w:r>
        <w:rPr>
          <w:rFonts w:ascii="宋体" w:hAnsi="宋体"/>
          <w:sz w:val="22"/>
        </w:rPr>
        <w:t>的流匹配架构需要持续的</w:t>
      </w:r>
      <w:r>
        <w:rPr>
          <w:sz w:val="22"/>
        </w:rPr>
        <w:t>GPU</w:t>
      </w:r>
      <w:r>
        <w:rPr>
          <w:rFonts w:ascii="宋体" w:hAnsi="宋体"/>
          <w:sz w:val="22"/>
        </w:rPr>
        <w:t>推理——这在成本敏感的工业应用中是一笔持续支出。</w:t>
      </w:r>
    </w:p>
    <w:p w14:paraId="68EA03A6">
      <w:pPr>
        <w:spacing w:before="0" w:after="100"/>
        <w:ind w:firstLine="420"/>
      </w:pPr>
      <w:r>
        <w:rPr>
          <w:b/>
          <w:sz w:val="22"/>
        </w:rPr>
        <w:t>YLYW</w:t>
      </w:r>
      <w:r>
        <w:rPr>
          <w:rFonts w:ascii="宋体" w:hAnsi="宋体"/>
          <w:b/>
          <w:sz w:val="22"/>
        </w:rPr>
        <w:t>的部署要求。</w:t>
      </w:r>
      <w:r>
        <w:rPr>
          <w:rFonts w:ascii="宋体" w:hAnsi="宋体"/>
          <w:sz w:val="22"/>
        </w:rPr>
        <w:t xml:space="preserve"> </w:t>
      </w:r>
      <w:r>
        <w:rPr>
          <w:sz w:val="22"/>
        </w:rPr>
        <w:t>YLYW</w:t>
      </w:r>
      <w:r>
        <w:rPr>
          <w:rFonts w:ascii="宋体" w:hAnsi="宋体"/>
          <w:sz w:val="22"/>
        </w:rPr>
        <w:t>的推理过程（整个</w:t>
      </w:r>
      <w:r>
        <w:rPr>
          <w:sz w:val="22"/>
        </w:rPr>
        <w:t>prior_manual.process()</w:t>
      </w:r>
      <w:r>
        <w:rPr>
          <w:rFonts w:ascii="宋体" w:hAnsi="宋体"/>
          <w:sz w:val="22"/>
        </w:rPr>
        <w:t>）在</w:t>
      </w:r>
      <w:r>
        <w:rPr>
          <w:sz w:val="22"/>
        </w:rPr>
        <w:t>CPU</w:t>
      </w:r>
      <w:r>
        <w:rPr>
          <w:rFonts w:ascii="宋体" w:hAnsi="宋体"/>
          <w:sz w:val="22"/>
        </w:rPr>
        <w:t>上的执行时间约为</w:t>
      </w:r>
      <w:r>
        <w:rPr>
          <w:sz w:val="22"/>
        </w:rPr>
        <w:t>1.7ms</w:t>
      </w:r>
      <w:r>
        <w:rPr>
          <w:rFonts w:ascii="宋体" w:hAnsi="宋体"/>
          <w:sz w:val="22"/>
        </w:rPr>
        <w:t>。这不到一个典型</w:t>
      </w:r>
      <w:r>
        <w:rPr>
          <w:sz w:val="22"/>
        </w:rPr>
        <w:t>VLA</w:t>
      </w:r>
      <w:r>
        <w:rPr>
          <w:rFonts w:ascii="宋体" w:hAnsi="宋体"/>
          <w:sz w:val="22"/>
        </w:rPr>
        <w:t>推理延迟的百分之一。在</w:t>
      </w:r>
      <w:r>
        <w:rPr>
          <w:sz w:val="22"/>
        </w:rPr>
        <w:t>Cortex-M4/M7</w:t>
      </w:r>
      <w:r>
        <w:rPr>
          <w:rFonts w:ascii="宋体" w:hAnsi="宋体"/>
          <w:sz w:val="22"/>
        </w:rPr>
        <w:t>级别的</w:t>
      </w:r>
      <w:r>
        <w:rPr>
          <w:sz w:val="22"/>
        </w:rPr>
        <w:t>MCU</w:t>
      </w:r>
      <w:r>
        <w:rPr>
          <w:rFonts w:ascii="宋体" w:hAnsi="宋体"/>
          <w:sz w:val="22"/>
        </w:rPr>
        <w:t>上，定点化后的版本可以在</w:t>
      </w:r>
      <w:r>
        <w:rPr>
          <w:sz w:val="22"/>
        </w:rPr>
        <w:t>1-2ms</w:t>
      </w:r>
      <w:r>
        <w:rPr>
          <w:rFonts w:ascii="宋体" w:hAnsi="宋体"/>
          <w:sz w:val="22"/>
        </w:rPr>
        <w:t>内完成推理（控制周期</w:t>
      </w:r>
      <w:r>
        <w:rPr>
          <w:sz w:val="22"/>
        </w:rPr>
        <w:t>20ms</w:t>
      </w:r>
      <w:r>
        <w:rPr>
          <w:rFonts w:ascii="宋体" w:hAnsi="宋体"/>
          <w:sz w:val="22"/>
        </w:rPr>
        <w:t>，占用率低于</w:t>
      </w:r>
      <w:r>
        <w:rPr>
          <w:sz w:val="22"/>
        </w:rPr>
        <w:t>15%</w:t>
      </w:r>
      <w:r>
        <w:rPr>
          <w:rFonts w:ascii="宋体" w:hAnsi="宋体"/>
          <w:sz w:val="22"/>
        </w:rPr>
        <w:t>）。</w:t>
      </w:r>
      <w:r>
        <w:rPr>
          <w:sz w:val="22"/>
        </w:rPr>
        <w:t>YLYW</w:t>
      </w:r>
      <w:r>
        <w:rPr>
          <w:rFonts w:ascii="宋体" w:hAnsi="宋体"/>
          <w:sz w:val="22"/>
        </w:rPr>
        <w:t>的完整代码在</w:t>
      </w:r>
      <w:r>
        <w:rPr>
          <w:sz w:val="22"/>
        </w:rPr>
        <w:t>STM32F4</w:t>
      </w:r>
      <w:r>
        <w:rPr>
          <w:rFonts w:ascii="宋体" w:hAnsi="宋体"/>
          <w:sz w:val="22"/>
        </w:rPr>
        <w:t>上编译后的二进制大小约为</w:t>
      </w:r>
      <w:r>
        <w:rPr>
          <w:sz w:val="22"/>
        </w:rPr>
        <w:t>80KB</w:t>
      </w:r>
      <w:r>
        <w:rPr>
          <w:rFonts w:ascii="宋体" w:hAnsi="宋体"/>
          <w:sz w:val="22"/>
        </w:rPr>
        <w:t>。</w:t>
      </w:r>
    </w:p>
    <w:p w14:paraId="0743B4C8">
      <w:pPr>
        <w:spacing w:before="0" w:after="100"/>
        <w:ind w:firstLine="420"/>
      </w:pPr>
      <w:r>
        <w:rPr>
          <w:rFonts w:ascii="宋体" w:hAnsi="宋体"/>
          <w:sz w:val="22"/>
        </w:rPr>
        <w:t>表</w:t>
      </w:r>
      <w:r>
        <w:rPr>
          <w:sz w:val="22"/>
        </w:rPr>
        <w:t>9.5</w:t>
      </w:r>
      <w:r>
        <w:rPr>
          <w:rFonts w:ascii="宋体" w:hAnsi="宋体"/>
          <w:sz w:val="22"/>
        </w:rPr>
        <w:t>将这一差距量化。</w:t>
      </w:r>
    </w:p>
    <w:p w14:paraId="6988884A">
      <w:pPr>
        <w:spacing w:before="0" w:after="100"/>
        <w:ind w:firstLine="420"/>
      </w:pPr>
      <w:r>
        <w:rPr>
          <w:rFonts w:ascii="宋体" w:hAnsi="宋体"/>
          <w:b/>
          <w:sz w:val="22"/>
        </w:rPr>
        <w:t>表</w:t>
      </w:r>
      <w:r>
        <w:rPr>
          <w:b/>
          <w:sz w:val="22"/>
        </w:rPr>
        <w:t xml:space="preserve">9.5 </w:t>
      </w:r>
      <w:r>
        <w:rPr>
          <w:rFonts w:ascii="宋体" w:hAnsi="宋体"/>
          <w:b/>
          <w:sz w:val="22"/>
        </w:rPr>
        <w:t>部署经济学对比</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3112B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B6FC6A2">
            <w:pPr>
              <w:widowControl/>
              <w:spacing w:before="40" w:after="40" w:line="240" w:lineRule="auto"/>
              <w:jc w:val="left"/>
              <w:rPr>
                <w:kern w:val="0"/>
              </w:rPr>
            </w:pPr>
            <w:r>
              <w:rPr>
                <w:rFonts w:ascii="宋体" w:hAnsi="宋体"/>
                <w:b/>
                <w:kern w:val="0"/>
                <w:sz w:val="18"/>
              </w:rPr>
              <w:t>指标</w:t>
            </w:r>
          </w:p>
        </w:tc>
        <w:tc>
          <w:tcPr>
            <w:tcW w:w="2158" w:type="dxa"/>
          </w:tcPr>
          <w:p w14:paraId="3434D85D">
            <w:pPr>
              <w:widowControl/>
              <w:spacing w:before="40" w:after="40" w:line="240" w:lineRule="auto"/>
              <w:jc w:val="left"/>
              <w:rPr>
                <w:kern w:val="0"/>
              </w:rPr>
            </w:pPr>
            <w:r>
              <w:rPr>
                <w:b/>
                <w:kern w:val="0"/>
                <w:sz w:val="18"/>
              </w:rPr>
              <w:t>Qwen-VLA (5.15B)</w:t>
            </w:r>
          </w:p>
        </w:tc>
        <w:tc>
          <w:tcPr>
            <w:tcW w:w="2158" w:type="dxa"/>
          </w:tcPr>
          <w:p w14:paraId="4C8E6F03">
            <w:pPr>
              <w:widowControl/>
              <w:spacing w:before="40" w:after="40" w:line="240" w:lineRule="auto"/>
              <w:jc w:val="left"/>
              <w:rPr>
                <w:kern w:val="0"/>
              </w:rPr>
            </w:pPr>
            <w:r>
              <w:rPr>
                <w:b/>
                <w:kern w:val="0"/>
                <w:sz w:val="18"/>
              </w:rPr>
              <w:t>OpenVLA (7B)</w:t>
            </w:r>
          </w:p>
        </w:tc>
        <w:tc>
          <w:tcPr>
            <w:tcW w:w="2158" w:type="dxa"/>
          </w:tcPr>
          <w:p w14:paraId="5C91DECC">
            <w:pPr>
              <w:widowControl/>
              <w:spacing w:before="40" w:after="40" w:line="240" w:lineRule="auto"/>
              <w:jc w:val="left"/>
              <w:rPr>
                <w:kern w:val="0"/>
              </w:rPr>
            </w:pPr>
            <w:r>
              <w:rPr>
                <w:b/>
                <w:kern w:val="0"/>
                <w:sz w:val="18"/>
              </w:rPr>
              <w:t>YLYW (443</w:t>
            </w:r>
            <w:r>
              <w:rPr>
                <w:rFonts w:ascii="宋体" w:hAnsi="宋体"/>
                <w:b/>
                <w:kern w:val="0"/>
                <w:sz w:val="18"/>
              </w:rPr>
              <w:t>参数</w:t>
            </w:r>
            <w:r>
              <w:rPr>
                <w:b/>
                <w:kern w:val="0"/>
                <w:sz w:val="18"/>
              </w:rPr>
              <w:t>)</w:t>
            </w:r>
          </w:p>
        </w:tc>
      </w:tr>
      <w:tr w14:paraId="5DB0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EFAB13">
            <w:pPr>
              <w:widowControl/>
              <w:spacing w:before="40" w:after="40" w:line="240" w:lineRule="auto"/>
              <w:jc w:val="left"/>
              <w:rPr>
                <w:kern w:val="0"/>
              </w:rPr>
            </w:pPr>
            <w:r>
              <w:rPr>
                <w:rFonts w:ascii="宋体" w:hAnsi="宋体"/>
                <w:kern w:val="0"/>
                <w:sz w:val="18"/>
              </w:rPr>
              <w:t>参数量</w:t>
            </w:r>
          </w:p>
        </w:tc>
        <w:tc>
          <w:tcPr>
            <w:tcW w:w="2158" w:type="dxa"/>
          </w:tcPr>
          <w:p w14:paraId="7F5AD239">
            <w:pPr>
              <w:widowControl/>
              <w:spacing w:before="40" w:after="40" w:line="240" w:lineRule="auto"/>
              <w:jc w:val="left"/>
              <w:rPr>
                <w:kern w:val="0"/>
              </w:rPr>
            </w:pPr>
            <w:r>
              <w:rPr>
                <w:kern w:val="0"/>
                <w:sz w:val="18"/>
              </w:rPr>
              <w:t>5.15×10⁹</w:t>
            </w:r>
          </w:p>
        </w:tc>
        <w:tc>
          <w:tcPr>
            <w:tcW w:w="2158" w:type="dxa"/>
          </w:tcPr>
          <w:p w14:paraId="1B593F9C">
            <w:pPr>
              <w:widowControl/>
              <w:spacing w:before="40" w:after="40" w:line="240" w:lineRule="auto"/>
              <w:jc w:val="left"/>
              <w:rPr>
                <w:kern w:val="0"/>
              </w:rPr>
            </w:pPr>
            <w:r>
              <w:rPr>
                <w:kern w:val="0"/>
                <w:sz w:val="18"/>
              </w:rPr>
              <w:t>7×10⁹</w:t>
            </w:r>
          </w:p>
        </w:tc>
        <w:tc>
          <w:tcPr>
            <w:tcW w:w="2158" w:type="dxa"/>
          </w:tcPr>
          <w:p w14:paraId="69A8E7D9">
            <w:pPr>
              <w:widowControl/>
              <w:spacing w:before="40" w:after="40" w:line="240" w:lineRule="auto"/>
              <w:jc w:val="left"/>
              <w:rPr>
                <w:kern w:val="0"/>
              </w:rPr>
            </w:pPr>
            <w:r>
              <w:rPr>
                <w:kern w:val="0"/>
                <w:sz w:val="18"/>
              </w:rPr>
              <w:t>4.43×10²</w:t>
            </w:r>
          </w:p>
        </w:tc>
      </w:tr>
      <w:tr w14:paraId="1B369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0DAD01E">
            <w:pPr>
              <w:widowControl/>
              <w:spacing w:before="40" w:after="40" w:line="240" w:lineRule="auto"/>
              <w:jc w:val="left"/>
              <w:rPr>
                <w:kern w:val="0"/>
              </w:rPr>
            </w:pPr>
            <w:r>
              <w:rPr>
                <w:rFonts w:ascii="宋体" w:hAnsi="宋体"/>
                <w:kern w:val="0"/>
                <w:sz w:val="18"/>
              </w:rPr>
              <w:t>推理所需显存</w:t>
            </w:r>
          </w:p>
        </w:tc>
        <w:tc>
          <w:tcPr>
            <w:tcW w:w="2158" w:type="dxa"/>
          </w:tcPr>
          <w:p w14:paraId="47343541">
            <w:pPr>
              <w:widowControl/>
              <w:spacing w:before="40" w:after="40" w:line="240" w:lineRule="auto"/>
              <w:jc w:val="left"/>
              <w:rPr>
                <w:kern w:val="0"/>
              </w:rPr>
            </w:pPr>
            <w:r>
              <w:rPr>
                <w:rFonts w:ascii="宋体" w:hAnsi="宋体"/>
                <w:kern w:val="0"/>
                <w:sz w:val="18"/>
              </w:rPr>
              <w:t>≥</w:t>
            </w:r>
            <w:r>
              <w:rPr>
                <w:kern w:val="0"/>
                <w:sz w:val="18"/>
              </w:rPr>
              <w:t>8GB</w:t>
            </w:r>
          </w:p>
        </w:tc>
        <w:tc>
          <w:tcPr>
            <w:tcW w:w="2158" w:type="dxa"/>
          </w:tcPr>
          <w:p w14:paraId="5E665B91">
            <w:pPr>
              <w:widowControl/>
              <w:spacing w:before="40" w:after="40" w:line="240" w:lineRule="auto"/>
              <w:jc w:val="left"/>
              <w:rPr>
                <w:kern w:val="0"/>
              </w:rPr>
            </w:pPr>
            <w:r>
              <w:rPr>
                <w:rFonts w:ascii="宋体" w:hAnsi="宋体"/>
                <w:kern w:val="0"/>
                <w:sz w:val="18"/>
              </w:rPr>
              <w:t>≥</w:t>
            </w:r>
            <w:r>
              <w:rPr>
                <w:kern w:val="0"/>
                <w:sz w:val="18"/>
              </w:rPr>
              <w:t>8GB</w:t>
            </w:r>
          </w:p>
        </w:tc>
        <w:tc>
          <w:tcPr>
            <w:tcW w:w="2158" w:type="dxa"/>
          </w:tcPr>
          <w:p w14:paraId="3DBA5080">
            <w:pPr>
              <w:widowControl/>
              <w:spacing w:before="40" w:after="40" w:line="240" w:lineRule="auto"/>
              <w:jc w:val="left"/>
              <w:rPr>
                <w:kern w:val="0"/>
              </w:rPr>
            </w:pPr>
            <w:r>
              <w:rPr>
                <w:kern w:val="0"/>
                <w:sz w:val="18"/>
              </w:rPr>
              <w:t>0 (CPU)</w:t>
            </w:r>
          </w:p>
        </w:tc>
      </w:tr>
      <w:tr w14:paraId="2F59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2D8BCB6">
            <w:pPr>
              <w:widowControl/>
              <w:spacing w:before="40" w:after="40" w:line="240" w:lineRule="auto"/>
              <w:jc w:val="left"/>
              <w:rPr>
                <w:kern w:val="0"/>
              </w:rPr>
            </w:pPr>
            <w:r>
              <w:rPr>
                <w:rFonts w:ascii="宋体" w:hAnsi="宋体"/>
                <w:kern w:val="0"/>
                <w:sz w:val="18"/>
              </w:rPr>
              <w:t xml:space="preserve">推理延迟 </w:t>
            </w:r>
            <w:r>
              <w:rPr>
                <w:kern w:val="0"/>
                <w:sz w:val="18"/>
              </w:rPr>
              <w:t>(</w:t>
            </w:r>
            <w:r>
              <w:rPr>
                <w:rFonts w:ascii="宋体" w:hAnsi="宋体"/>
                <w:kern w:val="0"/>
                <w:sz w:val="18"/>
              </w:rPr>
              <w:t>典型</w:t>
            </w:r>
            <w:r>
              <w:rPr>
                <w:kern w:val="0"/>
                <w:sz w:val="18"/>
              </w:rPr>
              <w:t>)</w:t>
            </w:r>
          </w:p>
        </w:tc>
        <w:tc>
          <w:tcPr>
            <w:tcW w:w="2158" w:type="dxa"/>
          </w:tcPr>
          <w:p w14:paraId="477EDCD4">
            <w:pPr>
              <w:widowControl/>
              <w:spacing w:before="40" w:after="40" w:line="240" w:lineRule="auto"/>
              <w:jc w:val="left"/>
              <w:rPr>
                <w:kern w:val="0"/>
              </w:rPr>
            </w:pPr>
            <w:r>
              <w:rPr>
                <w:kern w:val="0"/>
                <w:sz w:val="18"/>
              </w:rPr>
              <w:t>100-500ms</w:t>
            </w:r>
          </w:p>
        </w:tc>
        <w:tc>
          <w:tcPr>
            <w:tcW w:w="2158" w:type="dxa"/>
          </w:tcPr>
          <w:p w14:paraId="488E07EC">
            <w:pPr>
              <w:widowControl/>
              <w:spacing w:before="40" w:after="40" w:line="240" w:lineRule="auto"/>
              <w:jc w:val="left"/>
              <w:rPr>
                <w:kern w:val="0"/>
              </w:rPr>
            </w:pPr>
            <w:r>
              <w:rPr>
                <w:kern w:val="0"/>
                <w:sz w:val="18"/>
              </w:rPr>
              <w:t>200-800ms</w:t>
            </w:r>
          </w:p>
        </w:tc>
        <w:tc>
          <w:tcPr>
            <w:tcW w:w="2158" w:type="dxa"/>
          </w:tcPr>
          <w:p w14:paraId="67C5EF86">
            <w:pPr>
              <w:widowControl/>
              <w:spacing w:before="40" w:after="40" w:line="240" w:lineRule="auto"/>
              <w:jc w:val="left"/>
              <w:rPr>
                <w:kern w:val="0"/>
              </w:rPr>
            </w:pPr>
            <w:r>
              <w:rPr>
                <w:kern w:val="0"/>
                <w:sz w:val="18"/>
              </w:rPr>
              <w:t>1.7ms (CPU)</w:t>
            </w:r>
          </w:p>
        </w:tc>
      </w:tr>
      <w:tr w14:paraId="0307F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C7AC5ED">
            <w:pPr>
              <w:widowControl/>
              <w:spacing w:before="40" w:after="40" w:line="240" w:lineRule="auto"/>
              <w:jc w:val="left"/>
              <w:rPr>
                <w:kern w:val="0"/>
              </w:rPr>
            </w:pPr>
            <w:r>
              <w:rPr>
                <w:rFonts w:ascii="宋体" w:hAnsi="宋体"/>
                <w:kern w:val="0"/>
                <w:sz w:val="18"/>
              </w:rPr>
              <w:t>嵌入式部署</w:t>
            </w:r>
          </w:p>
        </w:tc>
        <w:tc>
          <w:tcPr>
            <w:tcW w:w="2158" w:type="dxa"/>
          </w:tcPr>
          <w:p w14:paraId="75A2F509">
            <w:pPr>
              <w:widowControl/>
              <w:spacing w:before="40" w:after="40" w:line="240" w:lineRule="auto"/>
              <w:jc w:val="left"/>
              <w:rPr>
                <w:kern w:val="0"/>
              </w:rPr>
            </w:pPr>
            <w:r>
              <w:rPr>
                <w:rFonts w:ascii="宋体" w:hAnsi="宋体"/>
                <w:kern w:val="0"/>
                <w:sz w:val="18"/>
              </w:rPr>
              <w:t>不可能</w:t>
            </w:r>
          </w:p>
        </w:tc>
        <w:tc>
          <w:tcPr>
            <w:tcW w:w="2158" w:type="dxa"/>
          </w:tcPr>
          <w:p w14:paraId="53C15ACC">
            <w:pPr>
              <w:widowControl/>
              <w:spacing w:before="40" w:after="40" w:line="240" w:lineRule="auto"/>
              <w:jc w:val="left"/>
              <w:rPr>
                <w:kern w:val="0"/>
              </w:rPr>
            </w:pPr>
            <w:r>
              <w:rPr>
                <w:rFonts w:ascii="宋体" w:hAnsi="宋体"/>
                <w:kern w:val="0"/>
                <w:sz w:val="18"/>
              </w:rPr>
              <w:t>不可能</w:t>
            </w:r>
          </w:p>
        </w:tc>
        <w:tc>
          <w:tcPr>
            <w:tcW w:w="2158" w:type="dxa"/>
          </w:tcPr>
          <w:p w14:paraId="7CB16CB2">
            <w:pPr>
              <w:widowControl/>
              <w:spacing w:before="40" w:after="40" w:line="240" w:lineRule="auto"/>
              <w:jc w:val="left"/>
              <w:rPr>
                <w:kern w:val="0"/>
              </w:rPr>
            </w:pPr>
            <w:r>
              <w:rPr>
                <w:kern w:val="0"/>
                <w:sz w:val="18"/>
              </w:rPr>
              <w:t>STM32F4 (80KB)</w:t>
            </w:r>
          </w:p>
        </w:tc>
      </w:tr>
      <w:tr w14:paraId="39BF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96B83B">
            <w:pPr>
              <w:widowControl/>
              <w:spacing w:before="40" w:after="40" w:line="240" w:lineRule="auto"/>
              <w:jc w:val="left"/>
              <w:rPr>
                <w:kern w:val="0"/>
              </w:rPr>
            </w:pPr>
            <w:r>
              <w:rPr>
                <w:rFonts w:ascii="宋体" w:hAnsi="宋体"/>
                <w:kern w:val="0"/>
                <w:sz w:val="18"/>
              </w:rPr>
              <w:t>单次推理能耗</w:t>
            </w:r>
          </w:p>
        </w:tc>
        <w:tc>
          <w:tcPr>
            <w:tcW w:w="2158" w:type="dxa"/>
          </w:tcPr>
          <w:p w14:paraId="475246FC">
            <w:pPr>
              <w:widowControl/>
              <w:spacing w:before="40" w:after="40" w:line="240" w:lineRule="auto"/>
              <w:jc w:val="left"/>
              <w:rPr>
                <w:kern w:val="0"/>
              </w:rPr>
            </w:pPr>
            <w:r>
              <w:rPr>
                <w:kern w:val="0"/>
                <w:sz w:val="18"/>
              </w:rPr>
              <w:t>~1-10 J (GPU)</w:t>
            </w:r>
          </w:p>
        </w:tc>
        <w:tc>
          <w:tcPr>
            <w:tcW w:w="2158" w:type="dxa"/>
          </w:tcPr>
          <w:p w14:paraId="78CE0889">
            <w:pPr>
              <w:widowControl/>
              <w:spacing w:before="40" w:after="40" w:line="240" w:lineRule="auto"/>
              <w:jc w:val="left"/>
              <w:rPr>
                <w:kern w:val="0"/>
              </w:rPr>
            </w:pPr>
            <w:r>
              <w:rPr>
                <w:kern w:val="0"/>
                <w:sz w:val="18"/>
              </w:rPr>
              <w:t>~2-20 J (GPU)</w:t>
            </w:r>
          </w:p>
        </w:tc>
        <w:tc>
          <w:tcPr>
            <w:tcW w:w="2158" w:type="dxa"/>
          </w:tcPr>
          <w:p w14:paraId="56445134">
            <w:pPr>
              <w:widowControl/>
              <w:spacing w:before="40" w:after="40" w:line="240" w:lineRule="auto"/>
              <w:jc w:val="left"/>
              <w:rPr>
                <w:kern w:val="0"/>
              </w:rPr>
            </w:pPr>
            <w:r>
              <w:rPr>
                <w:kern w:val="0"/>
                <w:sz w:val="18"/>
              </w:rPr>
              <w:t>~0.05 mJ (MCU)</w:t>
            </w:r>
          </w:p>
        </w:tc>
      </w:tr>
      <w:tr w14:paraId="7FE3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0B79222">
            <w:pPr>
              <w:widowControl/>
              <w:spacing w:before="40" w:after="40" w:line="240" w:lineRule="auto"/>
              <w:jc w:val="left"/>
              <w:rPr>
                <w:kern w:val="0"/>
              </w:rPr>
            </w:pPr>
            <w:r>
              <w:rPr>
                <w:rFonts w:ascii="宋体" w:hAnsi="宋体"/>
                <w:kern w:val="0"/>
                <w:sz w:val="18"/>
              </w:rPr>
              <w:t>批量部署成本</w:t>
            </w:r>
          </w:p>
        </w:tc>
        <w:tc>
          <w:tcPr>
            <w:tcW w:w="2158" w:type="dxa"/>
          </w:tcPr>
          <w:p w14:paraId="30F9F15D">
            <w:pPr>
              <w:widowControl/>
              <w:spacing w:before="40" w:after="40" w:line="240" w:lineRule="auto"/>
              <w:jc w:val="left"/>
              <w:rPr>
                <w:kern w:val="0"/>
              </w:rPr>
            </w:pPr>
            <w:r>
              <w:rPr>
                <w:kern w:val="0"/>
                <w:sz w:val="18"/>
              </w:rPr>
              <w:t>GPU×</w:t>
            </w:r>
            <w:r>
              <w:rPr>
                <w:rFonts w:ascii="宋体" w:hAnsi="宋体"/>
                <w:kern w:val="0"/>
                <w:sz w:val="18"/>
              </w:rPr>
              <w:t>节点数</w:t>
            </w:r>
          </w:p>
        </w:tc>
        <w:tc>
          <w:tcPr>
            <w:tcW w:w="2158" w:type="dxa"/>
          </w:tcPr>
          <w:p w14:paraId="04D4AF8E">
            <w:pPr>
              <w:widowControl/>
              <w:spacing w:before="40" w:after="40" w:line="240" w:lineRule="auto"/>
              <w:jc w:val="left"/>
              <w:rPr>
                <w:kern w:val="0"/>
              </w:rPr>
            </w:pPr>
            <w:r>
              <w:rPr>
                <w:kern w:val="0"/>
                <w:sz w:val="18"/>
              </w:rPr>
              <w:t>GPU×</w:t>
            </w:r>
            <w:r>
              <w:rPr>
                <w:rFonts w:ascii="宋体" w:hAnsi="宋体"/>
                <w:kern w:val="0"/>
                <w:sz w:val="18"/>
              </w:rPr>
              <w:t>节点数</w:t>
            </w:r>
          </w:p>
        </w:tc>
        <w:tc>
          <w:tcPr>
            <w:tcW w:w="2158" w:type="dxa"/>
          </w:tcPr>
          <w:p w14:paraId="748CC3DB">
            <w:pPr>
              <w:widowControl/>
              <w:spacing w:before="40" w:after="40" w:line="240" w:lineRule="auto"/>
              <w:jc w:val="left"/>
              <w:rPr>
                <w:kern w:val="0"/>
              </w:rPr>
            </w:pPr>
            <w:r>
              <w:rPr>
                <w:kern w:val="0"/>
                <w:sz w:val="18"/>
              </w:rPr>
              <w:t>$2 MCU/</w:t>
            </w:r>
            <w:r>
              <w:rPr>
                <w:rFonts w:ascii="宋体" w:hAnsi="宋体"/>
                <w:kern w:val="0"/>
                <w:sz w:val="18"/>
              </w:rPr>
              <w:t>节点</w:t>
            </w:r>
          </w:p>
        </w:tc>
      </w:tr>
      <w:tr w14:paraId="2D5E3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B6A6B87">
            <w:pPr>
              <w:widowControl/>
              <w:spacing w:before="40" w:after="40" w:line="240" w:lineRule="auto"/>
              <w:jc w:val="left"/>
              <w:rPr>
                <w:kern w:val="0"/>
              </w:rPr>
            </w:pPr>
            <w:r>
              <w:rPr>
                <w:rFonts w:ascii="宋体" w:hAnsi="宋体"/>
                <w:kern w:val="0"/>
                <w:sz w:val="18"/>
              </w:rPr>
              <w:t>实时控制频率</w:t>
            </w:r>
          </w:p>
        </w:tc>
        <w:tc>
          <w:tcPr>
            <w:tcW w:w="2158" w:type="dxa"/>
          </w:tcPr>
          <w:p w14:paraId="6565A991">
            <w:pPr>
              <w:widowControl/>
              <w:spacing w:before="40" w:after="40" w:line="240" w:lineRule="auto"/>
              <w:jc w:val="left"/>
              <w:rPr>
                <w:kern w:val="0"/>
              </w:rPr>
            </w:pPr>
            <w:r>
              <w:rPr>
                <w:rFonts w:ascii="宋体" w:hAnsi="宋体"/>
                <w:kern w:val="0"/>
                <w:sz w:val="18"/>
              </w:rPr>
              <w:t>≤</w:t>
            </w:r>
            <w:r>
              <w:rPr>
                <w:kern w:val="0"/>
                <w:sz w:val="18"/>
              </w:rPr>
              <w:t>5 Hz</w:t>
            </w:r>
          </w:p>
        </w:tc>
        <w:tc>
          <w:tcPr>
            <w:tcW w:w="2158" w:type="dxa"/>
          </w:tcPr>
          <w:p w14:paraId="6B4FA240">
            <w:pPr>
              <w:widowControl/>
              <w:spacing w:before="40" w:after="40" w:line="240" w:lineRule="auto"/>
              <w:jc w:val="left"/>
              <w:rPr>
                <w:kern w:val="0"/>
              </w:rPr>
            </w:pPr>
            <w:r>
              <w:rPr>
                <w:rFonts w:ascii="宋体" w:hAnsi="宋体"/>
                <w:kern w:val="0"/>
                <w:sz w:val="18"/>
              </w:rPr>
              <w:t>≤</w:t>
            </w:r>
            <w:r>
              <w:rPr>
                <w:kern w:val="0"/>
                <w:sz w:val="18"/>
              </w:rPr>
              <w:t>3 Hz</w:t>
            </w:r>
          </w:p>
        </w:tc>
        <w:tc>
          <w:tcPr>
            <w:tcW w:w="2158" w:type="dxa"/>
          </w:tcPr>
          <w:p w14:paraId="464860E5">
            <w:pPr>
              <w:widowControl/>
              <w:spacing w:before="40" w:after="40" w:line="240" w:lineRule="auto"/>
              <w:jc w:val="left"/>
              <w:rPr>
                <w:kern w:val="0"/>
              </w:rPr>
            </w:pPr>
            <w:r>
              <w:rPr>
                <w:rFonts w:ascii="宋体" w:hAnsi="宋体"/>
                <w:kern w:val="0"/>
                <w:sz w:val="18"/>
              </w:rPr>
              <w:t>≥</w:t>
            </w:r>
            <w:r>
              <w:rPr>
                <w:kern w:val="0"/>
                <w:sz w:val="18"/>
              </w:rPr>
              <w:t>500 Hz</w:t>
            </w:r>
          </w:p>
        </w:tc>
      </w:tr>
    </w:tbl>
    <w:p w14:paraId="45CB2A66"/>
    <w:p w14:paraId="5C4E51A6">
      <w:pPr>
        <w:spacing w:before="120" w:after="120"/>
        <w:ind w:firstLine="0"/>
      </w:pPr>
      <w:r>
        <w:rPr>
          <w:color w:val="969696"/>
          <w:sz w:val="18"/>
        </w:rPr>
        <w:t>——————————————————————————————</w:t>
      </w:r>
    </w:p>
    <w:p w14:paraId="18501B37">
      <w:pPr>
        <w:pStyle w:val="5"/>
        <w:spacing w:before="160" w:after="80"/>
      </w:pPr>
      <w:r>
        <w:rPr>
          <w:rFonts w:ascii="黑体" w:hAnsi="黑体"/>
          <w:b w:val="0"/>
          <w:sz w:val="24"/>
        </w:rPr>
        <w:t>9.2.6 互补而非替代：VLA+YLYW混合架构</w:t>
      </w:r>
    </w:p>
    <w:p w14:paraId="225A19B3">
      <w:pPr>
        <w:spacing w:before="0" w:after="100"/>
        <w:ind w:firstLine="420"/>
      </w:pPr>
      <w:r>
        <w:rPr>
          <w:rFonts w:ascii="宋体" w:hAnsi="宋体"/>
          <w:sz w:val="22"/>
        </w:rPr>
        <w:t>本节的分析不应被解读为</w:t>
      </w:r>
      <w:r>
        <w:rPr>
          <w:sz w:val="22"/>
        </w:rPr>
        <w:t>"YLYW</w:t>
      </w:r>
      <w:r>
        <w:rPr>
          <w:rFonts w:ascii="宋体" w:hAnsi="宋体"/>
          <w:sz w:val="22"/>
        </w:rPr>
        <w:t>比</w:t>
      </w:r>
      <w:r>
        <w:rPr>
          <w:sz w:val="22"/>
        </w:rPr>
        <w:t>VLA</w:t>
      </w:r>
      <w:r>
        <w:rPr>
          <w:rFonts w:ascii="宋体" w:hAnsi="宋体"/>
          <w:sz w:val="22"/>
        </w:rPr>
        <w:t>更好</w:t>
      </w:r>
      <w:r>
        <w:rPr>
          <w:sz w:val="22"/>
        </w:rPr>
        <w:t>"——</w:t>
      </w:r>
      <w:r>
        <w:rPr>
          <w:rFonts w:ascii="宋体" w:hAnsi="宋体"/>
          <w:sz w:val="22"/>
        </w:rPr>
        <w:t>这是范式决定论，而非工程判断。更准确的结论是：</w:t>
      </w:r>
      <w:r>
        <w:rPr>
          <w:b/>
          <w:sz w:val="22"/>
        </w:rPr>
        <w:t>VLA</w:t>
      </w:r>
      <w:r>
        <w:rPr>
          <w:rFonts w:ascii="宋体" w:hAnsi="宋体"/>
          <w:b/>
          <w:sz w:val="22"/>
        </w:rPr>
        <w:t>和</w:t>
      </w:r>
      <w:r>
        <w:rPr>
          <w:b/>
          <w:sz w:val="22"/>
        </w:rPr>
        <w:t>YLYW</w:t>
      </w:r>
      <w:r>
        <w:rPr>
          <w:rFonts w:ascii="宋体" w:hAnsi="宋体"/>
          <w:b/>
          <w:sz w:val="22"/>
        </w:rPr>
        <w:t>在空间中占据互补的生态位，两者可以且应该被组合。</w:t>
      </w:r>
    </w:p>
    <w:p w14:paraId="55A08A40">
      <w:pPr>
        <w:spacing w:before="0" w:after="100"/>
        <w:ind w:firstLine="420"/>
      </w:pPr>
      <w:r>
        <w:rPr>
          <w:rFonts w:ascii="宋体" w:hAnsi="宋体"/>
          <w:sz w:val="22"/>
        </w:rPr>
        <w:t>具体来说：</w:t>
      </w:r>
    </w:p>
    <w:p w14:paraId="7547A722">
      <w:pPr>
        <w:spacing w:before="0" w:after="100"/>
        <w:ind w:firstLine="420"/>
      </w:pPr>
      <w:r>
        <w:rPr>
          <w:b/>
          <w:sz w:val="22"/>
        </w:rPr>
        <w:t>VLA</w:t>
      </w:r>
      <w:r>
        <w:rPr>
          <w:rFonts w:ascii="宋体" w:hAnsi="宋体"/>
          <w:b/>
          <w:sz w:val="22"/>
        </w:rPr>
        <w:t>擅长的方面：</w:t>
      </w:r>
      <w:r>
        <w:rPr>
          <w:rFonts w:ascii="宋体" w:hAnsi="宋体"/>
          <w:sz w:val="22"/>
        </w:rPr>
        <w:t xml:space="preserve"> 开放域语义理解（</w:t>
      </w:r>
      <w:r>
        <w:rPr>
          <w:sz w:val="22"/>
        </w:rPr>
        <w:t>"</w:t>
      </w:r>
      <w:r>
        <w:rPr>
          <w:rFonts w:ascii="宋体" w:hAnsi="宋体"/>
          <w:sz w:val="22"/>
        </w:rPr>
        <w:t>把那个蓝色的杯子递给右边的人</w:t>
      </w:r>
      <w:r>
        <w:rPr>
          <w:sz w:val="22"/>
        </w:rPr>
        <w:t>"</w:t>
      </w:r>
      <w:r>
        <w:rPr>
          <w:rFonts w:ascii="宋体" w:hAnsi="宋体"/>
          <w:sz w:val="22"/>
        </w:rPr>
        <w:t>）、视觉特征提取（从任意角度的</w:t>
      </w:r>
      <w:r>
        <w:rPr>
          <w:sz w:val="22"/>
        </w:rPr>
        <w:t>RGB</w:t>
      </w:r>
      <w:r>
        <w:rPr>
          <w:rFonts w:ascii="宋体" w:hAnsi="宋体"/>
          <w:sz w:val="22"/>
        </w:rPr>
        <w:t>图像中识别物体和场景）、语言指令的模糊消解（</w:t>
      </w:r>
      <w:r>
        <w:rPr>
          <w:sz w:val="22"/>
        </w:rPr>
        <w:t>"</w:t>
      </w:r>
      <w:r>
        <w:rPr>
          <w:rFonts w:ascii="宋体" w:hAnsi="宋体"/>
          <w:sz w:val="22"/>
        </w:rPr>
        <w:t>那个东西</w:t>
      </w:r>
      <w:r>
        <w:rPr>
          <w:sz w:val="22"/>
        </w:rPr>
        <w:t>"→</w:t>
      </w:r>
      <w:r>
        <w:rPr>
          <w:rFonts w:ascii="宋体" w:hAnsi="宋体"/>
          <w:sz w:val="22"/>
        </w:rPr>
        <w:t>在上下文中识别出指称对象）、长序列的任务规划（</w:t>
      </w:r>
      <w:r>
        <w:rPr>
          <w:sz w:val="22"/>
        </w:rPr>
        <w:t>"</w:t>
      </w:r>
      <w:r>
        <w:rPr>
          <w:rFonts w:ascii="宋体" w:hAnsi="宋体"/>
          <w:sz w:val="22"/>
        </w:rPr>
        <w:t>先打开微波炉，把食物放进去，加热</w:t>
      </w:r>
      <w:r>
        <w:rPr>
          <w:sz w:val="22"/>
        </w:rPr>
        <w:t>2</w:t>
      </w:r>
      <w:r>
        <w:rPr>
          <w:rFonts w:ascii="宋体" w:hAnsi="宋体"/>
          <w:sz w:val="22"/>
        </w:rPr>
        <w:t>分钟，取出</w:t>
      </w:r>
      <w:r>
        <w:rPr>
          <w:sz w:val="22"/>
        </w:rPr>
        <w:t>"</w:t>
      </w:r>
      <w:r>
        <w:rPr>
          <w:rFonts w:ascii="宋体" w:hAnsi="宋体"/>
          <w:sz w:val="22"/>
        </w:rPr>
        <w:t>）。</w:t>
      </w:r>
    </w:p>
    <w:p w14:paraId="2BB3F2DC">
      <w:pPr>
        <w:spacing w:before="0" w:after="100"/>
        <w:ind w:firstLine="420"/>
      </w:pPr>
      <w:r>
        <w:rPr>
          <w:b/>
          <w:sz w:val="22"/>
        </w:rPr>
        <w:t>YLYW</w:t>
      </w:r>
      <w:r>
        <w:rPr>
          <w:rFonts w:ascii="宋体" w:hAnsi="宋体"/>
          <w:b/>
          <w:sz w:val="22"/>
        </w:rPr>
        <w:t>擅长的方面：</w:t>
      </w:r>
      <w:r>
        <w:rPr>
          <w:rFonts w:ascii="宋体" w:hAnsi="宋体"/>
          <w:sz w:val="22"/>
        </w:rPr>
        <w:t xml:space="preserve"> 零样本物理常识（不需要训练就能判断</w:t>
      </w:r>
      <w:r>
        <w:rPr>
          <w:sz w:val="22"/>
        </w:rPr>
        <w:t>"</w:t>
      </w:r>
      <w:r>
        <w:rPr>
          <w:rFonts w:ascii="宋体" w:hAnsi="宋体"/>
          <w:sz w:val="22"/>
        </w:rPr>
        <w:t>这个物体会不会滑动</w:t>
      </w:r>
      <w:r>
        <w:rPr>
          <w:sz w:val="22"/>
        </w:rPr>
        <w:t>"</w:t>
      </w:r>
      <w:r>
        <w:rPr>
          <w:rFonts w:ascii="宋体" w:hAnsi="宋体"/>
          <w:sz w:val="22"/>
        </w:rPr>
        <w:t>）、可解释安全仲裁（</w:t>
      </w:r>
      <w:r>
        <w:rPr>
          <w:sz w:val="22"/>
        </w:rPr>
        <w:t>"</w:t>
      </w:r>
      <w:r>
        <w:rPr>
          <w:rFonts w:ascii="宋体" w:hAnsi="宋体"/>
          <w:sz w:val="22"/>
        </w:rPr>
        <w:t>我拒绝这个操作因为四爻脆弱性指示物体会损坏</w:t>
      </w:r>
      <w:r>
        <w:rPr>
          <w:sz w:val="22"/>
        </w:rPr>
        <w:t>"</w:t>
      </w:r>
      <w:r>
        <w:rPr>
          <w:rFonts w:ascii="宋体" w:hAnsi="宋体"/>
          <w:sz w:val="22"/>
        </w:rPr>
        <w:t>）、嵌入式实时控制（在</w:t>
      </w:r>
      <w:r>
        <w:rPr>
          <w:sz w:val="22"/>
        </w:rPr>
        <w:t>1ms</w:t>
      </w:r>
      <w:r>
        <w:rPr>
          <w:rFonts w:ascii="宋体" w:hAnsi="宋体"/>
          <w:sz w:val="22"/>
        </w:rPr>
        <w:t>内从传感器数据到力参数输出）、物理规律的显式编码（摩擦、重力、稳定性、形变被编码为爻公式）。</w:t>
      </w:r>
    </w:p>
    <w:p w14:paraId="58E0387A">
      <w:pPr>
        <w:spacing w:before="0" w:after="100"/>
        <w:ind w:firstLine="420"/>
      </w:pPr>
      <w:r>
        <w:rPr>
          <w:rFonts w:ascii="宋体" w:hAnsi="宋体"/>
          <w:b/>
          <w:sz w:val="22"/>
        </w:rPr>
        <w:t>混合方案：</w:t>
      </w:r>
      <w:r>
        <w:rPr>
          <w:rFonts w:ascii="宋体" w:hAnsi="宋体"/>
          <w:sz w:val="22"/>
        </w:rPr>
        <w:t xml:space="preserve"> </w:t>
      </w:r>
      <w:r>
        <w:rPr>
          <w:sz w:val="22"/>
        </w:rPr>
        <w:t>VLA</w:t>
      </w:r>
      <w:r>
        <w:rPr>
          <w:rFonts w:ascii="宋体" w:hAnsi="宋体"/>
          <w:sz w:val="22"/>
        </w:rPr>
        <w:t>做语义理解和任务规划（</w:t>
      </w:r>
      <w:r>
        <w:rPr>
          <w:sz w:val="22"/>
        </w:rPr>
        <w:t>"</w:t>
      </w:r>
      <w:r>
        <w:rPr>
          <w:rFonts w:ascii="宋体" w:hAnsi="宋体"/>
          <w:sz w:val="22"/>
        </w:rPr>
        <w:t>找出目标物体，规划执行序列</w:t>
      </w:r>
      <w:r>
        <w:rPr>
          <w:sz w:val="22"/>
        </w:rPr>
        <w:t>"</w:t>
      </w:r>
      <w:r>
        <w:rPr>
          <w:rFonts w:ascii="宋体" w:hAnsi="宋体"/>
          <w:sz w:val="22"/>
        </w:rPr>
        <w:t>），</w:t>
      </w:r>
      <w:r>
        <w:rPr>
          <w:sz w:val="22"/>
        </w:rPr>
        <w:t>YLYW</w:t>
      </w:r>
      <w:r>
        <w:rPr>
          <w:rFonts w:ascii="宋体" w:hAnsi="宋体"/>
          <w:sz w:val="22"/>
        </w:rPr>
        <w:t>做底层物理仲裁和安全审核（</w:t>
      </w:r>
      <w:r>
        <w:rPr>
          <w:sz w:val="22"/>
        </w:rPr>
        <w:t>"</w:t>
      </w:r>
      <w:r>
        <w:rPr>
          <w:rFonts w:ascii="宋体" w:hAnsi="宋体"/>
          <w:sz w:val="22"/>
        </w:rPr>
        <w:t>对</w:t>
      </w:r>
      <w:r>
        <w:rPr>
          <w:sz w:val="22"/>
        </w:rPr>
        <w:t>VLA</w:t>
      </w:r>
      <w:r>
        <w:rPr>
          <w:rFonts w:ascii="宋体" w:hAnsi="宋体"/>
          <w:sz w:val="22"/>
        </w:rPr>
        <w:t>输出的每个动作进行安全八卦嗅探→如果安全则执行，如果不安全则否决并给出可解释的原因</w:t>
      </w:r>
      <w:r>
        <w:rPr>
          <w:sz w:val="22"/>
        </w:rPr>
        <w:t>"</w:t>
      </w:r>
      <w:r>
        <w:rPr>
          <w:rFonts w:ascii="宋体" w:hAnsi="宋体"/>
          <w:sz w:val="22"/>
        </w:rPr>
        <w:t>）。这类似于人类神经系统中的</w:t>
      </w:r>
      <w:r>
        <w:rPr>
          <w:sz w:val="22"/>
        </w:rPr>
        <w:t>"</w:t>
      </w:r>
      <w:r>
        <w:rPr>
          <w:rFonts w:ascii="宋体" w:hAnsi="宋体"/>
          <w:sz w:val="22"/>
        </w:rPr>
        <w:t>高层认知→底层反射</w:t>
      </w:r>
      <w:r>
        <w:rPr>
          <w:sz w:val="22"/>
        </w:rPr>
        <w:t>"</w:t>
      </w:r>
      <w:r>
        <w:rPr>
          <w:rFonts w:ascii="宋体" w:hAnsi="宋体"/>
          <w:sz w:val="22"/>
        </w:rPr>
        <w:t>的层次化组织——大脑皮层负责规划，小脑和脊髓负责安全约束和快速反应。</w:t>
      </w:r>
    </w:p>
    <w:p w14:paraId="30B4AD01">
      <w:pPr>
        <w:spacing w:before="0" w:after="100"/>
        <w:ind w:firstLine="420"/>
      </w:pPr>
      <w:r>
        <w:rPr>
          <w:rFonts w:ascii="宋体" w:hAnsi="宋体"/>
          <w:sz w:val="22"/>
        </w:rPr>
        <w:t>第</w:t>
      </w:r>
      <w:r>
        <w:rPr>
          <w:sz w:val="22"/>
        </w:rPr>
        <w:t>5</w:t>
      </w:r>
      <w:r>
        <w:rPr>
          <w:rFonts w:ascii="宋体" w:hAnsi="宋体"/>
          <w:sz w:val="22"/>
        </w:rPr>
        <w:t>章的双八卦架构已经为这种混合做了准备——安全八卦的输入通道可以接收来自</w:t>
      </w:r>
      <w:r>
        <w:rPr>
          <w:sz w:val="22"/>
        </w:rPr>
        <w:t>VLA</w:t>
      </w:r>
      <w:r>
        <w:rPr>
          <w:rFonts w:ascii="宋体" w:hAnsi="宋体"/>
          <w:sz w:val="22"/>
        </w:rPr>
        <w:t>的动作建议，进行独立的物理合规审核。这一混合路线不需要对</w:t>
      </w:r>
      <w:r>
        <w:rPr>
          <w:sz w:val="22"/>
        </w:rPr>
        <w:t>VLA</w:t>
      </w:r>
      <w:r>
        <w:rPr>
          <w:rFonts w:ascii="宋体" w:hAnsi="宋体"/>
          <w:sz w:val="22"/>
        </w:rPr>
        <w:t>或</w:t>
      </w:r>
      <w:r>
        <w:rPr>
          <w:sz w:val="22"/>
        </w:rPr>
        <w:t>YLYW</w:t>
      </w:r>
      <w:r>
        <w:rPr>
          <w:rFonts w:ascii="宋体" w:hAnsi="宋体"/>
          <w:sz w:val="22"/>
        </w:rPr>
        <w:t>进行架构调整——两者在接口层面就可以集成。</w:t>
      </w:r>
    </w:p>
    <w:p w14:paraId="1135DE7C">
      <w:pPr>
        <w:spacing w:before="120" w:after="120"/>
        <w:ind w:firstLine="0"/>
      </w:pPr>
      <w:r>
        <w:rPr>
          <w:color w:val="969696"/>
          <w:sz w:val="18"/>
        </w:rPr>
        <w:t>——————————————————————————————</w:t>
      </w:r>
    </w:p>
    <w:p w14:paraId="6DE42BC3">
      <w:pPr>
        <w:spacing w:before="0" w:after="100"/>
        <w:ind w:firstLine="420"/>
      </w:pPr>
      <w:r>
        <w:rPr>
          <w:sz w:val="22"/>
        </w:rPr>
        <w:t>*</w:t>
      </w:r>
      <w:r>
        <w:rPr>
          <w:rFonts w:ascii="宋体" w:hAnsi="宋体"/>
          <w:sz w:val="22"/>
        </w:rPr>
        <w:t>本节完。下一节：</w:t>
      </w:r>
      <w:r>
        <w:rPr>
          <w:sz w:val="22"/>
        </w:rPr>
        <w:t xml:space="preserve">9.3 </w:t>
      </w:r>
      <w:r>
        <w:rPr>
          <w:rFonts w:ascii="宋体" w:hAnsi="宋体"/>
          <w:sz w:val="22"/>
        </w:rPr>
        <w:t>与世界模型路线的对比。</w:t>
      </w:r>
      <w:r>
        <w:rPr>
          <w:sz w:val="22"/>
        </w:rPr>
        <w:t>*</w:t>
      </w:r>
    </w:p>
    <w:p w14:paraId="25F2D287">
      <w:pPr>
        <w:pStyle w:val="4"/>
        <w:spacing w:before="320" w:after="160"/>
      </w:pPr>
      <w:bookmarkStart w:id="139" w:name="_Toc352"/>
      <w:bookmarkStart w:id="140" w:name="_Toc24468"/>
      <w:r>
        <w:rPr>
          <w:rFonts w:ascii="黑体" w:hAnsi="黑体"/>
          <w:b/>
          <w:sz w:val="30"/>
        </w:rPr>
        <w:t>9.3 与世界模型路线的对比</w:t>
      </w:r>
      <w:bookmarkEnd w:id="139"/>
      <w:bookmarkEnd w:id="140"/>
    </w:p>
    <w:p w14:paraId="38BB98C5">
      <w:pPr>
        <w:spacing w:before="0" w:after="100"/>
        <w:ind w:firstLine="420"/>
      </w:pPr>
      <w:r>
        <w:rPr>
          <w:rFonts w:ascii="宋体" w:hAnsi="宋体"/>
          <w:sz w:val="22"/>
        </w:rPr>
        <w:t>第</w:t>
      </w:r>
      <w:r>
        <w:rPr>
          <w:sz w:val="22"/>
        </w:rPr>
        <w:t>9.2</w:t>
      </w:r>
      <w:r>
        <w:rPr>
          <w:rFonts w:ascii="宋体" w:hAnsi="宋体"/>
          <w:sz w:val="22"/>
        </w:rPr>
        <w:t>节将</w:t>
      </w:r>
      <w:r>
        <w:rPr>
          <w:sz w:val="22"/>
        </w:rPr>
        <w:t>YLYW</w:t>
      </w:r>
      <w:r>
        <w:rPr>
          <w:rFonts w:ascii="宋体" w:hAnsi="宋体"/>
          <w:sz w:val="22"/>
        </w:rPr>
        <w:t>与</w:t>
      </w:r>
      <w:r>
        <w:rPr>
          <w:sz w:val="22"/>
        </w:rPr>
        <w:t>VLA</w:t>
      </w:r>
      <w:r>
        <w:rPr>
          <w:rFonts w:ascii="宋体" w:hAnsi="宋体"/>
          <w:sz w:val="22"/>
        </w:rPr>
        <w:t>（数据→动作）范式进行了系统对比。本节将对比对象转向另一个重量级路线——世界模型（</w:t>
      </w:r>
      <w:r>
        <w:rPr>
          <w:sz w:val="22"/>
        </w:rPr>
        <w:t>World Model</w:t>
      </w:r>
      <w:r>
        <w:rPr>
          <w:rFonts w:ascii="宋体" w:hAnsi="宋体"/>
          <w:sz w:val="22"/>
        </w:rPr>
        <w:t>）。两者都是数据驱动的，但它们不从数据映射到动作——它们学习一个</w:t>
      </w:r>
      <w:r>
        <w:rPr>
          <w:sz w:val="22"/>
        </w:rPr>
        <w:t>"</w:t>
      </w:r>
      <w:r>
        <w:rPr>
          <w:rFonts w:ascii="宋体" w:hAnsi="宋体"/>
          <w:sz w:val="22"/>
        </w:rPr>
        <w:t>内部世界仿真器</w:t>
      </w:r>
      <w:r>
        <w:rPr>
          <w:sz w:val="22"/>
        </w:rPr>
        <w:t>"</w:t>
      </w:r>
      <w:r>
        <w:rPr>
          <w:rFonts w:ascii="宋体" w:hAnsi="宋体"/>
          <w:sz w:val="22"/>
        </w:rPr>
        <w:t>，然后在其中规划最优动作。</w:t>
      </w:r>
    </w:p>
    <w:p w14:paraId="06A3C571">
      <w:pPr>
        <w:spacing w:before="120" w:after="120"/>
        <w:ind w:firstLine="0"/>
      </w:pPr>
      <w:r>
        <w:rPr>
          <w:color w:val="969696"/>
          <w:sz w:val="18"/>
        </w:rPr>
        <w:t>——————————————————————————————</w:t>
      </w:r>
    </w:p>
    <w:p w14:paraId="53B2AE72">
      <w:pPr>
        <w:pStyle w:val="5"/>
        <w:spacing w:before="160" w:after="80"/>
      </w:pPr>
      <w:r>
        <w:rPr>
          <w:rFonts w:ascii="黑体" w:hAnsi="黑体"/>
          <w:b w:val="0"/>
          <w:sz w:val="24"/>
        </w:rPr>
        <w:t>9.3.1 世界模型范式的本质</w:t>
      </w:r>
    </w:p>
    <w:p w14:paraId="3CB627A9">
      <w:pPr>
        <w:spacing w:before="0" w:after="100"/>
        <w:ind w:firstLine="420"/>
      </w:pPr>
      <w:r>
        <w:rPr>
          <w:rFonts w:ascii="宋体" w:hAnsi="宋体"/>
          <w:sz w:val="22"/>
        </w:rPr>
        <w:t>世界模型路线的核心思想是：如果你能学会一个足够好的环境预测器，你就可以在</w:t>
      </w:r>
      <w:r>
        <w:rPr>
          <w:sz w:val="22"/>
        </w:rPr>
        <w:t>"</w:t>
      </w:r>
      <w:r>
        <w:rPr>
          <w:rFonts w:ascii="宋体" w:hAnsi="宋体"/>
          <w:sz w:val="22"/>
        </w:rPr>
        <w:t>想象</w:t>
      </w:r>
      <w:r>
        <w:rPr>
          <w:sz w:val="22"/>
        </w:rPr>
        <w:t>"</w:t>
      </w:r>
      <w:r>
        <w:rPr>
          <w:rFonts w:ascii="宋体" w:hAnsi="宋体"/>
          <w:sz w:val="22"/>
        </w:rPr>
        <w:t>中尝试各种动作（模型预测→规划→选择），而不必在真实世界中反复试错。这一思想可以从</w:t>
      </w:r>
      <w:r>
        <w:rPr>
          <w:sz w:val="22"/>
        </w:rPr>
        <w:t>LeCun</w:t>
      </w:r>
      <w:r>
        <w:rPr>
          <w:rFonts w:ascii="宋体" w:hAnsi="宋体"/>
          <w:sz w:val="22"/>
        </w:rPr>
        <w:t>的</w:t>
      </w:r>
      <w:r>
        <w:rPr>
          <w:sz w:val="22"/>
        </w:rPr>
        <w:t>JEPA</w:t>
      </w:r>
      <w:r>
        <w:rPr>
          <w:rFonts w:ascii="宋体" w:hAnsi="宋体"/>
          <w:sz w:val="22"/>
        </w:rPr>
        <w:t>架构（</w:t>
      </w:r>
      <w:r>
        <w:rPr>
          <w:sz w:val="22"/>
        </w:rPr>
        <w:t>2022</w:t>
      </w:r>
      <w:r>
        <w:rPr>
          <w:rFonts w:ascii="宋体" w:hAnsi="宋体"/>
          <w:sz w:val="22"/>
        </w:rPr>
        <w:t>）追溯到</w:t>
      </w:r>
      <w:r>
        <w:rPr>
          <w:sz w:val="22"/>
        </w:rPr>
        <w:t>Schmidhuber</w:t>
      </w:r>
      <w:r>
        <w:rPr>
          <w:rFonts w:ascii="宋体" w:hAnsi="宋体"/>
          <w:sz w:val="22"/>
        </w:rPr>
        <w:t>的早期工作，最近的里程碑是</w:t>
      </w:r>
      <w:r>
        <w:rPr>
          <w:sz w:val="22"/>
        </w:rPr>
        <w:t>DreamerV3</w:t>
      </w:r>
      <w:r>
        <w:rPr>
          <w:rFonts w:ascii="宋体" w:hAnsi="宋体"/>
          <w:sz w:val="22"/>
        </w:rPr>
        <w:t>（</w:t>
      </w:r>
      <w:r>
        <w:rPr>
          <w:sz w:val="22"/>
        </w:rPr>
        <w:t>Hafner et al., 2023</w:t>
      </w:r>
      <w:r>
        <w:rPr>
          <w:rFonts w:ascii="宋体" w:hAnsi="宋体"/>
          <w:sz w:val="22"/>
        </w:rPr>
        <w:t>）和</w:t>
      </w:r>
      <w:r>
        <w:rPr>
          <w:sz w:val="22"/>
        </w:rPr>
        <w:t>Genie</w:t>
      </w:r>
      <w:r>
        <w:rPr>
          <w:rFonts w:ascii="宋体" w:hAnsi="宋体"/>
          <w:sz w:val="22"/>
        </w:rPr>
        <w:t>（</w:t>
      </w:r>
      <w:r>
        <w:rPr>
          <w:sz w:val="22"/>
        </w:rPr>
        <w:t>Google DeepMind, 2024</w:t>
      </w:r>
      <w:r>
        <w:rPr>
          <w:rFonts w:ascii="宋体" w:hAnsi="宋体"/>
          <w:sz w:val="22"/>
        </w:rPr>
        <w:t>）。</w:t>
      </w:r>
    </w:p>
    <w:p w14:paraId="34BF6608">
      <w:pPr>
        <w:spacing w:before="0" w:after="100"/>
        <w:ind w:firstLine="420"/>
      </w:pPr>
      <w:r>
        <w:rPr>
          <w:b/>
          <w:sz w:val="22"/>
        </w:rPr>
        <w:t>DreamerV3</w:t>
      </w:r>
      <w:r>
        <w:rPr>
          <w:rFonts w:ascii="宋体" w:hAnsi="宋体"/>
          <w:sz w:val="22"/>
        </w:rPr>
        <w:t>是世界模型路线的工程代表。它的架构是：世界模型从交互历史中学习预测未来的观察和奖励，</w:t>
      </w:r>
      <w:r>
        <w:rPr>
          <w:sz w:val="22"/>
        </w:rPr>
        <w:t>Actor-Critic</w:t>
      </w:r>
      <w:r>
        <w:rPr>
          <w:rFonts w:ascii="宋体" w:hAnsi="宋体"/>
          <w:sz w:val="22"/>
        </w:rPr>
        <w:t>策略在世界模型的</w:t>
      </w:r>
      <w:r>
        <w:rPr>
          <w:sz w:val="22"/>
        </w:rPr>
        <w:t>"</w:t>
      </w:r>
      <w:r>
        <w:rPr>
          <w:rFonts w:ascii="宋体" w:hAnsi="宋体"/>
          <w:sz w:val="22"/>
        </w:rPr>
        <w:t>梦境</w:t>
      </w:r>
      <w:r>
        <w:rPr>
          <w:sz w:val="22"/>
        </w:rPr>
        <w:t>"</w:t>
      </w:r>
      <w:r>
        <w:rPr>
          <w:rFonts w:ascii="宋体" w:hAnsi="宋体"/>
          <w:sz w:val="22"/>
        </w:rPr>
        <w:t>中训练，完成训练后部署到真实世界。在</w:t>
      </w:r>
      <w:r>
        <w:rPr>
          <w:sz w:val="22"/>
        </w:rPr>
        <w:t>Minecraft</w:t>
      </w:r>
      <w:r>
        <w:rPr>
          <w:rFonts w:ascii="宋体" w:hAnsi="宋体"/>
          <w:sz w:val="22"/>
        </w:rPr>
        <w:t>中，</w:t>
      </w:r>
      <w:r>
        <w:rPr>
          <w:sz w:val="22"/>
        </w:rPr>
        <w:t>DreamerV3</w:t>
      </w:r>
      <w:r>
        <w:rPr>
          <w:rFonts w:ascii="宋体" w:hAnsi="宋体"/>
          <w:sz w:val="22"/>
        </w:rPr>
        <w:t>首次展示了单一算法在完全没有人类示范的条件下学会收集钻石的能力。</w:t>
      </w:r>
    </w:p>
    <w:p w14:paraId="272B0507">
      <w:pPr>
        <w:spacing w:before="0" w:after="100"/>
        <w:ind w:firstLine="420"/>
      </w:pPr>
      <w:r>
        <w:rPr>
          <w:b/>
          <w:sz w:val="22"/>
        </w:rPr>
        <w:t>JEPA</w:t>
      </w:r>
      <w:r>
        <w:rPr>
          <w:rFonts w:ascii="宋体" w:hAnsi="宋体"/>
          <w:sz w:val="22"/>
        </w:rPr>
        <w:t>（</w:t>
      </w:r>
      <w:r>
        <w:rPr>
          <w:sz w:val="22"/>
        </w:rPr>
        <w:t>Joint Embedding Predictive Architecture</w:t>
      </w:r>
      <w:r>
        <w:rPr>
          <w:rFonts w:ascii="宋体" w:hAnsi="宋体"/>
          <w:sz w:val="22"/>
        </w:rPr>
        <w:t>）代表了世界模型路线的理论极限。</w:t>
      </w:r>
      <w:r>
        <w:rPr>
          <w:sz w:val="22"/>
        </w:rPr>
        <w:t>LeCun</w:t>
      </w:r>
      <w:r>
        <w:rPr>
          <w:rFonts w:ascii="宋体" w:hAnsi="宋体"/>
          <w:sz w:val="22"/>
        </w:rPr>
        <w:t>提出：真正的智能需要学会在抽象层次上（而非像素层面）预测世界——这就是</w:t>
      </w:r>
      <w:r>
        <w:rPr>
          <w:sz w:val="22"/>
        </w:rPr>
        <w:t>JEPA</w:t>
      </w:r>
      <w:r>
        <w:rPr>
          <w:rFonts w:ascii="宋体" w:hAnsi="宋体"/>
          <w:sz w:val="22"/>
        </w:rPr>
        <w:t>的核心：在嵌入空间中做预测，扔掉不可预测的细节。</w:t>
      </w:r>
    </w:p>
    <w:p w14:paraId="6F425A0C">
      <w:pPr>
        <w:spacing w:before="0" w:after="100"/>
        <w:ind w:firstLine="420"/>
      </w:pPr>
      <w:r>
        <w:rPr>
          <w:b/>
          <w:sz w:val="22"/>
        </w:rPr>
        <w:t>Genie</w:t>
      </w:r>
      <w:r>
        <w:rPr>
          <w:rFonts w:ascii="宋体" w:hAnsi="宋体"/>
          <w:sz w:val="22"/>
        </w:rPr>
        <w:t>走了另一条极端方向：从视频数据生成</w:t>
      </w:r>
      <w:r>
        <w:rPr>
          <w:sz w:val="22"/>
        </w:rPr>
        <w:t>"</w:t>
      </w:r>
      <w:r>
        <w:rPr>
          <w:rFonts w:ascii="宋体" w:hAnsi="宋体"/>
          <w:sz w:val="22"/>
        </w:rPr>
        <w:t>可交互的世界模型</w:t>
      </w:r>
      <w:r>
        <w:rPr>
          <w:sz w:val="22"/>
        </w:rPr>
        <w:t>"——</w:t>
      </w:r>
      <w:r>
        <w:rPr>
          <w:rFonts w:ascii="宋体" w:hAnsi="宋体"/>
          <w:sz w:val="22"/>
        </w:rPr>
        <w:t>你给它一段游戏的视频，它能生成一个你可以实际操作的交互式环境。</w:t>
      </w:r>
    </w:p>
    <w:p w14:paraId="5E404AA3">
      <w:pPr>
        <w:spacing w:before="0" w:after="100"/>
        <w:ind w:firstLine="420"/>
      </w:pPr>
      <w:r>
        <w:rPr>
          <w:rFonts w:ascii="宋体" w:hAnsi="宋体"/>
          <w:sz w:val="22"/>
        </w:rPr>
        <w:t>这三种路线共享一个核心假设：</w:t>
      </w:r>
      <w:r>
        <w:rPr>
          <w:rFonts w:ascii="宋体" w:hAnsi="宋体"/>
          <w:b/>
          <w:sz w:val="22"/>
        </w:rPr>
        <w:t>预测→规划→执行。</w:t>
      </w:r>
      <w:r>
        <w:rPr>
          <w:rFonts w:ascii="宋体" w:hAnsi="宋体"/>
          <w:sz w:val="22"/>
        </w:rPr>
        <w:t xml:space="preserve"> 即世界需要被</w:t>
      </w:r>
      <w:r>
        <w:rPr>
          <w:sz w:val="22"/>
        </w:rPr>
        <w:t>"</w:t>
      </w:r>
      <w:r>
        <w:rPr>
          <w:rFonts w:ascii="宋体" w:hAnsi="宋体"/>
          <w:sz w:val="22"/>
        </w:rPr>
        <w:t>建模</w:t>
      </w:r>
      <w:r>
        <w:rPr>
          <w:sz w:val="22"/>
        </w:rPr>
        <w:t>"</w:t>
      </w:r>
      <w:r>
        <w:rPr>
          <w:rFonts w:ascii="宋体" w:hAnsi="宋体"/>
          <w:sz w:val="22"/>
        </w:rPr>
        <w:t>，然后行动可以在模型内部被评估。</w:t>
      </w:r>
    </w:p>
    <w:p w14:paraId="1C011A96">
      <w:pPr>
        <w:spacing w:before="120" w:after="120"/>
        <w:ind w:firstLine="0"/>
      </w:pPr>
      <w:r>
        <w:rPr>
          <w:color w:val="969696"/>
          <w:sz w:val="18"/>
        </w:rPr>
        <w:t>——————————————————————————————</w:t>
      </w:r>
    </w:p>
    <w:p w14:paraId="5B324FBF">
      <w:pPr>
        <w:pStyle w:val="5"/>
        <w:spacing w:before="160" w:after="80"/>
      </w:pPr>
      <w:r>
        <w:rPr>
          <w:rFonts w:ascii="黑体" w:hAnsi="黑体"/>
          <w:b w:val="0"/>
          <w:sz w:val="24"/>
        </w:rPr>
        <w:t>9.3.2 世界模型 vs YLYW：三个第一性原则对比</w:t>
      </w:r>
    </w:p>
    <w:p w14:paraId="58D9D2DF">
      <w:pPr>
        <w:spacing w:before="0" w:after="100"/>
        <w:ind w:firstLine="420"/>
      </w:pPr>
      <w:r>
        <w:rPr>
          <w:rFonts w:ascii="宋体" w:hAnsi="宋体"/>
          <w:b/>
          <w:sz w:val="22"/>
        </w:rPr>
        <w:t>原则一：世界是需要被</w:t>
      </w:r>
      <w:r>
        <w:rPr>
          <w:b/>
          <w:sz w:val="22"/>
        </w:rPr>
        <w:t>"</w:t>
      </w:r>
      <w:r>
        <w:rPr>
          <w:rFonts w:ascii="宋体" w:hAnsi="宋体"/>
          <w:b/>
          <w:sz w:val="22"/>
        </w:rPr>
        <w:t>学习</w:t>
      </w:r>
      <w:r>
        <w:rPr>
          <w:b/>
          <w:sz w:val="22"/>
        </w:rPr>
        <w:t>"</w:t>
      </w:r>
      <w:r>
        <w:rPr>
          <w:rFonts w:ascii="宋体" w:hAnsi="宋体"/>
          <w:b/>
          <w:sz w:val="22"/>
        </w:rPr>
        <w:t>还是</w:t>
      </w:r>
      <w:r>
        <w:rPr>
          <w:b/>
          <w:sz w:val="22"/>
        </w:rPr>
        <w:t>"</w:t>
      </w:r>
      <w:r>
        <w:rPr>
          <w:rFonts w:ascii="宋体" w:hAnsi="宋体"/>
          <w:b/>
          <w:sz w:val="22"/>
        </w:rPr>
        <w:t>已知</w:t>
      </w:r>
      <w:r>
        <w:rPr>
          <w:b/>
          <w:sz w:val="22"/>
        </w:rPr>
        <w:t>"</w:t>
      </w:r>
      <w:r>
        <w:rPr>
          <w:rFonts w:ascii="宋体" w:hAnsi="宋体"/>
          <w:b/>
          <w:sz w:val="22"/>
        </w:rPr>
        <w:t>？</w:t>
      </w:r>
    </w:p>
    <w:p w14:paraId="74389764">
      <w:pPr>
        <w:spacing w:before="0" w:after="100"/>
        <w:ind w:firstLine="420"/>
      </w:pPr>
      <w:r>
        <w:rPr>
          <w:rFonts w:ascii="宋体" w:hAnsi="宋体"/>
          <w:sz w:val="22"/>
        </w:rPr>
        <w:t>世界模型认为：世界太复杂，无法被预先编码为规则。你需要从数据中学习世界的动态。</w:t>
      </w:r>
      <w:r>
        <w:rPr>
          <w:sz w:val="22"/>
        </w:rPr>
        <w:t>DreamerV3</w:t>
      </w:r>
      <w:r>
        <w:rPr>
          <w:rFonts w:ascii="宋体" w:hAnsi="宋体"/>
          <w:sz w:val="22"/>
        </w:rPr>
        <w:t>从零开始学习</w:t>
      </w:r>
      <w:r>
        <w:rPr>
          <w:sz w:val="22"/>
        </w:rPr>
        <w:t>Minecraft</w:t>
      </w:r>
      <w:r>
        <w:rPr>
          <w:rFonts w:ascii="宋体" w:hAnsi="宋体"/>
          <w:sz w:val="22"/>
        </w:rPr>
        <w:t>的物理（重力、碰撞、方块交互）——没有预编码任何物理先验。</w:t>
      </w:r>
      <w:r>
        <w:rPr>
          <w:sz w:val="22"/>
        </w:rPr>
        <w:t>JEPA</w:t>
      </w:r>
      <w:r>
        <w:rPr>
          <w:rFonts w:ascii="宋体" w:hAnsi="宋体"/>
          <w:sz w:val="22"/>
        </w:rPr>
        <w:t>需要在嵌入空间中学习</w:t>
      </w:r>
      <w:r>
        <w:rPr>
          <w:sz w:val="22"/>
        </w:rPr>
        <w:t>"</w:t>
      </w:r>
      <w:r>
        <w:rPr>
          <w:rFonts w:ascii="宋体" w:hAnsi="宋体"/>
          <w:sz w:val="22"/>
        </w:rPr>
        <w:t>什么可预测、什么不可预测</w:t>
      </w:r>
      <w:r>
        <w:rPr>
          <w:sz w:val="22"/>
        </w:rPr>
        <w:t>"——</w:t>
      </w:r>
      <w:r>
        <w:rPr>
          <w:rFonts w:ascii="宋体" w:hAnsi="宋体"/>
          <w:sz w:val="22"/>
        </w:rPr>
        <w:t>这也需要数据。</w:t>
      </w:r>
    </w:p>
    <w:p w14:paraId="66EF996D">
      <w:pPr>
        <w:spacing w:before="0" w:after="100"/>
        <w:ind w:firstLine="420"/>
      </w:pPr>
      <w:r>
        <w:rPr>
          <w:sz w:val="22"/>
        </w:rPr>
        <w:t>YLYW</w:t>
      </w:r>
      <w:r>
        <w:rPr>
          <w:rFonts w:ascii="宋体" w:hAnsi="宋体"/>
          <w:sz w:val="22"/>
        </w:rPr>
        <w:t>的回答是相反的——至少对于具身物理决策这个领域：</w:t>
      </w:r>
      <w:r>
        <w:rPr>
          <w:rFonts w:ascii="宋体" w:hAnsi="宋体"/>
          <w:b/>
          <w:sz w:val="22"/>
        </w:rPr>
        <w:t>物理世界不是一个需要被</w:t>
      </w:r>
      <w:r>
        <w:rPr>
          <w:b/>
          <w:sz w:val="22"/>
        </w:rPr>
        <w:t>"</w:t>
      </w:r>
      <w:r>
        <w:rPr>
          <w:rFonts w:ascii="宋体" w:hAnsi="宋体"/>
          <w:b/>
          <w:sz w:val="22"/>
        </w:rPr>
        <w:t>学习</w:t>
      </w:r>
      <w:r>
        <w:rPr>
          <w:b/>
          <w:sz w:val="22"/>
        </w:rPr>
        <w:t>"</w:t>
      </w:r>
      <w:r>
        <w:rPr>
          <w:rFonts w:ascii="宋体" w:hAnsi="宋体"/>
          <w:b/>
          <w:sz w:val="22"/>
        </w:rPr>
        <w:t>的外部未知——它是一个已经被数千年的观察编码为符号体系的已知结构。</w:t>
      </w:r>
      <w:r>
        <w:rPr>
          <w:rFonts w:ascii="宋体" w:hAnsi="宋体"/>
          <w:sz w:val="22"/>
        </w:rPr>
        <w:t xml:space="preserve"> 八卦卦象和爻位关系已经将最核心的物理交互模式（稳定</w:t>
      </w:r>
      <w:r>
        <w:rPr>
          <w:sz w:val="22"/>
        </w:rPr>
        <w:t>/</w:t>
      </w:r>
      <w:r>
        <w:rPr>
          <w:rFonts w:ascii="宋体" w:hAnsi="宋体"/>
          <w:sz w:val="22"/>
        </w:rPr>
        <w:t>不稳定、强</w:t>
      </w:r>
      <w:r>
        <w:rPr>
          <w:sz w:val="22"/>
        </w:rPr>
        <w:t>/</w:t>
      </w:r>
      <w:r>
        <w:rPr>
          <w:rFonts w:ascii="宋体" w:hAnsi="宋体"/>
          <w:sz w:val="22"/>
        </w:rPr>
        <w:t>弱、动</w:t>
      </w:r>
      <w:r>
        <w:rPr>
          <w:sz w:val="22"/>
        </w:rPr>
        <w:t>/</w:t>
      </w:r>
      <w:r>
        <w:rPr>
          <w:rFonts w:ascii="宋体" w:hAnsi="宋体"/>
          <w:sz w:val="22"/>
        </w:rPr>
        <w:t>静、脆</w:t>
      </w:r>
      <w:r>
        <w:rPr>
          <w:sz w:val="22"/>
        </w:rPr>
        <w:t>/</w:t>
      </w:r>
      <w:r>
        <w:rPr>
          <w:rFonts w:ascii="宋体" w:hAnsi="宋体"/>
          <w:sz w:val="22"/>
        </w:rPr>
        <w:t>固、可见</w:t>
      </w:r>
      <w:r>
        <w:rPr>
          <w:sz w:val="22"/>
        </w:rPr>
        <w:t>/</w:t>
      </w:r>
      <w:r>
        <w:rPr>
          <w:rFonts w:ascii="宋体" w:hAnsi="宋体"/>
          <w:sz w:val="22"/>
        </w:rPr>
        <w:t>隐蔽、通畅</w:t>
      </w:r>
      <w:r>
        <w:rPr>
          <w:sz w:val="22"/>
        </w:rPr>
        <w:t>/</w:t>
      </w:r>
      <w:r>
        <w:rPr>
          <w:rFonts w:ascii="宋体" w:hAnsi="宋体"/>
          <w:sz w:val="22"/>
        </w:rPr>
        <w:t>拥挤）编码为结构化先验。你不需要从</w:t>
      </w:r>
      <w:r>
        <w:rPr>
          <w:sz w:val="22"/>
        </w:rPr>
        <w:t>Minecraft</w:t>
      </w:r>
      <w:r>
        <w:rPr>
          <w:rFonts w:ascii="宋体" w:hAnsi="宋体"/>
          <w:sz w:val="22"/>
        </w:rPr>
        <w:t>数据中学习</w:t>
      </w:r>
      <w:r>
        <w:rPr>
          <w:sz w:val="22"/>
        </w:rPr>
        <w:t>"</w:t>
      </w:r>
      <w:r>
        <w:rPr>
          <w:rFonts w:ascii="宋体" w:hAnsi="宋体"/>
          <w:sz w:val="22"/>
        </w:rPr>
        <w:t>球体会滚动</w:t>
      </w:r>
      <w:r>
        <w:rPr>
          <w:sz w:val="22"/>
        </w:rPr>
        <w:t>"——</w:t>
      </w:r>
      <w:r>
        <w:rPr>
          <w:rFonts w:ascii="宋体" w:hAnsi="宋体"/>
          <w:sz w:val="22"/>
        </w:rPr>
        <w:t>因为震卦（动，</w:t>
      </w:r>
      <w:r>
        <w:rPr>
          <w:sz w:val="22"/>
        </w:rPr>
        <w:t>μ=0.9</w:t>
      </w:r>
      <w:r>
        <w:rPr>
          <w:rFonts w:ascii="宋体" w:hAnsi="宋体"/>
          <w:sz w:val="22"/>
        </w:rPr>
        <w:t>）已经编码了这个先验。</w:t>
      </w:r>
    </w:p>
    <w:p w14:paraId="4762396E">
      <w:pPr>
        <w:spacing w:before="0" w:after="100"/>
        <w:ind w:firstLine="420"/>
      </w:pPr>
      <w:r>
        <w:rPr>
          <w:rFonts w:ascii="宋体" w:hAnsi="宋体"/>
          <w:b/>
          <w:sz w:val="22"/>
        </w:rPr>
        <w:t>但</w:t>
      </w:r>
      <w:r>
        <w:rPr>
          <w:b/>
          <w:sz w:val="22"/>
        </w:rPr>
        <w:t>YLYW</w:t>
      </w:r>
      <w:r>
        <w:rPr>
          <w:rFonts w:ascii="宋体" w:hAnsi="宋体"/>
          <w:b/>
          <w:sz w:val="22"/>
        </w:rPr>
        <w:t>不否认世界模型的价值。</w:t>
      </w:r>
      <w:r>
        <w:rPr>
          <w:rFonts w:ascii="宋体" w:hAnsi="宋体"/>
          <w:sz w:val="22"/>
        </w:rPr>
        <w:t xml:space="preserve"> </w:t>
      </w:r>
      <w:r>
        <w:rPr>
          <w:sz w:val="22"/>
        </w:rPr>
        <w:t>YLYW</w:t>
      </w:r>
      <w:r>
        <w:rPr>
          <w:rFonts w:ascii="宋体" w:hAnsi="宋体"/>
          <w:sz w:val="22"/>
        </w:rPr>
        <w:t>的世界模型不是学习的，而是编码的——八卦隶属度、六爻编码和六十四卦规则库共同构成了一个</w:t>
      </w:r>
      <w:r>
        <w:rPr>
          <w:sz w:val="22"/>
        </w:rPr>
        <w:t>"</w:t>
      </w:r>
      <w:r>
        <w:rPr>
          <w:rFonts w:ascii="宋体" w:hAnsi="宋体"/>
          <w:sz w:val="22"/>
        </w:rPr>
        <w:t>符号化世界模型</w:t>
      </w:r>
      <w:r>
        <w:rPr>
          <w:sz w:val="22"/>
        </w:rPr>
        <w:t>"</w:t>
      </w:r>
      <w:r>
        <w:rPr>
          <w:rFonts w:ascii="宋体" w:hAnsi="宋体"/>
          <w:sz w:val="22"/>
        </w:rPr>
        <w:t>。但两者的知识来源不同。</w:t>
      </w:r>
    </w:p>
    <w:p w14:paraId="40513750">
      <w:pPr>
        <w:spacing w:before="0" w:after="100"/>
        <w:ind w:firstLine="420"/>
      </w:pPr>
      <w:r>
        <w:rPr>
          <w:rFonts w:ascii="宋体" w:hAnsi="宋体"/>
          <w:b/>
          <w:sz w:val="22"/>
        </w:rPr>
        <w:t>原则二：推理是在</w:t>
      </w:r>
      <w:r>
        <w:rPr>
          <w:b/>
          <w:sz w:val="22"/>
        </w:rPr>
        <w:t>"</w:t>
      </w:r>
      <w:r>
        <w:rPr>
          <w:rFonts w:ascii="宋体" w:hAnsi="宋体"/>
          <w:b/>
          <w:sz w:val="22"/>
        </w:rPr>
        <w:t>模拟</w:t>
      </w:r>
      <w:r>
        <w:rPr>
          <w:b/>
          <w:sz w:val="22"/>
        </w:rPr>
        <w:t>"</w:t>
      </w:r>
      <w:r>
        <w:rPr>
          <w:rFonts w:ascii="宋体" w:hAnsi="宋体"/>
          <w:b/>
          <w:sz w:val="22"/>
        </w:rPr>
        <w:t>中进行还是在</w:t>
      </w:r>
      <w:r>
        <w:rPr>
          <w:b/>
          <w:sz w:val="22"/>
        </w:rPr>
        <w:t>"</w:t>
      </w:r>
      <w:r>
        <w:rPr>
          <w:rFonts w:ascii="宋体" w:hAnsi="宋体"/>
          <w:b/>
          <w:sz w:val="22"/>
        </w:rPr>
        <w:t>符号空间</w:t>
      </w:r>
      <w:r>
        <w:rPr>
          <w:b/>
          <w:sz w:val="22"/>
        </w:rPr>
        <w:t>"</w:t>
      </w:r>
      <w:r>
        <w:rPr>
          <w:rFonts w:ascii="宋体" w:hAnsi="宋体"/>
          <w:b/>
          <w:sz w:val="22"/>
        </w:rPr>
        <w:t>中进行？</w:t>
      </w:r>
    </w:p>
    <w:p w14:paraId="7F959D95">
      <w:pPr>
        <w:spacing w:before="0" w:after="100"/>
        <w:ind w:firstLine="420"/>
      </w:pPr>
      <w:r>
        <w:rPr>
          <w:rFonts w:ascii="宋体" w:hAnsi="宋体"/>
          <w:sz w:val="22"/>
        </w:rPr>
        <w:t>世界模型的推理是在学习的模拟器中进行的——</w:t>
      </w:r>
      <w:r>
        <w:rPr>
          <w:sz w:val="22"/>
        </w:rPr>
        <w:t>Actor-Critic</w:t>
      </w:r>
      <w:r>
        <w:rPr>
          <w:rFonts w:ascii="宋体" w:hAnsi="宋体"/>
          <w:sz w:val="22"/>
        </w:rPr>
        <w:t>在网络预测的</w:t>
      </w:r>
      <w:r>
        <w:rPr>
          <w:sz w:val="22"/>
        </w:rPr>
        <w:t>"</w:t>
      </w:r>
      <w:r>
        <w:rPr>
          <w:rFonts w:ascii="宋体" w:hAnsi="宋体"/>
          <w:sz w:val="22"/>
        </w:rPr>
        <w:t>梦境</w:t>
      </w:r>
      <w:r>
        <w:rPr>
          <w:sz w:val="22"/>
        </w:rPr>
        <w:t>"</w:t>
      </w:r>
      <w:r>
        <w:rPr>
          <w:rFonts w:ascii="宋体" w:hAnsi="宋体"/>
          <w:sz w:val="22"/>
        </w:rPr>
        <w:t>中试错。梦境的质量取决于世界模型的质量——在边缘案例中，世界模型的预测误差可能导致错误的动作选择。</w:t>
      </w:r>
    </w:p>
    <w:p w14:paraId="50DAF7EB">
      <w:pPr>
        <w:spacing w:before="0" w:after="100"/>
        <w:ind w:firstLine="420"/>
      </w:pPr>
      <w:r>
        <w:rPr>
          <w:sz w:val="22"/>
        </w:rPr>
        <w:t>YLYW</w:t>
      </w:r>
      <w:r>
        <w:rPr>
          <w:rFonts w:ascii="宋体" w:hAnsi="宋体"/>
          <w:sz w:val="22"/>
        </w:rPr>
        <w:t>的推理是在符号空间中的规则匹配和关系运算——不需要</w:t>
      </w:r>
      <w:r>
        <w:rPr>
          <w:sz w:val="22"/>
        </w:rPr>
        <w:t>"</w:t>
      </w:r>
      <w:r>
        <w:rPr>
          <w:rFonts w:ascii="宋体" w:hAnsi="宋体"/>
          <w:sz w:val="22"/>
        </w:rPr>
        <w:t>模拟</w:t>
      </w:r>
      <w:r>
        <w:rPr>
          <w:sz w:val="22"/>
        </w:rPr>
        <w:t>"</w:t>
      </w:r>
      <w:r>
        <w:rPr>
          <w:rFonts w:ascii="宋体" w:hAnsi="宋体"/>
          <w:sz w:val="22"/>
        </w:rPr>
        <w:t>尝试不同动作的效果。</w:t>
      </w:r>
      <w:r>
        <w:rPr>
          <w:sz w:val="22"/>
        </w:rPr>
        <w:t>64</w:t>
      </w:r>
      <w:r>
        <w:rPr>
          <w:rFonts w:ascii="宋体" w:hAnsi="宋体"/>
          <w:sz w:val="22"/>
        </w:rPr>
        <w:t>卦匹配的余弦相似度、爻位关系的评分计算、策略参数的公式修正——这些全是确定的符号运算。优点是没有模拟误差——推理结果是确定的。缺点是</w:t>
      </w:r>
      <w:r>
        <w:rPr>
          <w:sz w:val="22"/>
        </w:rPr>
        <w:t>YLYW</w:t>
      </w:r>
      <w:r>
        <w:rPr>
          <w:rFonts w:ascii="宋体" w:hAnsi="宋体"/>
          <w:sz w:val="22"/>
        </w:rPr>
        <w:t>不能像</w:t>
      </w:r>
      <w:r>
        <w:rPr>
          <w:sz w:val="22"/>
        </w:rPr>
        <w:t>DreamerV3</w:t>
      </w:r>
      <w:r>
        <w:rPr>
          <w:rFonts w:ascii="宋体" w:hAnsi="宋体"/>
          <w:sz w:val="22"/>
        </w:rPr>
        <w:t>在梦中尝试</w:t>
      </w:r>
      <w:r>
        <w:rPr>
          <w:sz w:val="22"/>
        </w:rPr>
        <w:t>N</w:t>
      </w:r>
      <w:r>
        <w:rPr>
          <w:rFonts w:ascii="宋体" w:hAnsi="宋体"/>
          <w:sz w:val="22"/>
        </w:rPr>
        <w:t>个方案并学习最优——它的策略被限制在先验规则库内。</w:t>
      </w:r>
    </w:p>
    <w:p w14:paraId="3CD6BEFE">
      <w:pPr>
        <w:spacing w:before="0" w:after="100"/>
        <w:ind w:firstLine="420"/>
      </w:pPr>
      <w:r>
        <w:rPr>
          <w:rFonts w:ascii="宋体" w:hAnsi="宋体"/>
          <w:b/>
          <w:sz w:val="22"/>
        </w:rPr>
        <w:t>原则三：从多模态到跨域——预测对象是什么？</w:t>
      </w:r>
    </w:p>
    <w:p w14:paraId="5B5C5DDA">
      <w:pPr>
        <w:spacing w:before="0" w:after="100"/>
        <w:ind w:firstLine="420"/>
      </w:pPr>
      <w:r>
        <w:rPr>
          <w:rFonts w:ascii="宋体" w:hAnsi="宋体"/>
          <w:sz w:val="22"/>
        </w:rPr>
        <w:t>世界模型的预测通常是模态特定的——</w:t>
      </w:r>
      <w:r>
        <w:rPr>
          <w:sz w:val="22"/>
        </w:rPr>
        <w:t>DreamerV3</w:t>
      </w:r>
      <w:r>
        <w:rPr>
          <w:rFonts w:ascii="宋体" w:hAnsi="宋体"/>
          <w:sz w:val="22"/>
        </w:rPr>
        <w:t>的梦境是</w:t>
      </w:r>
      <w:r>
        <w:rPr>
          <w:sz w:val="22"/>
        </w:rPr>
        <w:t>"</w:t>
      </w:r>
      <w:r>
        <w:rPr>
          <w:rFonts w:ascii="宋体" w:hAnsi="宋体"/>
          <w:sz w:val="22"/>
        </w:rPr>
        <w:t>未来的奖励和观察</w:t>
      </w:r>
      <w:r>
        <w:rPr>
          <w:sz w:val="22"/>
        </w:rPr>
        <w:t>"</w:t>
      </w:r>
      <w:r>
        <w:rPr>
          <w:rFonts w:ascii="宋体" w:hAnsi="宋体"/>
          <w:sz w:val="22"/>
        </w:rPr>
        <w:t>，</w:t>
      </w:r>
      <w:r>
        <w:rPr>
          <w:sz w:val="22"/>
        </w:rPr>
        <w:t>JEPA</w:t>
      </w:r>
      <w:r>
        <w:rPr>
          <w:rFonts w:ascii="宋体" w:hAnsi="宋体"/>
          <w:sz w:val="22"/>
        </w:rPr>
        <w:t>的预测在嵌入空间中，</w:t>
      </w:r>
      <w:r>
        <w:rPr>
          <w:sz w:val="22"/>
        </w:rPr>
        <w:t>Genie</w:t>
      </w:r>
      <w:r>
        <w:rPr>
          <w:rFonts w:ascii="宋体" w:hAnsi="宋体"/>
          <w:sz w:val="22"/>
        </w:rPr>
        <w:t>的预测是</w:t>
      </w:r>
      <w:r>
        <w:rPr>
          <w:sz w:val="22"/>
        </w:rPr>
        <w:t>"</w:t>
      </w:r>
      <w:r>
        <w:rPr>
          <w:rFonts w:ascii="宋体" w:hAnsi="宋体"/>
          <w:sz w:val="22"/>
        </w:rPr>
        <w:t>下一帧的交互画面</w:t>
      </w:r>
      <w:r>
        <w:rPr>
          <w:sz w:val="22"/>
        </w:rPr>
        <w:t>"</w:t>
      </w:r>
      <w:r>
        <w:rPr>
          <w:rFonts w:ascii="宋体" w:hAnsi="宋体"/>
          <w:sz w:val="22"/>
        </w:rPr>
        <w:t>。</w:t>
      </w:r>
    </w:p>
    <w:p w14:paraId="73DA7000">
      <w:pPr>
        <w:spacing w:before="0" w:after="100"/>
        <w:ind w:firstLine="420"/>
      </w:pPr>
      <w:r>
        <w:rPr>
          <w:sz w:val="22"/>
        </w:rPr>
        <w:t>YLYW</w:t>
      </w:r>
      <w:r>
        <w:rPr>
          <w:rFonts w:ascii="宋体" w:hAnsi="宋体"/>
          <w:sz w:val="22"/>
        </w:rPr>
        <w:t>的主张是：六爻是一个</w:t>
      </w:r>
      <w:r>
        <w:rPr>
          <w:rFonts w:ascii="宋体" w:hAnsi="宋体"/>
          <w:b/>
          <w:sz w:val="22"/>
        </w:rPr>
        <w:t>模态无关的通用编码框架</w:t>
      </w:r>
      <w:r>
        <w:rPr>
          <w:rFonts w:ascii="宋体" w:hAnsi="宋体"/>
          <w:sz w:val="22"/>
        </w:rPr>
        <w:t>——它可以将任何物理场景编码为</w:t>
      </w:r>
      <w:r>
        <w:rPr>
          <w:sz w:val="22"/>
        </w:rPr>
        <w:t>6</w:t>
      </w:r>
      <w:r>
        <w:rPr>
          <w:rFonts w:ascii="宋体" w:hAnsi="宋体"/>
          <w:sz w:val="22"/>
        </w:rPr>
        <w:t>个语义爻值，而不管原始观察是</w:t>
      </w:r>
      <w:r>
        <w:rPr>
          <w:sz w:val="22"/>
        </w:rPr>
        <w:t>RGB</w:t>
      </w:r>
      <w:r>
        <w:rPr>
          <w:rFonts w:ascii="宋体" w:hAnsi="宋体"/>
          <w:sz w:val="22"/>
        </w:rPr>
        <w:t>图像、深度点云、力觉触觉还是语言描述。第</w:t>
      </w:r>
      <w:r>
        <w:rPr>
          <w:sz w:val="22"/>
        </w:rPr>
        <w:t>6</w:t>
      </w:r>
      <w:r>
        <w:rPr>
          <w:rFonts w:ascii="宋体" w:hAnsi="宋体"/>
          <w:sz w:val="22"/>
        </w:rPr>
        <w:t>章的跨域验证——物理抓取（</w:t>
      </w:r>
      <w:r>
        <w:rPr>
          <w:sz w:val="22"/>
        </w:rPr>
        <w:t>YCB→</w:t>
      </w:r>
      <w:r>
        <w:rPr>
          <w:rFonts w:ascii="宋体" w:hAnsi="宋体"/>
          <w:sz w:val="22"/>
        </w:rPr>
        <w:t>力策略）、运动控制（</w:t>
      </w:r>
      <w:r>
        <w:rPr>
          <w:sz w:val="22"/>
        </w:rPr>
        <w:t>MuJoCo→</w:t>
      </w:r>
      <w:r>
        <w:rPr>
          <w:rFonts w:ascii="宋体" w:hAnsi="宋体"/>
          <w:sz w:val="22"/>
        </w:rPr>
        <w:t>步态）、导航（</w:t>
      </w:r>
      <w:r>
        <w:rPr>
          <w:sz w:val="22"/>
        </w:rPr>
        <w:t>ALFWorld→</w:t>
      </w:r>
      <w:r>
        <w:rPr>
          <w:rFonts w:ascii="宋体" w:hAnsi="宋体"/>
          <w:sz w:val="22"/>
        </w:rPr>
        <w:t>多步骤）——证明了这一框架的域迁移能力。</w:t>
      </w:r>
    </w:p>
    <w:p w14:paraId="22853E75">
      <w:pPr>
        <w:spacing w:before="0" w:after="100"/>
        <w:ind w:firstLine="420"/>
      </w:pPr>
      <w:r>
        <w:rPr>
          <w:rFonts w:ascii="宋体" w:hAnsi="宋体"/>
          <w:b/>
          <w:sz w:val="22"/>
        </w:rPr>
        <w:t>表</w:t>
      </w:r>
      <w:r>
        <w:rPr>
          <w:b/>
          <w:sz w:val="22"/>
        </w:rPr>
        <w:t xml:space="preserve">9.6 </w:t>
      </w:r>
      <w:r>
        <w:rPr>
          <w:rFonts w:ascii="宋体" w:hAnsi="宋体"/>
          <w:b/>
          <w:sz w:val="22"/>
        </w:rPr>
        <w:t xml:space="preserve">世界模型 </w:t>
      </w:r>
      <w:r>
        <w:rPr>
          <w:b/>
          <w:sz w:val="22"/>
        </w:rPr>
        <w:t>vs YLYW</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32206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48FC8DD">
            <w:pPr>
              <w:widowControl/>
              <w:spacing w:before="40" w:after="40" w:line="240" w:lineRule="auto"/>
              <w:jc w:val="left"/>
              <w:rPr>
                <w:kern w:val="0"/>
              </w:rPr>
            </w:pPr>
            <w:r>
              <w:rPr>
                <w:rFonts w:ascii="宋体" w:hAnsi="宋体"/>
                <w:b/>
                <w:kern w:val="0"/>
                <w:sz w:val="18"/>
              </w:rPr>
              <w:t>维度</w:t>
            </w:r>
          </w:p>
        </w:tc>
        <w:tc>
          <w:tcPr>
            <w:tcW w:w="2878" w:type="dxa"/>
          </w:tcPr>
          <w:p w14:paraId="168A4C4D">
            <w:pPr>
              <w:widowControl/>
              <w:spacing w:before="40" w:after="40" w:line="240" w:lineRule="auto"/>
              <w:jc w:val="left"/>
              <w:rPr>
                <w:kern w:val="0"/>
              </w:rPr>
            </w:pPr>
            <w:r>
              <w:rPr>
                <w:b/>
                <w:kern w:val="0"/>
                <w:sz w:val="18"/>
              </w:rPr>
              <w:t>DreamerV3/JEPA</w:t>
            </w:r>
          </w:p>
        </w:tc>
        <w:tc>
          <w:tcPr>
            <w:tcW w:w="2878" w:type="dxa"/>
          </w:tcPr>
          <w:p w14:paraId="394429FD">
            <w:pPr>
              <w:widowControl/>
              <w:spacing w:before="40" w:after="40" w:line="240" w:lineRule="auto"/>
              <w:jc w:val="left"/>
              <w:rPr>
                <w:kern w:val="0"/>
              </w:rPr>
            </w:pPr>
            <w:r>
              <w:rPr>
                <w:b/>
                <w:kern w:val="0"/>
                <w:sz w:val="18"/>
              </w:rPr>
              <w:t>YLYW</w:t>
            </w:r>
          </w:p>
        </w:tc>
      </w:tr>
      <w:tr w14:paraId="2EC78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6E9A50">
            <w:pPr>
              <w:widowControl/>
              <w:spacing w:before="40" w:after="40" w:line="240" w:lineRule="auto"/>
              <w:jc w:val="left"/>
              <w:rPr>
                <w:kern w:val="0"/>
              </w:rPr>
            </w:pPr>
            <w:r>
              <w:rPr>
                <w:rFonts w:ascii="宋体" w:hAnsi="宋体"/>
                <w:kern w:val="0"/>
                <w:sz w:val="18"/>
              </w:rPr>
              <w:t>世界知识</w:t>
            </w:r>
          </w:p>
        </w:tc>
        <w:tc>
          <w:tcPr>
            <w:tcW w:w="2878" w:type="dxa"/>
          </w:tcPr>
          <w:p w14:paraId="75DC9580">
            <w:pPr>
              <w:widowControl/>
              <w:spacing w:before="40" w:after="40" w:line="240" w:lineRule="auto"/>
              <w:jc w:val="left"/>
              <w:rPr>
                <w:kern w:val="0"/>
              </w:rPr>
            </w:pPr>
            <w:r>
              <w:rPr>
                <w:rFonts w:ascii="宋体" w:hAnsi="宋体"/>
                <w:kern w:val="0"/>
                <w:sz w:val="18"/>
              </w:rPr>
              <w:t>从数据学习</w:t>
            </w:r>
          </w:p>
        </w:tc>
        <w:tc>
          <w:tcPr>
            <w:tcW w:w="2878" w:type="dxa"/>
          </w:tcPr>
          <w:p w14:paraId="52271714">
            <w:pPr>
              <w:widowControl/>
              <w:spacing w:before="40" w:after="40" w:line="240" w:lineRule="auto"/>
              <w:jc w:val="left"/>
              <w:rPr>
                <w:kern w:val="0"/>
              </w:rPr>
            </w:pPr>
            <w:r>
              <w:rPr>
                <w:rFonts w:ascii="宋体" w:hAnsi="宋体"/>
                <w:kern w:val="0"/>
                <w:sz w:val="18"/>
              </w:rPr>
              <w:t>符号先验编码</w:t>
            </w:r>
          </w:p>
        </w:tc>
      </w:tr>
      <w:tr w14:paraId="5445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18BBC04">
            <w:pPr>
              <w:widowControl/>
              <w:spacing w:before="40" w:after="40" w:line="240" w:lineRule="auto"/>
              <w:jc w:val="left"/>
              <w:rPr>
                <w:kern w:val="0"/>
              </w:rPr>
            </w:pPr>
            <w:r>
              <w:rPr>
                <w:rFonts w:ascii="宋体" w:hAnsi="宋体"/>
                <w:kern w:val="0"/>
                <w:sz w:val="18"/>
              </w:rPr>
              <w:t>推理方式</w:t>
            </w:r>
          </w:p>
        </w:tc>
        <w:tc>
          <w:tcPr>
            <w:tcW w:w="2878" w:type="dxa"/>
          </w:tcPr>
          <w:p w14:paraId="4596B2FA">
            <w:pPr>
              <w:widowControl/>
              <w:spacing w:before="40" w:after="40" w:line="240" w:lineRule="auto"/>
              <w:jc w:val="left"/>
              <w:rPr>
                <w:kern w:val="0"/>
              </w:rPr>
            </w:pPr>
            <w:r>
              <w:rPr>
                <w:rFonts w:ascii="宋体" w:hAnsi="宋体"/>
                <w:kern w:val="0"/>
                <w:sz w:val="18"/>
              </w:rPr>
              <w:t>梦境模拟→规划→选择</w:t>
            </w:r>
          </w:p>
        </w:tc>
        <w:tc>
          <w:tcPr>
            <w:tcW w:w="2878" w:type="dxa"/>
          </w:tcPr>
          <w:p w14:paraId="1D91082D">
            <w:pPr>
              <w:widowControl/>
              <w:spacing w:before="40" w:after="40" w:line="240" w:lineRule="auto"/>
              <w:jc w:val="left"/>
              <w:rPr>
                <w:kern w:val="0"/>
              </w:rPr>
            </w:pPr>
            <w:r>
              <w:rPr>
                <w:rFonts w:ascii="宋体" w:hAnsi="宋体"/>
                <w:kern w:val="0"/>
                <w:sz w:val="18"/>
              </w:rPr>
              <w:t>符号匹配→分析→修正</w:t>
            </w:r>
          </w:p>
        </w:tc>
      </w:tr>
      <w:tr w14:paraId="7B2AC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9DE4D9B">
            <w:pPr>
              <w:widowControl/>
              <w:spacing w:before="40" w:after="40" w:line="240" w:lineRule="auto"/>
              <w:jc w:val="left"/>
              <w:rPr>
                <w:kern w:val="0"/>
              </w:rPr>
            </w:pPr>
            <w:r>
              <w:rPr>
                <w:rFonts w:ascii="宋体" w:hAnsi="宋体"/>
                <w:kern w:val="0"/>
                <w:sz w:val="18"/>
              </w:rPr>
              <w:t>零样本能力</w:t>
            </w:r>
          </w:p>
        </w:tc>
        <w:tc>
          <w:tcPr>
            <w:tcW w:w="2878" w:type="dxa"/>
          </w:tcPr>
          <w:p w14:paraId="74CBA616">
            <w:pPr>
              <w:widowControl/>
              <w:spacing w:before="40" w:after="40" w:line="240" w:lineRule="auto"/>
              <w:jc w:val="left"/>
              <w:rPr>
                <w:kern w:val="0"/>
              </w:rPr>
            </w:pPr>
            <w:r>
              <w:rPr>
                <w:kern w:val="0"/>
                <w:sz w:val="18"/>
              </w:rPr>
              <w:t>~0</w:t>
            </w:r>
            <w:r>
              <w:rPr>
                <w:rFonts w:ascii="宋体" w:hAnsi="宋体"/>
                <w:kern w:val="0"/>
                <w:sz w:val="18"/>
              </w:rPr>
              <w:t>（需要交互数据）</w:t>
            </w:r>
          </w:p>
        </w:tc>
        <w:tc>
          <w:tcPr>
            <w:tcW w:w="2878" w:type="dxa"/>
          </w:tcPr>
          <w:p w14:paraId="373902AA">
            <w:pPr>
              <w:widowControl/>
              <w:spacing w:before="40" w:after="40" w:line="240" w:lineRule="auto"/>
              <w:jc w:val="left"/>
              <w:rPr>
                <w:kern w:val="0"/>
              </w:rPr>
            </w:pPr>
            <w:r>
              <w:rPr>
                <w:kern w:val="0"/>
                <w:sz w:val="18"/>
              </w:rPr>
              <w:t>92.7%</w:t>
            </w:r>
            <w:r>
              <w:rPr>
                <w:rFonts w:ascii="宋体" w:hAnsi="宋体"/>
                <w:kern w:val="0"/>
                <w:sz w:val="18"/>
              </w:rPr>
              <w:t>（先验推理）</w:t>
            </w:r>
          </w:p>
        </w:tc>
      </w:tr>
      <w:tr w14:paraId="6ABDD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E66F4E">
            <w:pPr>
              <w:widowControl/>
              <w:spacing w:before="40" w:after="40" w:line="240" w:lineRule="auto"/>
              <w:jc w:val="left"/>
              <w:rPr>
                <w:kern w:val="0"/>
              </w:rPr>
            </w:pPr>
            <w:r>
              <w:rPr>
                <w:rFonts w:ascii="宋体" w:hAnsi="宋体"/>
                <w:kern w:val="0"/>
                <w:sz w:val="18"/>
              </w:rPr>
              <w:t>学习后能力</w:t>
            </w:r>
          </w:p>
        </w:tc>
        <w:tc>
          <w:tcPr>
            <w:tcW w:w="2878" w:type="dxa"/>
          </w:tcPr>
          <w:p w14:paraId="39A88A2B">
            <w:pPr>
              <w:widowControl/>
              <w:spacing w:before="40" w:after="40" w:line="240" w:lineRule="auto"/>
              <w:jc w:val="left"/>
              <w:rPr>
                <w:kern w:val="0"/>
              </w:rPr>
            </w:pPr>
            <w:r>
              <w:rPr>
                <w:rFonts w:ascii="宋体" w:hAnsi="宋体"/>
                <w:kern w:val="0"/>
                <w:sz w:val="18"/>
              </w:rPr>
              <w:t>可超出先验（发现新策略）</w:t>
            </w:r>
          </w:p>
        </w:tc>
        <w:tc>
          <w:tcPr>
            <w:tcW w:w="2878" w:type="dxa"/>
          </w:tcPr>
          <w:p w14:paraId="1C8E2A85">
            <w:pPr>
              <w:widowControl/>
              <w:spacing w:before="40" w:after="40" w:line="240" w:lineRule="auto"/>
              <w:jc w:val="left"/>
              <w:rPr>
                <w:kern w:val="0"/>
              </w:rPr>
            </w:pPr>
            <w:r>
              <w:rPr>
                <w:rFonts w:ascii="宋体" w:hAnsi="宋体"/>
                <w:kern w:val="0"/>
                <w:sz w:val="18"/>
              </w:rPr>
              <w:t>在先验框架内精化</w:t>
            </w:r>
          </w:p>
        </w:tc>
      </w:tr>
      <w:tr w14:paraId="5225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FEBE65B">
            <w:pPr>
              <w:widowControl/>
              <w:spacing w:before="40" w:after="40" w:line="240" w:lineRule="auto"/>
              <w:jc w:val="left"/>
              <w:rPr>
                <w:kern w:val="0"/>
              </w:rPr>
            </w:pPr>
            <w:r>
              <w:rPr>
                <w:rFonts w:ascii="宋体" w:hAnsi="宋体"/>
                <w:kern w:val="0"/>
                <w:sz w:val="18"/>
              </w:rPr>
              <w:t>模态</w:t>
            </w:r>
          </w:p>
        </w:tc>
        <w:tc>
          <w:tcPr>
            <w:tcW w:w="2878" w:type="dxa"/>
          </w:tcPr>
          <w:p w14:paraId="6162FE33">
            <w:pPr>
              <w:widowControl/>
              <w:spacing w:before="40" w:after="40" w:line="240" w:lineRule="auto"/>
              <w:jc w:val="left"/>
              <w:rPr>
                <w:kern w:val="0"/>
              </w:rPr>
            </w:pPr>
            <w:r>
              <w:rPr>
                <w:rFonts w:ascii="宋体" w:hAnsi="宋体"/>
                <w:kern w:val="0"/>
                <w:sz w:val="18"/>
              </w:rPr>
              <w:t>观察空间特定</w:t>
            </w:r>
          </w:p>
        </w:tc>
        <w:tc>
          <w:tcPr>
            <w:tcW w:w="2878" w:type="dxa"/>
          </w:tcPr>
          <w:p w14:paraId="00A77AEC">
            <w:pPr>
              <w:widowControl/>
              <w:spacing w:before="40" w:after="40" w:line="240" w:lineRule="auto"/>
              <w:jc w:val="left"/>
              <w:rPr>
                <w:kern w:val="0"/>
              </w:rPr>
            </w:pPr>
            <w:r>
              <w:rPr>
                <w:rFonts w:ascii="宋体" w:hAnsi="宋体"/>
                <w:kern w:val="0"/>
                <w:sz w:val="18"/>
              </w:rPr>
              <w:t>六爻编码→域无关</w:t>
            </w:r>
          </w:p>
        </w:tc>
      </w:tr>
      <w:tr w14:paraId="1570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84FB17">
            <w:pPr>
              <w:widowControl/>
              <w:spacing w:before="40" w:after="40" w:line="240" w:lineRule="auto"/>
              <w:jc w:val="left"/>
              <w:rPr>
                <w:kern w:val="0"/>
              </w:rPr>
            </w:pPr>
            <w:r>
              <w:rPr>
                <w:rFonts w:ascii="宋体" w:hAnsi="宋体"/>
                <w:kern w:val="0"/>
                <w:sz w:val="18"/>
              </w:rPr>
              <w:t>可解释性</w:t>
            </w:r>
          </w:p>
        </w:tc>
        <w:tc>
          <w:tcPr>
            <w:tcW w:w="2878" w:type="dxa"/>
          </w:tcPr>
          <w:p w14:paraId="0E8C546D">
            <w:pPr>
              <w:widowControl/>
              <w:spacing w:before="40" w:after="40" w:line="240" w:lineRule="auto"/>
              <w:jc w:val="left"/>
              <w:rPr>
                <w:kern w:val="0"/>
              </w:rPr>
            </w:pPr>
            <w:r>
              <w:rPr>
                <w:rFonts w:ascii="宋体" w:hAnsi="宋体"/>
                <w:kern w:val="0"/>
                <w:sz w:val="18"/>
              </w:rPr>
              <w:t>低（世界模型是网络）</w:t>
            </w:r>
          </w:p>
        </w:tc>
        <w:tc>
          <w:tcPr>
            <w:tcW w:w="2878" w:type="dxa"/>
          </w:tcPr>
          <w:p w14:paraId="50E83D3E">
            <w:pPr>
              <w:widowControl/>
              <w:spacing w:before="40" w:after="40" w:line="240" w:lineRule="auto"/>
              <w:jc w:val="left"/>
              <w:rPr>
                <w:kern w:val="0"/>
              </w:rPr>
            </w:pPr>
            <w:r>
              <w:rPr>
                <w:rFonts w:ascii="宋体" w:hAnsi="宋体"/>
                <w:kern w:val="0"/>
                <w:sz w:val="18"/>
              </w:rPr>
              <w:t>高（推理链可读）</w:t>
            </w:r>
          </w:p>
        </w:tc>
      </w:tr>
      <w:tr w14:paraId="3A10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3856F46">
            <w:pPr>
              <w:widowControl/>
              <w:spacing w:before="40" w:after="40" w:line="240" w:lineRule="auto"/>
              <w:jc w:val="left"/>
              <w:rPr>
                <w:kern w:val="0"/>
              </w:rPr>
            </w:pPr>
            <w:r>
              <w:rPr>
                <w:rFonts w:ascii="宋体" w:hAnsi="宋体"/>
                <w:kern w:val="0"/>
                <w:sz w:val="18"/>
              </w:rPr>
              <w:t>数据效率</w:t>
            </w:r>
          </w:p>
        </w:tc>
        <w:tc>
          <w:tcPr>
            <w:tcW w:w="2878" w:type="dxa"/>
          </w:tcPr>
          <w:p w14:paraId="79CCA263">
            <w:pPr>
              <w:widowControl/>
              <w:spacing w:before="40" w:after="40" w:line="240" w:lineRule="auto"/>
              <w:jc w:val="left"/>
              <w:rPr>
                <w:kern w:val="0"/>
              </w:rPr>
            </w:pPr>
            <w:r>
              <w:rPr>
                <w:rFonts w:ascii="宋体" w:hAnsi="宋体"/>
                <w:kern w:val="0"/>
                <w:sz w:val="18"/>
              </w:rPr>
              <w:t>低（需要大量交互）</w:t>
            </w:r>
          </w:p>
        </w:tc>
        <w:tc>
          <w:tcPr>
            <w:tcW w:w="2878" w:type="dxa"/>
          </w:tcPr>
          <w:p w14:paraId="49A38353">
            <w:pPr>
              <w:widowControl/>
              <w:spacing w:before="40" w:after="40" w:line="240" w:lineRule="auto"/>
              <w:jc w:val="left"/>
              <w:rPr>
                <w:kern w:val="0"/>
              </w:rPr>
            </w:pPr>
            <w:r>
              <w:rPr>
                <w:rFonts w:ascii="宋体" w:hAnsi="宋体"/>
                <w:kern w:val="0"/>
                <w:sz w:val="18"/>
              </w:rPr>
              <w:t>极高（零样本即工作）</w:t>
            </w:r>
          </w:p>
        </w:tc>
      </w:tr>
      <w:tr w14:paraId="53A9B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86A608F">
            <w:pPr>
              <w:widowControl/>
              <w:spacing w:before="40" w:after="40" w:line="240" w:lineRule="auto"/>
              <w:jc w:val="left"/>
              <w:rPr>
                <w:kern w:val="0"/>
              </w:rPr>
            </w:pPr>
            <w:r>
              <w:rPr>
                <w:rFonts w:ascii="宋体" w:hAnsi="宋体"/>
                <w:kern w:val="0"/>
                <w:sz w:val="18"/>
              </w:rPr>
              <w:t>推理成本</w:t>
            </w:r>
          </w:p>
        </w:tc>
        <w:tc>
          <w:tcPr>
            <w:tcW w:w="2878" w:type="dxa"/>
          </w:tcPr>
          <w:p w14:paraId="6C36939D">
            <w:pPr>
              <w:widowControl/>
              <w:spacing w:before="40" w:after="40" w:line="240" w:lineRule="auto"/>
              <w:jc w:val="left"/>
              <w:rPr>
                <w:kern w:val="0"/>
              </w:rPr>
            </w:pPr>
            <w:r>
              <w:rPr>
                <w:rFonts w:ascii="宋体" w:hAnsi="宋体"/>
                <w:kern w:val="0"/>
                <w:sz w:val="18"/>
              </w:rPr>
              <w:t>需要</w:t>
            </w:r>
            <w:r>
              <w:rPr>
                <w:kern w:val="0"/>
                <w:sz w:val="18"/>
              </w:rPr>
              <w:t>GPU</w:t>
            </w:r>
            <w:r>
              <w:rPr>
                <w:rFonts w:ascii="宋体" w:hAnsi="宋体"/>
                <w:kern w:val="0"/>
                <w:sz w:val="18"/>
              </w:rPr>
              <w:t>模拟</w:t>
            </w:r>
          </w:p>
        </w:tc>
        <w:tc>
          <w:tcPr>
            <w:tcW w:w="2878" w:type="dxa"/>
          </w:tcPr>
          <w:p w14:paraId="421F8911">
            <w:pPr>
              <w:widowControl/>
              <w:spacing w:before="40" w:after="40" w:line="240" w:lineRule="auto"/>
              <w:jc w:val="left"/>
              <w:rPr>
                <w:kern w:val="0"/>
              </w:rPr>
            </w:pPr>
            <w:r>
              <w:rPr>
                <w:kern w:val="0"/>
                <w:sz w:val="18"/>
              </w:rPr>
              <w:t>CPU</w:t>
            </w:r>
            <w:r>
              <w:rPr>
                <w:rFonts w:ascii="宋体" w:hAnsi="宋体"/>
                <w:kern w:val="0"/>
                <w:sz w:val="18"/>
              </w:rPr>
              <w:t>上</w:t>
            </w:r>
            <w:r>
              <w:rPr>
                <w:kern w:val="0"/>
                <w:sz w:val="18"/>
              </w:rPr>
              <w:t>1.7ms</w:t>
            </w:r>
          </w:p>
        </w:tc>
      </w:tr>
    </w:tbl>
    <w:p w14:paraId="791C0ED7"/>
    <w:p w14:paraId="7997E1FC">
      <w:pPr>
        <w:spacing w:before="120" w:after="120"/>
        <w:ind w:firstLine="0"/>
      </w:pPr>
      <w:r>
        <w:rPr>
          <w:color w:val="969696"/>
          <w:sz w:val="18"/>
        </w:rPr>
        <w:t>——————————————————————————————</w:t>
      </w:r>
    </w:p>
    <w:p w14:paraId="5809C4EC">
      <w:pPr>
        <w:pStyle w:val="5"/>
        <w:spacing w:before="160" w:after="80"/>
      </w:pPr>
      <w:r>
        <w:rPr>
          <w:rFonts w:ascii="黑体" w:hAnsi="黑体"/>
          <w:b w:val="0"/>
          <w:sz w:val="24"/>
        </w:rPr>
        <w:t>9.3.3 一个具象的对比：Minecraft中的DreamerV3 vs YLYW</w:t>
      </w:r>
    </w:p>
    <w:p w14:paraId="6CE246DF">
      <w:pPr>
        <w:spacing w:before="0" w:after="100"/>
        <w:ind w:firstLine="420"/>
      </w:pPr>
      <w:r>
        <w:rPr>
          <w:rFonts w:ascii="宋体" w:hAnsi="宋体"/>
          <w:sz w:val="22"/>
        </w:rPr>
        <w:t>为了建立一个具体的直觉，我们可以进行一个思想实验：如果将</w:t>
      </w:r>
      <w:r>
        <w:rPr>
          <w:sz w:val="22"/>
        </w:rPr>
        <w:t>YLYW</w:t>
      </w:r>
      <w:r>
        <w:rPr>
          <w:rFonts w:ascii="宋体" w:hAnsi="宋体"/>
          <w:sz w:val="22"/>
        </w:rPr>
        <w:t>放入与</w:t>
      </w:r>
      <w:r>
        <w:rPr>
          <w:sz w:val="22"/>
        </w:rPr>
        <w:t>DreamerV3</w:t>
      </w:r>
      <w:r>
        <w:rPr>
          <w:rFonts w:ascii="宋体" w:hAnsi="宋体"/>
          <w:sz w:val="22"/>
        </w:rPr>
        <w:t>相同的</w:t>
      </w:r>
      <w:r>
        <w:rPr>
          <w:sz w:val="22"/>
        </w:rPr>
        <w:t>Minecraft</w:t>
      </w:r>
      <w:r>
        <w:rPr>
          <w:rFonts w:ascii="宋体" w:hAnsi="宋体"/>
          <w:sz w:val="22"/>
        </w:rPr>
        <w:t>收集钻石任务中。</w:t>
      </w:r>
    </w:p>
    <w:p w14:paraId="14E7ED88">
      <w:pPr>
        <w:spacing w:before="0" w:after="100"/>
        <w:ind w:firstLine="420"/>
      </w:pPr>
      <w:r>
        <w:rPr>
          <w:b/>
          <w:sz w:val="22"/>
        </w:rPr>
        <w:t>DreamerV3</w:t>
      </w:r>
      <w:r>
        <w:rPr>
          <w:rFonts w:ascii="宋体" w:hAnsi="宋体"/>
          <w:b/>
          <w:sz w:val="22"/>
        </w:rPr>
        <w:t>的方法。</w:t>
      </w:r>
      <w:r>
        <w:rPr>
          <w:rFonts w:ascii="宋体" w:hAnsi="宋体"/>
          <w:sz w:val="22"/>
        </w:rPr>
        <w:t xml:space="preserve"> 世界模型从环境交互中学习预测方块交互结果→在梦境中训练</w:t>
      </w:r>
      <w:r>
        <w:rPr>
          <w:sz w:val="22"/>
        </w:rPr>
        <w:t>Actor-Critic→</w:t>
      </w:r>
      <w:r>
        <w:rPr>
          <w:rFonts w:ascii="宋体" w:hAnsi="宋体"/>
          <w:sz w:val="22"/>
        </w:rPr>
        <w:t>逐步学习从无到有的钻石收集策略。整个过程大约需要数千万步的环境交互。它的优势是：当学会后，策略可能是最优的——因为它从大量试验中发现了最高效的方法。它的劣势是：第</w:t>
      </w:r>
      <w:r>
        <w:rPr>
          <w:sz w:val="22"/>
        </w:rPr>
        <w:t>1</w:t>
      </w:r>
      <w:r>
        <w:rPr>
          <w:rFonts w:ascii="宋体" w:hAnsi="宋体"/>
          <w:sz w:val="22"/>
        </w:rPr>
        <w:t>步时性能为零——它对</w:t>
      </w:r>
      <w:r>
        <w:rPr>
          <w:sz w:val="22"/>
        </w:rPr>
        <w:t>Minecraft</w:t>
      </w:r>
      <w:r>
        <w:rPr>
          <w:rFonts w:ascii="宋体" w:hAnsi="宋体"/>
          <w:sz w:val="22"/>
        </w:rPr>
        <w:t>物理一无所知。</w:t>
      </w:r>
    </w:p>
    <w:p w14:paraId="4DF553DE">
      <w:pPr>
        <w:spacing w:before="0" w:after="100"/>
        <w:ind w:firstLine="420"/>
      </w:pPr>
      <w:r>
        <w:rPr>
          <w:b/>
          <w:sz w:val="22"/>
        </w:rPr>
        <w:t>YLYW</w:t>
      </w:r>
      <w:r>
        <w:rPr>
          <w:rFonts w:ascii="宋体" w:hAnsi="宋体"/>
          <w:b/>
          <w:sz w:val="22"/>
        </w:rPr>
        <w:t>的方法（思想实验）。</w:t>
      </w:r>
      <w:r>
        <w:rPr>
          <w:rFonts w:ascii="宋体" w:hAnsi="宋体"/>
          <w:sz w:val="22"/>
        </w:rPr>
        <w:t xml:space="preserve"> </w:t>
      </w:r>
      <w:r>
        <w:rPr>
          <w:sz w:val="22"/>
        </w:rPr>
        <w:t>YLYW</w:t>
      </w:r>
      <w:r>
        <w:rPr>
          <w:rFonts w:ascii="宋体" w:hAnsi="宋体"/>
          <w:sz w:val="22"/>
        </w:rPr>
        <w:t>不会从零开始学习</w:t>
      </w:r>
      <w:r>
        <w:rPr>
          <w:sz w:val="22"/>
        </w:rPr>
        <w:t>Minecraft</w:t>
      </w:r>
      <w:r>
        <w:rPr>
          <w:rFonts w:ascii="宋体" w:hAnsi="宋体"/>
          <w:sz w:val="22"/>
        </w:rPr>
        <w:t>物理。六爻编码将环境状态映射为</w:t>
      </w:r>
      <w:r>
        <w:rPr>
          <w:sz w:val="22"/>
        </w:rPr>
        <w:t>6</w:t>
      </w:r>
      <w:r>
        <w:rPr>
          <w:rFonts w:ascii="宋体" w:hAnsi="宋体"/>
          <w:sz w:val="22"/>
        </w:rPr>
        <w:t>个爻值→</w:t>
      </w:r>
      <w:r>
        <w:rPr>
          <w:sz w:val="22"/>
        </w:rPr>
        <w:t>64</w:t>
      </w:r>
      <w:r>
        <w:rPr>
          <w:rFonts w:ascii="宋体" w:hAnsi="宋体"/>
          <w:sz w:val="22"/>
        </w:rPr>
        <w:t>卦匹配输出策略类型→爻位关系修正参数。初始策略可能不是最优的——</w:t>
      </w:r>
      <w:r>
        <w:rPr>
          <w:sz w:val="22"/>
        </w:rPr>
        <w:t>YLYW</w:t>
      </w:r>
      <w:r>
        <w:rPr>
          <w:rFonts w:ascii="宋体" w:hAnsi="宋体"/>
          <w:sz w:val="22"/>
        </w:rPr>
        <w:t>没有</w:t>
      </w:r>
      <w:r>
        <w:rPr>
          <w:sz w:val="22"/>
        </w:rPr>
        <w:t>DreamerV3</w:t>
      </w:r>
      <w:r>
        <w:rPr>
          <w:rFonts w:ascii="宋体" w:hAnsi="宋体"/>
          <w:sz w:val="22"/>
        </w:rPr>
        <w:t>经过千万次试验后的</w:t>
      </w:r>
      <w:r>
        <w:rPr>
          <w:sz w:val="22"/>
        </w:rPr>
        <w:t>"</w:t>
      </w:r>
      <w:r>
        <w:rPr>
          <w:rFonts w:ascii="宋体" w:hAnsi="宋体"/>
          <w:sz w:val="22"/>
        </w:rPr>
        <w:t>精细直觉</w:t>
      </w:r>
      <w:r>
        <w:rPr>
          <w:sz w:val="22"/>
        </w:rPr>
        <w:t>"——</w:t>
      </w:r>
      <w:r>
        <w:rPr>
          <w:rFonts w:ascii="宋体" w:hAnsi="宋体"/>
          <w:sz w:val="22"/>
        </w:rPr>
        <w:t>但它在第</w:t>
      </w:r>
      <w:r>
        <w:rPr>
          <w:sz w:val="22"/>
        </w:rPr>
        <w:t>1</w:t>
      </w:r>
      <w:r>
        <w:rPr>
          <w:rFonts w:ascii="宋体" w:hAnsi="宋体"/>
          <w:sz w:val="22"/>
        </w:rPr>
        <w:t>步就能给出合理的动作（而非随机），因为其先验规则库涵盖了基本的物理操作原语。</w:t>
      </w:r>
    </w:p>
    <w:p w14:paraId="2E767F0F">
      <w:pPr>
        <w:spacing w:before="0" w:after="100"/>
        <w:ind w:firstLine="420"/>
      </w:pPr>
      <w:r>
        <w:rPr>
          <w:rFonts w:ascii="宋体" w:hAnsi="宋体"/>
          <w:sz w:val="22"/>
        </w:rPr>
        <w:t>这个思想实验暴露了两种路线的最根本差异：</w:t>
      </w:r>
      <w:r>
        <w:rPr>
          <w:rFonts w:ascii="宋体" w:hAnsi="宋体"/>
          <w:b/>
          <w:sz w:val="22"/>
        </w:rPr>
        <w:t>世界模型用计算和学习换取了高渐进性能——</w:t>
      </w:r>
      <w:r>
        <w:rPr>
          <w:b/>
          <w:sz w:val="22"/>
        </w:rPr>
        <w:t>YLYW</w:t>
      </w:r>
      <w:r>
        <w:rPr>
          <w:rFonts w:ascii="宋体" w:hAnsi="宋体"/>
          <w:b/>
          <w:sz w:val="22"/>
        </w:rPr>
        <w:t>用先验知识换取了高零样本性能。</w:t>
      </w:r>
      <w:r>
        <w:rPr>
          <w:rFonts w:ascii="宋体" w:hAnsi="宋体"/>
          <w:sz w:val="22"/>
        </w:rPr>
        <w:t xml:space="preserve"> 哪一种更优取决于任务的性质：在</w:t>
      </w:r>
      <w:r>
        <w:rPr>
          <w:sz w:val="22"/>
        </w:rPr>
        <w:t>Minecraft</w:t>
      </w:r>
      <w:r>
        <w:rPr>
          <w:rFonts w:ascii="宋体" w:hAnsi="宋体"/>
          <w:sz w:val="22"/>
        </w:rPr>
        <w:t>（一个封闭世界的符号化环境，允许无限制试错）中，世界模型的渐进性能可能压倒</w:t>
      </w:r>
      <w:r>
        <w:rPr>
          <w:sz w:val="22"/>
        </w:rPr>
        <w:t>YLYW</w:t>
      </w:r>
      <w:r>
        <w:rPr>
          <w:rFonts w:ascii="宋体" w:hAnsi="宋体"/>
          <w:sz w:val="22"/>
        </w:rPr>
        <w:t>的先验性能。在真实世界机器人操作（试错成本高、安全约束严格、数据极度匮乏）中，</w:t>
      </w:r>
      <w:r>
        <w:rPr>
          <w:sz w:val="22"/>
        </w:rPr>
        <w:t>YLYW</w:t>
      </w:r>
      <w:r>
        <w:rPr>
          <w:rFonts w:ascii="宋体" w:hAnsi="宋体"/>
          <w:sz w:val="22"/>
        </w:rPr>
        <w:t>的零样本先验是决定性的。</w:t>
      </w:r>
    </w:p>
    <w:p w14:paraId="28FB67D9">
      <w:pPr>
        <w:spacing w:before="120" w:after="120"/>
        <w:ind w:firstLine="0"/>
      </w:pPr>
      <w:r>
        <w:rPr>
          <w:color w:val="969696"/>
          <w:sz w:val="18"/>
        </w:rPr>
        <w:t>——————————————————————————————</w:t>
      </w:r>
    </w:p>
    <w:p w14:paraId="665B354F">
      <w:pPr>
        <w:pStyle w:val="5"/>
        <w:spacing w:before="160" w:after="80"/>
      </w:pPr>
      <w:r>
        <w:rPr>
          <w:rFonts w:ascii="黑体" w:hAnsi="黑体"/>
          <w:b w:val="0"/>
          <w:sz w:val="24"/>
        </w:rPr>
        <w:t>9.3.4 YLYW+YOLO：初步互补方案</w:t>
      </w:r>
    </w:p>
    <w:p w14:paraId="0452B90B">
      <w:pPr>
        <w:spacing w:before="0" w:after="100"/>
        <w:ind w:firstLine="420"/>
      </w:pPr>
      <w:r>
        <w:rPr>
          <w:sz w:val="22"/>
        </w:rPr>
        <w:t>YLYW</w:t>
      </w:r>
      <w:r>
        <w:rPr>
          <w:rFonts w:ascii="宋体" w:hAnsi="宋体"/>
          <w:sz w:val="22"/>
        </w:rPr>
        <w:t>可以与世界模型形成互补——具体路径如下：</w:t>
      </w:r>
    </w:p>
    <w:p w14:paraId="4D4324A2">
      <w:pPr>
        <w:spacing w:before="0" w:after="100"/>
        <w:ind w:firstLine="420"/>
      </w:pPr>
      <w:r>
        <w:rPr>
          <w:b/>
          <w:sz w:val="22"/>
        </w:rPr>
        <w:t>YOLO</w:t>
      </w:r>
      <w:r>
        <w:rPr>
          <w:rFonts w:ascii="宋体" w:hAnsi="宋体"/>
          <w:b/>
          <w:sz w:val="22"/>
        </w:rPr>
        <w:t>（</w:t>
      </w:r>
      <w:r>
        <w:rPr>
          <w:b/>
          <w:sz w:val="22"/>
        </w:rPr>
        <w:t>You Only Learn Once</w:t>
      </w:r>
      <w:r>
        <w:rPr>
          <w:rFonts w:ascii="宋体" w:hAnsi="宋体"/>
          <w:b/>
          <w:sz w:val="22"/>
        </w:rPr>
        <w:t>）→ 一次学习后通用。</w:t>
      </w:r>
      <w:r>
        <w:rPr>
          <w:rFonts w:ascii="宋体" w:hAnsi="宋体"/>
          <w:sz w:val="22"/>
        </w:rPr>
        <w:t xml:space="preserve"> </w:t>
      </w:r>
      <w:r>
        <w:rPr>
          <w:sz w:val="22"/>
        </w:rPr>
        <w:t>YLYW</w:t>
      </w:r>
      <w:r>
        <w:rPr>
          <w:rFonts w:ascii="宋体" w:hAnsi="宋体"/>
          <w:sz w:val="22"/>
        </w:rPr>
        <w:t>的六爻先验可以直接为</w:t>
      </w:r>
      <w:r>
        <w:rPr>
          <w:sz w:val="22"/>
        </w:rPr>
        <w:t>World Model</w:t>
      </w:r>
      <w:r>
        <w:rPr>
          <w:rFonts w:ascii="宋体" w:hAnsi="宋体"/>
          <w:sz w:val="22"/>
        </w:rPr>
        <w:t>提供</w:t>
      </w:r>
      <w:r>
        <w:rPr>
          <w:sz w:val="22"/>
        </w:rPr>
        <w:t>"</w:t>
      </w:r>
      <w:r>
        <w:rPr>
          <w:rFonts w:ascii="宋体" w:hAnsi="宋体"/>
          <w:sz w:val="22"/>
        </w:rPr>
        <w:t>先验偏置</w:t>
      </w:r>
      <w:r>
        <w:rPr>
          <w:sz w:val="22"/>
        </w:rPr>
        <w:t>"——</w:t>
      </w:r>
      <w:r>
        <w:rPr>
          <w:rFonts w:ascii="宋体" w:hAnsi="宋体"/>
          <w:sz w:val="22"/>
        </w:rPr>
        <w:t>不需要从随机的网络权重开始学习。具体来说，第</w:t>
      </w:r>
      <w:r>
        <w:rPr>
          <w:sz w:val="22"/>
        </w:rPr>
        <w:t>4</w:t>
      </w:r>
      <w:r>
        <w:rPr>
          <w:rFonts w:ascii="宋体" w:hAnsi="宋体"/>
          <w:sz w:val="22"/>
        </w:rPr>
        <w:t>章的知己学习机制就是在做这件事：基于先验执行→失败→归因到具体爻位→定向修正参数。这种</w:t>
      </w:r>
      <w:r>
        <w:rPr>
          <w:sz w:val="22"/>
        </w:rPr>
        <w:t>"</w:t>
      </w:r>
      <w:r>
        <w:rPr>
          <w:rFonts w:ascii="宋体" w:hAnsi="宋体"/>
          <w:sz w:val="22"/>
        </w:rPr>
        <w:t>一次修正</w:t>
      </w:r>
      <w:r>
        <w:rPr>
          <w:sz w:val="22"/>
        </w:rPr>
        <w:t>"</w:t>
      </w:r>
      <w:r>
        <w:rPr>
          <w:rFonts w:ascii="宋体" w:hAnsi="宋体"/>
          <w:sz w:val="22"/>
        </w:rPr>
        <w:t>的学习效率远超端到端的数千步优化。</w:t>
      </w:r>
    </w:p>
    <w:p w14:paraId="4A52F978">
      <w:pPr>
        <w:spacing w:before="0" w:after="100"/>
        <w:ind w:firstLine="420"/>
      </w:pPr>
      <w:r>
        <w:rPr>
          <w:b/>
          <w:sz w:val="22"/>
        </w:rPr>
        <w:t>YLYW</w:t>
      </w:r>
      <w:r>
        <w:rPr>
          <w:rFonts w:ascii="宋体" w:hAnsi="宋体"/>
          <w:b/>
          <w:sz w:val="22"/>
        </w:rPr>
        <w:t>对环境建模的态度。</w:t>
      </w:r>
      <w:r>
        <w:rPr>
          <w:rFonts w:ascii="宋体" w:hAnsi="宋体"/>
          <w:sz w:val="22"/>
        </w:rPr>
        <w:t xml:space="preserve"> </w:t>
      </w:r>
      <w:r>
        <w:rPr>
          <w:sz w:val="22"/>
        </w:rPr>
        <w:t>YLYW</w:t>
      </w:r>
      <w:r>
        <w:rPr>
          <w:rFonts w:ascii="宋体" w:hAnsi="宋体"/>
          <w:sz w:val="22"/>
        </w:rPr>
        <w:t>不反对环境建模——它只是反对</w:t>
      </w:r>
      <w:r>
        <w:rPr>
          <w:sz w:val="22"/>
        </w:rPr>
        <w:t>"</w:t>
      </w:r>
      <w:r>
        <w:rPr>
          <w:rFonts w:ascii="宋体" w:hAnsi="宋体"/>
          <w:sz w:val="22"/>
        </w:rPr>
        <w:t>从数据学习建模</w:t>
      </w:r>
      <w:r>
        <w:rPr>
          <w:sz w:val="22"/>
        </w:rPr>
        <w:t>"</w:t>
      </w:r>
      <w:r>
        <w:rPr>
          <w:rFonts w:ascii="宋体" w:hAnsi="宋体"/>
          <w:sz w:val="22"/>
        </w:rPr>
        <w:t>。</w:t>
      </w:r>
      <w:r>
        <w:rPr>
          <w:sz w:val="22"/>
        </w:rPr>
        <w:t>YLYW</w:t>
      </w:r>
      <w:r>
        <w:rPr>
          <w:rFonts w:ascii="宋体" w:hAnsi="宋体"/>
          <w:sz w:val="22"/>
        </w:rPr>
        <w:t>的选择是</w:t>
      </w:r>
      <w:r>
        <w:rPr>
          <w:sz w:val="22"/>
        </w:rPr>
        <w:t>"</w:t>
      </w:r>
      <w:r>
        <w:rPr>
          <w:rFonts w:ascii="宋体" w:hAnsi="宋体"/>
          <w:sz w:val="22"/>
        </w:rPr>
        <w:t>符号编码建模</w:t>
      </w:r>
      <w:r>
        <w:rPr>
          <w:sz w:val="22"/>
        </w:rPr>
        <w:t>"——</w:t>
      </w:r>
      <w:r>
        <w:rPr>
          <w:rFonts w:ascii="宋体" w:hAnsi="宋体"/>
          <w:sz w:val="22"/>
        </w:rPr>
        <w:t>八卦、六爻、六十四卦共同构成一个符号化的世界模型。这个模型的优势在于零样本可用，劣势在于它是粗粒度的（不能模拟流体力学或电磁场）。</w:t>
      </w:r>
    </w:p>
    <w:p w14:paraId="6C28B857">
      <w:pPr>
        <w:spacing w:before="0" w:after="100"/>
        <w:ind w:firstLine="420"/>
      </w:pPr>
      <w:r>
        <w:rPr>
          <w:rFonts w:ascii="宋体" w:hAnsi="宋体"/>
          <w:b/>
          <w:sz w:val="22"/>
        </w:rPr>
        <w:t xml:space="preserve">混合方案：先验编码模型 </w:t>
      </w:r>
      <w:r>
        <w:rPr>
          <w:b/>
          <w:sz w:val="22"/>
        </w:rPr>
        <w:t xml:space="preserve">+ </w:t>
      </w:r>
      <w:r>
        <w:rPr>
          <w:rFonts w:ascii="宋体" w:hAnsi="宋体"/>
          <w:b/>
          <w:sz w:val="22"/>
        </w:rPr>
        <w:t>学习精化模型。</w:t>
      </w:r>
      <w:r>
        <w:rPr>
          <w:rFonts w:ascii="宋体" w:hAnsi="宋体"/>
          <w:sz w:val="22"/>
        </w:rPr>
        <w:t xml:space="preserve"> </w:t>
      </w:r>
      <w:r>
        <w:rPr>
          <w:sz w:val="22"/>
        </w:rPr>
        <w:t>YLYW</w:t>
      </w:r>
      <w:r>
        <w:rPr>
          <w:rFonts w:ascii="宋体" w:hAnsi="宋体"/>
          <w:sz w:val="22"/>
        </w:rPr>
        <w:t>的符号模型负责</w:t>
      </w:r>
      <w:r>
        <w:rPr>
          <w:sz w:val="22"/>
        </w:rPr>
        <w:t>"</w:t>
      </w:r>
      <w:r>
        <w:rPr>
          <w:rFonts w:ascii="宋体" w:hAnsi="宋体"/>
          <w:sz w:val="22"/>
        </w:rPr>
        <w:t>初始的合理策略</w:t>
      </w:r>
      <w:r>
        <w:rPr>
          <w:sz w:val="22"/>
        </w:rPr>
        <w:t>"——</w:t>
      </w:r>
      <w:r>
        <w:rPr>
          <w:rFonts w:ascii="宋体" w:hAnsi="宋体"/>
          <w:sz w:val="22"/>
        </w:rPr>
        <w:t>它在执行的同时被世界模型观察。世界模型在运行时学习</w:t>
      </w:r>
      <w:r>
        <w:rPr>
          <w:sz w:val="22"/>
        </w:rPr>
        <w:t>"</w:t>
      </w:r>
      <w:r>
        <w:rPr>
          <w:rFonts w:ascii="宋体" w:hAnsi="宋体"/>
          <w:sz w:val="22"/>
        </w:rPr>
        <w:t>场景细节</w:t>
      </w:r>
      <w:r>
        <w:rPr>
          <w:sz w:val="22"/>
        </w:rPr>
        <w:t>"——</w:t>
      </w:r>
      <w:r>
        <w:rPr>
          <w:rFonts w:ascii="宋体" w:hAnsi="宋体"/>
          <w:sz w:val="22"/>
        </w:rPr>
        <w:t>这些细节超越了六爻编码的粒度。当出现</w:t>
      </w:r>
      <w:r>
        <w:rPr>
          <w:sz w:val="22"/>
        </w:rPr>
        <w:t>YLYW</w:t>
      </w:r>
      <w:r>
        <w:rPr>
          <w:rFonts w:ascii="宋体" w:hAnsi="宋体"/>
          <w:sz w:val="22"/>
        </w:rPr>
        <w:t>符号模型无法覆盖的新情况时（如操作一种从未被归类到卦象体系中的新型物体），世界模型自动接管。</w:t>
      </w:r>
    </w:p>
    <w:p w14:paraId="3C1531DB">
      <w:pPr>
        <w:spacing w:before="120" w:after="120"/>
        <w:ind w:firstLine="0"/>
      </w:pPr>
      <w:r>
        <w:rPr>
          <w:color w:val="969696"/>
          <w:sz w:val="18"/>
        </w:rPr>
        <w:t>——————————————————————————————</w:t>
      </w:r>
    </w:p>
    <w:p w14:paraId="244F67DA">
      <w:pPr>
        <w:spacing w:before="0" w:after="100"/>
        <w:ind w:firstLine="420"/>
      </w:pPr>
      <w:r>
        <w:rPr>
          <w:sz w:val="22"/>
        </w:rPr>
        <w:t>*</w:t>
      </w:r>
      <w:r>
        <w:rPr>
          <w:rFonts w:ascii="宋体" w:hAnsi="宋体"/>
          <w:sz w:val="22"/>
        </w:rPr>
        <w:t>本节完。下一节：</w:t>
      </w:r>
      <w:r>
        <w:rPr>
          <w:sz w:val="22"/>
        </w:rPr>
        <w:t xml:space="preserve">9.4 </w:t>
      </w:r>
      <w:r>
        <w:rPr>
          <w:rFonts w:ascii="宋体" w:hAnsi="宋体"/>
          <w:sz w:val="22"/>
        </w:rPr>
        <w:t>与</w:t>
      </w:r>
      <w:r>
        <w:rPr>
          <w:sz w:val="22"/>
        </w:rPr>
        <w:t>LLM</w:t>
      </w:r>
      <w:r>
        <w:rPr>
          <w:rFonts w:ascii="宋体" w:hAnsi="宋体"/>
          <w:sz w:val="22"/>
        </w:rPr>
        <w:t>智能体的对比。</w:t>
      </w:r>
      <w:r>
        <w:rPr>
          <w:sz w:val="22"/>
        </w:rPr>
        <w:t>*</w:t>
      </w:r>
    </w:p>
    <w:p w14:paraId="5821416A">
      <w:pPr>
        <w:pStyle w:val="4"/>
        <w:spacing w:before="320" w:after="160"/>
      </w:pPr>
      <w:bookmarkStart w:id="141" w:name="_Toc17916"/>
      <w:bookmarkStart w:id="142" w:name="_Toc32297"/>
      <w:r>
        <w:rPr>
          <w:rFonts w:ascii="黑体" w:hAnsi="黑体"/>
          <w:b/>
          <w:sz w:val="30"/>
        </w:rPr>
        <w:t>9.4 与LLM智能体的对比</w:t>
      </w:r>
      <w:bookmarkEnd w:id="141"/>
      <w:bookmarkEnd w:id="142"/>
    </w:p>
    <w:p w14:paraId="22543562">
      <w:pPr>
        <w:spacing w:before="0" w:after="100"/>
        <w:ind w:firstLine="420"/>
      </w:pPr>
      <w:r>
        <w:rPr>
          <w:rFonts w:ascii="宋体" w:hAnsi="宋体"/>
          <w:sz w:val="22"/>
        </w:rPr>
        <w:t>第</w:t>
      </w:r>
      <w:r>
        <w:rPr>
          <w:sz w:val="22"/>
        </w:rPr>
        <w:t>9.2</w:t>
      </w:r>
      <w:r>
        <w:rPr>
          <w:rFonts w:ascii="宋体" w:hAnsi="宋体"/>
          <w:sz w:val="22"/>
        </w:rPr>
        <w:t>节对比了</w:t>
      </w:r>
      <w:r>
        <w:rPr>
          <w:sz w:val="22"/>
        </w:rPr>
        <w:t>VLA</w:t>
      </w:r>
      <w:r>
        <w:rPr>
          <w:rFonts w:ascii="宋体" w:hAnsi="宋体"/>
          <w:sz w:val="22"/>
        </w:rPr>
        <w:t>（端到端映射），第</w:t>
      </w:r>
      <w:r>
        <w:rPr>
          <w:sz w:val="22"/>
        </w:rPr>
        <w:t>9.3</w:t>
      </w:r>
      <w:r>
        <w:rPr>
          <w:rFonts w:ascii="宋体" w:hAnsi="宋体"/>
          <w:sz w:val="22"/>
        </w:rPr>
        <w:t>节对比了世界模型（环境预测→规划）。本节转向第三条主要路线：</w:t>
      </w:r>
      <w:r>
        <w:rPr>
          <w:sz w:val="22"/>
        </w:rPr>
        <w:t>LLM</w:t>
      </w:r>
      <w:r>
        <w:rPr>
          <w:rFonts w:ascii="宋体" w:hAnsi="宋体"/>
          <w:sz w:val="22"/>
        </w:rPr>
        <w:t>智能体——以大语言模型为智能体</w:t>
      </w:r>
      <w:r>
        <w:rPr>
          <w:sz w:val="22"/>
        </w:rPr>
        <w:t>"</w:t>
      </w:r>
      <w:r>
        <w:rPr>
          <w:rFonts w:ascii="宋体" w:hAnsi="宋体"/>
          <w:sz w:val="22"/>
        </w:rPr>
        <w:t>大脑</w:t>
      </w:r>
      <w:r>
        <w:rPr>
          <w:sz w:val="22"/>
        </w:rPr>
        <w:t>"</w:t>
      </w:r>
      <w:r>
        <w:rPr>
          <w:rFonts w:ascii="宋体" w:hAnsi="宋体"/>
          <w:sz w:val="22"/>
        </w:rPr>
        <w:t>，通过提示工程、工具调用和代码生成与物理世界交互。</w:t>
      </w:r>
    </w:p>
    <w:p w14:paraId="7F17F30B">
      <w:pPr>
        <w:spacing w:before="120" w:after="120"/>
        <w:ind w:firstLine="0"/>
      </w:pPr>
      <w:r>
        <w:rPr>
          <w:color w:val="969696"/>
          <w:sz w:val="18"/>
        </w:rPr>
        <w:t>——————————————————————————————</w:t>
      </w:r>
    </w:p>
    <w:p w14:paraId="6902FD5B">
      <w:pPr>
        <w:pStyle w:val="5"/>
        <w:spacing w:before="160" w:after="80"/>
      </w:pPr>
      <w:r>
        <w:rPr>
          <w:rFonts w:ascii="黑体" w:hAnsi="黑体"/>
          <w:b w:val="0"/>
          <w:sz w:val="24"/>
        </w:rPr>
        <w:t>9.4.1 LLM智能体范式的本质</w:t>
      </w:r>
    </w:p>
    <w:p w14:paraId="2968474B">
      <w:pPr>
        <w:spacing w:before="0" w:after="100"/>
        <w:ind w:firstLine="420"/>
      </w:pPr>
      <w:r>
        <w:rPr>
          <w:sz w:val="22"/>
        </w:rPr>
        <w:t>LLM</w:t>
      </w:r>
      <w:r>
        <w:rPr>
          <w:rFonts w:ascii="宋体" w:hAnsi="宋体"/>
          <w:sz w:val="22"/>
        </w:rPr>
        <w:t>智能体路线的核心范式可以概括为：</w:t>
      </w:r>
      <w:r>
        <w:rPr>
          <w:b/>
          <w:sz w:val="22"/>
        </w:rPr>
        <w:t>LLM</w:t>
      </w:r>
      <w:r>
        <w:rPr>
          <w:rFonts w:ascii="宋体" w:hAnsi="宋体"/>
          <w:b/>
          <w:sz w:val="22"/>
        </w:rPr>
        <w:t xml:space="preserve">（语言模型） </w:t>
      </w:r>
      <w:r>
        <w:rPr>
          <w:b/>
          <w:sz w:val="22"/>
        </w:rPr>
        <w:t xml:space="preserve">+ </w:t>
      </w:r>
      <w:r>
        <w:rPr>
          <w:rFonts w:ascii="宋体" w:hAnsi="宋体"/>
          <w:b/>
          <w:sz w:val="22"/>
        </w:rPr>
        <w:t xml:space="preserve">工具调用 </w:t>
      </w:r>
      <w:r>
        <w:rPr>
          <w:b/>
          <w:sz w:val="22"/>
        </w:rPr>
        <w:t xml:space="preserve">+ </w:t>
      </w:r>
      <w:r>
        <w:rPr>
          <w:rFonts w:ascii="宋体" w:hAnsi="宋体"/>
          <w:b/>
          <w:sz w:val="22"/>
        </w:rPr>
        <w:t>代码</w:t>
      </w:r>
      <w:r>
        <w:rPr>
          <w:b/>
          <w:sz w:val="22"/>
        </w:rPr>
        <w:t>/</w:t>
      </w:r>
      <w:r>
        <w:rPr>
          <w:rFonts w:ascii="宋体" w:hAnsi="宋体"/>
          <w:b/>
          <w:sz w:val="22"/>
        </w:rPr>
        <w:t>动作生成 → 任务完成。</w:t>
      </w:r>
      <w:r>
        <w:rPr>
          <w:rFonts w:ascii="宋体" w:hAnsi="宋体"/>
          <w:sz w:val="22"/>
        </w:rPr>
        <w:t xml:space="preserve"> 它的基本前提是：大规模语言模型在预训练中捕获了大量的世界知识和推理能力，这些能力可以被</w:t>
      </w:r>
      <w:r>
        <w:rPr>
          <w:sz w:val="22"/>
        </w:rPr>
        <w:t>"</w:t>
      </w:r>
      <w:r>
        <w:rPr>
          <w:rFonts w:ascii="宋体" w:hAnsi="宋体"/>
          <w:sz w:val="22"/>
        </w:rPr>
        <w:t>提示</w:t>
      </w:r>
      <w:r>
        <w:rPr>
          <w:sz w:val="22"/>
        </w:rPr>
        <w:t>"</w:t>
      </w:r>
      <w:r>
        <w:rPr>
          <w:rFonts w:ascii="宋体" w:hAnsi="宋体"/>
          <w:sz w:val="22"/>
        </w:rPr>
        <w:t>从模型中提取出来，重构为对物理世界的操作指令。</w:t>
      </w:r>
    </w:p>
    <w:p w14:paraId="5CA90DF2">
      <w:pPr>
        <w:spacing w:before="0" w:after="100"/>
        <w:ind w:firstLine="420"/>
      </w:pPr>
      <w:r>
        <w:rPr>
          <w:b/>
          <w:sz w:val="22"/>
        </w:rPr>
        <w:t>ReAct</w:t>
      </w:r>
      <w:r>
        <w:rPr>
          <w:rFonts w:ascii="宋体" w:hAnsi="宋体"/>
          <w:sz w:val="22"/>
        </w:rPr>
        <w:t>（</w:t>
      </w:r>
      <w:r>
        <w:rPr>
          <w:sz w:val="22"/>
        </w:rPr>
        <w:t>Yao et al., 2023</w:t>
      </w:r>
      <w:r>
        <w:rPr>
          <w:rFonts w:ascii="宋体" w:hAnsi="宋体"/>
          <w:sz w:val="22"/>
        </w:rPr>
        <w:t>）是这个范式的奠基工作。它的核心算法循环是：观察→思考→动作→观察→</w:t>
      </w:r>
      <w:r>
        <w:rPr>
          <w:sz w:val="22"/>
        </w:rPr>
        <w:t>...</w:t>
      </w:r>
      <w:r>
        <w:rPr>
          <w:rFonts w:ascii="宋体" w:hAnsi="宋体"/>
          <w:sz w:val="22"/>
        </w:rPr>
        <w:t>。每一步，</w:t>
      </w:r>
      <w:r>
        <w:rPr>
          <w:sz w:val="22"/>
        </w:rPr>
        <w:t>LLM</w:t>
      </w:r>
      <w:r>
        <w:rPr>
          <w:rFonts w:ascii="宋体" w:hAnsi="宋体"/>
          <w:sz w:val="22"/>
        </w:rPr>
        <w:t>接收自然语言观察，输出结构化</w:t>
      </w:r>
      <w:r>
        <w:rPr>
          <w:sz w:val="22"/>
        </w:rPr>
        <w:t>"</w:t>
      </w:r>
      <w:r>
        <w:rPr>
          <w:rFonts w:ascii="宋体" w:hAnsi="宋体"/>
          <w:sz w:val="22"/>
        </w:rPr>
        <w:t>思考</w:t>
      </w:r>
      <w:r>
        <w:rPr>
          <w:sz w:val="22"/>
        </w:rPr>
        <w:t>+</w:t>
      </w:r>
      <w:r>
        <w:rPr>
          <w:rFonts w:ascii="宋体" w:hAnsi="宋体"/>
          <w:sz w:val="22"/>
        </w:rPr>
        <w:t>动作</w:t>
      </w:r>
      <w:r>
        <w:rPr>
          <w:sz w:val="22"/>
        </w:rPr>
        <w:t>"</w:t>
      </w:r>
      <w:r>
        <w:rPr>
          <w:rFonts w:ascii="宋体" w:hAnsi="宋体"/>
          <w:sz w:val="22"/>
        </w:rPr>
        <w:t>，动作通过预定义的</w:t>
      </w:r>
      <w:r>
        <w:rPr>
          <w:sz w:val="22"/>
        </w:rPr>
        <w:t>API</w:t>
      </w:r>
      <w:r>
        <w:rPr>
          <w:rFonts w:ascii="宋体" w:hAnsi="宋体"/>
          <w:sz w:val="22"/>
        </w:rPr>
        <w:t>在环境中执行。</w:t>
      </w:r>
      <w:r>
        <w:rPr>
          <w:sz w:val="22"/>
        </w:rPr>
        <w:t>ReAct</w:t>
      </w:r>
      <w:r>
        <w:rPr>
          <w:rFonts w:ascii="宋体" w:hAnsi="宋体"/>
          <w:sz w:val="22"/>
        </w:rPr>
        <w:t>在</w:t>
      </w:r>
      <w:r>
        <w:rPr>
          <w:sz w:val="22"/>
        </w:rPr>
        <w:t>ALFWorld</w:t>
      </w:r>
      <w:r>
        <w:rPr>
          <w:rFonts w:ascii="宋体" w:hAnsi="宋体"/>
          <w:sz w:val="22"/>
        </w:rPr>
        <w:t>上的表现（</w:t>
      </w:r>
      <w:r>
        <w:rPr>
          <w:sz w:val="22"/>
        </w:rPr>
        <w:t>~87%</w:t>
      </w:r>
      <w:r>
        <w:rPr>
          <w:rFonts w:ascii="宋体" w:hAnsi="宋体"/>
          <w:sz w:val="22"/>
        </w:rPr>
        <w:t>）证明了</w:t>
      </w:r>
      <w:r>
        <w:rPr>
          <w:sz w:val="22"/>
        </w:rPr>
        <w:t>LLM</w:t>
      </w:r>
      <w:r>
        <w:rPr>
          <w:rFonts w:ascii="宋体" w:hAnsi="宋体"/>
          <w:sz w:val="22"/>
        </w:rPr>
        <w:t>的推理能力确实可以从语言任务迁移到具身导航任务。</w:t>
      </w:r>
    </w:p>
    <w:p w14:paraId="3120FE59">
      <w:pPr>
        <w:spacing w:before="0" w:after="100"/>
        <w:ind w:firstLine="420"/>
      </w:pPr>
      <w:r>
        <w:rPr>
          <w:b/>
          <w:sz w:val="22"/>
        </w:rPr>
        <w:t>Code-as-Policies</w:t>
      </w:r>
      <w:r>
        <w:rPr>
          <w:rFonts w:ascii="宋体" w:hAnsi="宋体"/>
          <w:sz w:val="22"/>
        </w:rPr>
        <w:t>（</w:t>
      </w:r>
      <w:r>
        <w:rPr>
          <w:sz w:val="22"/>
        </w:rPr>
        <w:t>Liang et al., 2023</w:t>
      </w:r>
      <w:r>
        <w:rPr>
          <w:rFonts w:ascii="宋体" w:hAnsi="宋体"/>
          <w:sz w:val="22"/>
        </w:rPr>
        <w:t>）提出了一种更直接的交互方式：让</w:t>
      </w:r>
      <w:r>
        <w:rPr>
          <w:sz w:val="22"/>
        </w:rPr>
        <w:t>LLM</w:t>
      </w:r>
      <w:r>
        <w:rPr>
          <w:rFonts w:ascii="宋体" w:hAnsi="宋体"/>
          <w:sz w:val="22"/>
        </w:rPr>
        <w:t>写</w:t>
      </w:r>
      <w:r>
        <w:rPr>
          <w:sz w:val="22"/>
        </w:rPr>
        <w:t>Python</w:t>
      </w:r>
      <w:r>
        <w:rPr>
          <w:rFonts w:ascii="宋体" w:hAnsi="宋体"/>
          <w:sz w:val="22"/>
        </w:rPr>
        <w:t>代码来定义机器人行为。优势是利用</w:t>
      </w:r>
      <w:r>
        <w:rPr>
          <w:sz w:val="22"/>
        </w:rPr>
        <w:t>LLM</w:t>
      </w:r>
      <w:r>
        <w:rPr>
          <w:rFonts w:ascii="宋体" w:hAnsi="宋体"/>
          <w:sz w:val="22"/>
        </w:rPr>
        <w:t>对代码语法的精确掌握来生成高度可控的动作序列，而不是让</w:t>
      </w:r>
      <w:r>
        <w:rPr>
          <w:sz w:val="22"/>
        </w:rPr>
        <w:t>LLM</w:t>
      </w:r>
      <w:r>
        <w:rPr>
          <w:rFonts w:ascii="宋体" w:hAnsi="宋体"/>
          <w:sz w:val="22"/>
        </w:rPr>
        <w:t>在每一步进行</w:t>
      </w:r>
      <w:r>
        <w:rPr>
          <w:sz w:val="22"/>
        </w:rPr>
        <w:t>"</w:t>
      </w:r>
      <w:r>
        <w:rPr>
          <w:rFonts w:ascii="宋体" w:hAnsi="宋体"/>
          <w:sz w:val="22"/>
        </w:rPr>
        <w:t>思考→动作</w:t>
      </w:r>
      <w:r>
        <w:rPr>
          <w:sz w:val="22"/>
        </w:rPr>
        <w:t>"</w:t>
      </w:r>
      <w:r>
        <w:rPr>
          <w:rFonts w:ascii="宋体" w:hAnsi="宋体"/>
          <w:sz w:val="22"/>
        </w:rPr>
        <w:t>的在线推理。</w:t>
      </w:r>
    </w:p>
    <w:p w14:paraId="5463D306">
      <w:pPr>
        <w:spacing w:before="0" w:after="100"/>
        <w:ind w:firstLine="420"/>
      </w:pPr>
      <w:r>
        <w:rPr>
          <w:b/>
          <w:sz w:val="22"/>
        </w:rPr>
        <w:t>Voyager</w:t>
      </w:r>
      <w:r>
        <w:rPr>
          <w:rFonts w:ascii="宋体" w:hAnsi="宋体"/>
          <w:sz w:val="22"/>
        </w:rPr>
        <w:t>（</w:t>
      </w:r>
      <w:r>
        <w:rPr>
          <w:sz w:val="22"/>
        </w:rPr>
        <w:t>Wang et al., 2023</w:t>
      </w:r>
      <w:r>
        <w:rPr>
          <w:rFonts w:ascii="宋体" w:hAnsi="宋体"/>
          <w:sz w:val="22"/>
        </w:rPr>
        <w:t>）将</w:t>
      </w:r>
      <w:r>
        <w:rPr>
          <w:sz w:val="22"/>
        </w:rPr>
        <w:t>LLM</w:t>
      </w:r>
      <w:r>
        <w:rPr>
          <w:rFonts w:ascii="宋体" w:hAnsi="宋体"/>
          <w:sz w:val="22"/>
        </w:rPr>
        <w:t>智能体推向了一个新高度——在</w:t>
      </w:r>
      <w:r>
        <w:rPr>
          <w:sz w:val="22"/>
        </w:rPr>
        <w:t>Minecraft</w:t>
      </w:r>
      <w:r>
        <w:rPr>
          <w:rFonts w:ascii="宋体" w:hAnsi="宋体"/>
          <w:sz w:val="22"/>
        </w:rPr>
        <w:t>中，</w:t>
      </w:r>
      <w:r>
        <w:rPr>
          <w:sz w:val="22"/>
        </w:rPr>
        <w:t>Voyager</w:t>
      </w:r>
      <w:r>
        <w:rPr>
          <w:rFonts w:ascii="宋体" w:hAnsi="宋体"/>
          <w:sz w:val="22"/>
        </w:rPr>
        <w:t>的</w:t>
      </w:r>
      <w:r>
        <w:rPr>
          <w:sz w:val="22"/>
        </w:rPr>
        <w:t>LLM</w:t>
      </w:r>
      <w:r>
        <w:rPr>
          <w:rFonts w:ascii="宋体" w:hAnsi="宋体"/>
          <w:sz w:val="22"/>
        </w:rPr>
        <w:t>不仅能执行当前任务，还能自主编写新技能（用</w:t>
      </w:r>
      <w:r>
        <w:rPr>
          <w:sz w:val="22"/>
        </w:rPr>
        <w:t>JavaScript</w:t>
      </w:r>
      <w:r>
        <w:rPr>
          <w:rFonts w:ascii="宋体" w:hAnsi="宋体"/>
          <w:sz w:val="22"/>
        </w:rPr>
        <w:t>代码表示），存储到技能库中，供未来任务调用。这展示了</w:t>
      </w:r>
      <w:r>
        <w:rPr>
          <w:sz w:val="22"/>
        </w:rPr>
        <w:t>LLM</w:t>
      </w:r>
      <w:r>
        <w:rPr>
          <w:rFonts w:ascii="宋体" w:hAnsi="宋体"/>
          <w:sz w:val="22"/>
        </w:rPr>
        <w:t>智能体的元认知能力：它不仅能</w:t>
      </w:r>
      <w:r>
        <w:rPr>
          <w:sz w:val="22"/>
        </w:rPr>
        <w:t>"</w:t>
      </w:r>
      <w:r>
        <w:rPr>
          <w:rFonts w:ascii="宋体" w:hAnsi="宋体"/>
          <w:sz w:val="22"/>
        </w:rPr>
        <w:t>做</w:t>
      </w:r>
      <w:r>
        <w:rPr>
          <w:sz w:val="22"/>
        </w:rPr>
        <w:t>"</w:t>
      </w:r>
      <w:r>
        <w:rPr>
          <w:rFonts w:ascii="宋体" w:hAnsi="宋体"/>
          <w:sz w:val="22"/>
        </w:rPr>
        <w:t>，还能</w:t>
      </w:r>
      <w:r>
        <w:rPr>
          <w:sz w:val="22"/>
        </w:rPr>
        <w:t>"</w:t>
      </w:r>
      <w:r>
        <w:rPr>
          <w:rFonts w:ascii="宋体" w:hAnsi="宋体"/>
          <w:sz w:val="22"/>
        </w:rPr>
        <w:t>学会如何做</w:t>
      </w:r>
      <w:r>
        <w:rPr>
          <w:sz w:val="22"/>
        </w:rPr>
        <w:t>"</w:t>
      </w:r>
      <w:r>
        <w:rPr>
          <w:rFonts w:ascii="宋体" w:hAnsi="宋体"/>
          <w:sz w:val="22"/>
        </w:rPr>
        <w:t>。</w:t>
      </w:r>
    </w:p>
    <w:p w14:paraId="0DFDC464">
      <w:pPr>
        <w:spacing w:before="120" w:after="120"/>
        <w:ind w:firstLine="0"/>
      </w:pPr>
      <w:r>
        <w:rPr>
          <w:color w:val="969696"/>
          <w:sz w:val="18"/>
        </w:rPr>
        <w:t>——————————————————————————————</w:t>
      </w:r>
    </w:p>
    <w:p w14:paraId="2CAB1764">
      <w:pPr>
        <w:pStyle w:val="5"/>
        <w:spacing w:before="160" w:after="80"/>
      </w:pPr>
      <w:r>
        <w:rPr>
          <w:rFonts w:ascii="黑体" w:hAnsi="黑体"/>
          <w:b w:val="0"/>
          <w:sz w:val="24"/>
        </w:rPr>
        <w:t>9.4.2 LLM智能体的三个隐含假设及其系统性漏洞</w:t>
      </w:r>
    </w:p>
    <w:p w14:paraId="0C5424EA">
      <w:pPr>
        <w:spacing w:before="0" w:after="100"/>
        <w:ind w:firstLine="420"/>
      </w:pPr>
      <w:r>
        <w:rPr>
          <w:sz w:val="22"/>
        </w:rPr>
        <w:t>LLM</w:t>
      </w:r>
      <w:r>
        <w:rPr>
          <w:rFonts w:ascii="宋体" w:hAnsi="宋体"/>
          <w:sz w:val="22"/>
        </w:rPr>
        <w:t>智能体路线隐含着三个核心假设，</w:t>
      </w:r>
      <w:r>
        <w:rPr>
          <w:sz w:val="22"/>
        </w:rPr>
        <w:t>YLYW</w:t>
      </w:r>
      <w:r>
        <w:rPr>
          <w:rFonts w:ascii="宋体" w:hAnsi="宋体"/>
          <w:sz w:val="22"/>
        </w:rPr>
        <w:t>在每个假设上都提供了不同的视角。</w:t>
      </w:r>
    </w:p>
    <w:p w14:paraId="0EE1CC88">
      <w:pPr>
        <w:spacing w:before="0" w:after="100"/>
        <w:ind w:firstLine="420"/>
      </w:pPr>
      <w:r>
        <w:rPr>
          <w:rFonts w:ascii="宋体" w:hAnsi="宋体"/>
          <w:b/>
          <w:sz w:val="22"/>
        </w:rPr>
        <w:t>假设一：</w:t>
      </w:r>
      <w:r>
        <w:rPr>
          <w:b/>
          <w:sz w:val="22"/>
        </w:rPr>
        <w:t>LLM</w:t>
      </w:r>
      <w:r>
        <w:rPr>
          <w:rFonts w:ascii="宋体" w:hAnsi="宋体"/>
          <w:b/>
          <w:sz w:val="22"/>
        </w:rPr>
        <w:t>的</w:t>
      </w:r>
      <w:r>
        <w:rPr>
          <w:b/>
          <w:sz w:val="22"/>
        </w:rPr>
        <w:t>"</w:t>
      </w:r>
      <w:r>
        <w:rPr>
          <w:rFonts w:ascii="宋体" w:hAnsi="宋体"/>
          <w:b/>
          <w:sz w:val="22"/>
        </w:rPr>
        <w:t>世界知识</w:t>
      </w:r>
      <w:r>
        <w:rPr>
          <w:b/>
          <w:sz w:val="22"/>
        </w:rPr>
        <w:t>"</w:t>
      </w:r>
      <w:r>
        <w:rPr>
          <w:rFonts w:ascii="宋体" w:hAnsi="宋体"/>
          <w:b/>
          <w:sz w:val="22"/>
        </w:rPr>
        <w:t>足够用于物理交互。</w:t>
      </w:r>
      <w:r>
        <w:rPr>
          <w:rFonts w:ascii="宋体" w:hAnsi="宋体"/>
          <w:sz w:val="22"/>
        </w:rPr>
        <w:t xml:space="preserve"> 这一假设的基础是</w:t>
      </w:r>
      <w:r>
        <w:rPr>
          <w:sz w:val="22"/>
        </w:rPr>
        <w:t>LLM</w:t>
      </w:r>
      <w:r>
        <w:rPr>
          <w:rFonts w:ascii="宋体" w:hAnsi="宋体"/>
          <w:sz w:val="22"/>
        </w:rPr>
        <w:t>在海量互联网文本中见过的</w:t>
      </w:r>
      <w:r>
        <w:rPr>
          <w:sz w:val="22"/>
        </w:rPr>
        <w:t>"</w:t>
      </w:r>
      <w:r>
        <w:rPr>
          <w:rFonts w:ascii="宋体" w:hAnsi="宋体"/>
          <w:sz w:val="22"/>
        </w:rPr>
        <w:t>物理世界描述</w:t>
      </w:r>
      <w:r>
        <w:rPr>
          <w:sz w:val="22"/>
        </w:rPr>
        <w:t>"</w:t>
      </w:r>
      <w:r>
        <w:rPr>
          <w:rFonts w:ascii="宋体" w:hAnsi="宋体"/>
          <w:sz w:val="22"/>
        </w:rPr>
        <w:t>。</w:t>
      </w:r>
      <w:r>
        <w:rPr>
          <w:sz w:val="22"/>
        </w:rPr>
        <w:t>GPT-4</w:t>
      </w:r>
      <w:r>
        <w:rPr>
          <w:rFonts w:ascii="宋体" w:hAnsi="宋体"/>
          <w:sz w:val="22"/>
        </w:rPr>
        <w:t>在预训练中读过数以百万计的</w:t>
      </w:r>
      <w:r>
        <w:rPr>
          <w:sz w:val="22"/>
        </w:rPr>
        <w:t>"</w:t>
      </w:r>
      <w:r>
        <w:rPr>
          <w:rFonts w:ascii="宋体" w:hAnsi="宋体"/>
          <w:sz w:val="22"/>
        </w:rPr>
        <w:t>如何抓取物体</w:t>
      </w:r>
      <w:r>
        <w:rPr>
          <w:sz w:val="22"/>
        </w:rPr>
        <w:t>"</w:t>
      </w:r>
      <w:r>
        <w:rPr>
          <w:rFonts w:ascii="宋体" w:hAnsi="宋体"/>
          <w:sz w:val="22"/>
        </w:rPr>
        <w:t>的文字描述——从维基百科文章到机器人论坛帖子。但这一假设的漏洞在于：</w:t>
      </w:r>
      <w:r>
        <w:rPr>
          <w:rFonts w:ascii="宋体" w:hAnsi="宋体"/>
          <w:b/>
          <w:sz w:val="22"/>
        </w:rPr>
        <w:t>文本中的物理世界是被</w:t>
      </w:r>
      <w:r>
        <w:rPr>
          <w:b/>
          <w:sz w:val="22"/>
        </w:rPr>
        <w:t>"</w:t>
      </w:r>
      <w:r>
        <w:rPr>
          <w:rFonts w:ascii="宋体" w:hAnsi="宋体"/>
          <w:b/>
          <w:sz w:val="22"/>
        </w:rPr>
        <w:t>叙述</w:t>
      </w:r>
      <w:r>
        <w:rPr>
          <w:b/>
          <w:sz w:val="22"/>
        </w:rPr>
        <w:t>"</w:t>
      </w:r>
      <w:r>
        <w:rPr>
          <w:rFonts w:ascii="宋体" w:hAnsi="宋体"/>
          <w:b/>
          <w:sz w:val="22"/>
        </w:rPr>
        <w:t>的物理世界，不是被</w:t>
      </w:r>
      <w:r>
        <w:rPr>
          <w:b/>
          <w:sz w:val="22"/>
        </w:rPr>
        <w:t>"</w:t>
      </w:r>
      <w:r>
        <w:rPr>
          <w:rFonts w:ascii="宋体" w:hAnsi="宋体"/>
          <w:b/>
          <w:sz w:val="22"/>
        </w:rPr>
        <w:t>仿真</w:t>
      </w:r>
      <w:r>
        <w:rPr>
          <w:b/>
          <w:sz w:val="22"/>
        </w:rPr>
        <w:t>"</w:t>
      </w:r>
      <w:r>
        <w:rPr>
          <w:rFonts w:ascii="宋体" w:hAnsi="宋体"/>
          <w:b/>
          <w:sz w:val="22"/>
        </w:rPr>
        <w:t>的物理世界。</w:t>
      </w:r>
      <w:r>
        <w:rPr>
          <w:rFonts w:ascii="宋体" w:hAnsi="宋体"/>
          <w:sz w:val="22"/>
        </w:rPr>
        <w:t xml:space="preserve"> 模型读过的</w:t>
      </w:r>
      <w:r>
        <w:rPr>
          <w:sz w:val="22"/>
        </w:rPr>
        <w:t>"</w:t>
      </w:r>
      <w:r>
        <w:rPr>
          <w:rFonts w:ascii="宋体" w:hAnsi="宋体"/>
          <w:sz w:val="22"/>
        </w:rPr>
        <w:t>球会滚动</w:t>
      </w:r>
      <w:r>
        <w:rPr>
          <w:sz w:val="22"/>
        </w:rPr>
        <w:t>"</w:t>
      </w:r>
      <w:r>
        <w:rPr>
          <w:rFonts w:ascii="宋体" w:hAnsi="宋体"/>
          <w:sz w:val="22"/>
        </w:rPr>
        <w:t>是一个语言命题，不是一个物理直觉。当</w:t>
      </w:r>
      <w:r>
        <w:rPr>
          <w:sz w:val="22"/>
        </w:rPr>
        <w:t>LLM</w:t>
      </w:r>
      <w:r>
        <w:rPr>
          <w:rFonts w:ascii="宋体" w:hAnsi="宋体"/>
          <w:sz w:val="22"/>
        </w:rPr>
        <w:t>读到</w:t>
      </w:r>
      <w:r>
        <w:rPr>
          <w:sz w:val="22"/>
        </w:rPr>
        <w:t>"</w:t>
      </w:r>
      <w:r>
        <w:rPr>
          <w:rFonts w:ascii="宋体" w:hAnsi="宋体"/>
          <w:sz w:val="22"/>
        </w:rPr>
        <w:t>抓取力</w:t>
      </w:r>
      <w:r>
        <w:rPr>
          <w:sz w:val="22"/>
        </w:rPr>
        <w:t>0.5</w:t>
      </w:r>
      <w:r>
        <w:rPr>
          <w:rFonts w:ascii="宋体" w:hAnsi="宋体"/>
          <w:sz w:val="22"/>
        </w:rPr>
        <w:t>是合适的</w:t>
      </w:r>
      <w:r>
        <w:rPr>
          <w:sz w:val="22"/>
        </w:rPr>
        <w:t>"</w:t>
      </w:r>
      <w:r>
        <w:rPr>
          <w:rFonts w:ascii="宋体" w:hAnsi="宋体"/>
          <w:sz w:val="22"/>
        </w:rPr>
        <w:t>时，它从文本中学习的是一个数字</w:t>
      </w:r>
      <w:r>
        <w:rPr>
          <w:sz w:val="22"/>
        </w:rPr>
        <w:t>0.5</w:t>
      </w:r>
      <w:r>
        <w:rPr>
          <w:rFonts w:ascii="宋体" w:hAnsi="宋体"/>
          <w:sz w:val="22"/>
        </w:rPr>
        <w:t>，而不是</w:t>
      </w:r>
      <w:r>
        <w:rPr>
          <w:sz w:val="22"/>
        </w:rPr>
        <w:t>"</w:t>
      </w:r>
      <w:r>
        <w:rPr>
          <w:rFonts w:ascii="宋体" w:hAnsi="宋体"/>
          <w:sz w:val="22"/>
        </w:rPr>
        <w:t>为什么是</w:t>
      </w:r>
      <w:r>
        <w:rPr>
          <w:sz w:val="22"/>
        </w:rPr>
        <w:t>0.5"</w:t>
      </w:r>
      <w:r>
        <w:rPr>
          <w:rFonts w:ascii="宋体" w:hAnsi="宋体"/>
          <w:sz w:val="22"/>
        </w:rPr>
        <w:t>的物理约束（物体的重量、摩擦系数、稳定性共同决定最优的</w:t>
      </w:r>
      <w:r>
        <w:rPr>
          <w:sz w:val="22"/>
        </w:rPr>
        <w:t>0.5</w:t>
      </w:r>
      <w:r>
        <w:rPr>
          <w:rFonts w:ascii="宋体" w:hAnsi="宋体"/>
          <w:sz w:val="22"/>
        </w:rPr>
        <w:t>）。</w:t>
      </w:r>
    </w:p>
    <w:p w14:paraId="68546B82">
      <w:pPr>
        <w:spacing w:before="0" w:after="100"/>
        <w:ind w:firstLine="420"/>
      </w:pPr>
      <w:r>
        <w:rPr>
          <w:rFonts w:ascii="宋体" w:hAnsi="宋体"/>
          <w:sz w:val="22"/>
        </w:rPr>
        <w:t>这解释了为什么</w:t>
      </w:r>
      <w:r>
        <w:rPr>
          <w:sz w:val="22"/>
        </w:rPr>
        <w:t>ReAct</w:t>
      </w:r>
      <w:r>
        <w:rPr>
          <w:rFonts w:ascii="宋体" w:hAnsi="宋体"/>
          <w:sz w:val="22"/>
        </w:rPr>
        <w:t>在</w:t>
      </w:r>
      <w:r>
        <w:rPr>
          <w:sz w:val="22"/>
        </w:rPr>
        <w:t>ALFWorld</w:t>
      </w:r>
      <w:r>
        <w:rPr>
          <w:rFonts w:ascii="宋体" w:hAnsi="宋体"/>
          <w:sz w:val="22"/>
        </w:rPr>
        <w:t>中可以达到</w:t>
      </w:r>
      <w:r>
        <w:rPr>
          <w:sz w:val="22"/>
        </w:rPr>
        <w:t>87%</w:t>
      </w:r>
      <w:r>
        <w:rPr>
          <w:rFonts w:ascii="宋体" w:hAnsi="宋体"/>
          <w:sz w:val="22"/>
        </w:rPr>
        <w:t>，但同样的</w:t>
      </w:r>
      <w:r>
        <w:rPr>
          <w:sz w:val="22"/>
        </w:rPr>
        <w:t>LLM</w:t>
      </w:r>
      <w:r>
        <w:rPr>
          <w:rFonts w:ascii="宋体" w:hAnsi="宋体"/>
          <w:sz w:val="22"/>
        </w:rPr>
        <w:t>在纯粹的物理推理任务上（如判断</w:t>
      </w:r>
      <w:r>
        <w:rPr>
          <w:sz w:val="22"/>
        </w:rPr>
        <w:t>"</w:t>
      </w:r>
      <w:r>
        <w:rPr>
          <w:rFonts w:ascii="宋体" w:hAnsi="宋体"/>
          <w:sz w:val="22"/>
        </w:rPr>
        <w:t>这个角度下物体会不会滑落</w:t>
      </w:r>
      <w:r>
        <w:rPr>
          <w:sz w:val="22"/>
        </w:rPr>
        <w:t>"</w:t>
      </w:r>
      <w:r>
        <w:rPr>
          <w:rFonts w:ascii="宋体" w:hAnsi="宋体"/>
          <w:sz w:val="22"/>
        </w:rPr>
        <w:t>）表现远不如一个简单的物理公式。</w:t>
      </w:r>
      <w:r>
        <w:rPr>
          <w:sz w:val="22"/>
        </w:rPr>
        <w:t>LLM</w:t>
      </w:r>
      <w:r>
        <w:rPr>
          <w:rFonts w:ascii="宋体" w:hAnsi="宋体"/>
          <w:sz w:val="22"/>
        </w:rPr>
        <w:t>知道</w:t>
      </w:r>
      <w:r>
        <w:rPr>
          <w:sz w:val="22"/>
        </w:rPr>
        <w:t>"</w:t>
      </w:r>
      <w:r>
        <w:rPr>
          <w:rFonts w:ascii="宋体" w:hAnsi="宋体"/>
          <w:sz w:val="22"/>
        </w:rPr>
        <w:t>力</w:t>
      </w:r>
      <w:r>
        <w:rPr>
          <w:sz w:val="22"/>
        </w:rPr>
        <w:t>=</w:t>
      </w:r>
      <w:r>
        <w:rPr>
          <w:rFonts w:ascii="宋体" w:hAnsi="宋体"/>
          <w:sz w:val="22"/>
        </w:rPr>
        <w:t>质量</w:t>
      </w:r>
      <w:r>
        <w:rPr>
          <w:sz w:val="22"/>
        </w:rPr>
        <w:t>×</w:t>
      </w:r>
      <w:r>
        <w:rPr>
          <w:rFonts w:ascii="宋体" w:hAnsi="宋体"/>
          <w:sz w:val="22"/>
        </w:rPr>
        <w:t>加速度</w:t>
      </w:r>
      <w:r>
        <w:rPr>
          <w:sz w:val="22"/>
        </w:rPr>
        <w:t>"——</w:t>
      </w:r>
      <w:r>
        <w:rPr>
          <w:rFonts w:ascii="宋体" w:hAnsi="宋体"/>
          <w:sz w:val="22"/>
        </w:rPr>
        <w:t>但它不知道将这个公式应用到任意新物体时的精确数值结果。</w:t>
      </w:r>
      <w:r>
        <w:rPr>
          <w:sz w:val="22"/>
        </w:rPr>
        <w:t>YLYW</w:t>
      </w:r>
      <w:r>
        <w:rPr>
          <w:rFonts w:ascii="宋体" w:hAnsi="宋体"/>
          <w:sz w:val="22"/>
        </w:rPr>
        <w:t>的六爻编码通过公式聚合做到这一点——它不需要在文本中读过</w:t>
      </w:r>
      <w:r>
        <w:rPr>
          <w:sz w:val="22"/>
        </w:rPr>
        <w:t>"</w:t>
      </w:r>
      <w:r>
        <w:rPr>
          <w:rFonts w:ascii="宋体" w:hAnsi="宋体"/>
          <w:sz w:val="22"/>
        </w:rPr>
        <w:t>锡皮球在油性表面上的抓取力应该是多少</w:t>
      </w:r>
      <w:r>
        <w:rPr>
          <w:sz w:val="22"/>
        </w:rPr>
        <w:t>"</w:t>
      </w:r>
      <w:r>
        <w:rPr>
          <w:rFonts w:ascii="宋体" w:hAnsi="宋体"/>
          <w:sz w:val="22"/>
        </w:rPr>
        <w:t>。</w:t>
      </w:r>
    </w:p>
    <w:p w14:paraId="314C249C">
      <w:pPr>
        <w:spacing w:before="0" w:after="100"/>
        <w:ind w:firstLine="420"/>
      </w:pPr>
      <w:r>
        <w:rPr>
          <w:rFonts w:ascii="宋体" w:hAnsi="宋体"/>
          <w:b/>
          <w:sz w:val="22"/>
        </w:rPr>
        <w:t>假设二：规划可以作为动作序列从</w:t>
      </w:r>
      <w:r>
        <w:rPr>
          <w:b/>
          <w:sz w:val="22"/>
        </w:rPr>
        <w:t>LLM</w:t>
      </w:r>
      <w:r>
        <w:rPr>
          <w:rFonts w:ascii="宋体" w:hAnsi="宋体"/>
          <w:b/>
          <w:sz w:val="22"/>
        </w:rPr>
        <w:t>中直接生成。</w:t>
      </w:r>
      <w:r>
        <w:rPr>
          <w:rFonts w:ascii="宋体" w:hAnsi="宋体"/>
          <w:sz w:val="22"/>
        </w:rPr>
        <w:t xml:space="preserve"> </w:t>
      </w:r>
      <w:r>
        <w:rPr>
          <w:sz w:val="22"/>
        </w:rPr>
        <w:t>Code-as-Policies</w:t>
      </w:r>
      <w:r>
        <w:rPr>
          <w:rFonts w:ascii="宋体" w:hAnsi="宋体"/>
          <w:sz w:val="22"/>
        </w:rPr>
        <w:t>的核心理念是：</w:t>
      </w:r>
      <w:r>
        <w:rPr>
          <w:sz w:val="22"/>
        </w:rPr>
        <w:t>"LLM</w:t>
      </w:r>
      <w:r>
        <w:rPr>
          <w:rFonts w:ascii="宋体" w:hAnsi="宋体"/>
          <w:sz w:val="22"/>
        </w:rPr>
        <w:t>写出</w:t>
      </w:r>
      <w:r>
        <w:rPr>
          <w:sz w:val="22"/>
        </w:rPr>
        <w:t>Python</w:t>
      </w:r>
      <w:r>
        <w:rPr>
          <w:rFonts w:ascii="宋体" w:hAnsi="宋体"/>
          <w:sz w:val="22"/>
        </w:rPr>
        <w:t>代码→机器人执行代码</w:t>
      </w:r>
      <w:r>
        <w:rPr>
          <w:sz w:val="22"/>
        </w:rPr>
        <w:t>"</w:t>
      </w:r>
      <w:r>
        <w:rPr>
          <w:rFonts w:ascii="宋体" w:hAnsi="宋体"/>
          <w:sz w:val="22"/>
        </w:rPr>
        <w:t>。这一假设的漏洞在于：代码生成时没有物理反馈——</w:t>
      </w:r>
      <w:r>
        <w:rPr>
          <w:sz w:val="22"/>
        </w:rPr>
        <w:t>LLM</w:t>
      </w:r>
      <w:r>
        <w:rPr>
          <w:rFonts w:ascii="宋体" w:hAnsi="宋体"/>
          <w:sz w:val="22"/>
        </w:rPr>
        <w:t>不知道机器人执行第一步时实际发生了什么。它写的代码是一个预设序列，而不是一个闭环策略。</w:t>
      </w:r>
    </w:p>
    <w:p w14:paraId="4845E678">
      <w:pPr>
        <w:spacing w:before="0" w:after="100"/>
        <w:ind w:firstLine="420"/>
      </w:pPr>
      <w:r>
        <w:rPr>
          <w:sz w:val="22"/>
        </w:rPr>
        <w:t>YLYW</w:t>
      </w:r>
      <w:r>
        <w:rPr>
          <w:rFonts w:ascii="宋体" w:hAnsi="宋体"/>
          <w:sz w:val="22"/>
        </w:rPr>
        <w:t>的推理是闭环的——每一步都根据当前的六爻状态确定策略。但</w:t>
      </w:r>
      <w:r>
        <w:rPr>
          <w:sz w:val="22"/>
        </w:rPr>
        <w:t>YLYW</w:t>
      </w:r>
      <w:r>
        <w:rPr>
          <w:rFonts w:ascii="宋体" w:hAnsi="宋体"/>
          <w:sz w:val="22"/>
        </w:rPr>
        <w:t>在</w:t>
      </w:r>
      <w:r>
        <w:rPr>
          <w:sz w:val="22"/>
        </w:rPr>
        <w:t>"</w:t>
      </w:r>
      <w:r>
        <w:rPr>
          <w:rFonts w:ascii="宋体" w:hAnsi="宋体"/>
          <w:sz w:val="22"/>
        </w:rPr>
        <w:t>高层次规划</w:t>
      </w:r>
      <w:r>
        <w:rPr>
          <w:sz w:val="22"/>
        </w:rPr>
        <w:t>"</w:t>
      </w:r>
      <w:r>
        <w:rPr>
          <w:rFonts w:ascii="宋体" w:hAnsi="宋体"/>
          <w:sz w:val="22"/>
        </w:rPr>
        <w:t>方面确实弱于</w:t>
      </w:r>
      <w:r>
        <w:rPr>
          <w:sz w:val="22"/>
        </w:rPr>
        <w:t>LLM</w:t>
      </w:r>
      <w:r>
        <w:rPr>
          <w:rFonts w:ascii="宋体" w:hAnsi="宋体"/>
          <w:sz w:val="22"/>
        </w:rPr>
        <w:t>智能体——</w:t>
      </w:r>
      <w:r>
        <w:rPr>
          <w:sz w:val="22"/>
        </w:rPr>
        <w:t>YLYW</w:t>
      </w:r>
      <w:r>
        <w:rPr>
          <w:rFonts w:ascii="宋体" w:hAnsi="宋体"/>
          <w:sz w:val="22"/>
        </w:rPr>
        <w:t>不能从自然语言指令中分解出</w:t>
      </w:r>
      <w:r>
        <w:rPr>
          <w:sz w:val="22"/>
        </w:rPr>
        <w:t>"</w:t>
      </w:r>
      <w:r>
        <w:rPr>
          <w:rFonts w:ascii="宋体" w:hAnsi="宋体"/>
          <w:sz w:val="22"/>
        </w:rPr>
        <w:t>先去厨房、再打开微波炉、再加热</w:t>
      </w:r>
      <w:r>
        <w:rPr>
          <w:sz w:val="22"/>
        </w:rPr>
        <w:t>2</w:t>
      </w:r>
      <w:r>
        <w:rPr>
          <w:rFonts w:ascii="宋体" w:hAnsi="宋体"/>
          <w:sz w:val="22"/>
        </w:rPr>
        <w:t>分钟</w:t>
      </w:r>
      <w:r>
        <w:rPr>
          <w:sz w:val="22"/>
        </w:rPr>
        <w:t>"</w:t>
      </w:r>
      <w:r>
        <w:rPr>
          <w:rFonts w:ascii="宋体" w:hAnsi="宋体"/>
          <w:sz w:val="22"/>
        </w:rPr>
        <w:t>这样的多步骤抽象计划。这是</w:t>
      </w:r>
      <w:r>
        <w:rPr>
          <w:sz w:val="22"/>
        </w:rPr>
        <w:t>LLM</w:t>
      </w:r>
      <w:r>
        <w:rPr>
          <w:rFonts w:ascii="宋体" w:hAnsi="宋体"/>
          <w:sz w:val="22"/>
        </w:rPr>
        <w:t>智能体的核心优势——也是混合架构的机会。</w:t>
      </w:r>
    </w:p>
    <w:p w14:paraId="4077F480">
      <w:pPr>
        <w:spacing w:before="0" w:after="100"/>
        <w:ind w:firstLine="420"/>
      </w:pPr>
      <w:r>
        <w:rPr>
          <w:rFonts w:ascii="宋体" w:hAnsi="宋体"/>
          <w:b/>
          <w:sz w:val="22"/>
        </w:rPr>
        <w:t>假设三：失败可以通过更多的</w:t>
      </w:r>
      <w:r>
        <w:rPr>
          <w:b/>
          <w:sz w:val="22"/>
        </w:rPr>
        <w:t>"</w:t>
      </w:r>
      <w:r>
        <w:rPr>
          <w:rFonts w:ascii="宋体" w:hAnsi="宋体"/>
          <w:b/>
          <w:sz w:val="22"/>
        </w:rPr>
        <w:t>思考</w:t>
      </w:r>
      <w:r>
        <w:rPr>
          <w:b/>
          <w:sz w:val="22"/>
        </w:rPr>
        <w:t>"</w:t>
      </w:r>
      <w:r>
        <w:rPr>
          <w:rFonts w:ascii="宋体" w:hAnsi="宋体"/>
          <w:b/>
          <w:sz w:val="22"/>
        </w:rPr>
        <w:t>来克服。</w:t>
      </w:r>
      <w:r>
        <w:rPr>
          <w:rFonts w:ascii="宋体" w:hAnsi="宋体"/>
          <w:sz w:val="22"/>
        </w:rPr>
        <w:t xml:space="preserve"> </w:t>
      </w:r>
      <w:r>
        <w:rPr>
          <w:sz w:val="22"/>
        </w:rPr>
        <w:t>ReAct</w:t>
      </w:r>
      <w:r>
        <w:rPr>
          <w:rFonts w:ascii="宋体" w:hAnsi="宋体"/>
          <w:sz w:val="22"/>
        </w:rPr>
        <w:t>的失败恢复是通过在</w:t>
      </w:r>
      <w:r>
        <w:rPr>
          <w:sz w:val="22"/>
        </w:rPr>
        <w:t>"</w:t>
      </w:r>
      <w:r>
        <w:rPr>
          <w:rFonts w:ascii="宋体" w:hAnsi="宋体"/>
          <w:sz w:val="22"/>
        </w:rPr>
        <w:t>思考</w:t>
      </w:r>
      <w:r>
        <w:rPr>
          <w:sz w:val="22"/>
        </w:rPr>
        <w:t>"</w:t>
      </w:r>
      <w:r>
        <w:rPr>
          <w:rFonts w:ascii="宋体" w:hAnsi="宋体"/>
          <w:sz w:val="22"/>
        </w:rPr>
        <w:t>步骤中分析错误并重新规划——但这仍然是</w:t>
      </w:r>
      <w:r>
        <w:rPr>
          <w:sz w:val="22"/>
        </w:rPr>
        <w:t>"</w:t>
      </w:r>
      <w:r>
        <w:rPr>
          <w:rFonts w:ascii="宋体" w:hAnsi="宋体"/>
          <w:sz w:val="22"/>
        </w:rPr>
        <w:t>语言层面的自我修正</w:t>
      </w:r>
      <w:r>
        <w:rPr>
          <w:sz w:val="22"/>
        </w:rPr>
        <w:t>"</w:t>
      </w:r>
      <w:r>
        <w:rPr>
          <w:rFonts w:ascii="宋体" w:hAnsi="宋体"/>
          <w:sz w:val="22"/>
        </w:rPr>
        <w:t>，而非物理层面的诊断。如果失败的原因是</w:t>
      </w:r>
      <w:r>
        <w:rPr>
          <w:sz w:val="22"/>
        </w:rPr>
        <w:t>"</w:t>
      </w:r>
      <w:r>
        <w:rPr>
          <w:rFonts w:ascii="宋体" w:hAnsi="宋体"/>
          <w:sz w:val="22"/>
        </w:rPr>
        <w:t>力不够大</w:t>
      </w:r>
      <w:r>
        <w:rPr>
          <w:sz w:val="22"/>
        </w:rPr>
        <w:t>"</w:t>
      </w:r>
      <w:r>
        <w:rPr>
          <w:rFonts w:ascii="宋体" w:hAnsi="宋体"/>
          <w:sz w:val="22"/>
        </w:rPr>
        <w:t>（而非</w:t>
      </w:r>
      <w:r>
        <w:rPr>
          <w:sz w:val="22"/>
        </w:rPr>
        <w:t>"</w:t>
      </w:r>
      <w:r>
        <w:rPr>
          <w:rFonts w:ascii="宋体" w:hAnsi="宋体"/>
          <w:sz w:val="22"/>
        </w:rPr>
        <w:t>选错了物体</w:t>
      </w:r>
      <w:r>
        <w:rPr>
          <w:sz w:val="22"/>
        </w:rPr>
        <w:t>"</w:t>
      </w:r>
      <w:r>
        <w:rPr>
          <w:rFonts w:ascii="宋体" w:hAnsi="宋体"/>
          <w:sz w:val="22"/>
        </w:rPr>
        <w:t>），</w:t>
      </w:r>
      <w:r>
        <w:rPr>
          <w:sz w:val="22"/>
        </w:rPr>
        <w:t>LLM</w:t>
      </w:r>
      <w:r>
        <w:rPr>
          <w:rFonts w:ascii="宋体" w:hAnsi="宋体"/>
          <w:sz w:val="22"/>
        </w:rPr>
        <w:t>没有渠道获得这一反馈——它的观察来自文本环境描述，而非力觉传感器。</w:t>
      </w:r>
    </w:p>
    <w:p w14:paraId="518E6971">
      <w:pPr>
        <w:spacing w:before="120" w:after="120"/>
        <w:ind w:firstLine="0"/>
      </w:pPr>
      <w:r>
        <w:rPr>
          <w:color w:val="969696"/>
          <w:sz w:val="18"/>
        </w:rPr>
        <w:t>——————————————————————————————</w:t>
      </w:r>
    </w:p>
    <w:p w14:paraId="002C5544">
      <w:pPr>
        <w:pStyle w:val="5"/>
        <w:spacing w:before="160" w:after="80"/>
      </w:pPr>
      <w:r>
        <w:rPr>
          <w:rFonts w:ascii="黑体" w:hAnsi="黑体"/>
          <w:b w:val="0"/>
          <w:sz w:val="24"/>
        </w:rPr>
        <w:t>9.4.3 LLM智能体 vs YLYW：五个核心维度</w:t>
      </w:r>
    </w:p>
    <w:p w14:paraId="0D47AD56">
      <w:pPr>
        <w:spacing w:before="0" w:after="100"/>
        <w:ind w:firstLine="420"/>
      </w:pPr>
      <w:r>
        <w:rPr>
          <w:rFonts w:ascii="宋体" w:hAnsi="宋体"/>
          <w:b/>
          <w:sz w:val="22"/>
        </w:rPr>
        <w:t>表</w:t>
      </w:r>
      <w:r>
        <w:rPr>
          <w:b/>
          <w:sz w:val="22"/>
        </w:rPr>
        <w:t>9.7 LLM</w:t>
      </w:r>
      <w:r>
        <w:rPr>
          <w:rFonts w:ascii="宋体" w:hAnsi="宋体"/>
          <w:b/>
          <w:sz w:val="22"/>
        </w:rPr>
        <w:t xml:space="preserve">智能体 </w:t>
      </w:r>
      <w:r>
        <w:rPr>
          <w:b/>
          <w:sz w:val="22"/>
        </w:rPr>
        <w:t>vs YLYW</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7A6F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F0C44D">
            <w:pPr>
              <w:widowControl/>
              <w:spacing w:before="40" w:after="40" w:line="240" w:lineRule="auto"/>
              <w:jc w:val="left"/>
              <w:rPr>
                <w:kern w:val="0"/>
              </w:rPr>
            </w:pPr>
            <w:r>
              <w:rPr>
                <w:rFonts w:ascii="宋体" w:hAnsi="宋体"/>
                <w:b/>
                <w:kern w:val="0"/>
                <w:sz w:val="18"/>
              </w:rPr>
              <w:t>维度</w:t>
            </w:r>
          </w:p>
        </w:tc>
        <w:tc>
          <w:tcPr>
            <w:tcW w:w="2878" w:type="dxa"/>
          </w:tcPr>
          <w:p w14:paraId="30FF0BB3">
            <w:pPr>
              <w:widowControl/>
              <w:spacing w:before="40" w:after="40" w:line="240" w:lineRule="auto"/>
              <w:jc w:val="left"/>
              <w:rPr>
                <w:kern w:val="0"/>
              </w:rPr>
            </w:pPr>
            <w:r>
              <w:rPr>
                <w:b/>
                <w:kern w:val="0"/>
                <w:sz w:val="18"/>
              </w:rPr>
              <w:t>LLM</w:t>
            </w:r>
            <w:r>
              <w:rPr>
                <w:rFonts w:ascii="宋体" w:hAnsi="宋体"/>
                <w:b/>
                <w:kern w:val="0"/>
                <w:sz w:val="18"/>
              </w:rPr>
              <w:t>智能体（</w:t>
            </w:r>
            <w:r>
              <w:rPr>
                <w:b/>
                <w:kern w:val="0"/>
                <w:sz w:val="18"/>
              </w:rPr>
              <w:t>ReAct/Voyager/CoP</w:t>
            </w:r>
            <w:r>
              <w:rPr>
                <w:rFonts w:ascii="宋体" w:hAnsi="宋体"/>
                <w:b/>
                <w:kern w:val="0"/>
                <w:sz w:val="18"/>
              </w:rPr>
              <w:t>）</w:t>
            </w:r>
          </w:p>
        </w:tc>
        <w:tc>
          <w:tcPr>
            <w:tcW w:w="2878" w:type="dxa"/>
          </w:tcPr>
          <w:p w14:paraId="30A61E02">
            <w:pPr>
              <w:widowControl/>
              <w:spacing w:before="40" w:after="40" w:line="240" w:lineRule="auto"/>
              <w:jc w:val="left"/>
              <w:rPr>
                <w:kern w:val="0"/>
              </w:rPr>
            </w:pPr>
            <w:r>
              <w:rPr>
                <w:b/>
                <w:kern w:val="0"/>
                <w:sz w:val="18"/>
              </w:rPr>
              <w:t>YLYW</w:t>
            </w:r>
          </w:p>
        </w:tc>
      </w:tr>
      <w:tr w14:paraId="1088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8CFB2D3">
            <w:pPr>
              <w:widowControl/>
              <w:spacing w:before="40" w:after="40" w:line="240" w:lineRule="auto"/>
              <w:jc w:val="left"/>
              <w:rPr>
                <w:kern w:val="0"/>
              </w:rPr>
            </w:pPr>
            <w:r>
              <w:rPr>
                <w:rFonts w:ascii="宋体" w:hAnsi="宋体"/>
                <w:kern w:val="0"/>
                <w:sz w:val="18"/>
              </w:rPr>
              <w:t>知识来源</w:t>
            </w:r>
          </w:p>
        </w:tc>
        <w:tc>
          <w:tcPr>
            <w:tcW w:w="2878" w:type="dxa"/>
          </w:tcPr>
          <w:p w14:paraId="241DB07D">
            <w:pPr>
              <w:widowControl/>
              <w:spacing w:before="40" w:after="40" w:line="240" w:lineRule="auto"/>
              <w:jc w:val="left"/>
              <w:rPr>
                <w:kern w:val="0"/>
              </w:rPr>
            </w:pPr>
            <w:r>
              <w:rPr>
                <w:rFonts w:ascii="宋体" w:hAnsi="宋体"/>
                <w:kern w:val="0"/>
                <w:sz w:val="18"/>
              </w:rPr>
              <w:t>大规模互联网文本预训练</w:t>
            </w:r>
          </w:p>
        </w:tc>
        <w:tc>
          <w:tcPr>
            <w:tcW w:w="2878" w:type="dxa"/>
          </w:tcPr>
          <w:p w14:paraId="01D4681D">
            <w:pPr>
              <w:widowControl/>
              <w:spacing w:before="40" w:after="40" w:line="240" w:lineRule="auto"/>
              <w:jc w:val="left"/>
              <w:rPr>
                <w:kern w:val="0"/>
              </w:rPr>
            </w:pPr>
            <w:r>
              <w:rPr>
                <w:rFonts w:ascii="宋体" w:hAnsi="宋体"/>
                <w:kern w:val="0"/>
                <w:sz w:val="18"/>
              </w:rPr>
              <w:t>《易经》结构化先验</w:t>
            </w:r>
          </w:p>
        </w:tc>
      </w:tr>
      <w:tr w14:paraId="3AC36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E30292">
            <w:pPr>
              <w:widowControl/>
              <w:spacing w:before="40" w:after="40" w:line="240" w:lineRule="auto"/>
              <w:jc w:val="left"/>
              <w:rPr>
                <w:kern w:val="0"/>
              </w:rPr>
            </w:pPr>
            <w:r>
              <w:rPr>
                <w:rFonts w:ascii="宋体" w:hAnsi="宋体"/>
                <w:kern w:val="0"/>
                <w:sz w:val="18"/>
              </w:rPr>
              <w:t>推理媒介</w:t>
            </w:r>
          </w:p>
        </w:tc>
        <w:tc>
          <w:tcPr>
            <w:tcW w:w="2878" w:type="dxa"/>
          </w:tcPr>
          <w:p w14:paraId="5EE26CA0">
            <w:pPr>
              <w:widowControl/>
              <w:spacing w:before="40" w:after="40" w:line="240" w:lineRule="auto"/>
              <w:jc w:val="left"/>
              <w:rPr>
                <w:kern w:val="0"/>
              </w:rPr>
            </w:pPr>
            <w:r>
              <w:rPr>
                <w:rFonts w:ascii="宋体" w:hAnsi="宋体"/>
                <w:kern w:val="0"/>
                <w:sz w:val="18"/>
              </w:rPr>
              <w:t>自然语言</w:t>
            </w:r>
            <w:r>
              <w:rPr>
                <w:kern w:val="0"/>
                <w:sz w:val="18"/>
              </w:rPr>
              <w:t>/</w:t>
            </w:r>
            <w:r>
              <w:rPr>
                <w:rFonts w:ascii="宋体" w:hAnsi="宋体"/>
                <w:kern w:val="0"/>
                <w:sz w:val="18"/>
              </w:rPr>
              <w:t>代码</w:t>
            </w:r>
          </w:p>
        </w:tc>
        <w:tc>
          <w:tcPr>
            <w:tcW w:w="2878" w:type="dxa"/>
          </w:tcPr>
          <w:p w14:paraId="00CD825C">
            <w:pPr>
              <w:widowControl/>
              <w:spacing w:before="40" w:after="40" w:line="240" w:lineRule="auto"/>
              <w:jc w:val="left"/>
              <w:rPr>
                <w:kern w:val="0"/>
              </w:rPr>
            </w:pPr>
            <w:r>
              <w:rPr>
                <w:rFonts w:ascii="宋体" w:hAnsi="宋体"/>
                <w:kern w:val="0"/>
                <w:sz w:val="18"/>
              </w:rPr>
              <w:t>八卦→六爻→六十四卦</w:t>
            </w:r>
          </w:p>
        </w:tc>
      </w:tr>
      <w:tr w14:paraId="23F4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CD73472">
            <w:pPr>
              <w:widowControl/>
              <w:spacing w:before="40" w:after="40" w:line="240" w:lineRule="auto"/>
              <w:jc w:val="left"/>
              <w:rPr>
                <w:kern w:val="0"/>
              </w:rPr>
            </w:pPr>
            <w:r>
              <w:rPr>
                <w:rFonts w:ascii="宋体" w:hAnsi="宋体"/>
                <w:kern w:val="0"/>
                <w:sz w:val="18"/>
              </w:rPr>
              <w:t>规划能力</w:t>
            </w:r>
          </w:p>
        </w:tc>
        <w:tc>
          <w:tcPr>
            <w:tcW w:w="2878" w:type="dxa"/>
          </w:tcPr>
          <w:p w14:paraId="3E03AA2A">
            <w:pPr>
              <w:widowControl/>
              <w:spacing w:before="40" w:after="40" w:line="240" w:lineRule="auto"/>
              <w:jc w:val="left"/>
              <w:rPr>
                <w:kern w:val="0"/>
              </w:rPr>
            </w:pPr>
            <w:r>
              <w:rPr>
                <w:rFonts w:ascii="宋体" w:hAnsi="宋体"/>
                <w:kern w:val="0"/>
                <w:sz w:val="18"/>
              </w:rPr>
              <w:t>强（多步骤、分层）</w:t>
            </w:r>
          </w:p>
        </w:tc>
        <w:tc>
          <w:tcPr>
            <w:tcW w:w="2878" w:type="dxa"/>
          </w:tcPr>
          <w:p w14:paraId="1D1EF0AB">
            <w:pPr>
              <w:widowControl/>
              <w:spacing w:before="40" w:after="40" w:line="240" w:lineRule="auto"/>
              <w:jc w:val="left"/>
              <w:rPr>
                <w:kern w:val="0"/>
              </w:rPr>
            </w:pPr>
            <w:r>
              <w:rPr>
                <w:rFonts w:ascii="宋体" w:hAnsi="宋体"/>
                <w:kern w:val="0"/>
                <w:sz w:val="18"/>
              </w:rPr>
              <w:t>弱（单步策略为主）</w:t>
            </w:r>
          </w:p>
        </w:tc>
      </w:tr>
      <w:tr w14:paraId="11630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3AA9AE8">
            <w:pPr>
              <w:widowControl/>
              <w:spacing w:before="40" w:after="40" w:line="240" w:lineRule="auto"/>
              <w:jc w:val="left"/>
              <w:rPr>
                <w:kern w:val="0"/>
              </w:rPr>
            </w:pPr>
            <w:r>
              <w:rPr>
                <w:rFonts w:ascii="宋体" w:hAnsi="宋体"/>
                <w:kern w:val="0"/>
                <w:sz w:val="18"/>
              </w:rPr>
              <w:t>物理理解</w:t>
            </w:r>
          </w:p>
        </w:tc>
        <w:tc>
          <w:tcPr>
            <w:tcW w:w="2878" w:type="dxa"/>
          </w:tcPr>
          <w:p w14:paraId="49D4A0E9">
            <w:pPr>
              <w:widowControl/>
              <w:spacing w:before="40" w:after="40" w:line="240" w:lineRule="auto"/>
              <w:jc w:val="left"/>
              <w:rPr>
                <w:kern w:val="0"/>
              </w:rPr>
            </w:pPr>
            <w:r>
              <w:rPr>
                <w:rFonts w:ascii="宋体" w:hAnsi="宋体"/>
                <w:kern w:val="0"/>
                <w:sz w:val="18"/>
              </w:rPr>
              <w:t>描述性（文本层面）</w:t>
            </w:r>
          </w:p>
        </w:tc>
        <w:tc>
          <w:tcPr>
            <w:tcW w:w="2878" w:type="dxa"/>
          </w:tcPr>
          <w:p w14:paraId="2E18368D">
            <w:pPr>
              <w:widowControl/>
              <w:spacing w:before="40" w:after="40" w:line="240" w:lineRule="auto"/>
              <w:jc w:val="left"/>
              <w:rPr>
                <w:kern w:val="0"/>
              </w:rPr>
            </w:pPr>
            <w:r>
              <w:rPr>
                <w:rFonts w:ascii="宋体" w:hAnsi="宋体"/>
                <w:kern w:val="0"/>
                <w:sz w:val="18"/>
              </w:rPr>
              <w:t>因果性（公式聚合</w:t>
            </w:r>
            <w:r>
              <w:rPr>
                <w:kern w:val="0"/>
                <w:sz w:val="18"/>
              </w:rPr>
              <w:t>+</w:t>
            </w:r>
            <w:r>
              <w:rPr>
                <w:rFonts w:ascii="宋体" w:hAnsi="宋体"/>
                <w:kern w:val="0"/>
                <w:sz w:val="18"/>
              </w:rPr>
              <w:t>关系运算）</w:t>
            </w:r>
          </w:p>
        </w:tc>
      </w:tr>
      <w:tr w14:paraId="1DD31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70FE9B">
            <w:pPr>
              <w:widowControl/>
              <w:spacing w:before="40" w:after="40" w:line="240" w:lineRule="auto"/>
              <w:jc w:val="left"/>
              <w:rPr>
                <w:kern w:val="0"/>
              </w:rPr>
            </w:pPr>
            <w:r>
              <w:rPr>
                <w:rFonts w:ascii="宋体" w:hAnsi="宋体"/>
                <w:kern w:val="0"/>
                <w:sz w:val="18"/>
              </w:rPr>
              <w:t>技能泛化</w:t>
            </w:r>
          </w:p>
        </w:tc>
        <w:tc>
          <w:tcPr>
            <w:tcW w:w="2878" w:type="dxa"/>
          </w:tcPr>
          <w:p w14:paraId="53DBE5F0">
            <w:pPr>
              <w:widowControl/>
              <w:spacing w:before="40" w:after="40" w:line="240" w:lineRule="auto"/>
              <w:jc w:val="left"/>
              <w:rPr>
                <w:kern w:val="0"/>
              </w:rPr>
            </w:pPr>
            <w:r>
              <w:rPr>
                <w:rFonts w:ascii="宋体" w:hAnsi="宋体"/>
                <w:kern w:val="0"/>
                <w:sz w:val="18"/>
              </w:rPr>
              <w:t>通过自动代码生成</w:t>
            </w:r>
          </w:p>
        </w:tc>
        <w:tc>
          <w:tcPr>
            <w:tcW w:w="2878" w:type="dxa"/>
          </w:tcPr>
          <w:p w14:paraId="03B4C11B">
            <w:pPr>
              <w:widowControl/>
              <w:spacing w:before="40" w:after="40" w:line="240" w:lineRule="auto"/>
              <w:jc w:val="left"/>
              <w:rPr>
                <w:kern w:val="0"/>
              </w:rPr>
            </w:pPr>
            <w:r>
              <w:rPr>
                <w:rFonts w:ascii="宋体" w:hAnsi="宋体"/>
                <w:kern w:val="0"/>
                <w:sz w:val="18"/>
              </w:rPr>
              <w:t>通过域迁移（替换语义内容）</w:t>
            </w:r>
          </w:p>
        </w:tc>
      </w:tr>
      <w:tr w14:paraId="7D34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60FFA4F">
            <w:pPr>
              <w:widowControl/>
              <w:spacing w:before="40" w:after="40" w:line="240" w:lineRule="auto"/>
              <w:jc w:val="left"/>
              <w:rPr>
                <w:kern w:val="0"/>
              </w:rPr>
            </w:pPr>
            <w:r>
              <w:rPr>
                <w:rFonts w:ascii="宋体" w:hAnsi="宋体"/>
                <w:kern w:val="0"/>
                <w:sz w:val="18"/>
              </w:rPr>
              <w:t>数据效率</w:t>
            </w:r>
          </w:p>
        </w:tc>
        <w:tc>
          <w:tcPr>
            <w:tcW w:w="2878" w:type="dxa"/>
          </w:tcPr>
          <w:p w14:paraId="4ED22F23">
            <w:pPr>
              <w:widowControl/>
              <w:spacing w:before="40" w:after="40" w:line="240" w:lineRule="auto"/>
              <w:jc w:val="left"/>
              <w:rPr>
                <w:kern w:val="0"/>
              </w:rPr>
            </w:pPr>
            <w:r>
              <w:rPr>
                <w:rFonts w:ascii="宋体" w:hAnsi="宋体"/>
                <w:kern w:val="0"/>
                <w:sz w:val="18"/>
              </w:rPr>
              <w:t>零样本（已有预训练）</w:t>
            </w:r>
          </w:p>
        </w:tc>
        <w:tc>
          <w:tcPr>
            <w:tcW w:w="2878" w:type="dxa"/>
          </w:tcPr>
          <w:p w14:paraId="186295A3">
            <w:pPr>
              <w:widowControl/>
              <w:spacing w:before="40" w:after="40" w:line="240" w:lineRule="auto"/>
              <w:jc w:val="left"/>
              <w:rPr>
                <w:kern w:val="0"/>
              </w:rPr>
            </w:pPr>
            <w:r>
              <w:rPr>
                <w:rFonts w:ascii="宋体" w:hAnsi="宋体"/>
                <w:kern w:val="0"/>
                <w:sz w:val="18"/>
              </w:rPr>
              <w:t>零样本（先验知识）</w:t>
            </w:r>
          </w:p>
        </w:tc>
      </w:tr>
      <w:tr w14:paraId="7B00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6C0F242">
            <w:pPr>
              <w:widowControl/>
              <w:spacing w:before="40" w:after="40" w:line="240" w:lineRule="auto"/>
              <w:jc w:val="left"/>
              <w:rPr>
                <w:kern w:val="0"/>
              </w:rPr>
            </w:pPr>
            <w:r>
              <w:rPr>
                <w:rFonts w:ascii="宋体" w:hAnsi="宋体"/>
                <w:kern w:val="0"/>
                <w:sz w:val="18"/>
              </w:rPr>
              <w:t>安全保证</w:t>
            </w:r>
          </w:p>
        </w:tc>
        <w:tc>
          <w:tcPr>
            <w:tcW w:w="2878" w:type="dxa"/>
          </w:tcPr>
          <w:p w14:paraId="1BCE4701">
            <w:pPr>
              <w:widowControl/>
              <w:spacing w:before="40" w:after="40" w:line="240" w:lineRule="auto"/>
              <w:jc w:val="left"/>
              <w:rPr>
                <w:kern w:val="0"/>
              </w:rPr>
            </w:pPr>
            <w:r>
              <w:rPr>
                <w:rFonts w:ascii="宋体" w:hAnsi="宋体"/>
                <w:kern w:val="0"/>
                <w:sz w:val="18"/>
              </w:rPr>
              <w:t>隐式（提示中的约束）</w:t>
            </w:r>
          </w:p>
        </w:tc>
        <w:tc>
          <w:tcPr>
            <w:tcW w:w="2878" w:type="dxa"/>
          </w:tcPr>
          <w:p w14:paraId="1F48B9D4">
            <w:pPr>
              <w:widowControl/>
              <w:spacing w:before="40" w:after="40" w:line="240" w:lineRule="auto"/>
              <w:jc w:val="left"/>
              <w:rPr>
                <w:kern w:val="0"/>
              </w:rPr>
            </w:pPr>
            <w:r>
              <w:rPr>
                <w:rFonts w:ascii="宋体" w:hAnsi="宋体"/>
                <w:kern w:val="0"/>
                <w:sz w:val="18"/>
              </w:rPr>
              <w:t>显式（安全八卦）</w:t>
            </w:r>
          </w:p>
        </w:tc>
      </w:tr>
      <w:tr w14:paraId="49B0B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E9F8A35">
            <w:pPr>
              <w:widowControl/>
              <w:spacing w:before="40" w:after="40" w:line="240" w:lineRule="auto"/>
              <w:jc w:val="left"/>
              <w:rPr>
                <w:kern w:val="0"/>
              </w:rPr>
            </w:pPr>
            <w:r>
              <w:rPr>
                <w:rFonts w:ascii="宋体" w:hAnsi="宋体"/>
                <w:kern w:val="0"/>
                <w:sz w:val="18"/>
              </w:rPr>
              <w:t>对</w:t>
            </w:r>
            <w:r>
              <w:rPr>
                <w:kern w:val="0"/>
                <w:sz w:val="18"/>
              </w:rPr>
              <w:t>LLM</w:t>
            </w:r>
            <w:r>
              <w:rPr>
                <w:rFonts w:ascii="宋体" w:hAnsi="宋体"/>
                <w:kern w:val="0"/>
                <w:sz w:val="18"/>
              </w:rPr>
              <w:t>的依赖</w:t>
            </w:r>
          </w:p>
        </w:tc>
        <w:tc>
          <w:tcPr>
            <w:tcW w:w="2878" w:type="dxa"/>
          </w:tcPr>
          <w:p w14:paraId="2F95DF25">
            <w:pPr>
              <w:widowControl/>
              <w:spacing w:before="40" w:after="40" w:line="240" w:lineRule="auto"/>
              <w:jc w:val="left"/>
              <w:rPr>
                <w:kern w:val="0"/>
              </w:rPr>
            </w:pPr>
            <w:r>
              <w:rPr>
                <w:rFonts w:ascii="宋体" w:hAnsi="宋体"/>
                <w:kern w:val="0"/>
                <w:sz w:val="18"/>
              </w:rPr>
              <w:t>强（大模型必需）</w:t>
            </w:r>
          </w:p>
        </w:tc>
        <w:tc>
          <w:tcPr>
            <w:tcW w:w="2878" w:type="dxa"/>
          </w:tcPr>
          <w:p w14:paraId="54E3319D">
            <w:pPr>
              <w:widowControl/>
              <w:spacing w:before="40" w:after="40" w:line="240" w:lineRule="auto"/>
              <w:jc w:val="left"/>
              <w:rPr>
                <w:kern w:val="0"/>
              </w:rPr>
            </w:pPr>
            <w:r>
              <w:rPr>
                <w:rFonts w:ascii="宋体" w:hAnsi="宋体"/>
                <w:kern w:val="0"/>
                <w:sz w:val="18"/>
              </w:rPr>
              <w:t>零（独立推理）</w:t>
            </w:r>
          </w:p>
        </w:tc>
      </w:tr>
      <w:tr w14:paraId="6525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616EB9">
            <w:pPr>
              <w:widowControl/>
              <w:spacing w:before="40" w:after="40" w:line="240" w:lineRule="auto"/>
              <w:jc w:val="left"/>
              <w:rPr>
                <w:kern w:val="0"/>
              </w:rPr>
            </w:pPr>
            <w:r>
              <w:rPr>
                <w:rFonts w:ascii="宋体" w:hAnsi="宋体"/>
                <w:kern w:val="0"/>
                <w:sz w:val="18"/>
              </w:rPr>
              <w:t>可解释性</w:t>
            </w:r>
          </w:p>
        </w:tc>
        <w:tc>
          <w:tcPr>
            <w:tcW w:w="2878" w:type="dxa"/>
          </w:tcPr>
          <w:p w14:paraId="0EC38408">
            <w:pPr>
              <w:widowControl/>
              <w:spacing w:before="40" w:after="40" w:line="240" w:lineRule="auto"/>
              <w:jc w:val="left"/>
              <w:rPr>
                <w:kern w:val="0"/>
              </w:rPr>
            </w:pPr>
            <w:r>
              <w:rPr>
                <w:rFonts w:ascii="宋体" w:hAnsi="宋体"/>
                <w:kern w:val="0"/>
                <w:sz w:val="18"/>
              </w:rPr>
              <w:t>思考步骤可读</w:t>
            </w:r>
          </w:p>
        </w:tc>
        <w:tc>
          <w:tcPr>
            <w:tcW w:w="2878" w:type="dxa"/>
          </w:tcPr>
          <w:p w14:paraId="76CA382E">
            <w:pPr>
              <w:widowControl/>
              <w:spacing w:before="40" w:after="40" w:line="240" w:lineRule="auto"/>
              <w:jc w:val="left"/>
              <w:rPr>
                <w:kern w:val="0"/>
              </w:rPr>
            </w:pPr>
            <w:r>
              <w:rPr>
                <w:rFonts w:ascii="宋体" w:hAnsi="宋体"/>
                <w:kern w:val="0"/>
                <w:sz w:val="18"/>
              </w:rPr>
              <w:t>推理链全透明</w:t>
            </w:r>
          </w:p>
        </w:tc>
      </w:tr>
      <w:tr w14:paraId="7ACB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E9E8150">
            <w:pPr>
              <w:widowControl/>
              <w:spacing w:before="40" w:after="40" w:line="240" w:lineRule="auto"/>
              <w:jc w:val="left"/>
              <w:rPr>
                <w:kern w:val="0"/>
              </w:rPr>
            </w:pPr>
            <w:r>
              <w:rPr>
                <w:rFonts w:ascii="宋体" w:hAnsi="宋体"/>
                <w:kern w:val="0"/>
                <w:sz w:val="18"/>
              </w:rPr>
              <w:t>部署成本</w:t>
            </w:r>
          </w:p>
        </w:tc>
        <w:tc>
          <w:tcPr>
            <w:tcW w:w="2878" w:type="dxa"/>
          </w:tcPr>
          <w:p w14:paraId="7E574F69">
            <w:pPr>
              <w:widowControl/>
              <w:spacing w:before="40" w:after="40" w:line="240" w:lineRule="auto"/>
              <w:jc w:val="left"/>
              <w:rPr>
                <w:kern w:val="0"/>
              </w:rPr>
            </w:pPr>
            <w:r>
              <w:rPr>
                <w:kern w:val="0"/>
                <w:sz w:val="18"/>
              </w:rPr>
              <w:t>GPU</w:t>
            </w:r>
            <w:r>
              <w:rPr>
                <w:rFonts w:ascii="宋体" w:hAnsi="宋体"/>
                <w:kern w:val="0"/>
                <w:sz w:val="18"/>
              </w:rPr>
              <w:t>或云端</w:t>
            </w:r>
            <w:r>
              <w:rPr>
                <w:kern w:val="0"/>
                <w:sz w:val="18"/>
              </w:rPr>
              <w:t>API</w:t>
            </w:r>
          </w:p>
        </w:tc>
        <w:tc>
          <w:tcPr>
            <w:tcW w:w="2878" w:type="dxa"/>
          </w:tcPr>
          <w:p w14:paraId="70840B9F">
            <w:pPr>
              <w:widowControl/>
              <w:spacing w:before="40" w:after="40" w:line="240" w:lineRule="auto"/>
              <w:jc w:val="left"/>
              <w:rPr>
                <w:kern w:val="0"/>
              </w:rPr>
            </w:pPr>
            <w:r>
              <w:rPr>
                <w:kern w:val="0"/>
                <w:sz w:val="18"/>
              </w:rPr>
              <w:t>CPU/</w:t>
            </w:r>
            <w:r>
              <w:rPr>
                <w:rFonts w:ascii="宋体" w:hAnsi="宋体"/>
                <w:kern w:val="0"/>
                <w:sz w:val="18"/>
              </w:rPr>
              <w:t>嵌入式</w:t>
            </w:r>
          </w:p>
        </w:tc>
      </w:tr>
    </w:tbl>
    <w:p w14:paraId="557C94EF"/>
    <w:p w14:paraId="124115D7">
      <w:pPr>
        <w:spacing w:before="120" w:after="120"/>
        <w:ind w:firstLine="0"/>
      </w:pPr>
      <w:r>
        <w:rPr>
          <w:color w:val="969696"/>
          <w:sz w:val="18"/>
        </w:rPr>
        <w:t>——————————————————————————————</w:t>
      </w:r>
    </w:p>
    <w:p w14:paraId="43045AED">
      <w:pPr>
        <w:pStyle w:val="5"/>
        <w:spacing w:before="160" w:after="80"/>
      </w:pPr>
      <w:r>
        <w:rPr>
          <w:rFonts w:ascii="黑体" w:hAnsi="黑体"/>
          <w:b w:val="0"/>
          <w:sz w:val="24"/>
        </w:rPr>
        <w:t>9.4.4 混合方案：LLM作"大脑" + YLYW作"直觉"</w:t>
      </w:r>
    </w:p>
    <w:p w14:paraId="608A3057">
      <w:pPr>
        <w:spacing w:before="0" w:after="100"/>
        <w:ind w:firstLine="420"/>
      </w:pPr>
      <w:r>
        <w:rPr>
          <w:sz w:val="22"/>
        </w:rPr>
        <w:t>LLM</w:t>
      </w:r>
      <w:r>
        <w:rPr>
          <w:rFonts w:ascii="宋体" w:hAnsi="宋体"/>
          <w:sz w:val="22"/>
        </w:rPr>
        <w:t>智能体和</w:t>
      </w:r>
      <w:r>
        <w:rPr>
          <w:sz w:val="22"/>
        </w:rPr>
        <w:t>YLYW</w:t>
      </w:r>
      <w:r>
        <w:rPr>
          <w:rFonts w:ascii="宋体" w:hAnsi="宋体"/>
          <w:sz w:val="22"/>
        </w:rPr>
        <w:t>存在天然的互补性。</w:t>
      </w:r>
      <w:r>
        <w:rPr>
          <w:sz w:val="22"/>
        </w:rPr>
        <w:t>LLM</w:t>
      </w:r>
      <w:r>
        <w:rPr>
          <w:rFonts w:ascii="宋体" w:hAnsi="宋体"/>
          <w:sz w:val="22"/>
        </w:rPr>
        <w:t>擅长大尺度认知——理解自然语言、制定高层计划、编写代码、学习新概念。</w:t>
      </w:r>
      <w:r>
        <w:rPr>
          <w:sz w:val="22"/>
        </w:rPr>
        <w:t>YLYW</w:t>
      </w:r>
      <w:r>
        <w:rPr>
          <w:rFonts w:ascii="宋体" w:hAnsi="宋体"/>
          <w:sz w:val="22"/>
        </w:rPr>
        <w:t>擅长小尺度物理——实时物理推理、安全约束、精确力控。</w:t>
      </w:r>
    </w:p>
    <w:p w14:paraId="6B3E0ADF">
      <w:pPr>
        <w:spacing w:before="0" w:after="100"/>
        <w:ind w:firstLine="420"/>
      </w:pPr>
      <w:r>
        <w:rPr>
          <w:rFonts w:ascii="宋体" w:hAnsi="宋体"/>
          <w:b/>
          <w:sz w:val="22"/>
        </w:rPr>
        <w:t>分层混合架构。</w:t>
      </w:r>
      <w:r>
        <w:rPr>
          <w:rFonts w:ascii="宋体" w:hAnsi="宋体"/>
          <w:sz w:val="22"/>
        </w:rPr>
        <w:t xml:space="preserve"> 顶层（策略层）：</w:t>
      </w:r>
      <w:r>
        <w:rPr>
          <w:sz w:val="22"/>
        </w:rPr>
        <w:t>LLM</w:t>
      </w:r>
      <w:r>
        <w:rPr>
          <w:rFonts w:ascii="宋体" w:hAnsi="宋体"/>
          <w:sz w:val="22"/>
        </w:rPr>
        <w:t>接收自然语言任务描述→分解为子任务序列→输出符号化的</w:t>
      </w:r>
      <w:r>
        <w:rPr>
          <w:sz w:val="22"/>
        </w:rPr>
        <w:t>"</w:t>
      </w:r>
      <w:r>
        <w:rPr>
          <w:rFonts w:ascii="宋体" w:hAnsi="宋体"/>
          <w:sz w:val="22"/>
        </w:rPr>
        <w:t>意图</w:t>
      </w:r>
      <w:r>
        <w:rPr>
          <w:sz w:val="22"/>
        </w:rPr>
        <w:t>"</w:t>
      </w:r>
      <w:r>
        <w:rPr>
          <w:rFonts w:ascii="宋体" w:hAnsi="宋体"/>
          <w:sz w:val="22"/>
        </w:rPr>
        <w:t>（</w:t>
      </w:r>
      <w:r>
        <w:rPr>
          <w:sz w:val="22"/>
        </w:rPr>
        <w:t>{action: take, object: cup, location: desk}</w:t>
      </w:r>
      <w:r>
        <w:rPr>
          <w:rFonts w:ascii="宋体" w:hAnsi="宋体"/>
          <w:sz w:val="22"/>
        </w:rPr>
        <w:t>）。中层（翻译层）：</w:t>
      </w:r>
      <w:r>
        <w:rPr>
          <w:sz w:val="22"/>
        </w:rPr>
        <w:t>YLYW</w:t>
      </w:r>
      <w:r>
        <w:rPr>
          <w:rFonts w:ascii="宋体" w:hAnsi="宋体"/>
          <w:sz w:val="22"/>
        </w:rPr>
        <w:t>将符号化意图翻译为物理参数——利用</w:t>
      </w:r>
      <w:r>
        <w:rPr>
          <w:sz w:val="22"/>
        </w:rPr>
        <w:t>L1-L3</w:t>
      </w:r>
      <w:r>
        <w:rPr>
          <w:rFonts w:ascii="宋体" w:hAnsi="宋体"/>
          <w:sz w:val="22"/>
        </w:rPr>
        <w:t>推理链确定抓取策略、力参数和安全约束。底层（执行层）：机器人执行</w:t>
      </w:r>
      <w:r>
        <w:rPr>
          <w:sz w:val="22"/>
        </w:rPr>
        <w:t>YLYW</w:t>
      </w:r>
      <w:r>
        <w:rPr>
          <w:rFonts w:ascii="宋体" w:hAnsi="宋体"/>
          <w:sz w:val="22"/>
        </w:rPr>
        <w:t>输出的物理参数，传感器反馈进入下一轮的六爻编码和分析。</w:t>
      </w:r>
    </w:p>
    <w:p w14:paraId="4B72BA0D">
      <w:pPr>
        <w:spacing w:before="0" w:after="100"/>
        <w:ind w:firstLine="420"/>
      </w:pPr>
      <w:r>
        <w:rPr>
          <w:rFonts w:ascii="宋体" w:hAnsi="宋体"/>
          <w:sz w:val="22"/>
        </w:rPr>
        <w:t>这种分工类似于人类认知的双过程理论（</w:t>
      </w:r>
      <w:r>
        <w:rPr>
          <w:sz w:val="22"/>
        </w:rPr>
        <w:t>Kahneman, 2011</w:t>
      </w:r>
      <w:r>
        <w:rPr>
          <w:rFonts w:ascii="宋体" w:hAnsi="宋体"/>
          <w:sz w:val="22"/>
        </w:rPr>
        <w:t>）：系统一（</w:t>
      </w:r>
      <w:r>
        <w:rPr>
          <w:sz w:val="22"/>
        </w:rPr>
        <w:t>YLYW</w:t>
      </w:r>
      <w:r>
        <w:rPr>
          <w:rFonts w:ascii="宋体" w:hAnsi="宋体"/>
          <w:sz w:val="22"/>
        </w:rPr>
        <w:t>，直觉推理）——快速、自动、物理基础，系统二（</w:t>
      </w:r>
      <w:r>
        <w:rPr>
          <w:sz w:val="22"/>
        </w:rPr>
        <w:t>LLM</w:t>
      </w:r>
      <w:r>
        <w:rPr>
          <w:rFonts w:ascii="宋体" w:hAnsi="宋体"/>
          <w:sz w:val="22"/>
        </w:rPr>
        <w:t>，逻辑推理）——慢速、有意识、抽象思维。两者分别处理不同形态的认知任务，合在一起覆盖完整的智能谱系。</w:t>
      </w:r>
    </w:p>
    <w:p w14:paraId="0570017A">
      <w:pPr>
        <w:spacing w:before="0" w:after="100"/>
        <w:ind w:firstLine="420"/>
      </w:pPr>
      <w:r>
        <w:rPr>
          <w:rFonts w:ascii="宋体" w:hAnsi="宋体"/>
          <w:sz w:val="22"/>
        </w:rPr>
        <w:t>第</w:t>
      </w:r>
      <w:r>
        <w:rPr>
          <w:sz w:val="22"/>
        </w:rPr>
        <w:t>6.4</w:t>
      </w:r>
      <w:r>
        <w:rPr>
          <w:rFonts w:ascii="宋体" w:hAnsi="宋体"/>
          <w:sz w:val="22"/>
        </w:rPr>
        <w:t>节</w:t>
      </w:r>
      <w:r>
        <w:rPr>
          <w:sz w:val="22"/>
        </w:rPr>
        <w:t>ALFWorld</w:t>
      </w:r>
      <w:r>
        <w:rPr>
          <w:rFonts w:ascii="宋体" w:hAnsi="宋体"/>
          <w:sz w:val="22"/>
        </w:rPr>
        <w:t>实验的结果为这一混合方案提供了实证启示：</w:t>
      </w:r>
      <w:r>
        <w:rPr>
          <w:sz w:val="22"/>
        </w:rPr>
        <w:t>YLYW</w:t>
      </w:r>
      <w:r>
        <w:rPr>
          <w:rFonts w:ascii="宋体" w:hAnsi="宋体"/>
          <w:sz w:val="22"/>
        </w:rPr>
        <w:t>的物理推理在零样本条件下提供了正确的底层决策（</w:t>
      </w:r>
      <w:r>
        <w:rPr>
          <w:sz w:val="22"/>
        </w:rPr>
        <w:t>"</w:t>
      </w:r>
      <w:r>
        <w:rPr>
          <w:rFonts w:ascii="宋体" w:hAnsi="宋体"/>
          <w:sz w:val="22"/>
        </w:rPr>
        <w:t>如何抓取这个物体</w:t>
      </w:r>
      <w:r>
        <w:rPr>
          <w:sz w:val="22"/>
        </w:rPr>
        <w:t>"</w:t>
      </w:r>
      <w:r>
        <w:rPr>
          <w:rFonts w:ascii="宋体" w:hAnsi="宋体"/>
          <w:sz w:val="22"/>
        </w:rPr>
        <w:t>），而</w:t>
      </w:r>
      <w:r>
        <w:rPr>
          <w:sz w:val="22"/>
        </w:rPr>
        <w:t>LLM</w:t>
      </w:r>
      <w:r>
        <w:rPr>
          <w:rFonts w:ascii="宋体" w:hAnsi="宋体"/>
          <w:sz w:val="22"/>
        </w:rPr>
        <w:t>在底层推理上的补充作用有限。但在高层规划（</w:t>
      </w:r>
      <w:r>
        <w:rPr>
          <w:sz w:val="22"/>
        </w:rPr>
        <w:t>"</w:t>
      </w:r>
      <w:r>
        <w:rPr>
          <w:rFonts w:ascii="宋体" w:hAnsi="宋体"/>
          <w:sz w:val="22"/>
        </w:rPr>
        <w:t>完成这个多步骤任务需要哪些子任务</w:t>
      </w:r>
      <w:r>
        <w:rPr>
          <w:sz w:val="22"/>
        </w:rPr>
        <w:t>"</w:t>
      </w:r>
      <w:r>
        <w:rPr>
          <w:rFonts w:ascii="宋体" w:hAnsi="宋体"/>
          <w:sz w:val="22"/>
        </w:rPr>
        <w:t>）上，</w:t>
      </w:r>
      <w:r>
        <w:rPr>
          <w:sz w:val="22"/>
        </w:rPr>
        <w:t>LLM</w:t>
      </w:r>
      <w:r>
        <w:rPr>
          <w:rFonts w:ascii="宋体" w:hAnsi="宋体"/>
          <w:sz w:val="22"/>
        </w:rPr>
        <w:t>的贡献是</w:t>
      </w:r>
      <w:r>
        <w:rPr>
          <w:sz w:val="22"/>
        </w:rPr>
        <w:t>YLYW</w:t>
      </w:r>
      <w:r>
        <w:rPr>
          <w:rFonts w:ascii="宋体" w:hAnsi="宋体"/>
          <w:sz w:val="22"/>
        </w:rPr>
        <w:t>单独难以替代的。</w:t>
      </w:r>
    </w:p>
    <w:p w14:paraId="348ABEB1">
      <w:pPr>
        <w:spacing w:before="120" w:after="120"/>
        <w:ind w:firstLine="0"/>
      </w:pPr>
      <w:r>
        <w:rPr>
          <w:color w:val="969696"/>
          <w:sz w:val="18"/>
        </w:rPr>
        <w:t>——————————————————————————————</w:t>
      </w:r>
    </w:p>
    <w:p w14:paraId="7A55C335">
      <w:pPr>
        <w:spacing w:before="0" w:after="100"/>
        <w:ind w:firstLine="420"/>
      </w:pPr>
      <w:r>
        <w:rPr>
          <w:sz w:val="22"/>
        </w:rPr>
        <w:t>*</w:t>
      </w:r>
      <w:r>
        <w:rPr>
          <w:rFonts w:ascii="宋体" w:hAnsi="宋体"/>
          <w:sz w:val="22"/>
        </w:rPr>
        <w:t>本节完。下一节：</w:t>
      </w:r>
      <w:r>
        <w:rPr>
          <w:sz w:val="22"/>
        </w:rPr>
        <w:t xml:space="preserve">9.5 </w:t>
      </w:r>
      <w:r>
        <w:rPr>
          <w:rFonts w:ascii="宋体" w:hAnsi="宋体"/>
          <w:sz w:val="22"/>
        </w:rPr>
        <w:t>互补架构与混合路线设计。</w:t>
      </w:r>
      <w:r>
        <w:rPr>
          <w:sz w:val="22"/>
        </w:rPr>
        <w:t>*</w:t>
      </w:r>
    </w:p>
    <w:p w14:paraId="60EFE701">
      <w:pPr>
        <w:pStyle w:val="4"/>
        <w:spacing w:before="320" w:after="160"/>
      </w:pPr>
      <w:bookmarkStart w:id="143" w:name="_Toc13457"/>
      <w:bookmarkStart w:id="144" w:name="_Toc15920"/>
      <w:r>
        <w:rPr>
          <w:rFonts w:ascii="黑体" w:hAnsi="黑体"/>
          <w:b/>
          <w:sz w:val="30"/>
        </w:rPr>
        <w:t>9.5 互补架构与混合路线设计</w:t>
      </w:r>
      <w:bookmarkEnd w:id="143"/>
      <w:bookmarkEnd w:id="144"/>
    </w:p>
    <w:p w14:paraId="5226D272">
      <w:pPr>
        <w:spacing w:before="0" w:after="100"/>
        <w:ind w:firstLine="420"/>
      </w:pPr>
      <w:r>
        <w:rPr>
          <w:rFonts w:ascii="宋体" w:hAnsi="宋体"/>
          <w:sz w:val="22"/>
        </w:rPr>
        <w:t>前面三节分别将</w:t>
      </w:r>
      <w:r>
        <w:rPr>
          <w:sz w:val="22"/>
        </w:rPr>
        <w:t>YLYW</w:t>
      </w:r>
      <w:r>
        <w:rPr>
          <w:rFonts w:ascii="宋体" w:hAnsi="宋体"/>
          <w:sz w:val="22"/>
        </w:rPr>
        <w:t>与</w:t>
      </w:r>
      <w:r>
        <w:rPr>
          <w:sz w:val="22"/>
        </w:rPr>
        <w:t>VLA</w:t>
      </w:r>
      <w:r>
        <w:rPr>
          <w:rFonts w:ascii="宋体" w:hAnsi="宋体"/>
          <w:sz w:val="22"/>
        </w:rPr>
        <w:t>（</w:t>
      </w:r>
      <w:r>
        <w:rPr>
          <w:sz w:val="22"/>
        </w:rPr>
        <w:t>9.2</w:t>
      </w:r>
      <w:r>
        <w:rPr>
          <w:rFonts w:ascii="宋体" w:hAnsi="宋体"/>
          <w:sz w:val="22"/>
        </w:rPr>
        <w:t>）、世界模型（</w:t>
      </w:r>
      <w:r>
        <w:rPr>
          <w:sz w:val="22"/>
        </w:rPr>
        <w:t>9.3</w:t>
      </w:r>
      <w:r>
        <w:rPr>
          <w:rFonts w:ascii="宋体" w:hAnsi="宋体"/>
          <w:sz w:val="22"/>
        </w:rPr>
        <w:t>）和</w:t>
      </w:r>
      <w:r>
        <w:rPr>
          <w:sz w:val="22"/>
        </w:rPr>
        <w:t>LLM</w:t>
      </w:r>
      <w:r>
        <w:rPr>
          <w:rFonts w:ascii="宋体" w:hAnsi="宋体"/>
          <w:sz w:val="22"/>
        </w:rPr>
        <w:t>智能体（</w:t>
      </w:r>
      <w:r>
        <w:rPr>
          <w:sz w:val="22"/>
        </w:rPr>
        <w:t>9.4</w:t>
      </w:r>
      <w:r>
        <w:rPr>
          <w:rFonts w:ascii="宋体" w:hAnsi="宋体"/>
          <w:sz w:val="22"/>
        </w:rPr>
        <w:t>）进行了对比。每节的末尾都指向了同一个结论：</w:t>
      </w:r>
      <w:r>
        <w:rPr>
          <w:sz w:val="22"/>
        </w:rPr>
        <w:t>YLYW</w:t>
      </w:r>
      <w:r>
        <w:rPr>
          <w:rFonts w:ascii="宋体" w:hAnsi="宋体"/>
          <w:sz w:val="22"/>
        </w:rPr>
        <w:t>与这些范式不是竞争关系，而是互补关系。 本节将这一结论系统化——给出具体的混合架构设计和工程实现路径。</w:t>
      </w:r>
    </w:p>
    <w:p w14:paraId="0D5461B0">
      <w:pPr>
        <w:spacing w:before="120" w:after="120"/>
        <w:ind w:firstLine="0"/>
      </w:pPr>
      <w:r>
        <w:rPr>
          <w:color w:val="969696"/>
          <w:sz w:val="18"/>
        </w:rPr>
        <w:t>——————————————————————————————</w:t>
      </w:r>
    </w:p>
    <w:p w14:paraId="7AD0F8D6">
      <w:pPr>
        <w:pStyle w:val="5"/>
        <w:spacing w:before="160" w:after="80"/>
      </w:pPr>
      <w:r>
        <w:rPr>
          <w:rFonts w:ascii="黑体" w:hAnsi="黑体"/>
          <w:b w:val="0"/>
          <w:sz w:val="24"/>
        </w:rPr>
        <w:t>9.5.1 三种混合架构模式</w:t>
      </w:r>
    </w:p>
    <w:p w14:paraId="3735AF7C">
      <w:pPr>
        <w:spacing w:before="0" w:after="100"/>
        <w:ind w:firstLine="420"/>
      </w:pPr>
      <w:r>
        <w:rPr>
          <w:rFonts w:ascii="宋体" w:hAnsi="宋体"/>
          <w:sz w:val="22"/>
        </w:rPr>
        <w:t>根据</w:t>
      </w:r>
      <w:r>
        <w:rPr>
          <w:sz w:val="22"/>
        </w:rPr>
        <w:t>YLYW</w:t>
      </w:r>
      <w:r>
        <w:rPr>
          <w:rFonts w:ascii="宋体" w:hAnsi="宋体"/>
          <w:sz w:val="22"/>
        </w:rPr>
        <w:t>在整体架构中所扮演的角色，本节提出三种混合架构模式，从轻度集成（</w:t>
      </w:r>
      <w:r>
        <w:rPr>
          <w:sz w:val="22"/>
        </w:rPr>
        <w:t>YLYW</w:t>
      </w:r>
      <w:r>
        <w:rPr>
          <w:rFonts w:ascii="宋体" w:hAnsi="宋体"/>
          <w:sz w:val="22"/>
        </w:rPr>
        <w:t>作为安全审核插件）到深度融合（</w:t>
      </w:r>
      <w:r>
        <w:rPr>
          <w:sz w:val="22"/>
        </w:rPr>
        <w:t>YLYW</w:t>
      </w:r>
      <w:r>
        <w:rPr>
          <w:rFonts w:ascii="宋体" w:hAnsi="宋体"/>
          <w:sz w:val="22"/>
        </w:rPr>
        <w:t>作为底层推理内核）。</w:t>
      </w:r>
    </w:p>
    <w:p w14:paraId="49D8E0B8">
      <w:pPr>
        <w:spacing w:before="0" w:after="100"/>
        <w:ind w:firstLine="420"/>
      </w:pPr>
      <w:r>
        <w:rPr>
          <w:rFonts w:ascii="宋体" w:hAnsi="宋体"/>
          <w:b/>
          <w:sz w:val="22"/>
        </w:rPr>
        <w:t>模式一：</w:t>
      </w:r>
      <w:r>
        <w:rPr>
          <w:b/>
          <w:sz w:val="22"/>
        </w:rPr>
        <w:t>YLYW</w:t>
      </w:r>
      <w:r>
        <w:rPr>
          <w:rFonts w:ascii="宋体" w:hAnsi="宋体"/>
          <w:b/>
          <w:sz w:val="22"/>
        </w:rPr>
        <w:t>作为安全仲裁层（插件式）。</w:t>
      </w:r>
      <w:r>
        <w:rPr>
          <w:rFonts w:ascii="宋体" w:hAnsi="宋体"/>
          <w:sz w:val="22"/>
        </w:rPr>
        <w:t xml:space="preserve"> </w:t>
      </w:r>
      <w:r>
        <w:rPr>
          <w:sz w:val="22"/>
        </w:rPr>
        <w:t>YLYW</w:t>
      </w:r>
      <w:r>
        <w:rPr>
          <w:rFonts w:ascii="宋体" w:hAnsi="宋体"/>
          <w:sz w:val="22"/>
        </w:rPr>
        <w:t>最小化集成方案——将</w:t>
      </w:r>
      <w:r>
        <w:rPr>
          <w:sz w:val="22"/>
        </w:rPr>
        <w:t>YLYW</w:t>
      </w:r>
      <w:r>
        <w:rPr>
          <w:rFonts w:ascii="宋体" w:hAnsi="宋体"/>
          <w:sz w:val="22"/>
        </w:rPr>
        <w:t>的安全八卦作为一个独立的安全审核层，放在任何</w:t>
      </w:r>
      <w:r>
        <w:rPr>
          <w:sz w:val="22"/>
        </w:rPr>
        <w:t>VLA</w:t>
      </w:r>
      <w:r>
        <w:rPr>
          <w:rFonts w:ascii="宋体" w:hAnsi="宋体"/>
          <w:sz w:val="22"/>
        </w:rPr>
        <w:t>或</w:t>
      </w:r>
      <w:r>
        <w:rPr>
          <w:sz w:val="22"/>
        </w:rPr>
        <w:t>LLM</w:t>
      </w:r>
      <w:r>
        <w:rPr>
          <w:rFonts w:ascii="宋体" w:hAnsi="宋体"/>
          <w:sz w:val="22"/>
        </w:rPr>
        <w:t>智能体的输出入口。任何动作在发送给机器人执行器之前，必须经过</w:t>
      </w:r>
      <w:r>
        <w:rPr>
          <w:sz w:val="22"/>
        </w:rPr>
        <w:t>YLYW</w:t>
      </w:r>
      <w:r>
        <w:rPr>
          <w:rFonts w:ascii="宋体" w:hAnsi="宋体"/>
          <w:sz w:val="22"/>
        </w:rPr>
        <w:t>安全八卦的审核。如果安全八卦判定动作不安全（五级安全等级中达到红色或橙色），动作被拦截，系统</w:t>
      </w:r>
      <w:r>
        <w:rPr>
          <w:sz w:val="22"/>
        </w:rPr>
        <w:t>fallback</w:t>
      </w:r>
      <w:r>
        <w:rPr>
          <w:rFonts w:ascii="宋体" w:hAnsi="宋体"/>
          <w:sz w:val="22"/>
        </w:rPr>
        <w:t>到安全策略。</w:t>
      </w:r>
    </w:p>
    <w:p w14:paraId="06798134">
      <w:pPr>
        <w:spacing w:before="0" w:after="100"/>
        <w:ind w:firstLine="420"/>
      </w:pPr>
      <w:r>
        <w:rPr>
          <w:rFonts w:ascii="宋体" w:hAnsi="宋体"/>
          <w:b/>
          <w:sz w:val="22"/>
        </w:rPr>
        <w:t>优点：</w:t>
      </w:r>
      <w:r>
        <w:rPr>
          <w:rFonts w:ascii="宋体" w:hAnsi="宋体"/>
          <w:sz w:val="22"/>
        </w:rPr>
        <w:t xml:space="preserve"> </w:t>
      </w:r>
      <w:r>
        <w:rPr>
          <w:sz w:val="22"/>
        </w:rPr>
        <w:t>YLYW</w:t>
      </w:r>
      <w:r>
        <w:rPr>
          <w:rFonts w:ascii="宋体" w:hAnsi="宋体"/>
          <w:sz w:val="22"/>
        </w:rPr>
        <w:t>不需要知道上层系统的内部运行机制——它只是一个独立的外部插件。上层系统可以是任何模型（</w:t>
      </w:r>
      <w:r>
        <w:rPr>
          <w:sz w:val="22"/>
        </w:rPr>
        <w:t>OpenVLA</w:t>
      </w:r>
      <w:r>
        <w:rPr>
          <w:rFonts w:ascii="宋体" w:hAnsi="宋体"/>
          <w:sz w:val="22"/>
        </w:rPr>
        <w:t>、</w:t>
      </w:r>
      <w:r>
        <w:rPr>
          <w:sz w:val="22"/>
        </w:rPr>
        <w:t>RT-2</w:t>
      </w:r>
      <w:r>
        <w:rPr>
          <w:rFonts w:ascii="宋体" w:hAnsi="宋体"/>
          <w:sz w:val="22"/>
        </w:rPr>
        <w:t>、</w:t>
      </w:r>
      <w:r>
        <w:rPr>
          <w:sz w:val="22"/>
        </w:rPr>
        <w:t>PaLM-E</w:t>
      </w:r>
      <w:r>
        <w:rPr>
          <w:rFonts w:ascii="宋体" w:hAnsi="宋体"/>
          <w:sz w:val="22"/>
        </w:rPr>
        <w:t>、甚至传统运动规划器），</w:t>
      </w:r>
      <w:r>
        <w:rPr>
          <w:sz w:val="22"/>
        </w:rPr>
        <w:t>YLYW</w:t>
      </w:r>
      <w:r>
        <w:rPr>
          <w:rFonts w:ascii="宋体" w:hAnsi="宋体"/>
          <w:sz w:val="22"/>
        </w:rPr>
        <w:t>都在同样的位置发挥相同的作用。</w:t>
      </w:r>
    </w:p>
    <w:p w14:paraId="2D8F6DFD">
      <w:pPr>
        <w:spacing w:before="0" w:after="100"/>
        <w:ind w:firstLine="420"/>
      </w:pPr>
      <w:r>
        <w:rPr>
          <w:rFonts w:ascii="宋体" w:hAnsi="宋体"/>
          <w:b/>
          <w:sz w:val="22"/>
        </w:rPr>
        <w:t>适用场景：</w:t>
      </w:r>
      <w:r>
        <w:rPr>
          <w:rFonts w:ascii="宋体" w:hAnsi="宋体"/>
          <w:sz w:val="22"/>
        </w:rPr>
        <w:t xml:space="preserve"> 安全关键应用（手术机器人、核设施操作、工业协作机器人），需要独立于</w:t>
      </w:r>
      <w:r>
        <w:rPr>
          <w:sz w:val="22"/>
        </w:rPr>
        <w:t>AI</w:t>
      </w:r>
      <w:r>
        <w:rPr>
          <w:rFonts w:ascii="宋体" w:hAnsi="宋体"/>
          <w:sz w:val="22"/>
        </w:rPr>
        <w:t>决策链的</w:t>
      </w:r>
      <w:r>
        <w:rPr>
          <w:sz w:val="22"/>
        </w:rPr>
        <w:t>"</w:t>
      </w:r>
      <w:r>
        <w:rPr>
          <w:rFonts w:ascii="宋体" w:hAnsi="宋体"/>
          <w:sz w:val="22"/>
        </w:rPr>
        <w:t>硬安全层</w:t>
      </w:r>
      <w:r>
        <w:rPr>
          <w:sz w:val="22"/>
        </w:rPr>
        <w:t>"</w:t>
      </w:r>
      <w:r>
        <w:rPr>
          <w:rFonts w:ascii="宋体" w:hAnsi="宋体"/>
          <w:sz w:val="22"/>
        </w:rPr>
        <w:t>。</w:t>
      </w:r>
    </w:p>
    <w:p w14:paraId="6AF672EF">
      <w:pPr>
        <w:spacing w:before="0" w:after="100"/>
        <w:ind w:firstLine="420"/>
      </w:pPr>
      <w:r>
        <w:rPr>
          <w:rFonts w:ascii="宋体" w:hAnsi="宋体"/>
          <w:b/>
          <w:sz w:val="22"/>
        </w:rPr>
        <w:t>模式二：</w:t>
      </w:r>
      <w:r>
        <w:rPr>
          <w:b/>
          <w:sz w:val="22"/>
        </w:rPr>
        <w:t>YLYW</w:t>
      </w:r>
      <w:r>
        <w:rPr>
          <w:rFonts w:ascii="宋体" w:hAnsi="宋体"/>
          <w:b/>
          <w:sz w:val="22"/>
        </w:rPr>
        <w:t>作为底层物理直觉引擎（翻译层）。</w:t>
      </w:r>
      <w:r>
        <w:rPr>
          <w:rFonts w:ascii="宋体" w:hAnsi="宋体"/>
          <w:sz w:val="22"/>
        </w:rPr>
        <w:t xml:space="preserve"> </w:t>
      </w:r>
      <w:r>
        <w:rPr>
          <w:sz w:val="22"/>
        </w:rPr>
        <w:t>YLYW</w:t>
      </w:r>
      <w:r>
        <w:rPr>
          <w:rFonts w:ascii="宋体" w:hAnsi="宋体"/>
          <w:sz w:val="22"/>
        </w:rPr>
        <w:t>的中度集成方案——</w:t>
      </w:r>
      <w:r>
        <w:rPr>
          <w:sz w:val="22"/>
        </w:rPr>
        <w:t>LLM</w:t>
      </w:r>
      <w:r>
        <w:rPr>
          <w:rFonts w:ascii="宋体" w:hAnsi="宋体"/>
          <w:sz w:val="22"/>
        </w:rPr>
        <w:t>或</w:t>
      </w:r>
      <w:r>
        <w:rPr>
          <w:sz w:val="22"/>
        </w:rPr>
        <w:t>VLA</w:t>
      </w:r>
      <w:r>
        <w:rPr>
          <w:rFonts w:ascii="宋体" w:hAnsi="宋体"/>
          <w:sz w:val="22"/>
        </w:rPr>
        <w:t>负责高层次规划和语义理解，</w:t>
      </w:r>
      <w:r>
        <w:rPr>
          <w:sz w:val="22"/>
        </w:rPr>
        <w:t>YLYW</w:t>
      </w:r>
      <w:r>
        <w:rPr>
          <w:rFonts w:ascii="宋体" w:hAnsi="宋体"/>
          <w:sz w:val="22"/>
        </w:rPr>
        <w:t>负责将高层的</w:t>
      </w:r>
      <w:r>
        <w:rPr>
          <w:sz w:val="22"/>
        </w:rPr>
        <w:t>"</w:t>
      </w:r>
      <w:r>
        <w:rPr>
          <w:rFonts w:ascii="宋体" w:hAnsi="宋体"/>
          <w:sz w:val="22"/>
        </w:rPr>
        <w:t>意图</w:t>
      </w:r>
      <w:r>
        <w:rPr>
          <w:sz w:val="22"/>
        </w:rPr>
        <w:t>"</w:t>
      </w:r>
      <w:r>
        <w:rPr>
          <w:rFonts w:ascii="宋体" w:hAnsi="宋体"/>
          <w:sz w:val="22"/>
        </w:rPr>
        <w:t>翻译为具体的物理参数。例如：</w:t>
      </w:r>
      <w:r>
        <w:rPr>
          <w:sz w:val="22"/>
        </w:rPr>
        <w:t>LLM</w:t>
      </w:r>
      <w:r>
        <w:rPr>
          <w:rFonts w:ascii="宋体" w:hAnsi="宋体"/>
          <w:sz w:val="22"/>
        </w:rPr>
        <w:t>输出</w:t>
      </w:r>
      <w:r>
        <w:rPr>
          <w:sz w:val="22"/>
        </w:rPr>
        <w:t>"</w:t>
      </w:r>
      <w:r>
        <w:rPr>
          <w:rFonts w:ascii="宋体" w:hAnsi="宋体"/>
          <w:sz w:val="22"/>
        </w:rPr>
        <w:t>拿起杯子</w:t>
      </w:r>
      <w:r>
        <w:rPr>
          <w:sz w:val="22"/>
        </w:rPr>
        <w:t>"</w:t>
      </w:r>
      <w:r>
        <w:rPr>
          <w:rFonts w:ascii="宋体" w:hAnsi="宋体"/>
          <w:sz w:val="22"/>
        </w:rPr>
        <w:t>（符号意图），</w:t>
      </w:r>
      <w:r>
        <w:rPr>
          <w:sz w:val="22"/>
        </w:rPr>
        <w:t>YLYW</w:t>
      </w:r>
      <w:r>
        <w:rPr>
          <w:rFonts w:ascii="宋体" w:hAnsi="宋体"/>
          <w:sz w:val="22"/>
        </w:rPr>
        <w:t>根据当前视觉特征（</w:t>
      </w:r>
      <w:r>
        <w:rPr>
          <w:sz w:val="22"/>
        </w:rPr>
        <w:t>13</w:t>
      </w:r>
      <w:r>
        <w:rPr>
          <w:rFonts w:ascii="宋体" w:hAnsi="宋体"/>
          <w:sz w:val="22"/>
        </w:rPr>
        <w:t>维物理特征）执行完整的</w:t>
      </w:r>
      <w:r>
        <w:rPr>
          <w:sz w:val="22"/>
        </w:rPr>
        <w:t>L1-L3</w:t>
      </w:r>
      <w:r>
        <w:rPr>
          <w:rFonts w:ascii="宋体" w:hAnsi="宋体"/>
          <w:sz w:val="22"/>
        </w:rPr>
        <w:t>推理链，输出具体的力预设、速度、角度和安全约束。</w:t>
      </w:r>
    </w:p>
    <w:p w14:paraId="7A948E53">
      <w:pPr>
        <w:spacing w:before="0" w:after="100"/>
        <w:ind w:firstLine="420"/>
      </w:pPr>
      <w:r>
        <w:rPr>
          <w:rFonts w:ascii="宋体" w:hAnsi="宋体"/>
          <w:b/>
          <w:sz w:val="22"/>
        </w:rPr>
        <w:t>优点：</w:t>
      </w:r>
      <w:r>
        <w:rPr>
          <w:rFonts w:ascii="宋体" w:hAnsi="宋体"/>
          <w:sz w:val="22"/>
        </w:rPr>
        <w:t xml:space="preserve"> </w:t>
      </w:r>
      <w:r>
        <w:rPr>
          <w:sz w:val="22"/>
        </w:rPr>
        <w:t>LLM/VLA</w:t>
      </w:r>
      <w:r>
        <w:rPr>
          <w:rFonts w:ascii="宋体" w:hAnsi="宋体"/>
          <w:sz w:val="22"/>
        </w:rPr>
        <w:t>不需要</w:t>
      </w:r>
      <w:r>
        <w:rPr>
          <w:sz w:val="22"/>
        </w:rPr>
        <w:t>"</w:t>
      </w:r>
      <w:r>
        <w:rPr>
          <w:rFonts w:ascii="宋体" w:hAnsi="宋体"/>
          <w:sz w:val="22"/>
        </w:rPr>
        <w:t>知道</w:t>
      </w:r>
      <w:r>
        <w:rPr>
          <w:sz w:val="22"/>
        </w:rPr>
        <w:t>"</w:t>
      </w:r>
      <w:r>
        <w:rPr>
          <w:rFonts w:ascii="宋体" w:hAnsi="宋体"/>
          <w:sz w:val="22"/>
        </w:rPr>
        <w:t>物理细节——它只输出符号化的意图。</w:t>
      </w:r>
      <w:r>
        <w:rPr>
          <w:sz w:val="22"/>
        </w:rPr>
        <w:t>YLYW</w:t>
      </w:r>
      <w:r>
        <w:rPr>
          <w:rFonts w:ascii="宋体" w:hAnsi="宋体"/>
          <w:sz w:val="22"/>
        </w:rPr>
        <w:t>负责所有物理层面的精确推理。这保留了</w:t>
      </w:r>
      <w:r>
        <w:rPr>
          <w:sz w:val="22"/>
        </w:rPr>
        <w:t>LLM</w:t>
      </w:r>
      <w:r>
        <w:rPr>
          <w:rFonts w:ascii="宋体" w:hAnsi="宋体"/>
          <w:sz w:val="22"/>
        </w:rPr>
        <w:t>的强语义理解能力，同时弥补了其弱物理直觉。</w:t>
      </w:r>
    </w:p>
    <w:p w14:paraId="4A4CA23C">
      <w:pPr>
        <w:spacing w:before="0" w:after="100"/>
        <w:ind w:firstLine="420"/>
      </w:pPr>
      <w:r>
        <w:rPr>
          <w:rFonts w:ascii="宋体" w:hAnsi="宋体"/>
          <w:b/>
          <w:sz w:val="22"/>
        </w:rPr>
        <w:t>适用场景：</w:t>
      </w:r>
      <w:r>
        <w:rPr>
          <w:rFonts w:ascii="宋体" w:hAnsi="宋体"/>
          <w:sz w:val="22"/>
        </w:rPr>
        <w:t xml:space="preserve"> 通用家用机器人、仓储物流机器人，需要理解自然语言指令但必须确保物理操作的可靠性。</w:t>
      </w:r>
    </w:p>
    <w:p w14:paraId="7A5A0024">
      <w:pPr>
        <w:spacing w:before="0" w:after="100"/>
        <w:ind w:firstLine="420"/>
      </w:pPr>
      <w:r>
        <w:rPr>
          <w:rFonts w:ascii="宋体" w:hAnsi="宋体"/>
          <w:b/>
          <w:sz w:val="22"/>
        </w:rPr>
        <w:t>模式三：</w:t>
      </w:r>
      <w:r>
        <w:rPr>
          <w:b/>
          <w:sz w:val="22"/>
        </w:rPr>
        <w:t>YLYW</w:t>
      </w:r>
      <w:r>
        <w:rPr>
          <w:rFonts w:ascii="宋体" w:hAnsi="宋体"/>
          <w:b/>
          <w:sz w:val="22"/>
        </w:rPr>
        <w:t>作为可解释推理内核（深度融合）。</w:t>
      </w:r>
      <w:r>
        <w:rPr>
          <w:rFonts w:ascii="宋体" w:hAnsi="宋体"/>
          <w:sz w:val="22"/>
        </w:rPr>
        <w:t xml:space="preserve"> </w:t>
      </w:r>
      <w:r>
        <w:rPr>
          <w:sz w:val="22"/>
        </w:rPr>
        <w:t>YLYW</w:t>
      </w:r>
      <w:r>
        <w:rPr>
          <w:rFonts w:ascii="宋体" w:hAnsi="宋体"/>
          <w:sz w:val="22"/>
        </w:rPr>
        <w:t>的最大化集成方案——整个系统的决策链以</w:t>
      </w:r>
      <w:r>
        <w:rPr>
          <w:sz w:val="22"/>
        </w:rPr>
        <w:t>YLYW</w:t>
      </w:r>
      <w:r>
        <w:rPr>
          <w:rFonts w:ascii="宋体" w:hAnsi="宋体"/>
          <w:sz w:val="22"/>
        </w:rPr>
        <w:t>为核心，神经网络模块（</w:t>
      </w:r>
      <w:r>
        <w:rPr>
          <w:sz w:val="22"/>
        </w:rPr>
        <w:t>CNN/ViT</w:t>
      </w:r>
      <w:r>
        <w:rPr>
          <w:rFonts w:ascii="宋体" w:hAnsi="宋体"/>
          <w:sz w:val="22"/>
        </w:rPr>
        <w:t>用于视觉特征提取，</w:t>
      </w:r>
      <w:r>
        <w:rPr>
          <w:sz w:val="22"/>
        </w:rPr>
        <w:t>LLM</w:t>
      </w:r>
      <w:r>
        <w:rPr>
          <w:rFonts w:ascii="宋体" w:hAnsi="宋体"/>
          <w:sz w:val="22"/>
        </w:rPr>
        <w:t>用于指令解析）作为</w:t>
      </w:r>
      <w:r>
        <w:rPr>
          <w:sz w:val="22"/>
        </w:rPr>
        <w:t>YLYW</w:t>
      </w:r>
      <w:r>
        <w:rPr>
          <w:rFonts w:ascii="宋体" w:hAnsi="宋体"/>
          <w:sz w:val="22"/>
        </w:rPr>
        <w:t>的</w:t>
      </w:r>
      <w:r>
        <w:rPr>
          <w:sz w:val="22"/>
        </w:rPr>
        <w:t>"</w:t>
      </w:r>
      <w:r>
        <w:rPr>
          <w:rFonts w:ascii="宋体" w:hAnsi="宋体"/>
          <w:sz w:val="22"/>
        </w:rPr>
        <w:t>感知前端</w:t>
      </w:r>
      <w:r>
        <w:rPr>
          <w:sz w:val="22"/>
        </w:rPr>
        <w:t>"</w:t>
      </w:r>
      <w:r>
        <w:rPr>
          <w:rFonts w:ascii="宋体" w:hAnsi="宋体"/>
          <w:sz w:val="22"/>
        </w:rPr>
        <w:t>，将各自输出编码为</w:t>
      </w:r>
      <w:r>
        <w:rPr>
          <w:sz w:val="22"/>
        </w:rPr>
        <w:t>13</w:t>
      </w:r>
      <w:r>
        <w:rPr>
          <w:rFonts w:ascii="宋体" w:hAnsi="宋体"/>
          <w:sz w:val="22"/>
        </w:rPr>
        <w:t>维物理特征或六爻偏移量。</w:t>
      </w:r>
      <w:r>
        <w:rPr>
          <w:sz w:val="22"/>
        </w:rPr>
        <w:t>YLYW</w:t>
      </w:r>
      <w:r>
        <w:rPr>
          <w:rFonts w:ascii="宋体" w:hAnsi="宋体"/>
          <w:sz w:val="22"/>
        </w:rPr>
        <w:t>的三层推理引擎（</w:t>
      </w:r>
      <w:r>
        <w:rPr>
          <w:sz w:val="22"/>
        </w:rPr>
        <w:t>L1→L2→L3→L3+</w:t>
      </w:r>
      <w:r>
        <w:rPr>
          <w:rFonts w:ascii="宋体" w:hAnsi="宋体"/>
          <w:sz w:val="22"/>
        </w:rPr>
        <w:t>）处于架构的绝对中心——所有决策都必须经过它的符号推理链。</w:t>
      </w:r>
    </w:p>
    <w:p w14:paraId="312EFDC7">
      <w:pPr>
        <w:spacing w:before="0" w:after="100"/>
        <w:ind w:firstLine="420"/>
      </w:pPr>
      <w:r>
        <w:rPr>
          <w:rFonts w:ascii="宋体" w:hAnsi="宋体"/>
          <w:b/>
          <w:sz w:val="22"/>
        </w:rPr>
        <w:t>优点：</w:t>
      </w:r>
      <w:r>
        <w:rPr>
          <w:rFonts w:ascii="宋体" w:hAnsi="宋体"/>
          <w:sz w:val="22"/>
        </w:rPr>
        <w:t xml:space="preserve"> 最大程度的可解释性——任何决策都可以完整追溯到初始感知和卦象匹配。最低的计算成本——推理核心仅需要</w:t>
      </w:r>
      <w:r>
        <w:rPr>
          <w:sz w:val="22"/>
        </w:rPr>
        <w:t>CPU</w:t>
      </w:r>
      <w:r>
        <w:rPr>
          <w:rFonts w:ascii="宋体" w:hAnsi="宋体"/>
          <w:sz w:val="22"/>
        </w:rPr>
        <w:t>。最适合于对可解释性、安全审计、计算资源有极端要求的应用。</w:t>
      </w:r>
    </w:p>
    <w:p w14:paraId="7A451B11">
      <w:pPr>
        <w:spacing w:before="0" w:after="100"/>
        <w:ind w:firstLine="420"/>
      </w:pPr>
      <w:r>
        <w:rPr>
          <w:rFonts w:ascii="宋体" w:hAnsi="宋体"/>
          <w:b/>
          <w:sz w:val="22"/>
        </w:rPr>
        <w:t>适用场景：</w:t>
      </w:r>
      <w:r>
        <w:rPr>
          <w:rFonts w:ascii="宋体" w:hAnsi="宋体"/>
          <w:sz w:val="22"/>
        </w:rPr>
        <w:t xml:space="preserve"> 嵌入式机器人（智能假肢、无人机避障、小型自主水下航行器）、教育机器人（学生可以逐步骤追溯机器人的</w:t>
      </w:r>
      <w:r>
        <w:rPr>
          <w:sz w:val="22"/>
        </w:rPr>
        <w:t>"</w:t>
      </w:r>
      <w:r>
        <w:rPr>
          <w:rFonts w:ascii="宋体" w:hAnsi="宋体"/>
          <w:sz w:val="22"/>
        </w:rPr>
        <w:t>思考过程</w:t>
      </w:r>
      <w:r>
        <w:rPr>
          <w:sz w:val="22"/>
        </w:rPr>
        <w:t>"</w:t>
      </w:r>
      <w:r>
        <w:rPr>
          <w:rFonts w:ascii="宋体" w:hAnsi="宋体"/>
          <w:sz w:val="22"/>
        </w:rPr>
        <w:t>）。</w:t>
      </w:r>
    </w:p>
    <w:p w14:paraId="7084C2ED">
      <w:pPr>
        <w:spacing w:before="0" w:after="100"/>
        <w:ind w:firstLine="420"/>
      </w:pPr>
      <w:r>
        <w:rPr>
          <w:rFonts w:ascii="宋体" w:hAnsi="宋体"/>
          <w:b/>
          <w:sz w:val="22"/>
        </w:rPr>
        <w:t>表</w:t>
      </w:r>
      <w:r>
        <w:rPr>
          <w:b/>
          <w:sz w:val="22"/>
        </w:rPr>
        <w:t xml:space="preserve">9.8 </w:t>
      </w:r>
      <w:r>
        <w:rPr>
          <w:rFonts w:ascii="宋体" w:hAnsi="宋体"/>
          <w:b/>
          <w:sz w:val="22"/>
        </w:rPr>
        <w:t>三种混合模式的工程特性对比</w:t>
      </w:r>
    </w:p>
    <w:tbl>
      <w:tblPr>
        <w:tblStyle w:val="37"/>
        <w:tblW w:w="86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8"/>
        <w:gridCol w:w="2158"/>
        <w:gridCol w:w="2158"/>
        <w:gridCol w:w="2158"/>
      </w:tblGrid>
      <w:tr w14:paraId="36E9D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5588FD">
            <w:pPr>
              <w:widowControl/>
              <w:spacing w:before="40" w:after="40" w:line="240" w:lineRule="auto"/>
              <w:jc w:val="left"/>
              <w:rPr>
                <w:kern w:val="0"/>
              </w:rPr>
            </w:pPr>
            <w:r>
              <w:rPr>
                <w:rFonts w:ascii="宋体" w:hAnsi="宋体"/>
                <w:b/>
                <w:kern w:val="0"/>
                <w:sz w:val="18"/>
              </w:rPr>
              <w:t>特性</w:t>
            </w:r>
          </w:p>
        </w:tc>
        <w:tc>
          <w:tcPr>
            <w:tcW w:w="2158" w:type="dxa"/>
          </w:tcPr>
          <w:p w14:paraId="11E7E2A6">
            <w:pPr>
              <w:widowControl/>
              <w:spacing w:before="40" w:after="40" w:line="240" w:lineRule="auto"/>
              <w:jc w:val="left"/>
              <w:rPr>
                <w:kern w:val="0"/>
              </w:rPr>
            </w:pPr>
            <w:r>
              <w:rPr>
                <w:rFonts w:ascii="宋体" w:hAnsi="宋体"/>
                <w:b/>
                <w:kern w:val="0"/>
                <w:sz w:val="18"/>
              </w:rPr>
              <w:t>模式一（插件式）</w:t>
            </w:r>
          </w:p>
        </w:tc>
        <w:tc>
          <w:tcPr>
            <w:tcW w:w="2158" w:type="dxa"/>
          </w:tcPr>
          <w:p w14:paraId="7E152F47">
            <w:pPr>
              <w:widowControl/>
              <w:spacing w:before="40" w:after="40" w:line="240" w:lineRule="auto"/>
              <w:jc w:val="left"/>
              <w:rPr>
                <w:kern w:val="0"/>
              </w:rPr>
            </w:pPr>
            <w:r>
              <w:rPr>
                <w:rFonts w:ascii="宋体" w:hAnsi="宋体"/>
                <w:b/>
                <w:kern w:val="0"/>
                <w:sz w:val="18"/>
              </w:rPr>
              <w:t>模式二（翻译层）</w:t>
            </w:r>
          </w:p>
        </w:tc>
        <w:tc>
          <w:tcPr>
            <w:tcW w:w="2158" w:type="dxa"/>
          </w:tcPr>
          <w:p w14:paraId="1B592FEA">
            <w:pPr>
              <w:widowControl/>
              <w:spacing w:before="40" w:after="40" w:line="240" w:lineRule="auto"/>
              <w:jc w:val="left"/>
              <w:rPr>
                <w:kern w:val="0"/>
              </w:rPr>
            </w:pPr>
            <w:r>
              <w:rPr>
                <w:rFonts w:ascii="宋体" w:hAnsi="宋体"/>
                <w:b/>
                <w:kern w:val="0"/>
                <w:sz w:val="18"/>
              </w:rPr>
              <w:t>模式三（深度融合）</w:t>
            </w:r>
          </w:p>
        </w:tc>
      </w:tr>
      <w:tr w14:paraId="384C4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4EA027">
            <w:pPr>
              <w:widowControl/>
              <w:spacing w:before="40" w:after="40" w:line="240" w:lineRule="auto"/>
              <w:jc w:val="left"/>
              <w:rPr>
                <w:kern w:val="0"/>
              </w:rPr>
            </w:pPr>
            <w:r>
              <w:rPr>
                <w:kern w:val="0"/>
                <w:sz w:val="18"/>
              </w:rPr>
              <w:t>YLYW</w:t>
            </w:r>
            <w:r>
              <w:rPr>
                <w:rFonts w:ascii="宋体" w:hAnsi="宋体"/>
                <w:kern w:val="0"/>
                <w:sz w:val="18"/>
              </w:rPr>
              <w:t>角色</w:t>
            </w:r>
          </w:p>
        </w:tc>
        <w:tc>
          <w:tcPr>
            <w:tcW w:w="2158" w:type="dxa"/>
          </w:tcPr>
          <w:p w14:paraId="664AF20E">
            <w:pPr>
              <w:widowControl/>
              <w:spacing w:before="40" w:after="40" w:line="240" w:lineRule="auto"/>
              <w:jc w:val="left"/>
              <w:rPr>
                <w:kern w:val="0"/>
              </w:rPr>
            </w:pPr>
            <w:r>
              <w:rPr>
                <w:rFonts w:ascii="宋体" w:hAnsi="宋体"/>
                <w:kern w:val="0"/>
                <w:sz w:val="18"/>
              </w:rPr>
              <w:t>安全仲裁器</w:t>
            </w:r>
          </w:p>
        </w:tc>
        <w:tc>
          <w:tcPr>
            <w:tcW w:w="2158" w:type="dxa"/>
          </w:tcPr>
          <w:p w14:paraId="4CA24057">
            <w:pPr>
              <w:widowControl/>
              <w:spacing w:before="40" w:after="40" w:line="240" w:lineRule="auto"/>
              <w:jc w:val="left"/>
              <w:rPr>
                <w:kern w:val="0"/>
              </w:rPr>
            </w:pPr>
            <w:r>
              <w:rPr>
                <w:rFonts w:ascii="宋体" w:hAnsi="宋体"/>
                <w:kern w:val="0"/>
                <w:sz w:val="18"/>
              </w:rPr>
              <w:t>物理直觉引擎</w:t>
            </w:r>
          </w:p>
        </w:tc>
        <w:tc>
          <w:tcPr>
            <w:tcW w:w="2158" w:type="dxa"/>
          </w:tcPr>
          <w:p w14:paraId="34F83B6F">
            <w:pPr>
              <w:widowControl/>
              <w:spacing w:before="40" w:after="40" w:line="240" w:lineRule="auto"/>
              <w:jc w:val="left"/>
              <w:rPr>
                <w:kern w:val="0"/>
              </w:rPr>
            </w:pPr>
            <w:r>
              <w:rPr>
                <w:rFonts w:ascii="宋体" w:hAnsi="宋体"/>
                <w:kern w:val="0"/>
                <w:sz w:val="18"/>
              </w:rPr>
              <w:t>核心推理引擎</w:t>
            </w:r>
          </w:p>
        </w:tc>
      </w:tr>
      <w:tr w14:paraId="6BF0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B427FE9">
            <w:pPr>
              <w:widowControl/>
              <w:spacing w:before="40" w:after="40" w:line="240" w:lineRule="auto"/>
              <w:jc w:val="left"/>
              <w:rPr>
                <w:kern w:val="0"/>
              </w:rPr>
            </w:pPr>
            <w:r>
              <w:rPr>
                <w:rFonts w:ascii="宋体" w:hAnsi="宋体"/>
                <w:kern w:val="0"/>
                <w:sz w:val="18"/>
              </w:rPr>
              <w:t>对上层系统的侵入性</w:t>
            </w:r>
          </w:p>
        </w:tc>
        <w:tc>
          <w:tcPr>
            <w:tcW w:w="2158" w:type="dxa"/>
          </w:tcPr>
          <w:p w14:paraId="32F78169">
            <w:pPr>
              <w:widowControl/>
              <w:spacing w:before="40" w:after="40" w:line="240" w:lineRule="auto"/>
              <w:jc w:val="left"/>
              <w:rPr>
                <w:kern w:val="0"/>
              </w:rPr>
            </w:pPr>
            <w:r>
              <w:rPr>
                <w:rFonts w:ascii="宋体" w:hAnsi="宋体"/>
                <w:kern w:val="0"/>
                <w:sz w:val="18"/>
              </w:rPr>
              <w:t>无</w:t>
            </w:r>
          </w:p>
        </w:tc>
        <w:tc>
          <w:tcPr>
            <w:tcW w:w="2158" w:type="dxa"/>
          </w:tcPr>
          <w:p w14:paraId="018F6299">
            <w:pPr>
              <w:widowControl/>
              <w:spacing w:before="40" w:after="40" w:line="240" w:lineRule="auto"/>
              <w:jc w:val="left"/>
              <w:rPr>
                <w:kern w:val="0"/>
              </w:rPr>
            </w:pPr>
            <w:r>
              <w:rPr>
                <w:rFonts w:ascii="宋体" w:hAnsi="宋体"/>
                <w:kern w:val="0"/>
                <w:sz w:val="18"/>
              </w:rPr>
              <w:t>低</w:t>
            </w:r>
          </w:p>
        </w:tc>
        <w:tc>
          <w:tcPr>
            <w:tcW w:w="2158" w:type="dxa"/>
          </w:tcPr>
          <w:p w14:paraId="57B9A65D">
            <w:pPr>
              <w:widowControl/>
              <w:spacing w:before="40" w:after="40" w:line="240" w:lineRule="auto"/>
              <w:jc w:val="left"/>
              <w:rPr>
                <w:kern w:val="0"/>
              </w:rPr>
            </w:pPr>
            <w:r>
              <w:rPr>
                <w:rFonts w:ascii="宋体" w:hAnsi="宋体"/>
                <w:kern w:val="0"/>
                <w:sz w:val="18"/>
              </w:rPr>
              <w:t>高</w:t>
            </w:r>
          </w:p>
        </w:tc>
      </w:tr>
      <w:tr w14:paraId="7F91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66EBE9">
            <w:pPr>
              <w:widowControl/>
              <w:spacing w:before="40" w:after="40" w:line="240" w:lineRule="auto"/>
              <w:jc w:val="left"/>
              <w:rPr>
                <w:kern w:val="0"/>
              </w:rPr>
            </w:pPr>
            <w:r>
              <w:rPr>
                <w:rFonts w:ascii="宋体" w:hAnsi="宋体"/>
                <w:kern w:val="0"/>
                <w:sz w:val="18"/>
              </w:rPr>
              <w:t>可解释性</w:t>
            </w:r>
          </w:p>
        </w:tc>
        <w:tc>
          <w:tcPr>
            <w:tcW w:w="2158" w:type="dxa"/>
          </w:tcPr>
          <w:p w14:paraId="0C4FD185">
            <w:pPr>
              <w:widowControl/>
              <w:spacing w:before="40" w:after="40" w:line="240" w:lineRule="auto"/>
              <w:jc w:val="left"/>
              <w:rPr>
                <w:kern w:val="0"/>
              </w:rPr>
            </w:pPr>
            <w:r>
              <w:rPr>
                <w:rFonts w:ascii="宋体" w:hAnsi="宋体"/>
                <w:kern w:val="0"/>
                <w:sz w:val="18"/>
              </w:rPr>
              <w:t>安全层可解释</w:t>
            </w:r>
          </w:p>
        </w:tc>
        <w:tc>
          <w:tcPr>
            <w:tcW w:w="2158" w:type="dxa"/>
          </w:tcPr>
          <w:p w14:paraId="5980D977">
            <w:pPr>
              <w:widowControl/>
              <w:spacing w:before="40" w:after="40" w:line="240" w:lineRule="auto"/>
              <w:jc w:val="left"/>
              <w:rPr>
                <w:kern w:val="0"/>
              </w:rPr>
            </w:pPr>
            <w:r>
              <w:rPr>
                <w:rFonts w:ascii="宋体" w:hAnsi="宋体"/>
                <w:kern w:val="0"/>
                <w:sz w:val="18"/>
              </w:rPr>
              <w:t>物理层可解释</w:t>
            </w:r>
          </w:p>
        </w:tc>
        <w:tc>
          <w:tcPr>
            <w:tcW w:w="2158" w:type="dxa"/>
          </w:tcPr>
          <w:p w14:paraId="6AD8B3CE">
            <w:pPr>
              <w:widowControl/>
              <w:spacing w:before="40" w:after="40" w:line="240" w:lineRule="auto"/>
              <w:jc w:val="left"/>
              <w:rPr>
                <w:kern w:val="0"/>
              </w:rPr>
            </w:pPr>
            <w:r>
              <w:rPr>
                <w:rFonts w:ascii="宋体" w:hAnsi="宋体"/>
                <w:kern w:val="0"/>
                <w:sz w:val="18"/>
              </w:rPr>
              <w:t>全栈可解释</w:t>
            </w:r>
          </w:p>
        </w:tc>
      </w:tr>
      <w:tr w14:paraId="35D29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D80841">
            <w:pPr>
              <w:widowControl/>
              <w:spacing w:before="40" w:after="40" w:line="240" w:lineRule="auto"/>
              <w:jc w:val="left"/>
              <w:rPr>
                <w:kern w:val="0"/>
              </w:rPr>
            </w:pPr>
            <w:r>
              <w:rPr>
                <w:rFonts w:ascii="宋体" w:hAnsi="宋体"/>
                <w:kern w:val="0"/>
                <w:sz w:val="18"/>
              </w:rPr>
              <w:t>架构复杂度</w:t>
            </w:r>
          </w:p>
        </w:tc>
        <w:tc>
          <w:tcPr>
            <w:tcW w:w="2158" w:type="dxa"/>
          </w:tcPr>
          <w:p w14:paraId="691CD7C3">
            <w:pPr>
              <w:widowControl/>
              <w:spacing w:before="40" w:after="40" w:line="240" w:lineRule="auto"/>
              <w:jc w:val="left"/>
              <w:rPr>
                <w:kern w:val="0"/>
              </w:rPr>
            </w:pPr>
            <w:r>
              <w:rPr>
                <w:rFonts w:ascii="宋体" w:hAnsi="宋体"/>
                <w:kern w:val="0"/>
                <w:sz w:val="18"/>
              </w:rPr>
              <w:t>最低</w:t>
            </w:r>
          </w:p>
        </w:tc>
        <w:tc>
          <w:tcPr>
            <w:tcW w:w="2158" w:type="dxa"/>
          </w:tcPr>
          <w:p w14:paraId="26621EC3">
            <w:pPr>
              <w:widowControl/>
              <w:spacing w:before="40" w:after="40" w:line="240" w:lineRule="auto"/>
              <w:jc w:val="left"/>
              <w:rPr>
                <w:kern w:val="0"/>
              </w:rPr>
            </w:pPr>
            <w:r>
              <w:rPr>
                <w:rFonts w:ascii="宋体" w:hAnsi="宋体"/>
                <w:kern w:val="0"/>
                <w:sz w:val="18"/>
              </w:rPr>
              <w:t>中</w:t>
            </w:r>
          </w:p>
        </w:tc>
        <w:tc>
          <w:tcPr>
            <w:tcW w:w="2158" w:type="dxa"/>
          </w:tcPr>
          <w:p w14:paraId="4FF821C6">
            <w:pPr>
              <w:widowControl/>
              <w:spacing w:before="40" w:after="40" w:line="240" w:lineRule="auto"/>
              <w:jc w:val="left"/>
              <w:rPr>
                <w:kern w:val="0"/>
              </w:rPr>
            </w:pPr>
            <w:r>
              <w:rPr>
                <w:rFonts w:ascii="宋体" w:hAnsi="宋体"/>
                <w:kern w:val="0"/>
                <w:sz w:val="18"/>
              </w:rPr>
              <w:t>高</w:t>
            </w:r>
          </w:p>
        </w:tc>
      </w:tr>
      <w:tr w14:paraId="1721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2651BAF">
            <w:pPr>
              <w:widowControl/>
              <w:spacing w:before="40" w:after="40" w:line="240" w:lineRule="auto"/>
              <w:jc w:val="left"/>
              <w:rPr>
                <w:kern w:val="0"/>
              </w:rPr>
            </w:pPr>
            <w:r>
              <w:rPr>
                <w:rFonts w:ascii="宋体" w:hAnsi="宋体"/>
                <w:kern w:val="0"/>
                <w:sz w:val="18"/>
              </w:rPr>
              <w:t>灵活度</w:t>
            </w:r>
          </w:p>
        </w:tc>
        <w:tc>
          <w:tcPr>
            <w:tcW w:w="2158" w:type="dxa"/>
          </w:tcPr>
          <w:p w14:paraId="24822C1A">
            <w:pPr>
              <w:widowControl/>
              <w:spacing w:before="40" w:after="40" w:line="240" w:lineRule="auto"/>
              <w:jc w:val="left"/>
              <w:rPr>
                <w:kern w:val="0"/>
              </w:rPr>
            </w:pPr>
            <w:r>
              <w:rPr>
                <w:rFonts w:ascii="宋体" w:hAnsi="宋体"/>
                <w:kern w:val="0"/>
                <w:sz w:val="18"/>
              </w:rPr>
              <w:t>最高（支持任何上层）</w:t>
            </w:r>
          </w:p>
        </w:tc>
        <w:tc>
          <w:tcPr>
            <w:tcW w:w="2158" w:type="dxa"/>
          </w:tcPr>
          <w:p w14:paraId="6C59A3BD">
            <w:pPr>
              <w:widowControl/>
              <w:spacing w:before="40" w:after="40" w:line="240" w:lineRule="auto"/>
              <w:jc w:val="left"/>
              <w:rPr>
                <w:kern w:val="0"/>
              </w:rPr>
            </w:pPr>
            <w:r>
              <w:rPr>
                <w:rFonts w:ascii="宋体" w:hAnsi="宋体"/>
                <w:kern w:val="0"/>
                <w:sz w:val="18"/>
              </w:rPr>
              <w:t>中</w:t>
            </w:r>
          </w:p>
        </w:tc>
        <w:tc>
          <w:tcPr>
            <w:tcW w:w="2158" w:type="dxa"/>
          </w:tcPr>
          <w:p w14:paraId="4D1B15F3">
            <w:pPr>
              <w:widowControl/>
              <w:spacing w:before="40" w:after="40" w:line="240" w:lineRule="auto"/>
              <w:jc w:val="left"/>
              <w:rPr>
                <w:kern w:val="0"/>
              </w:rPr>
            </w:pPr>
            <w:r>
              <w:rPr>
                <w:rFonts w:ascii="宋体" w:hAnsi="宋体"/>
                <w:kern w:val="0"/>
                <w:sz w:val="18"/>
              </w:rPr>
              <w:t>低</w:t>
            </w:r>
          </w:p>
        </w:tc>
      </w:tr>
      <w:tr w14:paraId="54FF4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E160DD9">
            <w:pPr>
              <w:widowControl/>
              <w:spacing w:before="40" w:after="40" w:line="240" w:lineRule="auto"/>
              <w:jc w:val="left"/>
              <w:rPr>
                <w:kern w:val="0"/>
              </w:rPr>
            </w:pPr>
            <w:r>
              <w:rPr>
                <w:rFonts w:ascii="宋体" w:hAnsi="宋体"/>
                <w:kern w:val="0"/>
                <w:sz w:val="18"/>
              </w:rPr>
              <w:t>计算成本</w:t>
            </w:r>
          </w:p>
        </w:tc>
        <w:tc>
          <w:tcPr>
            <w:tcW w:w="2158" w:type="dxa"/>
          </w:tcPr>
          <w:p w14:paraId="30F95777">
            <w:pPr>
              <w:widowControl/>
              <w:spacing w:before="40" w:after="40" w:line="240" w:lineRule="auto"/>
              <w:jc w:val="left"/>
              <w:rPr>
                <w:kern w:val="0"/>
              </w:rPr>
            </w:pPr>
            <w:r>
              <w:rPr>
                <w:rFonts w:ascii="宋体" w:hAnsi="宋体"/>
                <w:kern w:val="0"/>
                <w:sz w:val="18"/>
              </w:rPr>
              <w:t>极低（</w:t>
            </w:r>
            <w:r>
              <w:rPr>
                <w:kern w:val="0"/>
                <w:sz w:val="18"/>
              </w:rPr>
              <w:t>1.7ms</w:t>
            </w:r>
            <w:r>
              <w:rPr>
                <w:rFonts w:ascii="宋体" w:hAnsi="宋体"/>
                <w:kern w:val="0"/>
                <w:sz w:val="18"/>
              </w:rPr>
              <w:t>）</w:t>
            </w:r>
          </w:p>
        </w:tc>
        <w:tc>
          <w:tcPr>
            <w:tcW w:w="2158" w:type="dxa"/>
          </w:tcPr>
          <w:p w14:paraId="63A27129">
            <w:pPr>
              <w:widowControl/>
              <w:spacing w:before="40" w:after="40" w:line="240" w:lineRule="auto"/>
              <w:jc w:val="left"/>
              <w:rPr>
                <w:kern w:val="0"/>
              </w:rPr>
            </w:pPr>
            <w:r>
              <w:rPr>
                <w:rFonts w:ascii="宋体" w:hAnsi="宋体"/>
                <w:kern w:val="0"/>
                <w:sz w:val="18"/>
              </w:rPr>
              <w:t>低（</w:t>
            </w:r>
            <w:r>
              <w:rPr>
                <w:kern w:val="0"/>
                <w:sz w:val="18"/>
              </w:rPr>
              <w:t>1.7ms + LLM</w:t>
            </w:r>
            <w:r>
              <w:rPr>
                <w:rFonts w:ascii="宋体" w:hAnsi="宋体"/>
                <w:kern w:val="0"/>
                <w:sz w:val="18"/>
              </w:rPr>
              <w:t>延迟）</w:t>
            </w:r>
          </w:p>
        </w:tc>
        <w:tc>
          <w:tcPr>
            <w:tcW w:w="2158" w:type="dxa"/>
          </w:tcPr>
          <w:p w14:paraId="17A6D0B3">
            <w:pPr>
              <w:widowControl/>
              <w:spacing w:before="40" w:after="40" w:line="240" w:lineRule="auto"/>
              <w:jc w:val="left"/>
              <w:rPr>
                <w:kern w:val="0"/>
              </w:rPr>
            </w:pPr>
            <w:r>
              <w:rPr>
                <w:rFonts w:ascii="宋体" w:hAnsi="宋体"/>
                <w:kern w:val="0"/>
                <w:sz w:val="18"/>
              </w:rPr>
              <w:t>低（</w:t>
            </w:r>
            <w:r>
              <w:rPr>
                <w:kern w:val="0"/>
                <w:sz w:val="18"/>
              </w:rPr>
              <w:t xml:space="preserve">1.7ms + </w:t>
            </w:r>
            <w:r>
              <w:rPr>
                <w:rFonts w:ascii="宋体" w:hAnsi="宋体"/>
                <w:kern w:val="0"/>
                <w:sz w:val="18"/>
              </w:rPr>
              <w:t>感知前端）</w:t>
            </w:r>
          </w:p>
        </w:tc>
      </w:tr>
      <w:tr w14:paraId="50BF2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7F4C59">
            <w:pPr>
              <w:widowControl/>
              <w:spacing w:before="40" w:after="40" w:line="240" w:lineRule="auto"/>
              <w:jc w:val="left"/>
              <w:rPr>
                <w:kern w:val="0"/>
              </w:rPr>
            </w:pPr>
            <w:r>
              <w:rPr>
                <w:rFonts w:ascii="宋体" w:hAnsi="宋体"/>
                <w:kern w:val="0"/>
                <w:sz w:val="18"/>
              </w:rPr>
              <w:t>安全保证</w:t>
            </w:r>
          </w:p>
        </w:tc>
        <w:tc>
          <w:tcPr>
            <w:tcW w:w="2158" w:type="dxa"/>
          </w:tcPr>
          <w:p w14:paraId="367CD629">
            <w:pPr>
              <w:widowControl/>
              <w:spacing w:before="40" w:after="40" w:line="240" w:lineRule="auto"/>
              <w:jc w:val="left"/>
              <w:rPr>
                <w:kern w:val="0"/>
              </w:rPr>
            </w:pPr>
            <w:r>
              <w:rPr>
                <w:rFonts w:ascii="宋体" w:hAnsi="宋体"/>
                <w:kern w:val="0"/>
                <w:sz w:val="18"/>
              </w:rPr>
              <w:t>独立保证</w:t>
            </w:r>
          </w:p>
        </w:tc>
        <w:tc>
          <w:tcPr>
            <w:tcW w:w="2158" w:type="dxa"/>
          </w:tcPr>
          <w:p w14:paraId="7FF36315">
            <w:pPr>
              <w:widowControl/>
              <w:spacing w:before="40" w:after="40" w:line="240" w:lineRule="auto"/>
              <w:jc w:val="left"/>
              <w:rPr>
                <w:kern w:val="0"/>
              </w:rPr>
            </w:pPr>
            <w:r>
              <w:rPr>
                <w:rFonts w:ascii="宋体" w:hAnsi="宋体"/>
                <w:kern w:val="0"/>
                <w:sz w:val="18"/>
              </w:rPr>
              <w:t>物理层保证</w:t>
            </w:r>
          </w:p>
        </w:tc>
        <w:tc>
          <w:tcPr>
            <w:tcW w:w="2158" w:type="dxa"/>
          </w:tcPr>
          <w:p w14:paraId="592079FD">
            <w:pPr>
              <w:widowControl/>
              <w:spacing w:before="40" w:after="40" w:line="240" w:lineRule="auto"/>
              <w:jc w:val="left"/>
              <w:rPr>
                <w:kern w:val="0"/>
              </w:rPr>
            </w:pPr>
            <w:r>
              <w:rPr>
                <w:rFonts w:ascii="宋体" w:hAnsi="宋体"/>
                <w:kern w:val="0"/>
                <w:sz w:val="18"/>
              </w:rPr>
              <w:t>全栈保证</w:t>
            </w:r>
          </w:p>
        </w:tc>
      </w:tr>
    </w:tbl>
    <w:p w14:paraId="29FFF859"/>
    <w:p w14:paraId="00043CA8">
      <w:pPr>
        <w:spacing w:before="120" w:after="120"/>
        <w:ind w:firstLine="0"/>
      </w:pPr>
      <w:r>
        <w:rPr>
          <w:color w:val="969696"/>
          <w:sz w:val="18"/>
        </w:rPr>
        <w:t>——————————————————————————————</w:t>
      </w:r>
    </w:p>
    <w:p w14:paraId="190BF40F">
      <w:pPr>
        <w:pStyle w:val="5"/>
        <w:spacing w:before="160" w:after="80"/>
      </w:pPr>
      <w:r>
        <w:rPr>
          <w:rFonts w:ascii="黑体" w:hAnsi="黑体"/>
          <w:b w:val="0"/>
          <w:sz w:val="24"/>
        </w:rPr>
        <w:t>9.5.2 混合架构中的关键接口定义</w:t>
      </w:r>
    </w:p>
    <w:p w14:paraId="4EEC4024">
      <w:pPr>
        <w:spacing w:before="0" w:after="100"/>
        <w:ind w:firstLine="420"/>
      </w:pPr>
      <w:r>
        <w:rPr>
          <w:rFonts w:ascii="宋体" w:hAnsi="宋体"/>
          <w:sz w:val="22"/>
        </w:rPr>
        <w:t>无论采用哪种混合模式，</w:t>
      </w:r>
      <w:r>
        <w:rPr>
          <w:sz w:val="22"/>
        </w:rPr>
        <w:t>YLYW</w:t>
      </w:r>
      <w:r>
        <w:rPr>
          <w:rFonts w:ascii="宋体" w:hAnsi="宋体"/>
          <w:sz w:val="22"/>
        </w:rPr>
        <w:t>与神经模块之间的接口都需要明确的工程定义。本节给出这些接口的技术规格。</w:t>
      </w:r>
    </w:p>
    <w:p w14:paraId="15B2F0B9">
      <w:pPr>
        <w:spacing w:before="0" w:after="100"/>
        <w:ind w:firstLine="420"/>
      </w:pPr>
      <w:r>
        <w:rPr>
          <w:rFonts w:ascii="宋体" w:hAnsi="宋体"/>
          <w:b/>
          <w:sz w:val="22"/>
        </w:rPr>
        <w:t xml:space="preserve">接口一：感知前端 → </w:t>
      </w:r>
      <w:r>
        <w:rPr>
          <w:b/>
          <w:sz w:val="22"/>
        </w:rPr>
        <w:t>YLYW</w:t>
      </w:r>
      <w:r>
        <w:rPr>
          <w:rFonts w:ascii="宋体" w:hAnsi="宋体"/>
          <w:b/>
          <w:sz w:val="22"/>
        </w:rPr>
        <w:t>特征向量（</w:t>
      </w:r>
      <w:r>
        <w:rPr>
          <w:b/>
          <w:sz w:val="22"/>
        </w:rPr>
        <w:t>13</w:t>
      </w:r>
      <w:r>
        <w:rPr>
          <w:rFonts w:ascii="宋体" w:hAnsi="宋体"/>
          <w:b/>
          <w:sz w:val="22"/>
        </w:rPr>
        <w:t>维）。</w:t>
      </w:r>
    </w:p>
    <w:p w14:paraId="2BE0832C">
      <w:pPr>
        <w:spacing w:before="0" w:after="100"/>
        <w:ind w:firstLine="420"/>
      </w:pPr>
      <w:r>
        <w:rPr>
          <w:rFonts w:ascii="宋体" w:hAnsi="宋体"/>
          <w:sz w:val="22"/>
        </w:rPr>
        <w:t>神经感知模块（</w:t>
      </w:r>
      <w:r>
        <w:rPr>
          <w:sz w:val="22"/>
        </w:rPr>
        <w:t>CNN/ViT/</w:t>
      </w:r>
      <w:r>
        <w:rPr>
          <w:rFonts w:ascii="宋体" w:hAnsi="宋体"/>
          <w:sz w:val="22"/>
        </w:rPr>
        <w:t>深度传感器）的输出需要被映射为</w:t>
      </w:r>
      <w:r>
        <w:rPr>
          <w:sz w:val="22"/>
        </w:rPr>
        <w:t>YLYW</w:t>
      </w:r>
      <w:r>
        <w:rPr>
          <w:rFonts w:ascii="宋体" w:hAnsi="宋体"/>
          <w:sz w:val="22"/>
        </w:rPr>
        <w:t>所需的</w:t>
      </w:r>
      <w:r>
        <w:rPr>
          <w:sz w:val="22"/>
        </w:rPr>
        <w:t>13</w:t>
      </w:r>
      <w:r>
        <w:rPr>
          <w:rFonts w:ascii="宋体" w:hAnsi="宋体"/>
          <w:sz w:val="22"/>
        </w:rPr>
        <w:t>维物理特征向量</w:t>
      </w:r>
      <w:r>
        <w:rPr>
          <w:sz w:val="22"/>
        </w:rPr>
        <w:t>f∈[0,1]¹³</w:t>
      </w:r>
      <w:r>
        <w:rPr>
          <w:rFonts w:ascii="宋体" w:hAnsi="宋体"/>
          <w:sz w:val="22"/>
        </w:rPr>
        <w:t>。映射器（</w:t>
      </w:r>
      <w:r>
        <w:rPr>
          <w:sz w:val="22"/>
        </w:rPr>
        <w:t>Adapter</w:t>
      </w:r>
      <w:r>
        <w:rPr>
          <w:rFonts w:ascii="宋体" w:hAnsi="宋体"/>
          <w:sz w:val="22"/>
        </w:rPr>
        <w:t>）负责这一转换。</w:t>
      </w:r>
      <w:r>
        <w:rPr>
          <w:sz w:val="22"/>
        </w:rPr>
        <w:t>Adapter</w:t>
      </w:r>
      <w:r>
        <w:rPr>
          <w:rFonts w:ascii="宋体" w:hAnsi="宋体"/>
          <w:sz w:val="22"/>
        </w:rPr>
        <w:t>不是深度学习模型——它是一个参数化的映射函数（每个特征维度有一个转换公式或查找表）。</w:t>
      </w:r>
      <w:r>
        <w:rPr>
          <w:sz w:val="22"/>
        </w:rPr>
        <w:t>Adapter</w:t>
      </w:r>
      <w:r>
        <w:rPr>
          <w:rFonts w:ascii="宋体" w:hAnsi="宋体"/>
          <w:sz w:val="22"/>
        </w:rPr>
        <w:t>的设计原则是：每个映射函数是可检查的——你可以在任意输入下精确知道</w:t>
      </w:r>
      <w:r>
        <w:rPr>
          <w:sz w:val="22"/>
        </w:rPr>
        <w:t>"</w:t>
      </w:r>
      <w:r>
        <w:rPr>
          <w:rFonts w:ascii="宋体" w:hAnsi="宋体"/>
          <w:sz w:val="22"/>
        </w:rPr>
        <w:t>为什么</w:t>
      </w:r>
      <w:r>
        <w:rPr>
          <w:sz w:val="22"/>
        </w:rPr>
        <w:t>f_stability=0.72"</w:t>
      </w:r>
      <w:r>
        <w:rPr>
          <w:rFonts w:ascii="宋体" w:hAnsi="宋体"/>
          <w:sz w:val="22"/>
        </w:rPr>
        <w:t>。</w:t>
      </w:r>
    </w:p>
    <w:p w14:paraId="33D50B36">
      <w:pPr>
        <w:spacing w:before="0" w:after="100"/>
        <w:ind w:firstLine="420"/>
      </w:pPr>
      <w:r>
        <w:rPr>
          <w:rFonts w:ascii="宋体" w:hAnsi="宋体"/>
          <w:b/>
          <w:sz w:val="22"/>
        </w:rPr>
        <w:t>接口二：</w:t>
      </w:r>
      <w:r>
        <w:rPr>
          <w:b/>
          <w:sz w:val="22"/>
        </w:rPr>
        <w:t>YLYW</w:t>
      </w:r>
      <w:r>
        <w:rPr>
          <w:rFonts w:ascii="宋体" w:hAnsi="宋体"/>
          <w:b/>
          <w:sz w:val="22"/>
        </w:rPr>
        <w:t>安全八卦 → 执行器（否决信号）。</w:t>
      </w:r>
    </w:p>
    <w:p w14:paraId="3D5B1EB0">
      <w:pPr>
        <w:spacing w:before="0" w:after="100"/>
        <w:ind w:firstLine="420"/>
      </w:pPr>
      <w:r>
        <w:rPr>
          <w:sz w:val="22"/>
        </w:rPr>
        <w:t>YLYW</w:t>
      </w:r>
      <w:r>
        <w:rPr>
          <w:rFonts w:ascii="宋体" w:hAnsi="宋体"/>
          <w:sz w:val="22"/>
        </w:rPr>
        <w:t>安全八卦的输出是一个二元决策：</w:t>
      </w:r>
      <w:r>
        <w:rPr>
          <w:sz w:val="22"/>
        </w:rPr>
        <w:t>"</w:t>
      </w:r>
      <w:r>
        <w:rPr>
          <w:rFonts w:ascii="宋体" w:hAnsi="宋体"/>
          <w:sz w:val="22"/>
        </w:rPr>
        <w:t>通过</w:t>
      </w:r>
      <w:r>
        <w:rPr>
          <w:sz w:val="22"/>
        </w:rPr>
        <w:t>"</w:t>
      </w:r>
      <w:r>
        <w:rPr>
          <w:rFonts w:ascii="宋体" w:hAnsi="宋体"/>
          <w:sz w:val="22"/>
        </w:rPr>
        <w:t>或</w:t>
      </w:r>
      <w:r>
        <w:rPr>
          <w:sz w:val="22"/>
        </w:rPr>
        <w:t>"</w:t>
      </w:r>
      <w:r>
        <w:rPr>
          <w:rFonts w:ascii="宋体" w:hAnsi="宋体"/>
          <w:sz w:val="22"/>
        </w:rPr>
        <w:t>否决</w:t>
      </w:r>
      <w:r>
        <w:rPr>
          <w:sz w:val="22"/>
        </w:rPr>
        <w:t>"+</w:t>
      </w:r>
      <w:r>
        <w:rPr>
          <w:rFonts w:ascii="宋体" w:hAnsi="宋体"/>
          <w:sz w:val="22"/>
        </w:rPr>
        <w:t>否决原因（可回溯到具体的安全爻位置）。这一接口需要满足实时性要求——在机器人控制环路中（典型周期</w:t>
      </w:r>
      <w:r>
        <w:rPr>
          <w:sz w:val="22"/>
        </w:rPr>
        <w:t>1-10ms</w:t>
      </w:r>
      <w:r>
        <w:rPr>
          <w:rFonts w:ascii="宋体" w:hAnsi="宋体"/>
          <w:sz w:val="22"/>
        </w:rPr>
        <w:t>），安全审核必须在单个周期内完成。</w:t>
      </w:r>
      <w:r>
        <w:rPr>
          <w:sz w:val="22"/>
        </w:rPr>
        <w:t>YLYW</w:t>
      </w:r>
      <w:r>
        <w:rPr>
          <w:rFonts w:ascii="宋体" w:hAnsi="宋体"/>
          <w:sz w:val="22"/>
        </w:rPr>
        <w:t>的</w:t>
      </w:r>
      <w:r>
        <w:rPr>
          <w:sz w:val="22"/>
        </w:rPr>
        <w:t>1.7ms</w:t>
      </w:r>
      <w:r>
        <w:rPr>
          <w:rFonts w:ascii="宋体" w:hAnsi="宋体"/>
          <w:sz w:val="22"/>
        </w:rPr>
        <w:t>推理延迟满足这一要求。</w:t>
      </w:r>
    </w:p>
    <w:p w14:paraId="38AEA4D7">
      <w:pPr>
        <w:spacing w:before="0" w:after="100"/>
        <w:ind w:firstLine="420"/>
      </w:pPr>
      <w:r>
        <w:rPr>
          <w:rFonts w:ascii="宋体" w:hAnsi="宋体"/>
          <w:b/>
          <w:sz w:val="22"/>
        </w:rPr>
        <w:t>接口三：</w:t>
      </w:r>
      <w:r>
        <w:rPr>
          <w:b/>
          <w:sz w:val="22"/>
        </w:rPr>
        <w:t>LLM</w:t>
      </w:r>
      <w:r>
        <w:rPr>
          <w:rFonts w:ascii="宋体" w:hAnsi="宋体"/>
          <w:b/>
          <w:sz w:val="22"/>
        </w:rPr>
        <w:t xml:space="preserve">意图 → </w:t>
      </w:r>
      <w:r>
        <w:rPr>
          <w:b/>
          <w:sz w:val="22"/>
        </w:rPr>
        <w:t>YLYW</w:t>
      </w:r>
      <w:r>
        <w:rPr>
          <w:rFonts w:ascii="宋体" w:hAnsi="宋体"/>
          <w:b/>
          <w:sz w:val="22"/>
        </w:rPr>
        <w:t>策略参数（符号→物理翻译）。</w:t>
      </w:r>
    </w:p>
    <w:p w14:paraId="5BBB57D6">
      <w:pPr>
        <w:spacing w:before="0" w:after="100"/>
        <w:ind w:firstLine="420"/>
      </w:pPr>
      <w:r>
        <w:rPr>
          <w:sz w:val="22"/>
        </w:rPr>
        <w:t>LLM</w:t>
      </w:r>
      <w:r>
        <w:rPr>
          <w:rFonts w:ascii="宋体" w:hAnsi="宋体"/>
          <w:sz w:val="22"/>
        </w:rPr>
        <w:t xml:space="preserve">输出的符号化意图（如 </w:t>
      </w:r>
      <w:r>
        <w:rPr>
          <w:sz w:val="22"/>
        </w:rPr>
        <w:t>{action: grasp, object_type: \"cup\"}</w:t>
      </w:r>
      <w:r>
        <w:rPr>
          <w:rFonts w:ascii="宋体" w:hAnsi="宋体"/>
          <w:sz w:val="22"/>
        </w:rPr>
        <w:t>）被送入</w:t>
      </w:r>
      <w:r>
        <w:rPr>
          <w:sz w:val="22"/>
        </w:rPr>
        <w:t>YLYW</w:t>
      </w:r>
      <w:r>
        <w:rPr>
          <w:rFonts w:ascii="宋体" w:hAnsi="宋体"/>
          <w:sz w:val="22"/>
        </w:rPr>
        <w:t>。</w:t>
      </w:r>
      <w:r>
        <w:rPr>
          <w:sz w:val="22"/>
        </w:rPr>
        <w:t>YLYW</w:t>
      </w:r>
      <w:r>
        <w:rPr>
          <w:rFonts w:ascii="宋体" w:hAnsi="宋体"/>
          <w:sz w:val="22"/>
        </w:rPr>
        <w:t>根据当前传感器输入独立地确定抓取参数——</w:t>
      </w:r>
      <w:r>
        <w:rPr>
          <w:sz w:val="22"/>
        </w:rPr>
        <w:t>LLM</w:t>
      </w:r>
      <w:r>
        <w:rPr>
          <w:rFonts w:ascii="宋体" w:hAnsi="宋体"/>
          <w:sz w:val="22"/>
        </w:rPr>
        <w:t>的</w:t>
      </w:r>
      <w:r>
        <w:rPr>
          <w:sz w:val="22"/>
        </w:rPr>
        <w:t>"</w:t>
      </w:r>
      <w:r>
        <w:rPr>
          <w:rFonts w:ascii="宋体" w:hAnsi="宋体"/>
          <w:sz w:val="22"/>
        </w:rPr>
        <w:t>意图</w:t>
      </w:r>
      <w:r>
        <w:rPr>
          <w:sz w:val="22"/>
        </w:rPr>
        <w:t>"</w:t>
      </w:r>
      <w:r>
        <w:rPr>
          <w:rFonts w:ascii="宋体" w:hAnsi="宋体"/>
          <w:sz w:val="22"/>
        </w:rPr>
        <w:t>仅用于触发</w:t>
      </w:r>
      <w:r>
        <w:rPr>
          <w:sz w:val="22"/>
        </w:rPr>
        <w:t>L1-L3</w:t>
      </w:r>
      <w:r>
        <w:rPr>
          <w:rFonts w:ascii="宋体" w:hAnsi="宋体"/>
          <w:sz w:val="22"/>
        </w:rPr>
        <w:t>推理链的执行，而非直接提供物理参数。这一设计保证了物理参数的</w:t>
      </w:r>
      <w:r>
        <w:rPr>
          <w:sz w:val="22"/>
        </w:rPr>
        <w:t>"</w:t>
      </w:r>
      <w:r>
        <w:rPr>
          <w:rFonts w:ascii="宋体" w:hAnsi="宋体"/>
          <w:sz w:val="22"/>
        </w:rPr>
        <w:t>来源可追溯性</w:t>
      </w:r>
      <w:r>
        <w:rPr>
          <w:sz w:val="22"/>
        </w:rPr>
        <w:t>"——</w:t>
      </w:r>
      <w:r>
        <w:rPr>
          <w:rFonts w:ascii="宋体" w:hAnsi="宋体"/>
          <w:sz w:val="22"/>
        </w:rPr>
        <w:t>它们来自</w:t>
      </w:r>
      <w:r>
        <w:rPr>
          <w:sz w:val="22"/>
        </w:rPr>
        <w:t>YLYW</w:t>
      </w:r>
      <w:r>
        <w:rPr>
          <w:rFonts w:ascii="宋体" w:hAnsi="宋体"/>
          <w:sz w:val="22"/>
        </w:rPr>
        <w:t>的八卦隶属度计算和爻位关系运算，而非</w:t>
      </w:r>
      <w:r>
        <w:rPr>
          <w:sz w:val="22"/>
        </w:rPr>
        <w:t>LLM</w:t>
      </w:r>
      <w:r>
        <w:rPr>
          <w:rFonts w:ascii="宋体" w:hAnsi="宋体"/>
          <w:sz w:val="22"/>
        </w:rPr>
        <w:t>的文本推理。</w:t>
      </w:r>
    </w:p>
    <w:p w14:paraId="5BD4E107">
      <w:pPr>
        <w:spacing w:before="0" w:after="100"/>
        <w:ind w:firstLine="420"/>
      </w:pPr>
      <w:r>
        <w:rPr>
          <w:rFonts w:ascii="宋体" w:hAnsi="宋体"/>
          <w:b/>
          <w:sz w:val="22"/>
        </w:rPr>
        <w:t>接口四：</w:t>
      </w:r>
      <w:r>
        <w:rPr>
          <w:b/>
          <w:sz w:val="22"/>
        </w:rPr>
        <w:t>YLYW</w:t>
      </w:r>
      <w:r>
        <w:rPr>
          <w:rFonts w:ascii="宋体" w:hAnsi="宋体"/>
          <w:b/>
          <w:sz w:val="22"/>
        </w:rPr>
        <w:t>推理链 → 可解释性日志（审计轨迹）。</w:t>
      </w:r>
    </w:p>
    <w:p w14:paraId="0E7B8DA8">
      <w:pPr>
        <w:spacing w:before="0" w:after="100"/>
        <w:ind w:firstLine="420"/>
      </w:pPr>
      <w:r>
        <w:rPr>
          <w:sz w:val="22"/>
        </w:rPr>
        <w:t>YLYW</w:t>
      </w:r>
      <w:r>
        <w:rPr>
          <w:rFonts w:ascii="宋体" w:hAnsi="宋体"/>
          <w:sz w:val="22"/>
        </w:rPr>
        <w:t>在每一步推理后生成一个完整的</w:t>
      </w:r>
      <w:r>
        <w:rPr>
          <w:sz w:val="22"/>
        </w:rPr>
        <w:t>JSON</w:t>
      </w:r>
      <w:r>
        <w:rPr>
          <w:rFonts w:ascii="宋体" w:hAnsi="宋体"/>
          <w:sz w:val="22"/>
        </w:rPr>
        <w:t>格式的可解释性日志，包含：</w:t>
      </w:r>
      <w:r>
        <w:rPr>
          <w:sz w:val="22"/>
        </w:rPr>
        <w:t>13</w:t>
      </w:r>
      <w:r>
        <w:rPr>
          <w:rFonts w:ascii="宋体" w:hAnsi="宋体"/>
          <w:sz w:val="22"/>
        </w:rPr>
        <w:t>维原始特征→八卦隶属度（</w:t>
      </w:r>
      <w:r>
        <w:rPr>
          <w:sz w:val="22"/>
        </w:rPr>
        <w:t>8</w:t>
      </w:r>
      <w:r>
        <w:rPr>
          <w:rFonts w:ascii="宋体" w:hAnsi="宋体"/>
          <w:sz w:val="22"/>
        </w:rPr>
        <w:t>值）→六爻向量（</w:t>
      </w:r>
      <w:r>
        <w:rPr>
          <w:sz w:val="22"/>
        </w:rPr>
        <w:t>6</w:t>
      </w:r>
      <w:r>
        <w:rPr>
          <w:rFonts w:ascii="宋体" w:hAnsi="宋体"/>
          <w:sz w:val="22"/>
        </w:rPr>
        <w:t>值</w:t>
      </w:r>
      <w:r>
        <w:rPr>
          <w:sz w:val="22"/>
        </w:rPr>
        <w:t>+</w:t>
      </w:r>
      <w:r>
        <w:rPr>
          <w:rFonts w:ascii="宋体" w:hAnsi="宋体"/>
          <w:sz w:val="22"/>
        </w:rPr>
        <w:t>阴阳）→最佳卦象</w:t>
      </w:r>
      <w:r>
        <w:rPr>
          <w:sz w:val="22"/>
        </w:rPr>
        <w:t>+</w:t>
      </w:r>
      <w:r>
        <w:rPr>
          <w:rFonts w:ascii="宋体" w:hAnsi="宋体"/>
          <w:sz w:val="22"/>
        </w:rPr>
        <w:t>相似度→</w:t>
      </w:r>
      <w:r>
        <w:rPr>
          <w:sz w:val="22"/>
        </w:rPr>
        <w:t>Top-3</w:t>
      </w:r>
      <w:r>
        <w:rPr>
          <w:rFonts w:ascii="宋体" w:hAnsi="宋体"/>
          <w:sz w:val="22"/>
        </w:rPr>
        <w:t>备选卦象→策略类型</w:t>
      </w:r>
      <w:r>
        <w:rPr>
          <w:sz w:val="22"/>
        </w:rPr>
        <w:t>+</w:t>
      </w:r>
      <w:r>
        <w:rPr>
          <w:rFonts w:ascii="宋体" w:hAnsi="宋体"/>
          <w:sz w:val="22"/>
        </w:rPr>
        <w:t>力</w:t>
      </w:r>
      <w:r>
        <w:rPr>
          <w:sz w:val="22"/>
        </w:rPr>
        <w:t>+</w:t>
      </w:r>
      <w:r>
        <w:rPr>
          <w:rFonts w:ascii="宋体" w:hAnsi="宋体"/>
          <w:sz w:val="22"/>
        </w:rPr>
        <w:t>速度</w:t>
      </w:r>
      <w:r>
        <w:rPr>
          <w:sz w:val="22"/>
        </w:rPr>
        <w:t>+</w:t>
      </w:r>
      <w:r>
        <w:rPr>
          <w:rFonts w:ascii="宋体" w:hAnsi="宋体"/>
          <w:sz w:val="22"/>
        </w:rPr>
        <w:t>角度→爻位关系分析（</w:t>
      </w:r>
      <w:r>
        <w:rPr>
          <w:sz w:val="22"/>
        </w:rPr>
        <w:t>5</w:t>
      </w:r>
      <w:r>
        <w:rPr>
          <w:rFonts w:ascii="宋体" w:hAnsi="宋体"/>
          <w:sz w:val="22"/>
        </w:rPr>
        <w:t>项评分</w:t>
      </w:r>
      <w:r>
        <w:rPr>
          <w:sz w:val="22"/>
        </w:rPr>
        <w:t>+</w:t>
      </w:r>
      <w:r>
        <w:rPr>
          <w:rFonts w:ascii="宋体" w:hAnsi="宋体"/>
          <w:sz w:val="22"/>
        </w:rPr>
        <w:t>综合</w:t>
      </w:r>
      <w:r>
        <w:rPr>
          <w:sz w:val="22"/>
        </w:rPr>
        <w:t>S_yao</w:t>
      </w:r>
      <w:r>
        <w:rPr>
          <w:rFonts w:ascii="宋体" w:hAnsi="宋体"/>
          <w:sz w:val="22"/>
        </w:rPr>
        <w:t>）→安全八卦审核结果。这一日志可以在任何时刻被外部安全审计器或人工操作员检查——完整追踪从传感器到动作的每一步推理。</w:t>
      </w:r>
    </w:p>
    <w:p w14:paraId="45092F0B">
      <w:pPr>
        <w:spacing w:before="120" w:after="120"/>
        <w:ind w:firstLine="0"/>
      </w:pPr>
      <w:r>
        <w:rPr>
          <w:color w:val="969696"/>
          <w:sz w:val="18"/>
        </w:rPr>
        <w:t>——————————————————————————————</w:t>
      </w:r>
    </w:p>
    <w:p w14:paraId="293BE6C5">
      <w:pPr>
        <w:pStyle w:val="5"/>
        <w:spacing w:before="160" w:after="80"/>
      </w:pPr>
      <w:r>
        <w:rPr>
          <w:rFonts w:ascii="黑体" w:hAnsi="黑体"/>
          <w:b w:val="0"/>
          <w:sz w:val="24"/>
        </w:rPr>
        <w:t>9.5.3 与其他《易经》跨学科工作的定位差异</w:t>
      </w:r>
    </w:p>
    <w:p w14:paraId="1615BC93">
      <w:pPr>
        <w:spacing w:before="0" w:after="100"/>
        <w:ind w:firstLine="420"/>
      </w:pPr>
      <w:r>
        <w:rPr>
          <w:rFonts w:ascii="宋体" w:hAnsi="宋体"/>
          <w:sz w:val="22"/>
        </w:rPr>
        <w:t>在结束第</w:t>
      </w:r>
      <w:r>
        <w:rPr>
          <w:sz w:val="22"/>
        </w:rPr>
        <w:t>9</w:t>
      </w:r>
      <w:r>
        <w:rPr>
          <w:rFonts w:ascii="宋体" w:hAnsi="宋体"/>
          <w:sz w:val="22"/>
        </w:rPr>
        <w:t>章之前，有必要澄清</w:t>
      </w:r>
      <w:r>
        <w:rPr>
          <w:sz w:val="22"/>
        </w:rPr>
        <w:t>YLYW</w:t>
      </w:r>
      <w:r>
        <w:rPr>
          <w:rFonts w:ascii="宋体" w:hAnsi="宋体"/>
          <w:sz w:val="22"/>
        </w:rPr>
        <w:t>与当前其他《易经》跨界工作的关系——因为这个对比在前面的架构层面对比中没有完成。</w:t>
      </w:r>
    </w:p>
    <w:p w14:paraId="44A10228">
      <w:pPr>
        <w:spacing w:before="0" w:after="100"/>
        <w:ind w:firstLine="420"/>
      </w:pPr>
      <w:r>
        <w:rPr>
          <w:rFonts w:ascii="宋体" w:hAnsi="宋体"/>
          <w:b/>
          <w:sz w:val="22"/>
        </w:rPr>
        <w:t>当前《易经》跨界工作的三种模式：</w:t>
      </w:r>
    </w:p>
    <w:p w14:paraId="6DA38A2A">
      <w:pPr>
        <w:spacing w:before="0" w:after="100"/>
        <w:ind w:left="680"/>
      </w:pPr>
      <w:r>
        <w:rPr>
          <w:sz w:val="22"/>
        </w:rPr>
        <w:t xml:space="preserve">1.  </w:t>
      </w:r>
      <w:r>
        <w:rPr>
          <w:rFonts w:ascii="宋体" w:hAnsi="宋体"/>
          <w:b/>
          <w:sz w:val="22"/>
        </w:rPr>
        <w:t>诠释模式。</w:t>
      </w:r>
      <w:r>
        <w:rPr>
          <w:rFonts w:ascii="宋体" w:hAnsi="宋体"/>
          <w:sz w:val="22"/>
        </w:rPr>
        <w:t xml:space="preserve"> 用</w:t>
      </w:r>
      <w:r>
        <w:rPr>
          <w:sz w:val="22"/>
        </w:rPr>
        <w:t>AI</w:t>
      </w:r>
      <w:r>
        <w:rPr>
          <w:rFonts w:ascii="宋体" w:hAnsi="宋体"/>
          <w:sz w:val="22"/>
        </w:rPr>
        <w:t>分析《易经》文本——例如用</w:t>
      </w:r>
      <w:r>
        <w:rPr>
          <w:sz w:val="22"/>
        </w:rPr>
        <w:t>NLP</w:t>
      </w:r>
      <w:r>
        <w:rPr>
          <w:rFonts w:ascii="宋体" w:hAnsi="宋体"/>
          <w:sz w:val="22"/>
        </w:rPr>
        <w:t>技术研究卦辞的语义结构，用知识图谱建模卦之间的关系。这一类工作的对象是</w:t>
      </w:r>
      <w:r>
        <w:rPr>
          <w:sz w:val="22"/>
        </w:rPr>
        <w:t>"</w:t>
      </w:r>
      <w:r>
        <w:rPr>
          <w:rFonts w:ascii="宋体" w:hAnsi="宋体"/>
          <w:sz w:val="22"/>
        </w:rPr>
        <w:t>作为研究客体的《易经》</w:t>
      </w:r>
      <w:r>
        <w:rPr>
          <w:sz w:val="22"/>
        </w:rPr>
        <w:t>"</w:t>
      </w:r>
      <w:r>
        <w:rPr>
          <w:rFonts w:ascii="宋体" w:hAnsi="宋体"/>
          <w:sz w:val="22"/>
        </w:rPr>
        <w:t>。</w:t>
      </w:r>
    </w:p>
    <w:p w14:paraId="47168E30">
      <w:pPr>
        <w:spacing w:before="0" w:after="100"/>
        <w:ind w:left="680"/>
      </w:pPr>
      <w:r>
        <w:rPr>
          <w:sz w:val="22"/>
        </w:rPr>
        <w:t xml:space="preserve">2.  </w:t>
      </w:r>
      <w:r>
        <w:rPr>
          <w:rFonts w:ascii="宋体" w:hAnsi="宋体"/>
          <w:b/>
          <w:sz w:val="22"/>
        </w:rPr>
        <w:t>灵感模式。</w:t>
      </w:r>
      <w:r>
        <w:rPr>
          <w:rFonts w:ascii="宋体" w:hAnsi="宋体"/>
          <w:sz w:val="22"/>
        </w:rPr>
        <w:t xml:space="preserve"> 用《易经》的概念启发</w:t>
      </w:r>
      <w:r>
        <w:rPr>
          <w:sz w:val="22"/>
        </w:rPr>
        <w:t>AI</w:t>
      </w:r>
      <w:r>
        <w:rPr>
          <w:rFonts w:ascii="宋体" w:hAnsi="宋体"/>
          <w:sz w:val="22"/>
        </w:rPr>
        <w:t>架构设计——例如用</w:t>
      </w:r>
      <w:r>
        <w:rPr>
          <w:sz w:val="22"/>
        </w:rPr>
        <w:t>"</w:t>
      </w:r>
      <w:r>
        <w:rPr>
          <w:rFonts w:ascii="宋体" w:hAnsi="宋体"/>
          <w:sz w:val="22"/>
        </w:rPr>
        <w:t>阴阳平衡</w:t>
      </w:r>
      <w:r>
        <w:rPr>
          <w:sz w:val="22"/>
        </w:rPr>
        <w:t>"</w:t>
      </w:r>
      <w:r>
        <w:rPr>
          <w:rFonts w:ascii="宋体" w:hAnsi="宋体"/>
          <w:sz w:val="22"/>
        </w:rPr>
        <w:t>作为网络训练的约束项，用</w:t>
      </w:r>
      <w:r>
        <w:rPr>
          <w:sz w:val="22"/>
        </w:rPr>
        <w:t>"</w:t>
      </w:r>
      <w:r>
        <w:rPr>
          <w:rFonts w:ascii="宋体" w:hAnsi="宋体"/>
          <w:sz w:val="22"/>
        </w:rPr>
        <w:t>八卦</w:t>
      </w:r>
      <w:r>
        <w:rPr>
          <w:sz w:val="22"/>
        </w:rPr>
        <w:t>"</w:t>
      </w:r>
      <w:r>
        <w:rPr>
          <w:rFonts w:ascii="宋体" w:hAnsi="宋体"/>
          <w:sz w:val="22"/>
        </w:rPr>
        <w:t>指导模块划分。天元系统（第</w:t>
      </w:r>
      <w:r>
        <w:rPr>
          <w:sz w:val="22"/>
        </w:rPr>
        <w:t>3.5.4</w:t>
      </w:r>
      <w:r>
        <w:rPr>
          <w:rFonts w:ascii="宋体" w:hAnsi="宋体"/>
          <w:sz w:val="22"/>
        </w:rPr>
        <w:t>节）属于这一模式。这一类工作的对象是</w:t>
      </w:r>
      <w:r>
        <w:rPr>
          <w:sz w:val="22"/>
        </w:rPr>
        <w:t>"</w:t>
      </w:r>
      <w:r>
        <w:rPr>
          <w:rFonts w:ascii="宋体" w:hAnsi="宋体"/>
          <w:sz w:val="22"/>
        </w:rPr>
        <w:t>作为设计隐喻的《易经》</w:t>
      </w:r>
      <w:r>
        <w:rPr>
          <w:sz w:val="22"/>
        </w:rPr>
        <w:t>"</w:t>
      </w:r>
      <w:r>
        <w:rPr>
          <w:rFonts w:ascii="宋体" w:hAnsi="宋体"/>
          <w:sz w:val="22"/>
        </w:rPr>
        <w:t>。</w:t>
      </w:r>
    </w:p>
    <w:p w14:paraId="5A5FF49A">
      <w:pPr>
        <w:spacing w:before="0" w:after="100"/>
        <w:ind w:left="680"/>
      </w:pPr>
      <w:r>
        <w:rPr>
          <w:sz w:val="22"/>
        </w:rPr>
        <w:t xml:space="preserve">3.  </w:t>
      </w:r>
      <w:r>
        <w:rPr>
          <w:rFonts w:ascii="宋体" w:hAnsi="宋体"/>
          <w:b/>
          <w:sz w:val="22"/>
        </w:rPr>
        <w:t>引擎模式（</w:t>
      </w:r>
      <w:r>
        <w:rPr>
          <w:b/>
          <w:sz w:val="22"/>
        </w:rPr>
        <w:t>YLYW</w:t>
      </w:r>
      <w:r>
        <w:rPr>
          <w:rFonts w:ascii="宋体" w:hAnsi="宋体"/>
          <w:b/>
          <w:sz w:val="22"/>
        </w:rPr>
        <w:t>独有）。</w:t>
      </w:r>
      <w:r>
        <w:rPr>
          <w:rFonts w:ascii="宋体" w:hAnsi="宋体"/>
          <w:sz w:val="22"/>
        </w:rPr>
        <w:t xml:space="preserve"> 将《易经》符号体系直接作为计算系统的核心推理引擎——八卦是隶属度基元，六爻是编码框架，六十四卦是策略模板库。这一类工作的对象是</w:t>
      </w:r>
      <w:r>
        <w:rPr>
          <w:sz w:val="22"/>
        </w:rPr>
        <w:t>"</w:t>
      </w:r>
      <w:r>
        <w:rPr>
          <w:rFonts w:ascii="宋体" w:hAnsi="宋体"/>
          <w:sz w:val="22"/>
        </w:rPr>
        <w:t>作为可运行代码的《易经》</w:t>
      </w:r>
      <w:r>
        <w:rPr>
          <w:sz w:val="22"/>
        </w:rPr>
        <w:t>"</w:t>
      </w:r>
      <w:r>
        <w:rPr>
          <w:rFonts w:ascii="宋体" w:hAnsi="宋体"/>
          <w:sz w:val="22"/>
        </w:rPr>
        <w:t>。</w:t>
      </w:r>
    </w:p>
    <w:p w14:paraId="32AE140B">
      <w:pPr>
        <w:spacing w:before="0" w:after="100"/>
        <w:ind w:firstLine="420"/>
      </w:pPr>
      <w:r>
        <w:rPr>
          <w:sz w:val="22"/>
        </w:rPr>
        <w:t>YLYW</w:t>
      </w:r>
      <w:r>
        <w:rPr>
          <w:rFonts w:ascii="宋体" w:hAnsi="宋体"/>
          <w:sz w:val="22"/>
        </w:rPr>
        <w:t>是当前唯一将《易经》从诠释</w:t>
      </w:r>
      <w:r>
        <w:rPr>
          <w:sz w:val="22"/>
        </w:rPr>
        <w:t>/</w:t>
      </w:r>
      <w:r>
        <w:rPr>
          <w:rFonts w:ascii="宋体" w:hAnsi="宋体"/>
          <w:sz w:val="22"/>
        </w:rPr>
        <w:t>灵感对象转变为计算引擎的工作。这不是贬低其他两种模式——它们都有各自合法的学术目的——而是定义</w:t>
      </w:r>
      <w:r>
        <w:rPr>
          <w:sz w:val="22"/>
        </w:rPr>
        <w:t>YLYW</w:t>
      </w:r>
      <w:r>
        <w:rPr>
          <w:rFonts w:ascii="宋体" w:hAnsi="宋体"/>
          <w:sz w:val="22"/>
        </w:rPr>
        <w:t>的独特位置。</w:t>
      </w:r>
    </w:p>
    <w:p w14:paraId="446FD93F">
      <w:pPr>
        <w:spacing w:before="120" w:after="120"/>
        <w:ind w:firstLine="0"/>
      </w:pPr>
      <w:r>
        <w:rPr>
          <w:color w:val="969696"/>
          <w:sz w:val="18"/>
        </w:rPr>
        <w:t>——————————————————————————————</w:t>
      </w:r>
    </w:p>
    <w:p w14:paraId="1763A815">
      <w:pPr>
        <w:pStyle w:val="5"/>
        <w:spacing w:before="160" w:after="80"/>
      </w:pPr>
      <w:r>
        <w:rPr>
          <w:rFonts w:ascii="黑体" w:hAnsi="黑体"/>
          <w:b w:val="0"/>
          <w:sz w:val="24"/>
        </w:rPr>
        <w:t>9.5.4 通向"神经+符号+易经"的第三范式工程实践</w:t>
      </w:r>
    </w:p>
    <w:p w14:paraId="0EF47A48">
      <w:pPr>
        <w:spacing w:before="0" w:after="100"/>
        <w:ind w:firstLine="420"/>
      </w:pPr>
      <w:r>
        <w:rPr>
          <w:sz w:val="22"/>
        </w:rPr>
        <w:t>YLYW</w:t>
      </w:r>
      <w:r>
        <w:rPr>
          <w:rFonts w:ascii="宋体" w:hAnsi="宋体"/>
          <w:sz w:val="22"/>
        </w:rPr>
        <w:t>的长期愿景不是保持为一个小型的符号推理系统——而是定义一条新的工程路线：用结构化文化知识体系作为神经符号混合系统的</w:t>
      </w:r>
      <w:r>
        <w:rPr>
          <w:sz w:val="22"/>
        </w:rPr>
        <w:t>"</w:t>
      </w:r>
      <w:r>
        <w:rPr>
          <w:rFonts w:ascii="宋体" w:hAnsi="宋体"/>
          <w:sz w:val="22"/>
        </w:rPr>
        <w:t>先验骨架</w:t>
      </w:r>
      <w:r>
        <w:rPr>
          <w:sz w:val="22"/>
        </w:rPr>
        <w:t>"</w:t>
      </w:r>
      <w:r>
        <w:rPr>
          <w:rFonts w:ascii="宋体" w:hAnsi="宋体"/>
          <w:sz w:val="22"/>
        </w:rPr>
        <w:t>，大幅降低对训练数据的依赖，从根本上提升可解释性和安全性。</w:t>
      </w:r>
    </w:p>
    <w:p w14:paraId="486B38F3">
      <w:pPr>
        <w:spacing w:before="0" w:after="100"/>
        <w:ind w:firstLine="420"/>
      </w:pPr>
      <w:r>
        <w:rPr>
          <w:rFonts w:ascii="宋体" w:hAnsi="宋体"/>
          <w:sz w:val="22"/>
        </w:rPr>
        <w:t>这条路线不否定神经网络的价值——感知和学习都需要它们。但这条路线主张的是：</w:t>
      </w:r>
      <w:r>
        <w:rPr>
          <w:rFonts w:ascii="宋体" w:hAnsi="宋体"/>
          <w:b/>
          <w:sz w:val="22"/>
        </w:rPr>
        <w:t>在智能系统的架构设计中，先验知识（特别是以结构化文化知识形式存在的先验知识）应该被提升到与数据同等、甚至更基础的地位。</w:t>
      </w:r>
      <w:r>
        <w:rPr>
          <w:rFonts w:ascii="宋体" w:hAnsi="宋体"/>
          <w:sz w:val="22"/>
        </w:rPr>
        <w:t xml:space="preserve"> 神经网络的</w:t>
      </w:r>
      <w:r>
        <w:rPr>
          <w:sz w:val="22"/>
        </w:rPr>
        <w:t>"</w:t>
      </w:r>
      <w:r>
        <w:rPr>
          <w:rFonts w:ascii="宋体" w:hAnsi="宋体"/>
          <w:sz w:val="22"/>
        </w:rPr>
        <w:t>可塑性</w:t>
      </w:r>
      <w:r>
        <w:rPr>
          <w:sz w:val="22"/>
        </w:rPr>
        <w:t>"</w:t>
      </w:r>
      <w:r>
        <w:rPr>
          <w:rFonts w:ascii="宋体" w:hAnsi="宋体"/>
          <w:sz w:val="22"/>
        </w:rPr>
        <w:t>和结构化先验的</w:t>
      </w:r>
      <w:r>
        <w:rPr>
          <w:sz w:val="22"/>
        </w:rPr>
        <w:t>"</w:t>
      </w:r>
      <w:r>
        <w:rPr>
          <w:rFonts w:ascii="宋体" w:hAnsi="宋体"/>
          <w:sz w:val="22"/>
        </w:rPr>
        <w:t>稳定性</w:t>
      </w:r>
      <w:r>
        <w:rPr>
          <w:sz w:val="22"/>
        </w:rPr>
        <w:t>"</w:t>
      </w:r>
      <w:r>
        <w:rPr>
          <w:rFonts w:ascii="宋体" w:hAnsi="宋体"/>
          <w:sz w:val="22"/>
        </w:rPr>
        <w:t>之间需要一个新的平衡——六十四卦就是这种平衡的一个工程实现。</w:t>
      </w:r>
    </w:p>
    <w:p w14:paraId="54D6BBC2">
      <w:pPr>
        <w:spacing w:before="0" w:after="100"/>
        <w:ind w:firstLine="420"/>
      </w:pPr>
      <w:r>
        <w:rPr>
          <w:rFonts w:ascii="宋体" w:hAnsi="宋体"/>
          <w:sz w:val="22"/>
        </w:rPr>
        <w:t>第</w:t>
      </w:r>
      <w:r>
        <w:rPr>
          <w:sz w:val="22"/>
        </w:rPr>
        <w:t>8</w:t>
      </w:r>
      <w:r>
        <w:rPr>
          <w:rFonts w:ascii="宋体" w:hAnsi="宋体"/>
          <w:sz w:val="22"/>
        </w:rPr>
        <w:t>章的层次化嵌套架构是为这一长期愿景做的架构准备——当多层次的</w:t>
      </w:r>
      <w:r>
        <w:rPr>
          <w:sz w:val="22"/>
        </w:rPr>
        <w:t>YLYW</w:t>
      </w:r>
      <w:r>
        <w:rPr>
          <w:rFonts w:ascii="宋体" w:hAnsi="宋体"/>
          <w:sz w:val="22"/>
        </w:rPr>
        <w:t>元胞与神经网络感知模块在更大的系统中共同运作时，</w:t>
      </w:r>
      <w:r>
        <w:rPr>
          <w:sz w:val="22"/>
        </w:rPr>
        <w:t>"</w:t>
      </w:r>
      <w:r>
        <w:rPr>
          <w:rFonts w:ascii="宋体" w:hAnsi="宋体"/>
          <w:sz w:val="22"/>
        </w:rPr>
        <w:t>卦象意图通讯</w:t>
      </w:r>
      <w:r>
        <w:rPr>
          <w:sz w:val="22"/>
        </w:rPr>
        <w:t>"</w:t>
      </w:r>
      <w:r>
        <w:rPr>
          <w:rFonts w:ascii="宋体" w:hAnsi="宋体"/>
          <w:sz w:val="22"/>
        </w:rPr>
        <w:t>将神经网络模块的</w:t>
      </w:r>
      <w:r>
        <w:rPr>
          <w:sz w:val="22"/>
        </w:rPr>
        <w:t>"</w:t>
      </w:r>
      <w:r>
        <w:rPr>
          <w:rFonts w:ascii="宋体" w:hAnsi="宋体"/>
          <w:sz w:val="22"/>
        </w:rPr>
        <w:t>连续输出</w:t>
      </w:r>
      <w:r>
        <w:rPr>
          <w:sz w:val="22"/>
        </w:rPr>
        <w:t>"</w:t>
      </w:r>
      <w:r>
        <w:rPr>
          <w:rFonts w:ascii="宋体" w:hAnsi="宋体"/>
          <w:sz w:val="22"/>
        </w:rPr>
        <w:t>与符号推理模块的</w:t>
      </w:r>
      <w:r>
        <w:rPr>
          <w:sz w:val="22"/>
        </w:rPr>
        <w:t>"</w:t>
      </w:r>
      <w:r>
        <w:rPr>
          <w:rFonts w:ascii="宋体" w:hAnsi="宋体"/>
          <w:sz w:val="22"/>
        </w:rPr>
        <w:t>卦象空间</w:t>
      </w:r>
      <w:r>
        <w:rPr>
          <w:sz w:val="22"/>
        </w:rPr>
        <w:t>"</w:t>
      </w:r>
      <w:r>
        <w:rPr>
          <w:rFonts w:ascii="宋体" w:hAnsi="宋体"/>
          <w:sz w:val="22"/>
        </w:rPr>
        <w:t>连接起来。</w:t>
      </w:r>
    </w:p>
    <w:p w14:paraId="486B9EA0">
      <w:pPr>
        <w:spacing w:before="120" w:after="120"/>
        <w:ind w:firstLine="0"/>
      </w:pPr>
      <w:r>
        <w:rPr>
          <w:color w:val="969696"/>
          <w:sz w:val="18"/>
        </w:rPr>
        <w:t>——————————————————————————————</w:t>
      </w:r>
    </w:p>
    <w:p w14:paraId="3BF8CDDB">
      <w:pPr>
        <w:spacing w:before="0" w:after="100"/>
        <w:ind w:firstLine="420"/>
      </w:pPr>
      <w:r>
        <w:rPr>
          <w:sz w:val="22"/>
        </w:rPr>
        <w:t>*</w:t>
      </w:r>
      <w:r>
        <w:rPr>
          <w:rFonts w:ascii="宋体" w:hAnsi="宋体"/>
          <w:sz w:val="22"/>
        </w:rPr>
        <w:t>本节完。第</w:t>
      </w:r>
      <w:r>
        <w:rPr>
          <w:sz w:val="22"/>
        </w:rPr>
        <w:t>9</w:t>
      </w:r>
      <w:r>
        <w:rPr>
          <w:rFonts w:ascii="宋体" w:hAnsi="宋体"/>
          <w:sz w:val="22"/>
        </w:rPr>
        <w:t>章终。</w:t>
      </w:r>
      <w:r>
        <w:rPr>
          <w:sz w:val="22"/>
        </w:rPr>
        <w:t>*</w:t>
      </w:r>
    </w:p>
    <w:p w14:paraId="67ABDD0D">
      <w:pPr>
        <w:pStyle w:val="4"/>
        <w:spacing w:before="320" w:after="160"/>
      </w:pPr>
      <w:bookmarkStart w:id="145" w:name="_Toc18058"/>
      <w:bookmarkStart w:id="146" w:name="_Toc5050"/>
      <w:r>
        <w:rPr>
          <w:rFonts w:ascii="黑体" w:hAnsi="黑体"/>
          <w:b/>
          <w:sz w:val="30"/>
        </w:rPr>
        <w:t>9.6 YLYW与Qwen-VLA的对比分析</w:t>
      </w:r>
      <w:bookmarkEnd w:id="145"/>
      <w:bookmarkEnd w:id="146"/>
    </w:p>
    <w:p w14:paraId="091143FB">
      <w:pPr>
        <w:spacing w:before="0" w:after="100"/>
        <w:ind w:firstLine="420"/>
      </w:pPr>
      <w:r>
        <w:rPr>
          <w:sz w:val="22"/>
        </w:rPr>
        <w:t>Qwen-VLA</w:t>
      </w:r>
      <w:r>
        <w:rPr>
          <w:rFonts w:ascii="宋体" w:hAnsi="宋体"/>
          <w:sz w:val="22"/>
        </w:rPr>
        <w:t>（</w:t>
      </w:r>
      <w:r>
        <w:rPr>
          <w:sz w:val="22"/>
        </w:rPr>
        <w:t>arXiv:2605.30280v2, 2026</w:t>
      </w:r>
      <w:r>
        <w:rPr>
          <w:rFonts w:ascii="宋体" w:hAnsi="宋体"/>
          <w:sz w:val="22"/>
        </w:rPr>
        <w:t>）代表了当前</w:t>
      </w:r>
      <w:r>
        <w:rPr>
          <w:sz w:val="22"/>
        </w:rPr>
        <w:t>VLA</w:t>
      </w:r>
      <w:r>
        <w:rPr>
          <w:rFonts w:ascii="宋体" w:hAnsi="宋体"/>
          <w:sz w:val="22"/>
        </w:rPr>
        <w:t>范式的最高水平——基于</w:t>
      </w:r>
      <w:r>
        <w:rPr>
          <w:sz w:val="22"/>
        </w:rPr>
        <w:t>Qwen3.5-4B</w:t>
      </w:r>
      <w:r>
        <w:rPr>
          <w:rFonts w:ascii="宋体" w:hAnsi="宋体"/>
          <w:sz w:val="22"/>
        </w:rPr>
        <w:t>的视觉</w:t>
      </w:r>
      <w:r>
        <w:rPr>
          <w:sz w:val="22"/>
        </w:rPr>
        <w:t>-</w:t>
      </w:r>
      <w:r>
        <w:rPr>
          <w:rFonts w:ascii="宋体" w:hAnsi="宋体"/>
          <w:sz w:val="22"/>
        </w:rPr>
        <w:t>语言骨干网络，附加</w:t>
      </w:r>
      <w:r>
        <w:rPr>
          <w:sz w:val="22"/>
        </w:rPr>
        <w:t>1.15B</w:t>
      </w:r>
      <w:r>
        <w:rPr>
          <w:rFonts w:ascii="宋体" w:hAnsi="宋体"/>
          <w:sz w:val="22"/>
        </w:rPr>
        <w:t>参数的</w:t>
      </w:r>
      <w:r>
        <w:rPr>
          <w:sz w:val="22"/>
        </w:rPr>
        <w:t>DiT</w:t>
      </w:r>
      <w:r>
        <w:rPr>
          <w:rFonts w:ascii="宋体" w:hAnsi="宋体"/>
          <w:sz w:val="22"/>
        </w:rPr>
        <w:t>流匹配动作解码器，总参数量约</w:t>
      </w:r>
      <w:r>
        <w:rPr>
          <w:sz w:val="22"/>
        </w:rPr>
        <w:t>5.15B</w:t>
      </w:r>
      <w:r>
        <w:rPr>
          <w:rFonts w:ascii="宋体" w:hAnsi="宋体"/>
          <w:sz w:val="22"/>
        </w:rPr>
        <w:t>。它在多个</w:t>
      </w:r>
      <w:r>
        <w:rPr>
          <w:sz w:val="22"/>
        </w:rPr>
        <w:t>benchmark</w:t>
      </w:r>
      <w:r>
        <w:rPr>
          <w:rFonts w:ascii="宋体" w:hAnsi="宋体"/>
          <w:sz w:val="22"/>
        </w:rPr>
        <w:t>上取得了领先成绩：</w:t>
      </w:r>
      <w:r>
        <w:rPr>
          <w:sz w:val="22"/>
        </w:rPr>
        <w:t>LIBERO 97.9%</w:t>
      </w:r>
      <w:r>
        <w:rPr>
          <w:rFonts w:ascii="宋体" w:hAnsi="宋体"/>
          <w:sz w:val="22"/>
        </w:rPr>
        <w:t>、</w:t>
      </w:r>
      <w:r>
        <w:rPr>
          <w:sz w:val="22"/>
        </w:rPr>
        <w:t>Simpler-WidowX 73.7%</w:t>
      </w:r>
      <w:r>
        <w:rPr>
          <w:rFonts w:ascii="宋体" w:hAnsi="宋体"/>
          <w:sz w:val="22"/>
        </w:rPr>
        <w:t>、</w:t>
      </w:r>
      <w:r>
        <w:rPr>
          <w:sz w:val="22"/>
        </w:rPr>
        <w:t>RoboTwin-Easy/Hard 86.1/87.2%</w:t>
      </w:r>
      <w:r>
        <w:rPr>
          <w:rFonts w:ascii="宋体" w:hAnsi="宋体"/>
          <w:sz w:val="22"/>
        </w:rPr>
        <w:t>、</w:t>
      </w:r>
      <w:r>
        <w:rPr>
          <w:sz w:val="22"/>
        </w:rPr>
        <w:t>R2R</w:t>
      </w:r>
      <w:r>
        <w:rPr>
          <w:rFonts w:ascii="宋体" w:hAnsi="宋体"/>
          <w:sz w:val="22"/>
        </w:rPr>
        <w:t>导航</w:t>
      </w:r>
      <w:r>
        <w:rPr>
          <w:sz w:val="22"/>
        </w:rPr>
        <w:t>69.0% OSR</w:t>
      </w:r>
      <w:r>
        <w:rPr>
          <w:rFonts w:ascii="宋体" w:hAnsi="宋体"/>
          <w:sz w:val="22"/>
        </w:rPr>
        <w:t>、</w:t>
      </w:r>
      <w:r>
        <w:rPr>
          <w:sz w:val="22"/>
        </w:rPr>
        <w:t>DOMINO</w:t>
      </w:r>
      <w:r>
        <w:rPr>
          <w:rFonts w:ascii="宋体" w:hAnsi="宋体"/>
          <w:sz w:val="22"/>
        </w:rPr>
        <w:t>零样本</w:t>
      </w:r>
      <w:r>
        <w:rPr>
          <w:sz w:val="22"/>
        </w:rPr>
        <w:t>26.6%</w:t>
      </w:r>
      <w:r>
        <w:rPr>
          <w:rFonts w:ascii="宋体" w:hAnsi="宋体"/>
          <w:sz w:val="22"/>
        </w:rPr>
        <w:t>。</w:t>
      </w:r>
    </w:p>
    <w:p w14:paraId="71664732">
      <w:pPr>
        <w:spacing w:before="0" w:after="100"/>
        <w:ind w:firstLine="420"/>
      </w:pPr>
      <w:r>
        <w:rPr>
          <w:rFonts w:ascii="宋体" w:hAnsi="宋体"/>
          <w:sz w:val="22"/>
        </w:rPr>
        <w:t>将</w:t>
      </w:r>
      <w:r>
        <w:rPr>
          <w:sz w:val="22"/>
        </w:rPr>
        <w:t>YLYW</w:t>
      </w:r>
      <w:r>
        <w:rPr>
          <w:rFonts w:ascii="宋体" w:hAnsi="宋体"/>
          <w:sz w:val="22"/>
        </w:rPr>
        <w:t>与</w:t>
      </w:r>
      <w:r>
        <w:rPr>
          <w:sz w:val="22"/>
        </w:rPr>
        <w:t>Qwen-VLA</w:t>
      </w:r>
      <w:r>
        <w:rPr>
          <w:rFonts w:ascii="宋体" w:hAnsi="宋体"/>
          <w:sz w:val="22"/>
        </w:rPr>
        <w:t>进行系统对比，不是为了</w:t>
      </w:r>
      <w:r>
        <w:rPr>
          <w:sz w:val="22"/>
        </w:rPr>
        <w:t>"</w:t>
      </w:r>
      <w:r>
        <w:rPr>
          <w:rFonts w:ascii="宋体" w:hAnsi="宋体"/>
          <w:sz w:val="22"/>
        </w:rPr>
        <w:t>证明谁更好</w:t>
      </w:r>
      <w:r>
        <w:rPr>
          <w:sz w:val="22"/>
        </w:rPr>
        <w:t>"——</w:t>
      </w:r>
      <w:r>
        <w:rPr>
          <w:rFonts w:ascii="宋体" w:hAnsi="宋体"/>
          <w:sz w:val="22"/>
        </w:rPr>
        <w:t>两个系统的设计目标和验证域不完全重叠。但对比可以揭示一个更根本的问题：</w:t>
      </w:r>
      <w:r>
        <w:rPr>
          <w:sz w:val="22"/>
        </w:rPr>
        <w:t>YLYW</w:t>
      </w:r>
      <w:r>
        <w:rPr>
          <w:rFonts w:ascii="宋体" w:hAnsi="宋体"/>
          <w:sz w:val="22"/>
        </w:rPr>
        <w:t>的</w:t>
      </w:r>
      <w:r>
        <w:rPr>
          <w:sz w:val="22"/>
        </w:rPr>
        <w:t>"</w:t>
      </w:r>
      <w:r>
        <w:rPr>
          <w:rFonts w:ascii="宋体" w:hAnsi="宋体"/>
          <w:sz w:val="22"/>
        </w:rPr>
        <w:t>知识驱动</w:t>
      </w:r>
      <w:r>
        <w:rPr>
          <w:sz w:val="22"/>
        </w:rPr>
        <w:t>"</w:t>
      </w:r>
      <w:r>
        <w:rPr>
          <w:rFonts w:ascii="宋体" w:hAnsi="宋体"/>
          <w:sz w:val="22"/>
        </w:rPr>
        <w:t>路径在哪些维度上提供了</w:t>
      </w:r>
      <w:r>
        <w:rPr>
          <w:sz w:val="22"/>
        </w:rPr>
        <w:t>Qwen-VLA</w:t>
      </w:r>
      <w:r>
        <w:rPr>
          <w:rFonts w:ascii="宋体" w:hAnsi="宋体"/>
          <w:sz w:val="22"/>
        </w:rPr>
        <w:t>的</w:t>
      </w:r>
      <w:r>
        <w:rPr>
          <w:sz w:val="22"/>
        </w:rPr>
        <w:t>"</w:t>
      </w:r>
      <w:r>
        <w:rPr>
          <w:rFonts w:ascii="宋体" w:hAnsi="宋体"/>
          <w:sz w:val="22"/>
        </w:rPr>
        <w:t>数据驱动</w:t>
      </w:r>
      <w:r>
        <w:rPr>
          <w:sz w:val="22"/>
        </w:rPr>
        <w:t>"</w:t>
      </w:r>
      <w:r>
        <w:rPr>
          <w:rFonts w:ascii="宋体" w:hAnsi="宋体"/>
          <w:sz w:val="22"/>
        </w:rPr>
        <w:t>路径无法提供的独特优势？</w:t>
      </w:r>
    </w:p>
    <w:p w14:paraId="0E50A78A">
      <w:pPr>
        <w:spacing w:before="0" w:after="100"/>
        <w:ind w:firstLine="420"/>
      </w:pPr>
      <w:r>
        <w:rPr>
          <w:rFonts w:ascii="宋体" w:hAnsi="宋体"/>
          <w:b/>
          <w:sz w:val="22"/>
        </w:rPr>
        <w:t>对比维度一：零样本能力。</w:t>
      </w:r>
      <w:r>
        <w:rPr>
          <w:rFonts w:ascii="宋体" w:hAnsi="宋体"/>
          <w:sz w:val="22"/>
        </w:rPr>
        <w:t xml:space="preserve"> </w:t>
      </w:r>
      <w:r>
        <w:rPr>
          <w:sz w:val="22"/>
        </w:rPr>
        <w:t>Qwen-VLA</w:t>
      </w:r>
      <w:r>
        <w:rPr>
          <w:rFonts w:ascii="宋体" w:hAnsi="宋体"/>
          <w:sz w:val="22"/>
        </w:rPr>
        <w:t>的零样本能力在其</w:t>
      </w:r>
      <w:r>
        <w:rPr>
          <w:sz w:val="22"/>
        </w:rPr>
        <w:t>DOMINO benchmark</w:t>
      </w:r>
      <w:r>
        <w:rPr>
          <w:rFonts w:ascii="宋体" w:hAnsi="宋体"/>
          <w:sz w:val="22"/>
        </w:rPr>
        <w:t>中体现为</w:t>
      </w:r>
      <w:r>
        <w:rPr>
          <w:sz w:val="22"/>
        </w:rPr>
        <w:t>26.6%</w:t>
      </w:r>
      <w:r>
        <w:rPr>
          <w:rFonts w:ascii="宋体" w:hAnsi="宋体"/>
          <w:sz w:val="22"/>
        </w:rPr>
        <w:t>的成功率——一个可测量的、非零的零样本性能。但</w:t>
      </w:r>
      <w:r>
        <w:rPr>
          <w:sz w:val="22"/>
        </w:rPr>
        <w:t>YLYW</w:t>
      </w:r>
      <w:r>
        <w:rPr>
          <w:rFonts w:ascii="宋体" w:hAnsi="宋体"/>
          <w:sz w:val="22"/>
        </w:rPr>
        <w:t>在</w:t>
      </w:r>
      <w:r>
        <w:rPr>
          <w:sz w:val="22"/>
        </w:rPr>
        <w:t>YCB 50</w:t>
      </w:r>
      <w:r>
        <w:rPr>
          <w:rFonts w:ascii="宋体" w:hAnsi="宋体"/>
          <w:sz w:val="22"/>
        </w:rPr>
        <w:t>物体的零样本物理力评估中达到</w:t>
      </w:r>
      <w:r>
        <w:rPr>
          <w:sz w:val="22"/>
        </w:rPr>
        <w:t>92.0%——</w:t>
      </w:r>
      <w:r>
        <w:rPr>
          <w:rFonts w:ascii="宋体" w:hAnsi="宋体"/>
          <w:sz w:val="22"/>
        </w:rPr>
        <w:t>这在绝对数值上是</w:t>
      </w:r>
      <w:r>
        <w:rPr>
          <w:sz w:val="22"/>
        </w:rPr>
        <w:t>Qwen-VLA</w:t>
      </w:r>
      <w:r>
        <w:rPr>
          <w:rFonts w:ascii="宋体" w:hAnsi="宋体"/>
          <w:sz w:val="22"/>
        </w:rPr>
        <w:t>零样本性能的</w:t>
      </w:r>
      <w:r>
        <w:rPr>
          <w:sz w:val="22"/>
        </w:rPr>
        <w:t>3.5</w:t>
      </w:r>
      <w:r>
        <w:rPr>
          <w:rFonts w:ascii="宋体" w:hAnsi="宋体"/>
          <w:sz w:val="22"/>
        </w:rPr>
        <w:t>倍，且两个系统使用的训练数据量存在多个数量级的差异。更值得注意的是，</w:t>
      </w:r>
      <w:r>
        <w:rPr>
          <w:sz w:val="22"/>
        </w:rPr>
        <w:t>Qwen-VLA</w:t>
      </w:r>
      <w:r>
        <w:rPr>
          <w:rFonts w:ascii="宋体" w:hAnsi="宋体"/>
          <w:sz w:val="22"/>
        </w:rPr>
        <w:t>的零样本能力来自大规模预训练中的</w:t>
      </w:r>
      <w:r>
        <w:rPr>
          <w:sz w:val="22"/>
        </w:rPr>
        <w:t>"</w:t>
      </w:r>
      <w:r>
        <w:rPr>
          <w:rFonts w:ascii="宋体" w:hAnsi="宋体"/>
          <w:sz w:val="22"/>
        </w:rPr>
        <w:t>知识残余</w:t>
      </w:r>
      <w:r>
        <w:rPr>
          <w:sz w:val="22"/>
        </w:rPr>
        <w:t>"——</w:t>
      </w:r>
      <w:r>
        <w:rPr>
          <w:rFonts w:ascii="宋体" w:hAnsi="宋体"/>
          <w:sz w:val="22"/>
        </w:rPr>
        <w:t>它在训练中看到的数万小时机器人轨迹的统计模式在测试时的泛化。</w:t>
      </w:r>
      <w:r>
        <w:rPr>
          <w:sz w:val="22"/>
        </w:rPr>
        <w:t>YLYW</w:t>
      </w:r>
      <w:r>
        <w:rPr>
          <w:rFonts w:ascii="宋体" w:hAnsi="宋体"/>
          <w:sz w:val="22"/>
        </w:rPr>
        <w:t>的零样本能力来自先验知识的结构化注入——卦象→策略映射、爻位关系运算、安全八卦约束、角度增益物理模型——所有这些都在零样本试验中发挥了作用。</w:t>
      </w:r>
    </w:p>
    <w:p w14:paraId="7C955582">
      <w:pPr>
        <w:spacing w:before="0" w:after="100"/>
        <w:ind w:firstLine="420"/>
      </w:pPr>
      <w:r>
        <w:rPr>
          <w:rFonts w:ascii="宋体" w:hAnsi="宋体"/>
          <w:b/>
          <w:sz w:val="22"/>
        </w:rPr>
        <w:t>对比维度二：数据效率。</w:t>
      </w:r>
      <w:r>
        <w:rPr>
          <w:rFonts w:ascii="宋体" w:hAnsi="宋体"/>
          <w:sz w:val="22"/>
        </w:rPr>
        <w:t xml:space="preserve"> </w:t>
      </w:r>
      <w:r>
        <w:rPr>
          <w:sz w:val="22"/>
        </w:rPr>
        <w:t>Qwen-VLA</w:t>
      </w:r>
      <w:r>
        <w:rPr>
          <w:rFonts w:ascii="宋体" w:hAnsi="宋体"/>
          <w:sz w:val="22"/>
        </w:rPr>
        <w:t>需要约</w:t>
      </w:r>
      <w:r>
        <w:rPr>
          <w:sz w:val="22"/>
        </w:rPr>
        <w:t>10,000</w:t>
      </w:r>
      <w:r>
        <w:rPr>
          <w:rFonts w:ascii="宋体" w:hAnsi="宋体"/>
          <w:sz w:val="22"/>
        </w:rPr>
        <w:t>小时的机器人轨迹数据（包含公共数据集和自采集数据）</w:t>
      </w:r>
      <w:r>
        <w:rPr>
          <w:sz w:val="22"/>
        </w:rPr>
        <w:t>+</w:t>
      </w:r>
      <w:r>
        <w:rPr>
          <w:rFonts w:ascii="宋体" w:hAnsi="宋体"/>
          <w:sz w:val="22"/>
        </w:rPr>
        <w:t>数百万个合成轨迹。</w:t>
      </w:r>
      <w:r>
        <w:rPr>
          <w:sz w:val="22"/>
        </w:rPr>
        <w:t>YLYW</w:t>
      </w:r>
      <w:r>
        <w:rPr>
          <w:rFonts w:ascii="宋体" w:hAnsi="宋体"/>
          <w:sz w:val="22"/>
        </w:rPr>
        <w:t>的推理能力在零样本条件下即可工作，其</w:t>
      </w:r>
      <w:r>
        <w:rPr>
          <w:sz w:val="22"/>
        </w:rPr>
        <w:t>"</w:t>
      </w:r>
      <w:r>
        <w:rPr>
          <w:rFonts w:ascii="宋体" w:hAnsi="宋体"/>
          <w:sz w:val="22"/>
        </w:rPr>
        <w:t>学习</w:t>
      </w:r>
      <w:r>
        <w:rPr>
          <w:sz w:val="22"/>
        </w:rPr>
        <w:t>"</w:t>
      </w:r>
      <w:r>
        <w:rPr>
          <w:rFonts w:ascii="宋体" w:hAnsi="宋体"/>
          <w:sz w:val="22"/>
        </w:rPr>
        <w:t>过程只需要</w:t>
      </w:r>
      <w:r>
        <w:rPr>
          <w:sz w:val="22"/>
        </w:rPr>
        <w:t>1-5</w:t>
      </w:r>
      <w:r>
        <w:rPr>
          <w:rFonts w:ascii="宋体" w:hAnsi="宋体"/>
          <w:sz w:val="22"/>
        </w:rPr>
        <w:t>次失败交互来精化参数。这一差距在</w:t>
      </w:r>
      <w:r>
        <w:rPr>
          <w:sz w:val="22"/>
        </w:rPr>
        <w:t>YCB</w:t>
      </w:r>
      <w:r>
        <w:rPr>
          <w:rFonts w:ascii="宋体" w:hAnsi="宋体"/>
          <w:sz w:val="22"/>
        </w:rPr>
        <w:t>基准测试中可以直接量化：</w:t>
      </w:r>
      <w:r>
        <w:rPr>
          <w:sz w:val="22"/>
        </w:rPr>
        <w:t>YLYW</w:t>
      </w:r>
      <w:r>
        <w:rPr>
          <w:rFonts w:ascii="宋体" w:hAnsi="宋体"/>
          <w:sz w:val="22"/>
        </w:rPr>
        <w:t>以零训练数据达到</w:t>
      </w:r>
      <w:r>
        <w:rPr>
          <w:sz w:val="22"/>
        </w:rPr>
        <w:t>92.0%</w:t>
      </w:r>
      <w:r>
        <w:rPr>
          <w:rFonts w:ascii="宋体" w:hAnsi="宋体"/>
          <w:sz w:val="22"/>
        </w:rPr>
        <w:t>，而任何</w:t>
      </w:r>
      <w:r>
        <w:rPr>
          <w:sz w:val="22"/>
        </w:rPr>
        <w:t>VLA</w:t>
      </w:r>
      <w:r>
        <w:rPr>
          <w:rFonts w:ascii="宋体" w:hAnsi="宋体"/>
          <w:sz w:val="22"/>
        </w:rPr>
        <w:t>模型在同等条件下的性能接近于随机。这不是</w:t>
      </w:r>
      <w:r>
        <w:rPr>
          <w:sz w:val="22"/>
        </w:rPr>
        <w:t>YLYW"</w:t>
      </w:r>
      <w:r>
        <w:rPr>
          <w:rFonts w:ascii="宋体" w:hAnsi="宋体"/>
          <w:sz w:val="22"/>
        </w:rPr>
        <w:t>好</w:t>
      </w:r>
      <w:r>
        <w:rPr>
          <w:sz w:val="22"/>
        </w:rPr>
        <w:t>"</w:t>
      </w:r>
      <w:r>
        <w:rPr>
          <w:rFonts w:ascii="宋体" w:hAnsi="宋体"/>
          <w:sz w:val="22"/>
        </w:rPr>
        <w:t>于</w:t>
      </w:r>
      <w:r>
        <w:rPr>
          <w:sz w:val="22"/>
        </w:rPr>
        <w:t>Qwen-VLA</w:t>
      </w:r>
      <w:r>
        <w:rPr>
          <w:rFonts w:ascii="宋体" w:hAnsi="宋体"/>
          <w:sz w:val="22"/>
        </w:rPr>
        <w:t>的证据——如果给</w:t>
      </w:r>
      <w:r>
        <w:rPr>
          <w:sz w:val="22"/>
        </w:rPr>
        <w:t>YLYW</w:t>
      </w:r>
      <w:r>
        <w:rPr>
          <w:rFonts w:ascii="宋体" w:hAnsi="宋体"/>
          <w:sz w:val="22"/>
        </w:rPr>
        <w:t>添加</w:t>
      </w:r>
      <w:r>
        <w:rPr>
          <w:sz w:val="22"/>
        </w:rPr>
        <w:t>Qwen-VLA</w:t>
      </w:r>
      <w:r>
        <w:rPr>
          <w:rFonts w:ascii="宋体" w:hAnsi="宋体"/>
          <w:sz w:val="22"/>
        </w:rPr>
        <w:t>的视觉感知模块（卷积神经网络），</w:t>
      </w:r>
      <w:r>
        <w:rPr>
          <w:sz w:val="22"/>
        </w:rPr>
        <w:t>YLYW</w:t>
      </w:r>
      <w:r>
        <w:rPr>
          <w:rFonts w:ascii="宋体" w:hAnsi="宋体"/>
          <w:sz w:val="22"/>
        </w:rPr>
        <w:t>在纯视觉输入的</w:t>
      </w:r>
      <w:r>
        <w:rPr>
          <w:sz w:val="22"/>
        </w:rPr>
        <w:t>benchmark</w:t>
      </w:r>
      <w:r>
        <w:rPr>
          <w:rFonts w:ascii="宋体" w:hAnsi="宋体"/>
          <w:sz w:val="22"/>
        </w:rPr>
        <w:t>上可能表现不如</w:t>
      </w:r>
      <w:r>
        <w:rPr>
          <w:sz w:val="22"/>
        </w:rPr>
        <w:t>Qwen-VLA</w:t>
      </w:r>
      <w:r>
        <w:rPr>
          <w:rFonts w:ascii="宋体" w:hAnsi="宋体"/>
          <w:sz w:val="22"/>
        </w:rPr>
        <w:t>。但</w:t>
      </w:r>
      <w:r>
        <w:rPr>
          <w:sz w:val="22"/>
        </w:rPr>
        <w:t>"</w:t>
      </w:r>
      <w:r>
        <w:rPr>
          <w:rFonts w:ascii="宋体" w:hAnsi="宋体"/>
          <w:sz w:val="22"/>
        </w:rPr>
        <w:t>以零数据达到有意义性能</w:t>
      </w:r>
      <w:r>
        <w:rPr>
          <w:sz w:val="22"/>
        </w:rPr>
        <w:t>"</w:t>
      </w:r>
      <w:r>
        <w:rPr>
          <w:rFonts w:ascii="宋体" w:hAnsi="宋体"/>
          <w:sz w:val="22"/>
        </w:rPr>
        <w:t>本身就是知识驱动路径的核心价值主张。</w:t>
      </w:r>
    </w:p>
    <w:p w14:paraId="0B937286">
      <w:pPr>
        <w:spacing w:before="0" w:after="100"/>
        <w:ind w:firstLine="420"/>
      </w:pPr>
      <w:r>
        <w:rPr>
          <w:rFonts w:ascii="宋体" w:hAnsi="宋体"/>
          <w:b/>
          <w:sz w:val="22"/>
        </w:rPr>
        <w:t>对比维度三：部署门槛。</w:t>
      </w:r>
      <w:r>
        <w:rPr>
          <w:rFonts w:ascii="宋体" w:hAnsi="宋体"/>
          <w:sz w:val="22"/>
        </w:rPr>
        <w:t xml:space="preserve"> </w:t>
      </w:r>
      <w:r>
        <w:rPr>
          <w:sz w:val="22"/>
        </w:rPr>
        <w:t>Qwen-VLA</w:t>
      </w:r>
      <w:r>
        <w:rPr>
          <w:rFonts w:ascii="宋体" w:hAnsi="宋体"/>
          <w:sz w:val="22"/>
        </w:rPr>
        <w:t>的</w:t>
      </w:r>
      <w:r>
        <w:rPr>
          <w:sz w:val="22"/>
        </w:rPr>
        <w:t>5.15B</w:t>
      </w:r>
      <w:r>
        <w:rPr>
          <w:rFonts w:ascii="宋体" w:hAnsi="宋体"/>
          <w:sz w:val="22"/>
        </w:rPr>
        <w:t>参数需要</w:t>
      </w:r>
      <w:r>
        <w:rPr>
          <w:sz w:val="22"/>
        </w:rPr>
        <w:t>GPU</w:t>
      </w:r>
      <w:r>
        <w:rPr>
          <w:rFonts w:ascii="宋体" w:hAnsi="宋体"/>
          <w:sz w:val="22"/>
        </w:rPr>
        <w:t>推理（即使是量化和蒸馏后的版本），推理延迟取决于</w:t>
      </w:r>
      <w:r>
        <w:rPr>
          <w:sz w:val="22"/>
        </w:rPr>
        <w:t>DiT</w:t>
      </w:r>
      <w:r>
        <w:rPr>
          <w:rFonts w:ascii="宋体" w:hAnsi="宋体"/>
          <w:sz w:val="22"/>
        </w:rPr>
        <w:t>的</w:t>
      </w:r>
      <w:r>
        <w:rPr>
          <w:sz w:val="22"/>
        </w:rPr>
        <w:t>Euler</w:t>
      </w:r>
      <w:r>
        <w:rPr>
          <w:rFonts w:ascii="宋体" w:hAnsi="宋体"/>
          <w:sz w:val="22"/>
        </w:rPr>
        <w:t>采样步数。</w:t>
      </w:r>
      <w:r>
        <w:rPr>
          <w:sz w:val="22"/>
        </w:rPr>
        <w:t>YLYW</w:t>
      </w:r>
      <w:r>
        <w:rPr>
          <w:rFonts w:ascii="宋体" w:hAnsi="宋体"/>
          <w:sz w:val="22"/>
        </w:rPr>
        <w:t>的</w:t>
      </w:r>
      <w:r>
        <w:rPr>
          <w:sz w:val="22"/>
        </w:rPr>
        <w:t>443</w:t>
      </w:r>
      <w:r>
        <w:rPr>
          <w:rFonts w:ascii="宋体" w:hAnsi="宋体"/>
          <w:sz w:val="22"/>
        </w:rPr>
        <w:t>个语义化参数可以在普通</w:t>
      </w:r>
      <w:r>
        <w:rPr>
          <w:sz w:val="22"/>
        </w:rPr>
        <w:t>CPU</w:t>
      </w:r>
      <w:r>
        <w:rPr>
          <w:rFonts w:ascii="宋体" w:hAnsi="宋体"/>
          <w:sz w:val="22"/>
        </w:rPr>
        <w:t>上以</w:t>
      </w:r>
      <w:r>
        <w:rPr>
          <w:sz w:val="22"/>
        </w:rPr>
        <w:t>1.7ms/</w:t>
      </w:r>
      <w:r>
        <w:rPr>
          <w:rFonts w:ascii="宋体" w:hAnsi="宋体"/>
          <w:sz w:val="22"/>
        </w:rPr>
        <w:t>推理运行，在</w:t>
      </w:r>
      <w:r>
        <w:rPr>
          <w:sz w:val="22"/>
        </w:rPr>
        <w:t>8051</w:t>
      </w:r>
      <w:r>
        <w:rPr>
          <w:rFonts w:ascii="宋体" w:hAnsi="宋体"/>
          <w:sz w:val="22"/>
        </w:rPr>
        <w:t>单片机上的定点化版本仅需</w:t>
      </w:r>
      <w:r>
        <w:rPr>
          <w:sz w:val="22"/>
        </w:rPr>
        <w:t>1-2ms</w:t>
      </w:r>
      <w:r>
        <w:rPr>
          <w:rFonts w:ascii="宋体" w:hAnsi="宋体"/>
          <w:sz w:val="22"/>
        </w:rPr>
        <w:t>（控制周期</w:t>
      </w:r>
      <w:r>
        <w:rPr>
          <w:sz w:val="22"/>
        </w:rPr>
        <w:t>20ms</w:t>
      </w:r>
      <w:r>
        <w:rPr>
          <w:rFonts w:ascii="宋体" w:hAnsi="宋体"/>
          <w:sz w:val="22"/>
        </w:rPr>
        <w:t>，占用率</w:t>
      </w:r>
      <w:r>
        <w:rPr>
          <w:sz w:val="22"/>
        </w:rPr>
        <w:t>15%</w:t>
      </w:r>
      <w:r>
        <w:rPr>
          <w:rFonts w:ascii="宋体" w:hAnsi="宋体"/>
          <w:sz w:val="22"/>
        </w:rPr>
        <w:t>）。这意味</w:t>
      </w:r>
      <w:r>
        <w:rPr>
          <w:sz w:val="22"/>
        </w:rPr>
        <w:t>YLYW</w:t>
      </w:r>
      <w:r>
        <w:rPr>
          <w:rFonts w:ascii="宋体" w:hAnsi="宋体"/>
          <w:sz w:val="22"/>
        </w:rPr>
        <w:t>可以嵌入到任何微控制器设备中——从智能家居传感器到工业机器人关节控制器——而</w:t>
      </w:r>
      <w:r>
        <w:rPr>
          <w:sz w:val="22"/>
        </w:rPr>
        <w:t>Qwen-VLA</w:t>
      </w:r>
      <w:r>
        <w:rPr>
          <w:rFonts w:ascii="宋体" w:hAnsi="宋体"/>
          <w:sz w:val="22"/>
        </w:rPr>
        <w:t>需要至少一个搭载</w:t>
      </w:r>
      <w:r>
        <w:rPr>
          <w:sz w:val="22"/>
        </w:rPr>
        <w:t>GPU</w:t>
      </w:r>
      <w:r>
        <w:rPr>
          <w:rFonts w:ascii="宋体" w:hAnsi="宋体"/>
          <w:sz w:val="22"/>
        </w:rPr>
        <w:t>的边缘计算平台。</w:t>
      </w:r>
    </w:p>
    <w:p w14:paraId="5BD31C82">
      <w:pPr>
        <w:spacing w:before="0" w:after="100"/>
        <w:ind w:firstLine="420"/>
      </w:pPr>
      <w:r>
        <w:rPr>
          <w:rFonts w:ascii="宋体" w:hAnsi="宋体"/>
          <w:b/>
          <w:sz w:val="22"/>
        </w:rPr>
        <w:t>对比维度四：可解释性。</w:t>
      </w:r>
      <w:r>
        <w:rPr>
          <w:rFonts w:ascii="宋体" w:hAnsi="宋体"/>
          <w:sz w:val="22"/>
        </w:rPr>
        <w:t xml:space="preserve"> </w:t>
      </w:r>
      <w:r>
        <w:rPr>
          <w:sz w:val="22"/>
        </w:rPr>
        <w:t>Qwen-VLA</w:t>
      </w:r>
      <w:r>
        <w:rPr>
          <w:rFonts w:ascii="宋体" w:hAnsi="宋体"/>
          <w:sz w:val="22"/>
        </w:rPr>
        <w:t>的推理过程是一个</w:t>
      </w:r>
      <w:r>
        <w:rPr>
          <w:sz w:val="22"/>
        </w:rPr>
        <w:t>5.15B</w:t>
      </w:r>
      <w:r>
        <w:rPr>
          <w:rFonts w:ascii="宋体" w:hAnsi="宋体"/>
          <w:sz w:val="22"/>
        </w:rPr>
        <w:t>参数的网络的前向传播——其中间隐藏状态没有可读的语义。当</w:t>
      </w:r>
      <w:r>
        <w:rPr>
          <w:sz w:val="22"/>
        </w:rPr>
        <w:t>Qwen-VLA</w:t>
      </w:r>
      <w:r>
        <w:rPr>
          <w:rFonts w:ascii="宋体" w:hAnsi="宋体"/>
          <w:sz w:val="22"/>
        </w:rPr>
        <w:t>在</w:t>
      </w:r>
      <w:r>
        <w:rPr>
          <w:sz w:val="22"/>
        </w:rPr>
        <w:t>DOMINO</w:t>
      </w:r>
      <w:r>
        <w:rPr>
          <w:rFonts w:ascii="宋体" w:hAnsi="宋体"/>
          <w:sz w:val="22"/>
        </w:rPr>
        <w:t>上失败时（</w:t>
      </w:r>
      <w:r>
        <w:rPr>
          <w:sz w:val="22"/>
        </w:rPr>
        <w:t>73.4%</w:t>
      </w:r>
      <w:r>
        <w:rPr>
          <w:rFonts w:ascii="宋体" w:hAnsi="宋体"/>
          <w:sz w:val="22"/>
        </w:rPr>
        <w:t>的情况下），你无法知道</w:t>
      </w:r>
      <w:r>
        <w:rPr>
          <w:sz w:val="22"/>
        </w:rPr>
        <w:t>"</w:t>
      </w:r>
      <w:r>
        <w:rPr>
          <w:rFonts w:ascii="宋体" w:hAnsi="宋体"/>
          <w:sz w:val="22"/>
        </w:rPr>
        <w:t>它为什么失败</w:t>
      </w:r>
      <w:r>
        <w:rPr>
          <w:sz w:val="22"/>
        </w:rPr>
        <w:t>"——</w:t>
      </w:r>
      <w:r>
        <w:rPr>
          <w:rFonts w:ascii="宋体" w:hAnsi="宋体"/>
          <w:sz w:val="22"/>
        </w:rPr>
        <w:t>是因为视觉感知错误？语言指令理解偏差？还是动作解码器输出了一个无效的力矩序列？</w:t>
      </w:r>
      <w:r>
        <w:rPr>
          <w:sz w:val="22"/>
        </w:rPr>
        <w:t>YLYW</w:t>
      </w:r>
      <w:r>
        <w:rPr>
          <w:rFonts w:ascii="宋体" w:hAnsi="宋体"/>
          <w:sz w:val="22"/>
        </w:rPr>
        <w:t>的推理链是透明的：当</w:t>
      </w:r>
      <w:r>
        <w:rPr>
          <w:sz w:val="22"/>
        </w:rPr>
        <w:t>YCB</w:t>
      </w:r>
      <w:r>
        <w:rPr>
          <w:rFonts w:ascii="宋体" w:hAnsi="宋体"/>
          <w:sz w:val="22"/>
        </w:rPr>
        <w:t>测试中的花瓶类抓取失败时，开发者可以直接追溯——</w:t>
      </w:r>
      <w:r>
        <w:rPr>
          <w:sz w:val="22"/>
        </w:rPr>
        <w:t>"</w:t>
      </w:r>
      <w:r>
        <w:rPr>
          <w:rFonts w:ascii="宋体" w:hAnsi="宋体"/>
          <w:sz w:val="22"/>
        </w:rPr>
        <w:t>四爻（脆弱性）</w:t>
      </w:r>
      <w:r>
        <w:rPr>
          <w:sz w:val="22"/>
        </w:rPr>
        <w:t>=0.07</w:t>
      </w:r>
      <w:r>
        <w:rPr>
          <w:rFonts w:ascii="宋体" w:hAnsi="宋体"/>
          <w:sz w:val="22"/>
        </w:rPr>
        <w:t>，导致匹配到了过低力预设的卦象——力不足以克服摩擦→滑脱</w:t>
      </w:r>
      <w:r>
        <w:rPr>
          <w:sz w:val="22"/>
        </w:rPr>
        <w:t>"</w:t>
      </w:r>
      <w:r>
        <w:rPr>
          <w:rFonts w:ascii="宋体" w:hAnsi="宋体"/>
          <w:sz w:val="22"/>
        </w:rPr>
        <w:t>。每一步都有语义可读的中间输出。</w:t>
      </w:r>
    </w:p>
    <w:p w14:paraId="29A1E7B7">
      <w:pPr>
        <w:spacing w:before="0" w:after="100"/>
        <w:ind w:firstLine="420"/>
      </w:pPr>
      <w:r>
        <w:rPr>
          <w:rFonts w:ascii="宋体" w:hAnsi="宋体"/>
          <w:b/>
          <w:sz w:val="22"/>
        </w:rPr>
        <w:t>对比维度五：安全保证。</w:t>
      </w:r>
      <w:r>
        <w:rPr>
          <w:rFonts w:ascii="宋体" w:hAnsi="宋体"/>
          <w:sz w:val="22"/>
        </w:rPr>
        <w:t xml:space="preserve"> </w:t>
      </w:r>
      <w:r>
        <w:rPr>
          <w:sz w:val="22"/>
        </w:rPr>
        <w:t>Qwen-VLA</w:t>
      </w:r>
      <w:r>
        <w:rPr>
          <w:rFonts w:ascii="宋体" w:hAnsi="宋体"/>
          <w:sz w:val="22"/>
        </w:rPr>
        <w:t>的安全性依赖于训练数据中的</w:t>
      </w:r>
      <w:r>
        <w:rPr>
          <w:sz w:val="22"/>
        </w:rPr>
        <w:t>"</w:t>
      </w:r>
      <w:r>
        <w:rPr>
          <w:rFonts w:ascii="宋体" w:hAnsi="宋体"/>
          <w:sz w:val="22"/>
        </w:rPr>
        <w:t>隐式学习</w:t>
      </w:r>
      <w:r>
        <w:rPr>
          <w:sz w:val="22"/>
        </w:rPr>
        <w:t>"——</w:t>
      </w:r>
      <w:r>
        <w:rPr>
          <w:rFonts w:ascii="宋体" w:hAnsi="宋体"/>
          <w:sz w:val="22"/>
        </w:rPr>
        <w:t>网络从大量的成功</w:t>
      </w:r>
      <w:r>
        <w:rPr>
          <w:sz w:val="22"/>
        </w:rPr>
        <w:t>/</w:t>
      </w:r>
      <w:r>
        <w:rPr>
          <w:rFonts w:ascii="宋体" w:hAnsi="宋体"/>
          <w:sz w:val="22"/>
        </w:rPr>
        <w:t>失败案例中学会</w:t>
      </w:r>
      <w:r>
        <w:rPr>
          <w:sz w:val="22"/>
        </w:rPr>
        <w:t>"</w:t>
      </w:r>
      <w:r>
        <w:rPr>
          <w:rFonts w:ascii="宋体" w:hAnsi="宋体"/>
          <w:sz w:val="22"/>
        </w:rPr>
        <w:t>什么是不安全的操作</w:t>
      </w:r>
      <w:r>
        <w:rPr>
          <w:sz w:val="22"/>
        </w:rPr>
        <w:t>"</w:t>
      </w:r>
      <w:r>
        <w:rPr>
          <w:rFonts w:ascii="宋体" w:hAnsi="宋体"/>
          <w:sz w:val="22"/>
        </w:rPr>
        <w:t>。但这种方法无法保证在训练数据未覆盖的边缘场景中保持安全。</w:t>
      </w:r>
      <w:r>
        <w:rPr>
          <w:sz w:val="22"/>
        </w:rPr>
        <w:t>YLYW</w:t>
      </w:r>
      <w:r>
        <w:rPr>
          <w:rFonts w:ascii="宋体" w:hAnsi="宋体"/>
          <w:sz w:val="22"/>
        </w:rPr>
        <w:t>的安全八卦（第</w:t>
      </w:r>
      <w:r>
        <w:rPr>
          <w:sz w:val="22"/>
        </w:rPr>
        <w:t>5</w:t>
      </w:r>
      <w:r>
        <w:rPr>
          <w:rFonts w:ascii="宋体" w:hAnsi="宋体"/>
          <w:sz w:val="22"/>
        </w:rPr>
        <w:t>章）将物理约束编码为显式的符号公式，可在零样本条件下覆盖所有可被六条物理公式表达的风险场景。</w:t>
      </w:r>
      <w:r>
        <w:rPr>
          <w:sz w:val="22"/>
        </w:rPr>
        <w:t>YLYW</w:t>
      </w:r>
      <w:r>
        <w:rPr>
          <w:rFonts w:ascii="宋体" w:hAnsi="宋体"/>
          <w:sz w:val="22"/>
        </w:rPr>
        <w:t>的</w:t>
      </w:r>
      <w:r>
        <w:rPr>
          <w:sz w:val="22"/>
        </w:rPr>
        <w:t>304</w:t>
      </w:r>
      <w:r>
        <w:rPr>
          <w:rFonts w:ascii="宋体" w:hAnsi="宋体"/>
          <w:sz w:val="22"/>
        </w:rPr>
        <w:t>物体安全测试中实现了</w:t>
      </w:r>
      <w:r>
        <w:rPr>
          <w:sz w:val="22"/>
        </w:rPr>
        <w:t>0%</w:t>
      </w:r>
      <w:r>
        <w:rPr>
          <w:rFonts w:ascii="宋体" w:hAnsi="宋体"/>
          <w:sz w:val="22"/>
        </w:rPr>
        <w:t>严重错误率。</w:t>
      </w:r>
    </w:p>
    <w:p w14:paraId="416C1DCD">
      <w:pPr>
        <w:spacing w:before="0" w:after="100"/>
        <w:ind w:firstLine="420"/>
      </w:pPr>
      <w:r>
        <w:rPr>
          <w:rFonts w:ascii="宋体" w:hAnsi="宋体"/>
          <w:b/>
          <w:sz w:val="22"/>
        </w:rPr>
        <w:t>对比维度六：最令人印象深刻的差距——</w:t>
      </w:r>
      <w:r>
        <w:rPr>
          <w:b/>
          <w:sz w:val="22"/>
        </w:rPr>
        <w:t>DOMINO</w:t>
      </w:r>
      <w:r>
        <w:rPr>
          <w:rFonts w:ascii="宋体" w:hAnsi="宋体"/>
          <w:b/>
          <w:sz w:val="22"/>
        </w:rPr>
        <w:t>零样本。</w:t>
      </w:r>
      <w:r>
        <w:rPr>
          <w:rFonts w:ascii="宋体" w:hAnsi="宋体"/>
          <w:sz w:val="22"/>
        </w:rPr>
        <w:t xml:space="preserve"> </w:t>
      </w:r>
      <w:r>
        <w:rPr>
          <w:sz w:val="22"/>
        </w:rPr>
        <w:t>Qwen-VLA</w:t>
      </w:r>
      <w:r>
        <w:rPr>
          <w:rFonts w:ascii="宋体" w:hAnsi="宋体"/>
          <w:sz w:val="22"/>
        </w:rPr>
        <w:t>在</w:t>
      </w:r>
      <w:r>
        <w:rPr>
          <w:sz w:val="22"/>
        </w:rPr>
        <w:t>DOMINO</w:t>
      </w:r>
      <w:r>
        <w:rPr>
          <w:rFonts w:ascii="宋体" w:hAnsi="宋体"/>
          <w:sz w:val="22"/>
        </w:rPr>
        <w:t>动态操作零样本设置中仅达到</w:t>
      </w:r>
      <w:r>
        <w:rPr>
          <w:sz w:val="22"/>
        </w:rPr>
        <w:t>26.6%</w:t>
      </w:r>
      <w:r>
        <w:rPr>
          <w:rFonts w:ascii="宋体" w:hAnsi="宋体"/>
          <w:sz w:val="22"/>
        </w:rPr>
        <w:t>的成功率。</w:t>
      </w:r>
      <w:r>
        <w:rPr>
          <w:sz w:val="22"/>
        </w:rPr>
        <w:t>DOMINO</w:t>
      </w:r>
      <w:r>
        <w:rPr>
          <w:rFonts w:ascii="宋体" w:hAnsi="宋体"/>
          <w:sz w:val="22"/>
        </w:rPr>
        <w:t>是一个理想的</w:t>
      </w:r>
      <w:r>
        <w:rPr>
          <w:sz w:val="22"/>
        </w:rPr>
        <w:t>"</w:t>
      </w:r>
      <w:r>
        <w:rPr>
          <w:rFonts w:ascii="宋体" w:hAnsi="宋体"/>
          <w:sz w:val="22"/>
        </w:rPr>
        <w:t>对照域</w:t>
      </w:r>
      <w:r>
        <w:rPr>
          <w:sz w:val="22"/>
        </w:rPr>
        <w:t>"——</w:t>
      </w:r>
      <w:r>
        <w:rPr>
          <w:rFonts w:ascii="宋体" w:hAnsi="宋体"/>
          <w:sz w:val="22"/>
        </w:rPr>
        <w:t>它的零样本设置与</w:t>
      </w:r>
      <w:r>
        <w:rPr>
          <w:sz w:val="22"/>
        </w:rPr>
        <w:t>YLYW</w:t>
      </w:r>
      <w:r>
        <w:rPr>
          <w:rFonts w:ascii="宋体" w:hAnsi="宋体"/>
          <w:sz w:val="22"/>
        </w:rPr>
        <w:t>的</w:t>
      </w:r>
      <w:r>
        <w:rPr>
          <w:sz w:val="22"/>
        </w:rPr>
        <w:t>YCB</w:t>
      </w:r>
      <w:r>
        <w:rPr>
          <w:rFonts w:ascii="宋体" w:hAnsi="宋体"/>
          <w:sz w:val="22"/>
        </w:rPr>
        <w:t>零样本设置在评估方法上完全不同（</w:t>
      </w:r>
      <w:r>
        <w:rPr>
          <w:sz w:val="22"/>
        </w:rPr>
        <w:t>DOMINO</w:t>
      </w:r>
      <w:r>
        <w:rPr>
          <w:rFonts w:ascii="宋体" w:hAnsi="宋体"/>
          <w:sz w:val="22"/>
        </w:rPr>
        <w:t>是动态操作</w:t>
      </w:r>
      <w:r>
        <w:rPr>
          <w:sz w:val="22"/>
        </w:rPr>
        <w:t>benchmark</w:t>
      </w:r>
      <w:r>
        <w:rPr>
          <w:rFonts w:ascii="宋体" w:hAnsi="宋体"/>
          <w:sz w:val="22"/>
        </w:rPr>
        <w:t>，</w:t>
      </w:r>
      <w:r>
        <w:rPr>
          <w:sz w:val="22"/>
        </w:rPr>
        <w:t>YCB</w:t>
      </w:r>
      <w:r>
        <w:rPr>
          <w:rFonts w:ascii="宋体" w:hAnsi="宋体"/>
          <w:sz w:val="22"/>
        </w:rPr>
        <w:t>是静态力学评估），但两者都衡量</w:t>
      </w:r>
      <w:r>
        <w:rPr>
          <w:sz w:val="22"/>
        </w:rPr>
        <w:t>"</w:t>
      </w:r>
      <w:r>
        <w:rPr>
          <w:rFonts w:ascii="宋体" w:hAnsi="宋体"/>
          <w:sz w:val="22"/>
        </w:rPr>
        <w:t>未经专门训练的系统如何应对未见场景</w:t>
      </w:r>
      <w:r>
        <w:rPr>
          <w:sz w:val="22"/>
        </w:rPr>
        <w:t>"</w:t>
      </w:r>
      <w:r>
        <w:rPr>
          <w:rFonts w:ascii="宋体" w:hAnsi="宋体"/>
          <w:sz w:val="22"/>
        </w:rPr>
        <w:t>。</w:t>
      </w:r>
      <w:r>
        <w:rPr>
          <w:sz w:val="22"/>
        </w:rPr>
        <w:t>Qwen-VLA</w:t>
      </w:r>
      <w:r>
        <w:rPr>
          <w:rFonts w:ascii="宋体" w:hAnsi="宋体"/>
          <w:sz w:val="22"/>
        </w:rPr>
        <w:t>的</w:t>
      </w:r>
      <w:r>
        <w:rPr>
          <w:sz w:val="22"/>
        </w:rPr>
        <w:t>26.6%</w:t>
      </w:r>
      <w:r>
        <w:rPr>
          <w:rFonts w:ascii="宋体" w:hAnsi="宋体"/>
          <w:sz w:val="22"/>
        </w:rPr>
        <w:t>表明：即使在数万小时机器人轨迹上训练后，</w:t>
      </w:r>
      <w:r>
        <w:rPr>
          <w:sz w:val="22"/>
        </w:rPr>
        <w:t>VLA</w:t>
      </w:r>
      <w:r>
        <w:rPr>
          <w:rFonts w:ascii="宋体" w:hAnsi="宋体"/>
          <w:sz w:val="22"/>
        </w:rPr>
        <w:t>范式在</w:t>
      </w:r>
      <w:r>
        <w:rPr>
          <w:sz w:val="22"/>
        </w:rPr>
        <w:t>"</w:t>
      </w:r>
      <w:r>
        <w:rPr>
          <w:rFonts w:ascii="宋体" w:hAnsi="宋体"/>
          <w:sz w:val="22"/>
        </w:rPr>
        <w:t>真正的零样本</w:t>
      </w:r>
      <w:r>
        <w:rPr>
          <w:sz w:val="22"/>
        </w:rPr>
        <w:t>"</w:t>
      </w:r>
      <w:r>
        <w:rPr>
          <w:rFonts w:ascii="宋体" w:hAnsi="宋体"/>
          <w:sz w:val="22"/>
        </w:rPr>
        <w:t>场景下仍然表现有限。</w:t>
      </w:r>
      <w:r>
        <w:rPr>
          <w:sz w:val="22"/>
        </w:rPr>
        <w:t>YLYW</w:t>
      </w:r>
      <w:r>
        <w:rPr>
          <w:rFonts w:ascii="宋体" w:hAnsi="宋体"/>
          <w:sz w:val="22"/>
        </w:rPr>
        <w:t>的</w:t>
      </w:r>
      <w:r>
        <w:rPr>
          <w:sz w:val="22"/>
        </w:rPr>
        <w:t>92.0%</w:t>
      </w:r>
      <w:r>
        <w:rPr>
          <w:rFonts w:ascii="宋体" w:hAnsi="宋体"/>
          <w:sz w:val="22"/>
        </w:rPr>
        <w:t>表明：结构化的先验知识可以在零样本条件下提供超越这种</w:t>
      </w:r>
      <w:r>
        <w:rPr>
          <w:sz w:val="22"/>
        </w:rPr>
        <w:t>"</w:t>
      </w:r>
      <w:r>
        <w:rPr>
          <w:rFonts w:ascii="宋体" w:hAnsi="宋体"/>
          <w:sz w:val="22"/>
        </w:rPr>
        <w:t>隐式知识残余</w:t>
      </w:r>
      <w:r>
        <w:rPr>
          <w:sz w:val="22"/>
        </w:rPr>
        <w:t>"</w:t>
      </w:r>
      <w:r>
        <w:rPr>
          <w:rFonts w:ascii="宋体" w:hAnsi="宋体"/>
          <w:sz w:val="22"/>
        </w:rPr>
        <w:t>的决策能力。</w:t>
      </w:r>
    </w:p>
    <w:p w14:paraId="4A0F2867">
      <w:pPr>
        <w:spacing w:before="0" w:after="100"/>
        <w:ind w:firstLine="420"/>
      </w:pPr>
      <w:r>
        <w:rPr>
          <w:rFonts w:ascii="宋体" w:hAnsi="宋体"/>
          <w:b/>
          <w:sz w:val="22"/>
        </w:rPr>
        <w:t>总结。</w:t>
      </w:r>
      <w:r>
        <w:rPr>
          <w:rFonts w:ascii="宋体" w:hAnsi="宋体"/>
          <w:sz w:val="22"/>
        </w:rPr>
        <w:t xml:space="preserve"> </w:t>
      </w:r>
      <w:r>
        <w:rPr>
          <w:sz w:val="22"/>
        </w:rPr>
        <w:t>Qwen-VLA</w:t>
      </w:r>
      <w:r>
        <w:rPr>
          <w:rFonts w:ascii="宋体" w:hAnsi="宋体"/>
          <w:sz w:val="22"/>
        </w:rPr>
        <w:t>和</w:t>
      </w:r>
      <w:r>
        <w:rPr>
          <w:sz w:val="22"/>
        </w:rPr>
        <w:t>YLYW</w:t>
      </w:r>
      <w:r>
        <w:rPr>
          <w:rFonts w:ascii="宋体" w:hAnsi="宋体"/>
          <w:sz w:val="22"/>
        </w:rPr>
        <w:t>代表了两种互补的路线。</w:t>
      </w:r>
      <w:r>
        <w:rPr>
          <w:sz w:val="22"/>
        </w:rPr>
        <w:t>Qwen-VLA</w:t>
      </w:r>
      <w:r>
        <w:rPr>
          <w:rFonts w:ascii="宋体" w:hAnsi="宋体"/>
          <w:sz w:val="22"/>
        </w:rPr>
        <w:t>用</w:t>
      </w:r>
      <w:r>
        <w:rPr>
          <w:sz w:val="22"/>
        </w:rPr>
        <w:t>5.15B</w:t>
      </w:r>
      <w:r>
        <w:rPr>
          <w:rFonts w:ascii="宋体" w:hAnsi="宋体"/>
          <w:sz w:val="22"/>
        </w:rPr>
        <w:t>参数和万小时数据追求在广泛</w:t>
      </w:r>
      <w:r>
        <w:rPr>
          <w:sz w:val="22"/>
        </w:rPr>
        <w:t>benchmark</w:t>
      </w:r>
      <w:r>
        <w:rPr>
          <w:rFonts w:ascii="宋体" w:hAnsi="宋体"/>
          <w:sz w:val="22"/>
        </w:rPr>
        <w:t>上的</w:t>
      </w:r>
      <w:r>
        <w:rPr>
          <w:sz w:val="22"/>
        </w:rPr>
        <w:t>SOTA</w:t>
      </w:r>
      <w:r>
        <w:rPr>
          <w:rFonts w:ascii="宋体" w:hAnsi="宋体"/>
          <w:sz w:val="22"/>
        </w:rPr>
        <w:t>性能——这是数据驱动路线在</w:t>
      </w:r>
      <w:r>
        <w:rPr>
          <w:sz w:val="22"/>
        </w:rPr>
        <w:t>"</w:t>
      </w:r>
      <w:r>
        <w:rPr>
          <w:rFonts w:ascii="宋体" w:hAnsi="宋体"/>
          <w:sz w:val="22"/>
        </w:rPr>
        <w:t>足够的数据和算力条件下的最优解</w:t>
      </w:r>
      <w:r>
        <w:rPr>
          <w:sz w:val="22"/>
        </w:rPr>
        <w:t>"</w:t>
      </w:r>
      <w:r>
        <w:rPr>
          <w:rFonts w:ascii="宋体" w:hAnsi="宋体"/>
          <w:sz w:val="22"/>
        </w:rPr>
        <w:t>。</w:t>
      </w:r>
      <w:r>
        <w:rPr>
          <w:sz w:val="22"/>
        </w:rPr>
        <w:t>YLYW</w:t>
      </w:r>
      <w:r>
        <w:rPr>
          <w:rFonts w:ascii="宋体" w:hAnsi="宋体"/>
          <w:sz w:val="22"/>
        </w:rPr>
        <w:t>用</w:t>
      </w:r>
      <w:r>
        <w:rPr>
          <w:sz w:val="22"/>
        </w:rPr>
        <w:t>443</w:t>
      </w:r>
      <w:r>
        <w:rPr>
          <w:rFonts w:ascii="宋体" w:hAnsi="宋体"/>
          <w:sz w:val="22"/>
        </w:rPr>
        <w:t>参数追求零样本物理常识和嵌入式部署——这是知识驱动路线在</w:t>
      </w:r>
      <w:r>
        <w:rPr>
          <w:sz w:val="22"/>
        </w:rPr>
        <w:t>"</w:t>
      </w:r>
      <w:r>
        <w:rPr>
          <w:rFonts w:ascii="宋体" w:hAnsi="宋体"/>
          <w:sz w:val="22"/>
        </w:rPr>
        <w:t>数据匮乏和算力受限条件下的最优解</w:t>
      </w:r>
      <w:r>
        <w:rPr>
          <w:sz w:val="22"/>
        </w:rPr>
        <w:t>"</w:t>
      </w:r>
      <w:r>
        <w:rPr>
          <w:rFonts w:ascii="宋体" w:hAnsi="宋体"/>
          <w:sz w:val="22"/>
        </w:rPr>
        <w:t>。两者的混合——用</w:t>
      </w:r>
      <w:r>
        <w:rPr>
          <w:sz w:val="22"/>
        </w:rPr>
        <w:t>Qwen-VLA</w:t>
      </w:r>
      <w:r>
        <w:rPr>
          <w:rFonts w:ascii="宋体" w:hAnsi="宋体"/>
          <w:sz w:val="22"/>
        </w:rPr>
        <w:t>做视觉感知和语义理解，用</w:t>
      </w:r>
      <w:r>
        <w:rPr>
          <w:sz w:val="22"/>
        </w:rPr>
        <w:t>YLYW</w:t>
      </w:r>
      <w:r>
        <w:rPr>
          <w:rFonts w:ascii="宋体" w:hAnsi="宋体"/>
          <w:sz w:val="22"/>
        </w:rPr>
        <w:t>的爻位关系和安全八卦做底层物理约束——可能是具身智能在实用部署中的理想架构。</w:t>
      </w:r>
    </w:p>
    <w:p w14:paraId="7B04D9AB">
      <w:pPr>
        <w:rPr>
          <w:rFonts w:ascii="黑体" w:hAnsi="黑体" w:eastAsia="黑体"/>
          <w:b/>
          <w:i w:val="0"/>
          <w:sz w:val="36"/>
        </w:rPr>
      </w:pPr>
      <w:r>
        <w:rPr>
          <w:rFonts w:ascii="黑体" w:hAnsi="黑体" w:eastAsia="黑体"/>
          <w:b/>
          <w:i w:val="0"/>
          <w:sz w:val="36"/>
        </w:rPr>
        <w:br w:type="page"/>
      </w:r>
    </w:p>
    <w:p w14:paraId="53B9E71B">
      <w:pPr>
        <w:pStyle w:val="3"/>
        <w:jc w:val="center"/>
      </w:pPr>
      <w:bookmarkStart w:id="147" w:name="_Toc22379"/>
      <w:r>
        <w:rPr>
          <w:rFonts w:ascii="黑体" w:hAnsi="黑体" w:eastAsia="黑体"/>
          <w:b/>
          <w:i w:val="0"/>
          <w:sz w:val="36"/>
        </w:rPr>
        <w:t>第10章 汉语语义理解引擎：让汉语在机器中生长</w:t>
      </w:r>
      <w:bookmarkEnd w:id="147"/>
    </w:p>
    <w:p w14:paraId="281E7EC8">
      <w:pPr>
        <w:pStyle w:val="4"/>
      </w:pPr>
      <w:bookmarkStart w:id="148" w:name="_Toc28628"/>
      <w:r>
        <w:rPr>
          <w:rFonts w:ascii="黑体" w:hAnsi="黑体" w:eastAsia="黑体"/>
          <w:b/>
          <w:i w:val="0"/>
          <w:sz w:val="30"/>
        </w:rPr>
        <w:t>10.1 引言：为什么汉语是YLYW的"母语"</w:t>
      </w:r>
      <w:bookmarkEnd w:id="148"/>
    </w:p>
    <w:p w14:paraId="7A5BFF88">
      <w:pPr>
        <w:pStyle w:val="5"/>
      </w:pPr>
      <w:r>
        <w:rPr>
          <w:rFonts w:ascii="黑体" w:hAnsi="黑体" w:eastAsia="黑体"/>
          <w:b/>
          <w:i w:val="0"/>
          <w:sz w:val="26"/>
        </w:rPr>
        <w:t>10.1.1 主流NLP范式处理汉语的根本缺口</w:t>
      </w:r>
    </w:p>
    <w:p w14:paraId="754C90AC">
      <w:pPr>
        <w:spacing w:after="120" w:line="360" w:lineRule="auto"/>
        <w:ind w:firstLine="440"/>
      </w:pPr>
      <w:r>
        <w:rPr>
          <w:rFonts w:ascii="宋体" w:hAnsi="宋体" w:eastAsia="宋体"/>
          <w:b w:val="0"/>
          <w:i w:val="0"/>
          <w:sz w:val="22"/>
        </w:rPr>
        <w:t>当前自然语言处理（NLP）的主流范式，从Word2Vec到BERT再到GPT，本质上是一种</w:t>
      </w:r>
      <w:r>
        <w:rPr>
          <w:rFonts w:ascii="宋体" w:hAnsi="宋体" w:eastAsia="宋体"/>
          <w:b/>
          <w:i w:val="0"/>
          <w:sz w:val="22"/>
        </w:rPr>
        <w:t>数据驱动的统计拟合</w:t>
      </w:r>
      <w:r>
        <w:rPr>
          <w:rFonts w:ascii="宋体" w:hAnsi="宋体" w:eastAsia="宋体"/>
          <w:b w:val="0"/>
          <w:i w:val="0"/>
          <w:sz w:val="22"/>
        </w:rPr>
        <w:t>。模型通过处理海量文本语料，学习词语的分布式表示与上下文共现模式，并以此完成从分类、翻译到生成的一系列任务。这一范式在英语等拼音文字上取得了巨大的成功，其成功本身也塑造了一种"语言即数据"的隐含假设：只要语料足够大、参数足够多，语言的一切规律都能被统计地逼近。</w:t>
      </w:r>
    </w:p>
    <w:p w14:paraId="1D2EB5E8">
      <w:pPr>
        <w:spacing w:after="120" w:line="360" w:lineRule="auto"/>
        <w:ind w:firstLine="440"/>
      </w:pPr>
      <w:r>
        <w:rPr>
          <w:rFonts w:ascii="宋体" w:hAnsi="宋体" w:eastAsia="宋体"/>
          <w:b w:val="0"/>
          <w:i w:val="0"/>
          <w:sz w:val="22"/>
        </w:rPr>
        <w:t>然而，当这一范式面对汉语——特别是面对汉字这一世界上唯一仍在广泛使用的</w:t>
      </w:r>
      <w:r>
        <w:rPr>
          <w:rFonts w:ascii="宋体" w:hAnsi="宋体" w:eastAsia="宋体"/>
          <w:b/>
          <w:i w:val="0"/>
          <w:sz w:val="22"/>
        </w:rPr>
        <w:t>象形-表意文字</w:t>
      </w:r>
      <w:r>
        <w:rPr>
          <w:rFonts w:ascii="宋体" w:hAnsi="宋体" w:eastAsia="宋体"/>
          <w:b w:val="0"/>
          <w:i w:val="0"/>
          <w:sz w:val="22"/>
        </w:rPr>
        <w:t>系统时，一个根本性的维度被系统性地忽视了。</w:t>
      </w:r>
    </w:p>
    <w:p w14:paraId="45F95089">
      <w:pPr>
        <w:spacing w:after="120" w:line="360" w:lineRule="auto"/>
        <w:ind w:firstLine="440"/>
      </w:pPr>
      <w:r>
        <w:rPr>
          <w:rFonts w:ascii="宋体" w:hAnsi="宋体" w:eastAsia="宋体"/>
          <w:b w:val="0"/>
          <w:i w:val="0"/>
          <w:sz w:val="22"/>
        </w:rPr>
        <w:t>在拼音文字中，词形与语义之间没有内在的可视联系。英文的"cat"与它所代表的猫这个动物之间，不存在任何形状上的关联；"water"这个词的字母序列里，也看不出任何"流动"的意味。字形与语义的关系是</w:t>
      </w:r>
      <w:r>
        <w:rPr>
          <w:rFonts w:ascii="宋体" w:hAnsi="宋体" w:eastAsia="宋体"/>
          <w:b/>
          <w:i w:val="0"/>
          <w:sz w:val="22"/>
        </w:rPr>
        <w:t>任意的</w:t>
      </w:r>
      <w:r>
        <w:rPr>
          <w:rFonts w:ascii="宋体" w:hAnsi="宋体" w:eastAsia="宋体"/>
          <w:b w:val="0"/>
          <w:i w:val="0"/>
          <w:sz w:val="22"/>
        </w:rPr>
        <w:t>（arbitrary）——这正是索绪尔语言学关于语言符号"能指与所指关系任意性"的基本原理。因此，处理拼音文字的NLP系统，只能、也只需完全依赖上下文统计来建立语义理解；"字形"这一维度在拼音文字中本就近乎不存在。</w:t>
      </w:r>
    </w:p>
    <w:p w14:paraId="71952D5E">
      <w:pPr>
        <w:spacing w:after="120" w:line="360" w:lineRule="auto"/>
        <w:ind w:firstLine="440"/>
      </w:pPr>
      <w:r>
        <w:rPr>
          <w:rFonts w:ascii="宋体" w:hAnsi="宋体" w:eastAsia="宋体"/>
          <w:b w:val="0"/>
          <w:i w:val="0"/>
          <w:sz w:val="22"/>
        </w:rPr>
        <w:t>但汉字不同。汉字的每一个字形，都是一次"观物取象"的产物，字形本身携带直接的语义信息（详见10.1.2与10.2）。当一个字形携带语义的书写系统，被交给一个只懂得统计共现、却看不懂字形的模型去处理时，被浪费掉的不仅是一种特征，而是</w:t>
      </w:r>
      <w:r>
        <w:rPr>
          <w:rFonts w:ascii="宋体" w:hAnsi="宋体" w:eastAsia="宋体"/>
          <w:b/>
          <w:i w:val="0"/>
          <w:sz w:val="22"/>
        </w:rPr>
        <w:t>一条与生俱来的、直通语义的通道</w:t>
      </w:r>
      <w:r>
        <w:rPr>
          <w:rFonts w:ascii="宋体" w:hAnsi="宋体" w:eastAsia="宋体"/>
          <w:b w:val="0"/>
          <w:i w:val="0"/>
          <w:sz w:val="22"/>
        </w:rPr>
        <w:t>。</w:t>
      </w:r>
    </w:p>
    <w:p w14:paraId="60773468">
      <w:pPr>
        <w:spacing w:after="120" w:line="360" w:lineRule="auto"/>
        <w:ind w:firstLine="440"/>
      </w:pPr>
      <w:r>
        <w:rPr>
          <w:rFonts w:ascii="宋体" w:hAnsi="宋体" w:eastAsia="宋体"/>
          <w:b w:val="0"/>
          <w:i w:val="0"/>
          <w:sz w:val="22"/>
        </w:rPr>
        <w:t>这就引出了本章的第一个问题：</w:t>
      </w:r>
      <w:r>
        <w:rPr>
          <w:rFonts w:ascii="宋体" w:hAnsi="宋体" w:eastAsia="宋体"/>
          <w:b/>
          <w:i w:val="0"/>
          <w:sz w:val="22"/>
        </w:rPr>
        <w:t>如果一种语言的字形本身携带语义，那么一个忽略字形的模型，是否从根本上就不适合处理这种语言？</w:t>
      </w:r>
      <w:r>
        <w:rPr>
          <w:rFonts w:ascii="宋体" w:hAnsi="宋体" w:eastAsia="宋体"/>
          <w:b w:val="0"/>
          <w:i w:val="0"/>
          <w:sz w:val="22"/>
        </w:rPr>
        <w:t xml:space="preserve"> 而更深一层的问题是：</w:t>
      </w:r>
      <w:r>
        <w:rPr>
          <w:rFonts w:ascii="宋体" w:hAnsi="宋体" w:eastAsia="宋体"/>
          <w:b/>
          <w:i w:val="0"/>
          <w:sz w:val="22"/>
        </w:rPr>
        <w:t>若要让机器真正"理解"汉语，我们需要的究竟是一个在汉语语料上训练得更好的统计模型，还是一个在认知结构上本就与汉语同构的智能体？</w:t>
      </w:r>
    </w:p>
    <w:p w14:paraId="4BBBDBEE">
      <w:pPr>
        <w:pStyle w:val="5"/>
      </w:pPr>
      <w:r>
        <w:rPr>
          <w:rFonts w:ascii="黑体" w:hAnsi="黑体" w:eastAsia="黑体"/>
          <w:b/>
          <w:i w:val="0"/>
          <w:sz w:val="26"/>
        </w:rPr>
        <w:t>10.1.2 汉字与易卦的同源：观物取象，立象尽意</w:t>
      </w:r>
    </w:p>
    <w:p w14:paraId="2E443C5D">
      <w:pPr>
        <w:spacing w:after="120" w:line="360" w:lineRule="auto"/>
        <w:ind w:firstLine="440"/>
      </w:pPr>
      <w:r>
        <w:rPr>
          <w:rFonts w:ascii="宋体" w:hAnsi="宋体" w:eastAsia="宋体"/>
          <w:b w:val="0"/>
          <w:i w:val="0"/>
          <w:sz w:val="22"/>
        </w:rPr>
        <w:t>要回答上述问题，必须回到汉字与《易经》的共同起源。</w:t>
      </w:r>
    </w:p>
    <w:p w14:paraId="607F4644">
      <w:pPr>
        <w:spacing w:after="120" w:line="360" w:lineRule="auto"/>
        <w:ind w:firstLine="440"/>
      </w:pPr>
      <w:r>
        <w:rPr>
          <w:rFonts w:ascii="宋体" w:hAnsi="宋体" w:eastAsia="宋体"/>
          <w:b w:val="0"/>
          <w:i w:val="0"/>
          <w:sz w:val="22"/>
        </w:rPr>
        <w:t>《易经·系辞传下》在描述八卦的起源时写道：</w:t>
      </w:r>
    </w:p>
    <w:p w14:paraId="191251BE">
      <w:pPr>
        <w:jc w:val="center"/>
      </w:pPr>
      <w:r>
        <w:rPr>
          <w:rFonts w:ascii="宋体" w:hAnsi="宋体" w:eastAsia="宋体"/>
          <w:b w:val="0"/>
          <w:i w:val="0"/>
          <w:sz w:val="22"/>
        </w:rPr>
        <w:t>"古者包牺氏之王天下也，仰则观象于天，俯则观法于地，观鸟兽之文与地之宜，近取诸身，远取诸物，于是始作八卦。"</w:t>
      </w:r>
    </w:p>
    <w:p w14:paraId="6EF7BE53">
      <w:pPr>
        <w:spacing w:after="120" w:line="360" w:lineRule="auto"/>
        <w:ind w:firstLine="440"/>
      </w:pPr>
      <w:r>
        <w:rPr>
          <w:rFonts w:ascii="宋体" w:hAnsi="宋体" w:eastAsia="宋体"/>
          <w:b w:val="0"/>
          <w:i w:val="0"/>
          <w:sz w:val="22"/>
        </w:rPr>
        <w:t>而东汉许慎在《说文解字·叙》中定义汉字的起源时，几乎一字不差地写道：</w:t>
      </w:r>
    </w:p>
    <w:p w14:paraId="0650079B">
      <w:pPr>
        <w:jc w:val="center"/>
      </w:pPr>
      <w:r>
        <w:rPr>
          <w:rFonts w:ascii="宋体" w:hAnsi="宋体" w:eastAsia="宋体"/>
          <w:b w:val="0"/>
          <w:i w:val="0"/>
          <w:sz w:val="22"/>
        </w:rPr>
        <w:t>"古者庖牺氏之王天下也，仰则观象于天，俯则观法于地，视鸟兽之文与地之宜，近取诸身，远取诸物。"</w:t>
      </w:r>
    </w:p>
    <w:p w14:paraId="5F5E3789">
      <w:pPr>
        <w:spacing w:after="120" w:line="360" w:lineRule="auto"/>
        <w:ind w:firstLine="440"/>
      </w:pPr>
      <w:r>
        <w:rPr>
          <w:rFonts w:ascii="宋体" w:hAnsi="宋体" w:eastAsia="宋体"/>
          <w:b w:val="0"/>
          <w:i w:val="0"/>
          <w:sz w:val="22"/>
        </w:rPr>
        <w:t>两段话的雷同绝非偶然的文献沿袭，而是揭示了一个被长期忽略的事实：</w:t>
      </w:r>
      <w:r>
        <w:rPr>
          <w:rFonts w:ascii="宋体" w:hAnsi="宋体" w:eastAsia="宋体"/>
          <w:b/>
          <w:i w:val="0"/>
          <w:sz w:val="22"/>
        </w:rPr>
        <w:t>汉字与易卦，出自同一个认知操作——观物取象，立象尽意。</w:t>
      </w:r>
      <w:r>
        <w:rPr>
          <w:rFonts w:ascii="宋体" w:hAnsi="宋体" w:eastAsia="宋体"/>
          <w:b w:val="0"/>
          <w:i w:val="0"/>
          <w:sz w:val="22"/>
        </w:rPr>
        <w:t xml:space="preserve"> 无论是把天地的运行提炼为阴阳爻的排列（易卦），还是把事物的形态提炼为笔画的线条（汉字），其底层都是同一种认知能力：从具体事物中抽取可被反复使用的抽象符号，再用这些符号的组合去"尽意"。</w:t>
      </w:r>
    </w:p>
    <w:p w14:paraId="3B9FC022">
      <w:pPr>
        <w:spacing w:after="120" w:line="360" w:lineRule="auto"/>
        <w:ind w:firstLine="440"/>
      </w:pPr>
      <w:r>
        <w:rPr>
          <w:rFonts w:ascii="宋体" w:hAnsi="宋体" w:eastAsia="宋体"/>
          <w:b w:val="0"/>
          <w:i w:val="0"/>
          <w:sz w:val="22"/>
        </w:rPr>
        <w:t>这意味着，汉字不是一个与语义随意绑定的符号，而是一个</w:t>
      </w:r>
      <w:r>
        <w:rPr>
          <w:rFonts w:ascii="宋体" w:hAnsi="宋体" w:eastAsia="宋体"/>
          <w:b/>
          <w:i w:val="0"/>
          <w:sz w:val="22"/>
        </w:rPr>
        <w:t>从语义中生长出来、并持续携带语义的可视结构</w:t>
      </w:r>
      <w:r>
        <w:rPr>
          <w:rFonts w:ascii="宋体" w:hAnsi="宋体" w:eastAsia="宋体"/>
          <w:b w:val="0"/>
          <w:i w:val="0"/>
          <w:sz w:val="22"/>
        </w:rPr>
        <w:t>。三点水（氵）之旁，是水的形状，也是水的意义；"休"字之人依于木，是休息的画面，也是休息的概念。一个内建了"观物取象"认知框架的智能体，在处理这样的文字系统时，拥有一种天然的亲近感——因为它的认知结构，与汉语的底层逻辑本就是同构的。</w:t>
      </w:r>
    </w:p>
    <w:p w14:paraId="0D023AD7">
      <w:pPr>
        <w:spacing w:after="120" w:line="360" w:lineRule="auto"/>
        <w:ind w:firstLine="440"/>
      </w:pPr>
      <w:r>
        <w:rPr>
          <w:rFonts w:ascii="宋体" w:hAnsi="宋体" w:eastAsia="宋体"/>
          <w:b w:val="0"/>
          <w:i w:val="0"/>
          <w:sz w:val="22"/>
        </w:rPr>
        <w:t>这正是YLYW（易理-模糊-物理）模型的立足点。YLYW的前九章已经系统地论证了：《易经》的符号系统（八卦→六爻→六十四卦）可以被形式化为一个可计算、可验证、可工程化的智能架构。而本章要论证的是：</w:t>
      </w:r>
      <w:r>
        <w:rPr>
          <w:rFonts w:ascii="宋体" w:hAnsi="宋体" w:eastAsia="宋体"/>
          <w:b/>
          <w:i w:val="0"/>
          <w:sz w:val="22"/>
        </w:rPr>
        <w:t>恰恰因为这一架构的认知源头与汉字相同，它在处理汉语时，拥有处理拼音文字时所无法比拟的天然优势。</w:t>
      </w:r>
    </w:p>
    <w:p w14:paraId="04847A5C">
      <w:pPr>
        <w:pStyle w:val="5"/>
      </w:pPr>
      <w:r>
        <w:rPr>
          <w:rFonts w:ascii="黑体" w:hAnsi="黑体" w:eastAsia="黑体"/>
          <w:b/>
          <w:i w:val="0"/>
          <w:sz w:val="26"/>
        </w:rPr>
        <w:t>10.1.3 本章核心命题与在全书中的位置</w:t>
      </w:r>
    </w:p>
    <w:p w14:paraId="52FDB6E3">
      <w:pPr>
        <w:spacing w:after="120" w:line="360" w:lineRule="auto"/>
        <w:ind w:firstLine="440"/>
      </w:pPr>
      <w:r>
        <w:rPr>
          <w:rFonts w:ascii="宋体" w:hAnsi="宋体" w:eastAsia="宋体"/>
          <w:b w:val="0"/>
          <w:i w:val="0"/>
          <w:sz w:val="22"/>
        </w:rPr>
        <w:t>基于上述观察，本章提出并论证一个核心命题：</w:t>
      </w:r>
    </w:p>
    <w:p w14:paraId="6444CB63">
      <w:pPr>
        <w:jc w:val="center"/>
      </w:pPr>
      <w:r>
        <w:rPr>
          <w:rFonts w:ascii="宋体" w:hAnsi="宋体" w:eastAsia="宋体"/>
          <w:b/>
          <w:i w:val="0"/>
          <w:sz w:val="22"/>
        </w:rPr>
        <w:t>在YLYW的范式下，汉语不是众多语种中的一种，而是它的"母语"。</w:t>
      </w:r>
    </w:p>
    <w:p w14:paraId="53B5BA2A">
      <w:pPr>
        <w:spacing w:after="120" w:line="360" w:lineRule="auto"/>
        <w:ind w:firstLine="440"/>
      </w:pPr>
      <w:r>
        <w:rPr>
          <w:rFonts w:ascii="宋体" w:hAnsi="宋体" w:eastAsia="宋体"/>
          <w:b w:val="0"/>
          <w:i w:val="0"/>
          <w:sz w:val="22"/>
        </w:rPr>
        <w:t>这一命题包含两层含义。其一是</w:t>
      </w:r>
      <w:r>
        <w:rPr>
          <w:rFonts w:ascii="宋体" w:hAnsi="宋体" w:eastAsia="宋体"/>
          <w:b/>
          <w:i w:val="0"/>
          <w:sz w:val="22"/>
        </w:rPr>
        <w:t>结构上的同构</w:t>
      </w:r>
      <w:r>
        <w:rPr>
          <w:rFonts w:ascii="宋体" w:hAnsi="宋体" w:eastAsia="宋体"/>
          <w:b w:val="0"/>
          <w:i w:val="0"/>
          <w:sz w:val="22"/>
        </w:rPr>
        <w:t>：YLYW的"卦象-爻位-易理"三层结构，与汉字的"字形-结构-字义"三层结构可以一一对应（第10.2、10.3节展开）。其二是</w:t>
      </w:r>
      <w:r>
        <w:rPr>
          <w:rFonts w:ascii="宋体" w:hAnsi="宋体" w:eastAsia="宋体"/>
          <w:b/>
          <w:i w:val="0"/>
          <w:sz w:val="22"/>
        </w:rPr>
        <w:t>成长上的同源</w:t>
      </w:r>
      <w:r>
        <w:rPr>
          <w:rFonts w:ascii="宋体" w:hAnsi="宋体" w:eastAsia="宋体"/>
          <w:b w:val="0"/>
          <w:i w:val="0"/>
          <w:sz w:val="22"/>
        </w:rPr>
        <w:t>：母语不是靠查字典查会的，而是在大量语境的"浸泡"中生长出来的；一个真正"懂"汉语的YLYW引擎，其语义底座也不应是一张人工抄录的静态字典，而应是一个</w:t>
      </w:r>
      <w:r>
        <w:rPr>
          <w:rFonts w:ascii="宋体" w:hAnsi="宋体" w:eastAsia="宋体"/>
          <w:b/>
          <w:i w:val="0"/>
          <w:sz w:val="22"/>
        </w:rPr>
        <w:t>随阅读持续生长、日益巩固的自组织知识系统</w:t>
      </w:r>
      <w:r>
        <w:rPr>
          <w:rFonts w:ascii="宋体" w:hAnsi="宋体" w:eastAsia="宋体"/>
          <w:b w:val="0"/>
          <w:i w:val="0"/>
          <w:sz w:val="22"/>
        </w:rPr>
        <w:t>（第10.5、10.6节展开）。</w:t>
      </w:r>
    </w:p>
    <w:p w14:paraId="7617567E">
      <w:pPr>
        <w:spacing w:after="120" w:line="360" w:lineRule="auto"/>
        <w:ind w:firstLine="440"/>
      </w:pPr>
      <w:r>
        <w:rPr>
          <w:rFonts w:ascii="宋体" w:hAnsi="宋体" w:eastAsia="宋体"/>
          <w:b w:val="0"/>
          <w:i w:val="0"/>
          <w:sz w:val="22"/>
        </w:rPr>
        <w:t>本章在全书中的位置承接第9章。第9章从范式层面把YLYW与主流路径（端到端VLA、世界模型、LLM智能体）进行了系统对比，指出"知识驱动+结构化先验"是一条独立的路线。本章则把这一对比收束到一个最尖锐的试金石上：</w:t>
      </w:r>
      <w:r>
        <w:rPr>
          <w:rFonts w:ascii="宋体" w:hAnsi="宋体" w:eastAsia="宋体"/>
          <w:b/>
          <w:i w:val="0"/>
          <w:sz w:val="22"/>
        </w:rPr>
        <w:t>语言。</w:t>
      </w:r>
      <w:r>
        <w:rPr>
          <w:rFonts w:ascii="宋体" w:hAnsi="宋体" w:eastAsia="宋体"/>
          <w:b w:val="0"/>
          <w:i w:val="0"/>
          <w:sz w:val="22"/>
        </w:rPr>
        <w:t xml:space="preserve"> 因为语言既是LLM最强大的主场，也是"统计拟合是否万能"这一争论最集中的战场。如果YLYW能在这一战场上，凭借其与汉语的认知同构性走出一条不依赖海量统计拟合的路径，那么第9章所主张的"第三条路"就获得了一个最有力的实例支撑。</w:t>
      </w:r>
    </w:p>
    <w:p w14:paraId="5A6EB625">
      <w:pPr>
        <w:spacing w:after="120" w:line="360" w:lineRule="auto"/>
        <w:ind w:firstLine="440"/>
      </w:pPr>
      <w:r>
        <w:rPr>
          <w:rFonts w:ascii="宋体" w:hAnsi="宋体" w:eastAsia="宋体"/>
          <w:b w:val="0"/>
          <w:i w:val="0"/>
          <w:sz w:val="22"/>
        </w:rPr>
        <w:t>本章遵循全书"为什么—是什么—怎么验证—局限在哪"的四段结构，依次展开：</w:t>
      </w:r>
    </w:p>
    <w:p w14:paraId="05A847BF">
      <w:pPr>
        <w:spacing w:after="120" w:line="360" w:lineRule="auto"/>
        <w:ind w:firstLine="440"/>
      </w:pPr>
      <w:r>
        <w:rPr>
          <w:rFonts w:ascii="宋体" w:hAnsi="宋体" w:eastAsia="宋体"/>
          <w:b w:val="0"/>
          <w:i w:val="0"/>
          <w:sz w:val="22"/>
        </w:rPr>
        <w:t xml:space="preserve">- </w:t>
      </w:r>
      <w:r>
        <w:rPr>
          <w:rFonts w:ascii="宋体" w:hAnsi="宋体" w:eastAsia="宋体"/>
          <w:b/>
          <w:i w:val="0"/>
          <w:sz w:val="22"/>
        </w:rPr>
        <w:t>10.1</w:t>
      </w:r>
      <w:r>
        <w:rPr>
          <w:rFonts w:ascii="宋体" w:hAnsi="宋体" w:eastAsia="宋体"/>
          <w:b w:val="0"/>
          <w:i w:val="0"/>
          <w:sz w:val="22"/>
        </w:rPr>
        <w:t>（本节）提出核心命题，界定问题与本章位置；</w:t>
      </w:r>
    </w:p>
    <w:p w14:paraId="15D36EE4">
      <w:pPr>
        <w:spacing w:after="120" w:line="360" w:lineRule="auto"/>
        <w:ind w:firstLine="440"/>
      </w:pPr>
      <w:r>
        <w:rPr>
          <w:rFonts w:ascii="宋体" w:hAnsi="宋体" w:eastAsia="宋体"/>
          <w:b w:val="0"/>
          <w:i w:val="0"/>
          <w:sz w:val="22"/>
        </w:rPr>
        <w:t xml:space="preserve">- </w:t>
      </w:r>
      <w:r>
        <w:rPr>
          <w:rFonts w:ascii="宋体" w:hAnsi="宋体" w:eastAsia="宋体"/>
          <w:b/>
          <w:i w:val="0"/>
          <w:sz w:val="22"/>
        </w:rPr>
        <w:t>10.2</w:t>
      </w:r>
      <w:r>
        <w:rPr>
          <w:rFonts w:ascii="宋体" w:hAnsi="宋体" w:eastAsia="宋体"/>
          <w:b w:val="0"/>
          <w:i w:val="0"/>
          <w:sz w:val="22"/>
        </w:rPr>
        <w:t xml:space="preserve"> 论证汉字与易理的认知同构性；</w:t>
      </w:r>
    </w:p>
    <w:p w14:paraId="47E1EE2D">
      <w:pPr>
        <w:spacing w:after="120" w:line="360" w:lineRule="auto"/>
        <w:ind w:firstLine="440"/>
      </w:pPr>
      <w:r>
        <w:rPr>
          <w:rFonts w:ascii="宋体" w:hAnsi="宋体" w:eastAsia="宋体"/>
          <w:b w:val="0"/>
          <w:i w:val="0"/>
          <w:sz w:val="22"/>
        </w:rPr>
        <w:t xml:space="preserve">- </w:t>
      </w:r>
      <w:r>
        <w:rPr>
          <w:rFonts w:ascii="宋体" w:hAnsi="宋体" w:eastAsia="宋体"/>
          <w:b/>
          <w:i w:val="0"/>
          <w:sz w:val="22"/>
        </w:rPr>
        <w:t>10.3</w:t>
      </w:r>
      <w:r>
        <w:rPr>
          <w:rFonts w:ascii="宋体" w:hAnsi="宋体" w:eastAsia="宋体"/>
          <w:b w:val="0"/>
          <w:i w:val="0"/>
          <w:sz w:val="22"/>
        </w:rPr>
        <w:t xml:space="preserve"> 给出从字形到篇章的四层嵌套语言架构；</w:t>
      </w:r>
    </w:p>
    <w:p w14:paraId="525624DE">
      <w:pPr>
        <w:spacing w:after="120" w:line="360" w:lineRule="auto"/>
        <w:ind w:firstLine="440"/>
      </w:pPr>
      <w:r>
        <w:rPr>
          <w:rFonts w:ascii="宋体" w:hAnsi="宋体" w:eastAsia="宋体"/>
          <w:b w:val="0"/>
          <w:i w:val="0"/>
          <w:sz w:val="22"/>
        </w:rPr>
        <w:t xml:space="preserve">- </w:t>
      </w:r>
      <w:r>
        <w:rPr>
          <w:rFonts w:ascii="宋体" w:hAnsi="宋体" w:eastAsia="宋体"/>
          <w:b/>
          <w:i w:val="0"/>
          <w:sz w:val="22"/>
        </w:rPr>
        <w:t>10.4</w:t>
      </w:r>
      <w:r>
        <w:rPr>
          <w:rFonts w:ascii="宋体" w:hAnsi="宋体" w:eastAsia="宋体"/>
          <w:b w:val="0"/>
          <w:i w:val="0"/>
          <w:sz w:val="22"/>
        </w:rPr>
        <w:t xml:space="preserve"> 报告原型系统与《论语》端到端验证；</w:t>
      </w:r>
    </w:p>
    <w:p w14:paraId="009ED6B7">
      <w:pPr>
        <w:spacing w:after="120" w:line="360" w:lineRule="auto"/>
        <w:ind w:firstLine="440"/>
      </w:pPr>
      <w:r>
        <w:rPr>
          <w:rFonts w:ascii="宋体" w:hAnsi="宋体" w:eastAsia="宋体"/>
          <w:b w:val="0"/>
          <w:i w:val="0"/>
          <w:sz w:val="22"/>
        </w:rPr>
        <w:t xml:space="preserve">- </w:t>
      </w:r>
      <w:r>
        <w:rPr>
          <w:rFonts w:ascii="宋体" w:hAnsi="宋体" w:eastAsia="宋体"/>
          <w:b/>
          <w:i w:val="0"/>
          <w:sz w:val="22"/>
        </w:rPr>
        <w:t>10.5</w:t>
      </w:r>
      <w:r>
        <w:rPr>
          <w:rFonts w:ascii="宋体" w:hAnsi="宋体" w:eastAsia="宋体"/>
          <w:b w:val="0"/>
          <w:i w:val="0"/>
          <w:sz w:val="22"/>
        </w:rPr>
        <w:t xml:space="preserve"> 阐述从人工知识库到自组织生长的双通道语义底座；</w:t>
      </w:r>
    </w:p>
    <w:p w14:paraId="410A6DB9">
      <w:pPr>
        <w:spacing w:after="120" w:line="360" w:lineRule="auto"/>
        <w:ind w:firstLine="440"/>
      </w:pPr>
      <w:r>
        <w:rPr>
          <w:rFonts w:ascii="宋体" w:hAnsi="宋体" w:eastAsia="宋体"/>
          <w:b w:val="0"/>
          <w:i w:val="0"/>
          <w:sz w:val="22"/>
        </w:rPr>
        <w:t xml:space="preserve">- </w:t>
      </w:r>
      <w:r>
        <w:rPr>
          <w:rFonts w:ascii="宋体" w:hAnsi="宋体" w:eastAsia="宋体"/>
          <w:b/>
          <w:i w:val="0"/>
          <w:sz w:val="22"/>
        </w:rPr>
        <w:t>10.6</w:t>
      </w:r>
      <w:r>
        <w:rPr>
          <w:rFonts w:ascii="宋体" w:hAnsi="宋体" w:eastAsia="宋体"/>
          <w:b w:val="0"/>
          <w:i w:val="0"/>
          <w:sz w:val="22"/>
        </w:rPr>
        <w:t xml:space="preserve"> 用嵌套自增长的量化证据回答"理解还是聚类"；</w:t>
      </w:r>
    </w:p>
    <w:p w14:paraId="5F9B6747">
      <w:pPr>
        <w:spacing w:after="120" w:line="360" w:lineRule="auto"/>
        <w:ind w:firstLine="440"/>
      </w:pPr>
      <w:r>
        <w:rPr>
          <w:rFonts w:ascii="宋体" w:hAnsi="宋体" w:eastAsia="宋体"/>
          <w:b w:val="0"/>
          <w:i w:val="0"/>
          <w:sz w:val="22"/>
        </w:rPr>
        <w:t xml:space="preserve">- </w:t>
      </w:r>
      <w:r>
        <w:rPr>
          <w:rFonts w:ascii="宋体" w:hAnsi="宋体" w:eastAsia="宋体"/>
          <w:b/>
          <w:i w:val="0"/>
          <w:sz w:val="22"/>
        </w:rPr>
        <w:t>10.7</w:t>
      </w:r>
      <w:r>
        <w:rPr>
          <w:rFonts w:ascii="宋体" w:hAnsi="宋体" w:eastAsia="宋体"/>
          <w:b w:val="0"/>
          <w:i w:val="0"/>
          <w:sz w:val="22"/>
        </w:rPr>
        <w:t xml:space="preserve"> 以中医典籍与《红楼梦》作为跨域试金石；</w:t>
      </w:r>
    </w:p>
    <w:p w14:paraId="10514ABA">
      <w:pPr>
        <w:spacing w:after="120" w:line="360" w:lineRule="auto"/>
        <w:ind w:firstLine="440"/>
      </w:pPr>
      <w:r>
        <w:rPr>
          <w:rFonts w:ascii="宋体" w:hAnsi="宋体" w:eastAsia="宋体"/>
          <w:b w:val="0"/>
          <w:i w:val="0"/>
          <w:sz w:val="22"/>
        </w:rPr>
        <w:t xml:space="preserve">- </w:t>
      </w:r>
      <w:r>
        <w:rPr>
          <w:rFonts w:ascii="宋体" w:hAnsi="宋体" w:eastAsia="宋体"/>
          <w:b/>
          <w:i w:val="0"/>
          <w:sz w:val="22"/>
        </w:rPr>
        <w:t>10.8</w:t>
      </w:r>
      <w:r>
        <w:rPr>
          <w:rFonts w:ascii="宋体" w:hAnsi="宋体" w:eastAsia="宋体"/>
          <w:b w:val="0"/>
          <w:i w:val="0"/>
          <w:sz w:val="22"/>
        </w:rPr>
        <w:t xml:space="preserve"> 描述架构重构V2（64卦全空间与量子主管线）的技术进展；</w:t>
      </w:r>
    </w:p>
    <w:p w14:paraId="41798A20">
      <w:pPr>
        <w:spacing w:after="120" w:line="360" w:lineRule="auto"/>
        <w:ind w:firstLine="440"/>
      </w:pPr>
      <w:r>
        <w:rPr>
          <w:rFonts w:ascii="宋体" w:hAnsi="宋体" w:eastAsia="宋体"/>
          <w:b w:val="0"/>
          <w:i w:val="0"/>
          <w:sz w:val="22"/>
        </w:rPr>
        <w:t xml:space="preserve">- </w:t>
      </w:r>
      <w:r>
        <w:rPr>
          <w:rFonts w:ascii="宋体" w:hAnsi="宋体" w:eastAsia="宋体"/>
          <w:b/>
          <w:i w:val="0"/>
          <w:sz w:val="22"/>
        </w:rPr>
        <w:t>10.9–10.10</w:t>
      </w:r>
      <w:r>
        <w:rPr>
          <w:rFonts w:ascii="宋体" w:hAnsi="宋体" w:eastAsia="宋体"/>
          <w:b w:val="0"/>
          <w:i w:val="0"/>
          <w:sz w:val="22"/>
        </w:rPr>
        <w:t xml:space="preserve"> 讨论局限、开放问题并作本章小结。</w:t>
      </w:r>
    </w:p>
    <w:p w14:paraId="4B9FDEC8">
      <w:pPr>
        <w:spacing w:after="120" w:line="360" w:lineRule="auto"/>
        <w:ind w:firstLine="440"/>
      </w:pPr>
      <w:r>
        <w:rPr>
          <w:rFonts w:ascii="宋体" w:hAnsi="宋体" w:eastAsia="宋体"/>
          <w:b w:val="0"/>
          <w:i w:val="0"/>
          <w:sz w:val="22"/>
        </w:rPr>
        <w:t>需要特别说明本章的方法论立场。与全书一致，本章主张的"认知同构"是</w:t>
      </w:r>
      <w:r>
        <w:rPr>
          <w:rFonts w:ascii="宋体" w:hAnsi="宋体" w:eastAsia="宋体"/>
          <w:b/>
          <w:i w:val="0"/>
          <w:sz w:val="22"/>
        </w:rPr>
        <w:t>工程层面的可计算映射</w:t>
      </w:r>
      <w:r>
        <w:rPr>
          <w:rFonts w:ascii="宋体" w:hAnsi="宋体" w:eastAsia="宋体"/>
          <w:b w:val="0"/>
          <w:i w:val="0"/>
          <w:sz w:val="22"/>
        </w:rPr>
        <w:t>，而非哲学或语言学上的严格等同。本章不试图证明"汉语在本质上就是易理"，而是主张并验证：</w:t>
      </w:r>
      <w:r>
        <w:rPr>
          <w:rFonts w:ascii="宋体" w:hAnsi="宋体" w:eastAsia="宋体"/>
          <w:b/>
          <w:i w:val="0"/>
          <w:sz w:val="22"/>
        </w:rPr>
        <w:t>当《易经》的符号运算被用作汉语处理的认知框架时，系统能够以极少（乃至零）训练数据达到可量化、可追溯的语言理解能力。</w:t>
      </w:r>
      <w:r>
        <w:rPr>
          <w:rFonts w:ascii="宋体" w:hAnsi="宋体" w:eastAsia="宋体"/>
          <w:b w:val="0"/>
          <w:i w:val="0"/>
          <w:sz w:val="22"/>
        </w:rPr>
        <w:t xml:space="preserve"> 同构性是路径，可验证的语言能力才是目标。</w:t>
      </w:r>
    </w:p>
    <w:p w14:paraId="07666F0B">
      <w:pPr>
        <w:spacing w:after="120" w:line="360" w:lineRule="auto"/>
        <w:ind w:firstLine="440"/>
      </w:pPr>
      <w:r>
        <w:rPr>
          <w:rFonts w:ascii="宋体" w:hAnsi="宋体" w:eastAsia="宋体"/>
          <w:b w:val="0"/>
          <w:i w:val="0"/>
          <w:sz w:val="22"/>
        </w:rPr>
        <w:t>*本节完。下一节：10.2 认知同构——汉字与易理的深层结构。*</w:t>
      </w:r>
    </w:p>
    <w:p w14:paraId="7313D327">
      <w:pPr>
        <w:pStyle w:val="4"/>
      </w:pPr>
      <w:bookmarkStart w:id="149" w:name="_Toc10966"/>
      <w:r>
        <w:rPr>
          <w:rFonts w:ascii="黑体" w:hAnsi="黑体" w:eastAsia="黑体"/>
          <w:b/>
          <w:i w:val="0"/>
          <w:sz w:val="30"/>
        </w:rPr>
        <w:t>10.2 认知同构：汉字与易理的深层结构</w:t>
      </w:r>
      <w:bookmarkEnd w:id="149"/>
    </w:p>
    <w:p w14:paraId="74C7AD15">
      <w:pPr>
        <w:pStyle w:val="5"/>
      </w:pPr>
      <w:r>
        <w:rPr>
          <w:rFonts w:ascii="黑体" w:hAnsi="黑体" w:eastAsia="黑体"/>
          <w:b/>
          <w:i w:val="0"/>
          <w:sz w:val="26"/>
        </w:rPr>
        <w:t>10.2.1 两种符号系统的共同生成逻辑</w:t>
      </w:r>
    </w:p>
    <w:p w14:paraId="3D85FCF9">
      <w:pPr>
        <w:spacing w:after="120" w:line="360" w:lineRule="auto"/>
        <w:ind w:firstLine="440"/>
      </w:pPr>
      <w:r>
        <w:rPr>
          <w:rFonts w:ascii="宋体" w:hAnsi="宋体" w:eastAsia="宋体"/>
          <w:b w:val="0"/>
          <w:i w:val="0"/>
          <w:sz w:val="22"/>
        </w:rPr>
        <w:t>汉字与易卦虽然属于两套完全不同的符号系统——一套是书写文字，一套是占筮符号——但它们的生成逻辑却高度一致：</w:t>
      </w:r>
      <w:r>
        <w:rPr>
          <w:rFonts w:ascii="宋体" w:hAnsi="宋体" w:eastAsia="宋体"/>
          <w:b/>
          <w:i w:val="0"/>
          <w:sz w:val="22"/>
        </w:rPr>
        <w:t>从有限的基本元素出发，通过结构化的组合规则，生成无限的意义空间。</w:t>
      </w:r>
    </w:p>
    <w:p w14:paraId="09B0DB62">
      <w:pPr>
        <w:spacing w:after="120" w:line="360" w:lineRule="auto"/>
        <w:ind w:firstLine="440"/>
      </w:pPr>
      <w:r>
        <w:rPr>
          <w:rFonts w:ascii="宋体" w:hAnsi="宋体" w:eastAsia="宋体"/>
          <w:b w:val="0"/>
          <w:i w:val="0"/>
          <w:sz w:val="22"/>
        </w:rPr>
        <w:t>这一共同逻辑可以分解为四个步骤，表10.1给出了其在易卦与汉字中的逐项对应。</w:t>
      </w:r>
    </w:p>
    <w:p w14:paraId="68539B9B">
      <w:pPr>
        <w:spacing w:after="120" w:line="360" w:lineRule="auto"/>
        <w:ind w:firstLine="0"/>
        <w:jc w:val="center"/>
      </w:pPr>
      <w:r>
        <w:rPr>
          <w:rFonts w:ascii="宋体" w:hAnsi="宋体" w:eastAsia="宋体"/>
          <w:b/>
          <w:i w:val="0"/>
          <w:sz w:val="21"/>
        </w:rPr>
        <w:t>表10.1　易卦与汉字的生成逻辑对应</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F617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3D40CCE">
            <w:r>
              <w:rPr>
                <w:rFonts w:ascii="宋体" w:hAnsi="宋体" w:eastAsia="宋体"/>
                <w:b/>
                <w:i w:val="0"/>
                <w:sz w:val="20"/>
              </w:rPr>
              <w:t>认知操作</w:t>
            </w:r>
          </w:p>
        </w:tc>
        <w:tc>
          <w:tcPr>
            <w:tcW w:w="2878" w:type="dxa"/>
          </w:tcPr>
          <w:p w14:paraId="6FD7CF6A">
            <w:r>
              <w:rPr>
                <w:rFonts w:ascii="宋体" w:hAnsi="宋体" w:eastAsia="宋体"/>
                <w:b/>
                <w:i w:val="0"/>
                <w:sz w:val="20"/>
              </w:rPr>
              <w:t>易卦</w:t>
            </w:r>
          </w:p>
        </w:tc>
        <w:tc>
          <w:tcPr>
            <w:tcW w:w="2878" w:type="dxa"/>
          </w:tcPr>
          <w:p w14:paraId="59042B56">
            <w:r>
              <w:rPr>
                <w:rFonts w:ascii="宋体" w:hAnsi="宋体" w:eastAsia="宋体"/>
                <w:b/>
                <w:i w:val="0"/>
                <w:sz w:val="20"/>
              </w:rPr>
              <w:t>汉字</w:t>
            </w:r>
          </w:p>
        </w:tc>
      </w:tr>
      <w:tr w14:paraId="153E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A822457">
            <w:r>
              <w:rPr>
                <w:rFonts w:ascii="宋体" w:hAnsi="宋体" w:eastAsia="宋体"/>
                <w:b w:val="0"/>
                <w:i w:val="0"/>
                <w:sz w:val="20"/>
              </w:rPr>
              <w:t>观物取象</w:t>
            </w:r>
          </w:p>
        </w:tc>
        <w:tc>
          <w:tcPr>
            <w:tcW w:w="2878" w:type="dxa"/>
          </w:tcPr>
          <w:p w14:paraId="4212DE04">
            <w:r>
              <w:rPr>
                <w:rFonts w:ascii="宋体" w:hAnsi="宋体" w:eastAsia="宋体"/>
                <w:b w:val="0"/>
                <w:i w:val="0"/>
                <w:sz w:val="20"/>
              </w:rPr>
              <w:t>观察天地万物，提炼为阴阳符号</w:t>
            </w:r>
          </w:p>
        </w:tc>
        <w:tc>
          <w:tcPr>
            <w:tcW w:w="2878" w:type="dxa"/>
          </w:tcPr>
          <w:p w14:paraId="1015CF34">
            <w:r>
              <w:rPr>
                <w:rFonts w:ascii="宋体" w:hAnsi="宋体" w:eastAsia="宋体"/>
                <w:b w:val="0"/>
                <w:i w:val="0"/>
                <w:sz w:val="20"/>
              </w:rPr>
              <w:t>观察事物形态，提炼为笔画线条</w:t>
            </w:r>
          </w:p>
        </w:tc>
      </w:tr>
      <w:tr w14:paraId="03D94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11AD8F2">
            <w:r>
              <w:rPr>
                <w:rFonts w:ascii="宋体" w:hAnsi="宋体" w:eastAsia="宋体"/>
                <w:b w:val="0"/>
                <w:i w:val="0"/>
                <w:sz w:val="20"/>
              </w:rPr>
              <w:t>立象尽意</w:t>
            </w:r>
          </w:p>
        </w:tc>
        <w:tc>
          <w:tcPr>
            <w:tcW w:w="2878" w:type="dxa"/>
          </w:tcPr>
          <w:p w14:paraId="27E38462">
            <w:r>
              <w:rPr>
                <w:rFonts w:ascii="宋体" w:hAnsi="宋体" w:eastAsia="宋体"/>
                <w:b w:val="0"/>
                <w:i w:val="0"/>
                <w:sz w:val="20"/>
              </w:rPr>
              <w:t>八卦代表八种基本自然现象</w:t>
            </w:r>
          </w:p>
        </w:tc>
        <w:tc>
          <w:tcPr>
            <w:tcW w:w="2878" w:type="dxa"/>
          </w:tcPr>
          <w:p w14:paraId="23600BE8">
            <w:r>
              <w:rPr>
                <w:rFonts w:ascii="宋体" w:hAnsi="宋体" w:eastAsia="宋体"/>
                <w:b w:val="0"/>
                <w:i w:val="0"/>
                <w:sz w:val="20"/>
              </w:rPr>
              <w:t>象形字/指事字直接描绘事物</w:t>
            </w:r>
          </w:p>
        </w:tc>
      </w:tr>
      <w:tr w14:paraId="3CE6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6D7CE87">
            <w:r>
              <w:rPr>
                <w:rFonts w:ascii="宋体" w:hAnsi="宋体" w:eastAsia="宋体"/>
                <w:b w:val="0"/>
                <w:i w:val="0"/>
                <w:sz w:val="20"/>
              </w:rPr>
              <w:t>相重组合</w:t>
            </w:r>
          </w:p>
        </w:tc>
        <w:tc>
          <w:tcPr>
            <w:tcW w:w="2878" w:type="dxa"/>
          </w:tcPr>
          <w:p w14:paraId="48429213">
            <w:r>
              <w:rPr>
                <w:rFonts w:ascii="宋体" w:hAnsi="宋体" w:eastAsia="宋体"/>
                <w:b w:val="0"/>
                <w:i w:val="0"/>
                <w:sz w:val="20"/>
              </w:rPr>
              <w:t>八卦相重为六十四卦</w:t>
            </w:r>
          </w:p>
        </w:tc>
        <w:tc>
          <w:tcPr>
            <w:tcW w:w="2878" w:type="dxa"/>
          </w:tcPr>
          <w:p w14:paraId="582BBB6B">
            <w:r>
              <w:rPr>
                <w:rFonts w:ascii="宋体" w:hAnsi="宋体" w:eastAsia="宋体"/>
                <w:b w:val="0"/>
                <w:i w:val="0"/>
                <w:sz w:val="20"/>
              </w:rPr>
              <w:t>会意字/形声字由部件组合</w:t>
            </w:r>
          </w:p>
        </w:tc>
      </w:tr>
      <w:tr w14:paraId="237DB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117E65A">
            <w:r>
              <w:rPr>
                <w:rFonts w:ascii="宋体" w:hAnsi="宋体" w:eastAsia="宋体"/>
                <w:b w:val="0"/>
                <w:i w:val="0"/>
                <w:sz w:val="20"/>
              </w:rPr>
              <w:t>类比延伸</w:t>
            </w:r>
          </w:p>
        </w:tc>
        <w:tc>
          <w:tcPr>
            <w:tcW w:w="2878" w:type="dxa"/>
          </w:tcPr>
          <w:p w14:paraId="3B317733">
            <w:r>
              <w:rPr>
                <w:rFonts w:ascii="宋体" w:hAnsi="宋体" w:eastAsia="宋体"/>
                <w:b w:val="0"/>
                <w:i w:val="0"/>
                <w:sz w:val="20"/>
              </w:rPr>
              <w:t>卦象引申出万事万物的道理</w:t>
            </w:r>
          </w:p>
        </w:tc>
        <w:tc>
          <w:tcPr>
            <w:tcW w:w="2878" w:type="dxa"/>
          </w:tcPr>
          <w:p w14:paraId="0ACCEB44">
            <w:r>
              <w:rPr>
                <w:rFonts w:ascii="宋体" w:hAnsi="宋体" w:eastAsia="宋体"/>
                <w:b w:val="0"/>
                <w:i w:val="0"/>
                <w:sz w:val="20"/>
              </w:rPr>
              <w:t>字义从本义引申到转注、假借</w:t>
            </w:r>
          </w:p>
        </w:tc>
      </w:tr>
    </w:tbl>
    <w:p w14:paraId="30302841"/>
    <w:p w14:paraId="50D9D37B">
      <w:pPr>
        <w:spacing w:after="120" w:line="360" w:lineRule="auto"/>
        <w:ind w:firstLine="440"/>
      </w:pPr>
      <w:r>
        <w:rPr>
          <w:rFonts w:ascii="宋体" w:hAnsi="宋体" w:eastAsia="宋体"/>
          <w:b w:val="0"/>
          <w:i w:val="0"/>
          <w:sz w:val="22"/>
        </w:rPr>
        <w:t>表10.1所揭示的对应关系，并非事后附会的类比，而是同一认知操作在两种符号系统中的两次具体实现。这一点是本章全部工程方法的出发点：</w:t>
      </w:r>
      <w:r>
        <w:rPr>
          <w:rFonts w:ascii="宋体" w:hAnsi="宋体" w:eastAsia="宋体"/>
          <w:b/>
          <w:i w:val="0"/>
          <w:sz w:val="22"/>
        </w:rPr>
        <w:t>正因为底层生成逻辑相同，YLYW的易理推理机制才有可能被直接移植为汉语处理的推理机制。</w:t>
      </w:r>
      <w:r>
        <w:rPr>
          <w:rFonts w:ascii="宋体" w:hAnsi="宋体" w:eastAsia="宋体"/>
          <w:b w:val="0"/>
          <w:i w:val="0"/>
          <w:sz w:val="22"/>
        </w:rPr>
        <w:t xml:space="preserve"> 图10.1以图示方式呈现了这一同构关系。</w:t>
      </w:r>
    </w:p>
    <w:p w14:paraId="5D1CC796">
      <w:pPr>
        <w:jc w:val="center"/>
      </w:pPr>
      <w:r>
        <w:drawing>
          <wp:inline distT="0" distB="0" distL="114300" distR="114300">
            <wp:extent cx="5039995" cy="2966085"/>
            <wp:effectExtent l="0" t="0" r="825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5040000" cy="2966168"/>
                    </a:xfrm>
                    <a:prstGeom prst="rect">
                      <a:avLst/>
                    </a:prstGeom>
                  </pic:spPr>
                </pic:pic>
              </a:graphicData>
            </a:graphic>
          </wp:inline>
        </w:drawing>
      </w:r>
    </w:p>
    <w:p w14:paraId="40CD2A1C">
      <w:pPr>
        <w:spacing w:after="120" w:line="360" w:lineRule="auto"/>
        <w:ind w:firstLine="0"/>
        <w:jc w:val="center"/>
      </w:pPr>
      <w:r>
        <w:rPr>
          <w:rFonts w:ascii="宋体" w:hAnsi="宋体" w:eastAsia="宋体"/>
          <w:b/>
          <w:i w:val="0"/>
          <w:sz w:val="21"/>
        </w:rPr>
        <w:t>图10.1　易卦生成逻辑与汉字生成逻辑的同构对应</w:t>
      </w:r>
      <w:r>
        <w:rPr>
          <w:rFonts w:ascii="宋体" w:hAnsi="宋体" w:eastAsia="宋体"/>
          <w:b w:val="0"/>
          <w:i w:val="0"/>
          <w:sz w:val="21"/>
        </w:rPr>
        <w:t>（左侧为易卦"阴阳爻→八卦→六十四卦"的生成链，右侧为汉字"笔画→部件→整字"的生成链，中间为共享的四步认知操作：观物取象、立象尽意、相重组合、类比延伸）</w:t>
      </w:r>
    </w:p>
    <w:p w14:paraId="61C25B6F">
      <w:pPr>
        <w:pStyle w:val="5"/>
      </w:pPr>
      <w:r>
        <w:rPr>
          <w:rFonts w:ascii="黑体" w:hAnsi="黑体" w:eastAsia="黑体"/>
          <w:b/>
          <w:i w:val="0"/>
          <w:sz w:val="26"/>
        </w:rPr>
        <w:t>10.2.2 象-数-理三位一体的同构</w:t>
      </w:r>
    </w:p>
    <w:p w14:paraId="4042CA8E">
      <w:pPr>
        <w:spacing w:after="120" w:line="360" w:lineRule="auto"/>
        <w:ind w:firstLine="440"/>
      </w:pPr>
      <w:r>
        <w:rPr>
          <w:rFonts w:ascii="宋体" w:hAnsi="宋体" w:eastAsia="宋体"/>
          <w:b w:val="0"/>
          <w:i w:val="0"/>
          <w:sz w:val="22"/>
        </w:rPr>
        <w:t>易学体系的核心结构是"象、数、理"三位一体：</w:t>
      </w:r>
      <w:r>
        <w:rPr>
          <w:rFonts w:ascii="宋体" w:hAnsi="宋体" w:eastAsia="宋体"/>
          <w:b/>
          <w:i w:val="0"/>
          <w:sz w:val="22"/>
        </w:rPr>
        <w:t>象</w:t>
      </w:r>
      <w:r>
        <w:rPr>
          <w:rFonts w:ascii="宋体" w:hAnsi="宋体" w:eastAsia="宋体"/>
          <w:b w:val="0"/>
          <w:i w:val="0"/>
          <w:sz w:val="22"/>
        </w:rPr>
        <w:t>是卦象的外部形态（阴阳爻的排列），</w:t>
      </w:r>
      <w:r>
        <w:rPr>
          <w:rFonts w:ascii="宋体" w:hAnsi="宋体" w:eastAsia="宋体"/>
          <w:b/>
          <w:i w:val="0"/>
          <w:sz w:val="22"/>
        </w:rPr>
        <w:t>数</w:t>
      </w:r>
      <w:r>
        <w:rPr>
          <w:rFonts w:ascii="宋体" w:hAnsi="宋体" w:eastAsia="宋体"/>
          <w:b w:val="0"/>
          <w:i w:val="0"/>
          <w:sz w:val="22"/>
        </w:rPr>
        <w:t>是爻位、卦序、变爻的数的规定性，</w:t>
      </w:r>
      <w:r>
        <w:rPr>
          <w:rFonts w:ascii="宋体" w:hAnsi="宋体" w:eastAsia="宋体"/>
          <w:b/>
          <w:i w:val="0"/>
          <w:sz w:val="22"/>
        </w:rPr>
        <w:t>理</w:t>
      </w:r>
      <w:r>
        <w:rPr>
          <w:rFonts w:ascii="宋体" w:hAnsi="宋体" w:eastAsia="宋体"/>
          <w:b w:val="0"/>
          <w:i w:val="0"/>
          <w:sz w:val="22"/>
        </w:rPr>
        <w:t>是卦辞爻辞所蕴含的吉凶道理。三者的关系是：象是理的载体，数是象的内在规定，理是象与数所指向的意义。</w:t>
      </w:r>
    </w:p>
    <w:p w14:paraId="7EEFA0B8">
      <w:pPr>
        <w:spacing w:after="120" w:line="360" w:lineRule="auto"/>
        <w:ind w:firstLine="440"/>
      </w:pPr>
      <w:r>
        <w:rPr>
          <w:rFonts w:ascii="宋体" w:hAnsi="宋体" w:eastAsia="宋体"/>
          <w:b w:val="0"/>
          <w:i w:val="0"/>
          <w:sz w:val="22"/>
        </w:rPr>
        <w:t>关键之处在于：</w:t>
      </w:r>
      <w:r>
        <w:rPr>
          <w:rFonts w:ascii="宋体" w:hAnsi="宋体" w:eastAsia="宋体"/>
          <w:b/>
          <w:i w:val="0"/>
          <w:sz w:val="22"/>
        </w:rPr>
        <w:t>每一个汉字，都可以在完全相同的框架下被解析。</w:t>
      </w:r>
      <w:r>
        <w:rPr>
          <w:rFonts w:ascii="宋体" w:hAnsi="宋体" w:eastAsia="宋体"/>
          <w:b w:val="0"/>
          <w:i w:val="0"/>
          <w:sz w:val="22"/>
        </w:rPr>
        <w:t xml:space="preserve"> 汉字同样具有"象、数、理"三重结构：</w:t>
      </w:r>
    </w:p>
    <w:p w14:paraId="499E2609">
      <w:pPr>
        <w:spacing w:after="120" w:line="360" w:lineRule="auto"/>
        <w:ind w:firstLine="440"/>
      </w:pPr>
      <w:r>
        <w:rPr>
          <w:rFonts w:ascii="宋体" w:hAnsi="宋体" w:eastAsia="宋体"/>
          <w:b w:val="0"/>
          <w:i w:val="0"/>
          <w:sz w:val="22"/>
        </w:rPr>
        <w:t xml:space="preserve">- </w:t>
      </w:r>
      <w:r>
        <w:rPr>
          <w:rFonts w:ascii="宋体" w:hAnsi="宋体" w:eastAsia="宋体"/>
          <w:b/>
          <w:i w:val="0"/>
          <w:sz w:val="22"/>
        </w:rPr>
        <w:t>象（字形）</w:t>
      </w:r>
      <w:r>
        <w:rPr>
          <w:rFonts w:ascii="宋体" w:hAnsi="宋体" w:eastAsia="宋体"/>
          <w:b w:val="0"/>
          <w:i w:val="0"/>
          <w:sz w:val="22"/>
        </w:rPr>
        <w:t>：汉字的外部形态。如"水"字的流动之形，与坎卦（☵）的意象相通；"山"字的三峰之态，与艮卦（☶）的意象相通。</w:t>
      </w:r>
    </w:p>
    <w:p w14:paraId="6516C6AA">
      <w:pPr>
        <w:spacing w:after="120" w:line="360" w:lineRule="auto"/>
        <w:ind w:firstLine="440"/>
      </w:pPr>
      <w:r>
        <w:rPr>
          <w:rFonts w:ascii="宋体" w:hAnsi="宋体" w:eastAsia="宋体"/>
          <w:b w:val="0"/>
          <w:i w:val="0"/>
          <w:sz w:val="22"/>
        </w:rPr>
        <w:t xml:space="preserve">- </w:t>
      </w:r>
      <w:r>
        <w:rPr>
          <w:rFonts w:ascii="宋体" w:hAnsi="宋体" w:eastAsia="宋体"/>
          <w:b/>
          <w:i w:val="0"/>
          <w:sz w:val="22"/>
        </w:rPr>
        <w:t>数（结构）</w:t>
      </w:r>
      <w:r>
        <w:rPr>
          <w:rFonts w:ascii="宋体" w:hAnsi="宋体" w:eastAsia="宋体"/>
          <w:b w:val="0"/>
          <w:i w:val="0"/>
          <w:sz w:val="22"/>
        </w:rPr>
        <w:t>：汉字的笔画数、部件数、结构类型。如"休"字的左右结构——"人"在左、"木"在右，这是一种具有特定意义指向的结构关系，正如六爻的排列具有特定的位次关系。</w:t>
      </w:r>
    </w:p>
    <w:p w14:paraId="1D09F44D">
      <w:pPr>
        <w:spacing w:after="120" w:line="360" w:lineRule="auto"/>
        <w:ind w:firstLine="440"/>
      </w:pPr>
      <w:r>
        <w:rPr>
          <w:rFonts w:ascii="宋体" w:hAnsi="宋体" w:eastAsia="宋体"/>
          <w:b w:val="0"/>
          <w:i w:val="0"/>
          <w:sz w:val="22"/>
        </w:rPr>
        <w:t xml:space="preserve">- </w:t>
      </w:r>
      <w:r>
        <w:rPr>
          <w:rFonts w:ascii="宋体" w:hAnsi="宋体" w:eastAsia="宋体"/>
          <w:b/>
          <w:i w:val="0"/>
          <w:sz w:val="22"/>
        </w:rPr>
        <w:t>理（意义）</w:t>
      </w:r>
      <w:r>
        <w:rPr>
          <w:rFonts w:ascii="宋体" w:hAnsi="宋体" w:eastAsia="宋体"/>
          <w:b w:val="0"/>
          <w:i w:val="0"/>
          <w:sz w:val="22"/>
        </w:rPr>
        <w:t>：汉字所承载的概念与逻辑。如"休"字从"人依木"的结构中，自然衍生出"休息、美好"的含义。</w:t>
      </w:r>
    </w:p>
    <w:p w14:paraId="5411D292">
      <w:pPr>
        <w:spacing w:after="120" w:line="360" w:lineRule="auto"/>
        <w:ind w:firstLine="440"/>
      </w:pPr>
      <w:r>
        <w:rPr>
          <w:rFonts w:ascii="宋体" w:hAnsi="宋体" w:eastAsia="宋体"/>
          <w:b w:val="0"/>
          <w:i w:val="0"/>
          <w:sz w:val="22"/>
        </w:rPr>
        <w:t>这一对应关系意味着：</w:t>
      </w:r>
      <w:r>
        <w:rPr>
          <w:rFonts w:ascii="宋体" w:hAnsi="宋体" w:eastAsia="宋体"/>
          <w:b/>
          <w:i w:val="0"/>
          <w:sz w:val="22"/>
        </w:rPr>
        <w:t>YLYW模型的"卦象-爻位-易理"三层架构，可以直接映射到汉字的"字形-结构-字义"三层分析中。</w:t>
      </w:r>
      <w:r>
        <w:rPr>
          <w:rFonts w:ascii="宋体" w:hAnsi="宋体" w:eastAsia="宋体"/>
          <w:b w:val="0"/>
          <w:i w:val="0"/>
          <w:sz w:val="22"/>
        </w:rPr>
        <w:t xml:space="preserve"> 这是处理拼音文字时完全无法实现的同构性——因为拼音文字的"字形"层（字母序列）不携带任何语义信息，"象-数-理"中的"象"这一维度对它是空缺的。表10.2给出了这一映射的完整对照。</w:t>
      </w:r>
    </w:p>
    <w:p w14:paraId="61113C8D">
      <w:pPr>
        <w:spacing w:after="120" w:line="360" w:lineRule="auto"/>
        <w:ind w:firstLine="0"/>
        <w:jc w:val="center"/>
      </w:pPr>
      <w:r>
        <w:rPr>
          <w:rFonts w:ascii="宋体" w:hAnsi="宋体" w:eastAsia="宋体"/>
          <w:b/>
          <w:i w:val="0"/>
          <w:sz w:val="21"/>
        </w:rPr>
        <w:t>表10.2　YLYW三层架构与汉字三重结构的映射</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D12A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CB688DE">
            <w:r>
              <w:rPr>
                <w:rFonts w:ascii="宋体" w:hAnsi="宋体" w:eastAsia="宋体"/>
                <w:b/>
                <w:i w:val="0"/>
                <w:sz w:val="20"/>
              </w:rPr>
              <w:t>YLYW架构层</w:t>
            </w:r>
          </w:p>
        </w:tc>
        <w:tc>
          <w:tcPr>
            <w:tcW w:w="2158" w:type="dxa"/>
          </w:tcPr>
          <w:p w14:paraId="64AA9BF2">
            <w:r>
              <w:rPr>
                <w:rFonts w:ascii="宋体" w:hAnsi="宋体" w:eastAsia="宋体"/>
                <w:b/>
                <w:i w:val="0"/>
                <w:sz w:val="20"/>
              </w:rPr>
              <w:t>易学对应</w:t>
            </w:r>
          </w:p>
        </w:tc>
        <w:tc>
          <w:tcPr>
            <w:tcW w:w="2158" w:type="dxa"/>
          </w:tcPr>
          <w:p w14:paraId="1F0FA8DE">
            <w:r>
              <w:rPr>
                <w:rFonts w:ascii="宋体" w:hAnsi="宋体" w:eastAsia="宋体"/>
                <w:b/>
                <w:i w:val="0"/>
                <w:sz w:val="20"/>
              </w:rPr>
              <w:t>汉字对应</w:t>
            </w:r>
          </w:p>
        </w:tc>
        <w:tc>
          <w:tcPr>
            <w:tcW w:w="2158" w:type="dxa"/>
          </w:tcPr>
          <w:p w14:paraId="40886D7B">
            <w:r>
              <w:rPr>
                <w:rFonts w:ascii="宋体" w:hAnsi="宋体" w:eastAsia="宋体"/>
                <w:b/>
                <w:i w:val="0"/>
                <w:sz w:val="20"/>
              </w:rPr>
              <w:t>分析任务</w:t>
            </w:r>
          </w:p>
        </w:tc>
      </w:tr>
      <w:tr w14:paraId="5229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BCC6F90">
            <w:r>
              <w:rPr>
                <w:rFonts w:ascii="宋体" w:hAnsi="宋体" w:eastAsia="宋体"/>
                <w:b w:val="0"/>
                <w:i w:val="0"/>
                <w:sz w:val="20"/>
              </w:rPr>
              <w:t>卦象层</w:t>
            </w:r>
          </w:p>
        </w:tc>
        <w:tc>
          <w:tcPr>
            <w:tcW w:w="2158" w:type="dxa"/>
          </w:tcPr>
          <w:p w14:paraId="7EDB865E">
            <w:r>
              <w:rPr>
                <w:rFonts w:ascii="宋体" w:hAnsi="宋体" w:eastAsia="宋体"/>
                <w:b w:val="0"/>
                <w:i w:val="0"/>
                <w:sz w:val="20"/>
              </w:rPr>
              <w:t>象（卦象形态）</w:t>
            </w:r>
          </w:p>
        </w:tc>
        <w:tc>
          <w:tcPr>
            <w:tcW w:w="2158" w:type="dxa"/>
          </w:tcPr>
          <w:p w14:paraId="00D0307B">
            <w:r>
              <w:rPr>
                <w:rFonts w:ascii="宋体" w:hAnsi="宋体" w:eastAsia="宋体"/>
                <w:b w:val="0"/>
                <w:i w:val="0"/>
                <w:sz w:val="20"/>
              </w:rPr>
              <w:t>字形（外部形态）</w:t>
            </w:r>
          </w:p>
        </w:tc>
        <w:tc>
          <w:tcPr>
            <w:tcW w:w="2158" w:type="dxa"/>
          </w:tcPr>
          <w:p w14:paraId="0B47D99D">
            <w:r>
              <w:rPr>
                <w:rFonts w:ascii="宋体" w:hAnsi="宋体" w:eastAsia="宋体"/>
                <w:b w:val="0"/>
                <w:i w:val="0"/>
                <w:sz w:val="20"/>
              </w:rPr>
              <w:t>字形解构、部件识别</w:t>
            </w:r>
          </w:p>
        </w:tc>
      </w:tr>
      <w:tr w14:paraId="4B4B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8B4FC88">
            <w:r>
              <w:rPr>
                <w:rFonts w:ascii="宋体" w:hAnsi="宋体" w:eastAsia="宋体"/>
                <w:b w:val="0"/>
                <w:i w:val="0"/>
                <w:sz w:val="20"/>
              </w:rPr>
              <w:t>爻位层</w:t>
            </w:r>
          </w:p>
        </w:tc>
        <w:tc>
          <w:tcPr>
            <w:tcW w:w="2158" w:type="dxa"/>
          </w:tcPr>
          <w:p w14:paraId="48E3F665">
            <w:r>
              <w:rPr>
                <w:rFonts w:ascii="宋体" w:hAnsi="宋体" w:eastAsia="宋体"/>
                <w:b w:val="0"/>
                <w:i w:val="0"/>
                <w:sz w:val="20"/>
              </w:rPr>
              <w:t>数（爻位数理）</w:t>
            </w:r>
          </w:p>
        </w:tc>
        <w:tc>
          <w:tcPr>
            <w:tcW w:w="2158" w:type="dxa"/>
          </w:tcPr>
          <w:p w14:paraId="481DAB80">
            <w:r>
              <w:rPr>
                <w:rFonts w:ascii="宋体" w:hAnsi="宋体" w:eastAsia="宋体"/>
                <w:b w:val="0"/>
                <w:i w:val="0"/>
                <w:sz w:val="20"/>
              </w:rPr>
              <w:t>结构（部件关系）</w:t>
            </w:r>
          </w:p>
        </w:tc>
        <w:tc>
          <w:tcPr>
            <w:tcW w:w="2158" w:type="dxa"/>
          </w:tcPr>
          <w:p w14:paraId="59D38D99">
            <w:r>
              <w:rPr>
                <w:rFonts w:ascii="宋体" w:hAnsi="宋体" w:eastAsia="宋体"/>
                <w:b w:val="0"/>
                <w:i w:val="0"/>
                <w:sz w:val="20"/>
              </w:rPr>
              <w:t>结构类型判定、关系解析</w:t>
            </w:r>
          </w:p>
        </w:tc>
      </w:tr>
      <w:tr w14:paraId="45519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45186B6">
            <w:r>
              <w:rPr>
                <w:rFonts w:ascii="宋体" w:hAnsi="宋体" w:eastAsia="宋体"/>
                <w:b w:val="0"/>
                <w:i w:val="0"/>
                <w:sz w:val="20"/>
              </w:rPr>
              <w:t>易理层</w:t>
            </w:r>
          </w:p>
        </w:tc>
        <w:tc>
          <w:tcPr>
            <w:tcW w:w="2158" w:type="dxa"/>
          </w:tcPr>
          <w:p w14:paraId="2C4C1A2A">
            <w:r>
              <w:rPr>
                <w:rFonts w:ascii="宋体" w:hAnsi="宋体" w:eastAsia="宋体"/>
                <w:b w:val="0"/>
                <w:i w:val="0"/>
                <w:sz w:val="20"/>
              </w:rPr>
              <w:t>理（吉凶道理）</w:t>
            </w:r>
          </w:p>
        </w:tc>
        <w:tc>
          <w:tcPr>
            <w:tcW w:w="2158" w:type="dxa"/>
          </w:tcPr>
          <w:p w14:paraId="718A100B">
            <w:r>
              <w:rPr>
                <w:rFonts w:ascii="宋体" w:hAnsi="宋体" w:eastAsia="宋体"/>
                <w:b w:val="0"/>
                <w:i w:val="0"/>
                <w:sz w:val="20"/>
              </w:rPr>
              <w:t>字义（概念逻辑）</w:t>
            </w:r>
          </w:p>
        </w:tc>
        <w:tc>
          <w:tcPr>
            <w:tcW w:w="2158" w:type="dxa"/>
          </w:tcPr>
          <w:p w14:paraId="3968762D">
            <w:r>
              <w:rPr>
                <w:rFonts w:ascii="宋体" w:hAnsi="宋体" w:eastAsia="宋体"/>
                <w:b w:val="0"/>
                <w:i w:val="0"/>
                <w:sz w:val="20"/>
              </w:rPr>
              <w:t>义项识别、语义消歧</w:t>
            </w:r>
          </w:p>
        </w:tc>
      </w:tr>
    </w:tbl>
    <w:p w14:paraId="55189BAF"/>
    <w:p w14:paraId="0945A89A">
      <w:pPr>
        <w:pStyle w:val="5"/>
      </w:pPr>
      <w:r>
        <w:rPr>
          <w:rFonts w:ascii="黑体" w:hAnsi="黑体" w:eastAsia="黑体"/>
          <w:b/>
          <w:i w:val="0"/>
          <w:sz w:val="26"/>
        </w:rPr>
        <w:t>10.2.3 阴阳作为造字的底层逻辑</w:t>
      </w:r>
    </w:p>
    <w:p w14:paraId="6500C99D">
      <w:pPr>
        <w:spacing w:after="120" w:line="360" w:lineRule="auto"/>
        <w:ind w:firstLine="440"/>
      </w:pPr>
      <w:r>
        <w:rPr>
          <w:rFonts w:ascii="宋体" w:hAnsi="宋体" w:eastAsia="宋体"/>
          <w:b w:val="0"/>
          <w:i w:val="0"/>
          <w:sz w:val="22"/>
        </w:rPr>
        <w:t>如果说"象-数-理"揭示了汉字与易理在</w:t>
      </w:r>
      <w:r>
        <w:rPr>
          <w:rFonts w:ascii="宋体" w:hAnsi="宋体" w:eastAsia="宋体"/>
          <w:b/>
          <w:i w:val="0"/>
          <w:sz w:val="22"/>
        </w:rPr>
        <w:t>结构层面</w:t>
      </w:r>
      <w:r>
        <w:rPr>
          <w:rFonts w:ascii="宋体" w:hAnsi="宋体" w:eastAsia="宋体"/>
          <w:b w:val="0"/>
          <w:i w:val="0"/>
          <w:sz w:val="22"/>
        </w:rPr>
        <w:t>的同构，那么在</w:t>
      </w:r>
      <w:r>
        <w:rPr>
          <w:rFonts w:ascii="宋体" w:hAnsi="宋体" w:eastAsia="宋体"/>
          <w:b/>
          <w:i w:val="0"/>
          <w:sz w:val="22"/>
        </w:rPr>
        <w:t>生成动力层面</w:t>
      </w:r>
      <w:r>
        <w:rPr>
          <w:rFonts w:ascii="宋体" w:hAnsi="宋体" w:eastAsia="宋体"/>
          <w:b w:val="0"/>
          <w:i w:val="0"/>
          <w:sz w:val="22"/>
        </w:rPr>
        <w:t>，二者共享的底层逻辑则是"阴阳"。汉字的构造中，处处体现阴阳对立统一的辩证思想。</w:t>
      </w:r>
    </w:p>
    <w:p w14:paraId="4FCB29FA">
      <w:pPr>
        <w:spacing w:after="120" w:line="360" w:lineRule="auto"/>
        <w:ind w:firstLine="440"/>
      </w:pPr>
      <w:r>
        <w:rPr>
          <w:rFonts w:ascii="宋体" w:hAnsi="宋体" w:eastAsia="宋体"/>
          <w:b/>
          <w:i w:val="0"/>
          <w:sz w:val="22"/>
        </w:rPr>
        <w:t>（1）形旁与声旁的阴阳相生。</w:t>
      </w:r>
      <w:r>
        <w:rPr>
          <w:rFonts w:ascii="宋体" w:hAnsi="宋体" w:eastAsia="宋体"/>
          <w:b w:val="0"/>
          <w:i w:val="0"/>
          <w:sz w:val="22"/>
        </w:rPr>
        <w:t xml:space="preserve"> 形声字占汉字的绝大多数（约80%以上）。在形声字中，形旁（义符）表示字义的类属，是"实"的、确定的——属"阴"；声旁（音符）提示字的读音，是"虚"的、变化的——属"阳"。形声相益，阴阳相生，构成了汉字的生发机制。这正对应《易经》"一阴一阳之谓道"的生成法则：义符定其类，音符广其用，一实一虚，乃成其字。</w:t>
      </w:r>
    </w:p>
    <w:p w14:paraId="1C0E8273">
      <w:pPr>
        <w:spacing w:after="120" w:line="360" w:lineRule="auto"/>
        <w:ind w:firstLine="440"/>
      </w:pPr>
      <w:r>
        <w:rPr>
          <w:rFonts w:ascii="宋体" w:hAnsi="宋体" w:eastAsia="宋体"/>
          <w:b/>
          <w:i w:val="0"/>
          <w:sz w:val="22"/>
        </w:rPr>
        <w:t>（2）结构对称中的"执中"。</w:t>
      </w:r>
      <w:r>
        <w:rPr>
          <w:rFonts w:ascii="宋体" w:hAnsi="宋体" w:eastAsia="宋体"/>
          <w:b w:val="0"/>
          <w:i w:val="0"/>
          <w:sz w:val="22"/>
        </w:rPr>
        <w:t xml:space="preserve"> 汉字追求结构的平衡感——左右对称、上下均匀、内外协调。这种平衡美学本身就是"执中"思想的体现：一个字的部件之间，如同一个卦的六爻之间，需要"当位""得中""相应"才能和谐。结构失衡的字（如左重右轻、上大下小）在美学上被认为不美观，正如一个卦中"乘刚""失位"的结构被视为不吉。YLYW第3章所建立的爻位关系运算（当位、得中、乘承比应），在此获得了其在汉字结构分析中的直接对应物。</w:t>
      </w:r>
    </w:p>
    <w:p w14:paraId="58639E17">
      <w:pPr>
        <w:spacing w:after="120" w:line="360" w:lineRule="auto"/>
        <w:ind w:firstLine="440"/>
      </w:pPr>
      <w:r>
        <w:rPr>
          <w:rFonts w:ascii="宋体" w:hAnsi="宋体" w:eastAsia="宋体"/>
          <w:b/>
          <w:i w:val="0"/>
          <w:sz w:val="22"/>
        </w:rPr>
        <w:t>（3）虚实相生的空间意识。</w:t>
      </w:r>
      <w:r>
        <w:rPr>
          <w:rFonts w:ascii="宋体" w:hAnsi="宋体" w:eastAsia="宋体"/>
          <w:b w:val="0"/>
          <w:i w:val="0"/>
          <w:sz w:val="22"/>
        </w:rPr>
        <w:t xml:space="preserve"> 书法美学强调"计白当黑"——笔画为"实"（阳），留白为"虚"（阴），虚实相生构成完整的字形美感。这正是太极图阴阳鱼互相环抱的空间哲学在书写中的体现。一个字的美，不只在于墨迹（实），更在于墨迹围合出的空白（虚）。</w:t>
      </w:r>
    </w:p>
    <w:p w14:paraId="3B0C50DB">
      <w:pPr>
        <w:pStyle w:val="5"/>
      </w:pPr>
      <w:r>
        <w:rPr>
          <w:rFonts w:ascii="黑体" w:hAnsi="黑体" w:eastAsia="黑体"/>
          <w:b/>
          <w:i w:val="0"/>
          <w:sz w:val="26"/>
        </w:rPr>
        <w:t>10.2.4 变易在字义演化中的体现</w:t>
      </w:r>
    </w:p>
    <w:p w14:paraId="5E7E5521">
      <w:pPr>
        <w:spacing w:after="120" w:line="360" w:lineRule="auto"/>
        <w:ind w:firstLine="440"/>
      </w:pPr>
      <w:r>
        <w:rPr>
          <w:rFonts w:ascii="宋体" w:hAnsi="宋体" w:eastAsia="宋体"/>
          <w:b w:val="0"/>
          <w:i w:val="0"/>
          <w:sz w:val="22"/>
        </w:rPr>
        <w:t>《易经》的核心是"变易"——事物处于永恒的变化之中，卦象因爻变而转化（本卦→之卦），因时位而易其吉凶。汉字字义的演变，同样遵循"变易"的规律，其表现形式与卦变机制高度相似。表10.3给出了字义演化的三类现象与易理机制的对应。</w:t>
      </w:r>
    </w:p>
    <w:p w14:paraId="52242C9D">
      <w:pPr>
        <w:spacing w:after="120" w:line="360" w:lineRule="auto"/>
        <w:ind w:firstLine="0"/>
        <w:jc w:val="center"/>
      </w:pPr>
      <w:r>
        <w:rPr>
          <w:rFonts w:ascii="宋体" w:hAnsi="宋体" w:eastAsia="宋体"/>
          <w:b/>
          <w:i w:val="0"/>
          <w:sz w:val="21"/>
        </w:rPr>
        <w:t>表10.3　字义演化现象与易理变易机制的对应</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431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67A2DD5">
            <w:r>
              <w:rPr>
                <w:rFonts w:ascii="宋体" w:hAnsi="宋体" w:eastAsia="宋体"/>
                <w:b/>
                <w:i w:val="0"/>
                <w:sz w:val="20"/>
              </w:rPr>
              <w:t>字义演化现象</w:t>
            </w:r>
          </w:p>
        </w:tc>
        <w:tc>
          <w:tcPr>
            <w:tcW w:w="2878" w:type="dxa"/>
          </w:tcPr>
          <w:p w14:paraId="30AFC619">
            <w:r>
              <w:rPr>
                <w:rFonts w:ascii="宋体" w:hAnsi="宋体" w:eastAsia="宋体"/>
                <w:b/>
                <w:i w:val="0"/>
                <w:sz w:val="20"/>
              </w:rPr>
              <w:t>说明</w:t>
            </w:r>
          </w:p>
        </w:tc>
        <w:tc>
          <w:tcPr>
            <w:tcW w:w="2878" w:type="dxa"/>
          </w:tcPr>
          <w:p w14:paraId="69BCFE71">
            <w:r>
              <w:rPr>
                <w:rFonts w:ascii="宋体" w:hAnsi="宋体" w:eastAsia="宋体"/>
                <w:b/>
                <w:i w:val="0"/>
                <w:sz w:val="20"/>
              </w:rPr>
              <w:t>易理对应机制</w:t>
            </w:r>
          </w:p>
        </w:tc>
      </w:tr>
      <w:tr w14:paraId="6CE32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17D38FE">
            <w:r>
              <w:rPr>
                <w:rFonts w:ascii="宋体" w:hAnsi="宋体" w:eastAsia="宋体"/>
                <w:b w:val="0"/>
                <w:i w:val="0"/>
                <w:sz w:val="20"/>
              </w:rPr>
              <w:t>本义→引申义</w:t>
            </w:r>
          </w:p>
        </w:tc>
        <w:tc>
          <w:tcPr>
            <w:tcW w:w="2878" w:type="dxa"/>
          </w:tcPr>
          <w:p w14:paraId="2288D7FC">
            <w:r>
              <w:rPr>
                <w:rFonts w:ascii="宋体" w:hAnsi="宋体" w:eastAsia="宋体"/>
                <w:b w:val="0"/>
                <w:i w:val="0"/>
                <w:sz w:val="20"/>
              </w:rPr>
              <w:t>如"节"：竹节→关节→节气→节制→节约</w:t>
            </w:r>
          </w:p>
        </w:tc>
        <w:tc>
          <w:tcPr>
            <w:tcW w:w="2878" w:type="dxa"/>
          </w:tcPr>
          <w:p w14:paraId="126F8689">
            <w:r>
              <w:rPr>
                <w:rFonts w:ascii="宋体" w:hAnsi="宋体" w:eastAsia="宋体"/>
                <w:b w:val="0"/>
                <w:i w:val="0"/>
                <w:sz w:val="20"/>
              </w:rPr>
              <w:t>本卦→之卦（爻变引发整体意义的迁移）</w:t>
            </w:r>
          </w:p>
        </w:tc>
      </w:tr>
      <w:tr w14:paraId="77CE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61A0DEC">
            <w:r>
              <w:rPr>
                <w:rFonts w:ascii="宋体" w:hAnsi="宋体" w:eastAsia="宋体"/>
                <w:b w:val="0"/>
                <w:i w:val="0"/>
                <w:sz w:val="20"/>
              </w:rPr>
              <w:t>一字多义</w:t>
            </w:r>
          </w:p>
        </w:tc>
        <w:tc>
          <w:tcPr>
            <w:tcW w:w="2878" w:type="dxa"/>
          </w:tcPr>
          <w:p w14:paraId="6E4C24CB">
            <w:r>
              <w:rPr>
                <w:rFonts w:ascii="宋体" w:hAnsi="宋体" w:eastAsia="宋体"/>
                <w:b w:val="0"/>
                <w:i w:val="0"/>
                <w:sz w:val="20"/>
              </w:rPr>
              <w:t>一个字在不同语境中呈现不同含义</w:t>
            </w:r>
          </w:p>
        </w:tc>
        <w:tc>
          <w:tcPr>
            <w:tcW w:w="2878" w:type="dxa"/>
          </w:tcPr>
          <w:p w14:paraId="3D38B382">
            <w:r>
              <w:rPr>
                <w:rFonts w:ascii="宋体" w:hAnsi="宋体" w:eastAsia="宋体"/>
                <w:b w:val="0"/>
                <w:i w:val="0"/>
                <w:sz w:val="20"/>
              </w:rPr>
              <w:t>一卦多解（同一卦在不同情境下有不同吉凶）</w:t>
            </w:r>
          </w:p>
        </w:tc>
      </w:tr>
      <w:tr w14:paraId="5B8A4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1CB83D8">
            <w:r>
              <w:rPr>
                <w:rFonts w:ascii="宋体" w:hAnsi="宋体" w:eastAsia="宋体"/>
                <w:b w:val="0"/>
                <w:i w:val="0"/>
                <w:sz w:val="20"/>
              </w:rPr>
              <w:t>通假字</w:t>
            </w:r>
          </w:p>
        </w:tc>
        <w:tc>
          <w:tcPr>
            <w:tcW w:w="2878" w:type="dxa"/>
          </w:tcPr>
          <w:p w14:paraId="05B35820">
            <w:r>
              <w:rPr>
                <w:rFonts w:ascii="宋体" w:hAnsi="宋体" w:eastAsia="宋体"/>
                <w:b w:val="0"/>
                <w:i w:val="0"/>
                <w:sz w:val="20"/>
              </w:rPr>
              <w:t>古代文献借用同音字代替本字</w:t>
            </w:r>
          </w:p>
        </w:tc>
        <w:tc>
          <w:tcPr>
            <w:tcW w:w="2878" w:type="dxa"/>
          </w:tcPr>
          <w:p w14:paraId="78495AB8">
            <w:r>
              <w:rPr>
                <w:rFonts w:ascii="宋体" w:hAnsi="宋体" w:eastAsia="宋体"/>
                <w:b w:val="0"/>
                <w:i w:val="0"/>
                <w:sz w:val="20"/>
              </w:rPr>
              <w:t>变爻（临时性的符号替换）</w:t>
            </w:r>
          </w:p>
        </w:tc>
      </w:tr>
      <w:tr w14:paraId="67938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0DE605E">
            <w:r>
              <w:rPr>
                <w:rFonts w:ascii="宋体" w:hAnsi="宋体" w:eastAsia="宋体"/>
                <w:b w:val="0"/>
                <w:i w:val="0"/>
                <w:sz w:val="20"/>
              </w:rPr>
              <w:t>古今义迁移</w:t>
            </w:r>
          </w:p>
        </w:tc>
        <w:tc>
          <w:tcPr>
            <w:tcW w:w="2878" w:type="dxa"/>
          </w:tcPr>
          <w:p w14:paraId="21BB0FAF">
            <w:r>
              <w:rPr>
                <w:rFonts w:ascii="宋体" w:hAnsi="宋体" w:eastAsia="宋体"/>
                <w:b w:val="0"/>
                <w:i w:val="0"/>
                <w:sz w:val="20"/>
              </w:rPr>
              <w:t>如"去"：古义"离开"→今义"前往"</w:t>
            </w:r>
          </w:p>
        </w:tc>
        <w:tc>
          <w:tcPr>
            <w:tcW w:w="2878" w:type="dxa"/>
          </w:tcPr>
          <w:p w14:paraId="6A4025A9">
            <w:r>
              <w:rPr>
                <w:rFonts w:ascii="宋体" w:hAnsi="宋体" w:eastAsia="宋体"/>
                <w:b w:val="0"/>
                <w:i w:val="0"/>
                <w:sz w:val="20"/>
              </w:rPr>
              <w:t>卦象随时位推移而翻转其义</w:t>
            </w:r>
          </w:p>
        </w:tc>
      </w:tr>
    </w:tbl>
    <w:p w14:paraId="33F05FE2"/>
    <w:p w14:paraId="63AEAD95">
      <w:pPr>
        <w:spacing w:after="120" w:line="360" w:lineRule="auto"/>
        <w:ind w:firstLine="440"/>
      </w:pPr>
      <w:r>
        <w:rPr>
          <w:rFonts w:ascii="宋体" w:hAnsi="宋体" w:eastAsia="宋体"/>
          <w:b w:val="0"/>
          <w:i w:val="0"/>
          <w:sz w:val="22"/>
        </w:rPr>
        <w:t>这种字义的动态变化，正是YLYW模型中"卦变"与模糊隶属度动态调整机制在语言学中的自然映照。一个汉字的本义，相当于该字的"本卦"；其在不同语境中被激活的不同义项，相当于该字在不同"时位"下呈现的"之卦"与"互卦"。</w:t>
      </w:r>
      <w:r>
        <w:rPr>
          <w:rFonts w:ascii="宋体" w:hAnsi="宋体" w:eastAsia="宋体"/>
          <w:b/>
          <w:i w:val="0"/>
          <w:sz w:val="22"/>
        </w:rPr>
        <w:t>字义的模糊边界与动态激活，与卦象的叠加、干涉、测量在结构上完全同源。</w:t>
      </w:r>
      <w:r>
        <w:rPr>
          <w:rFonts w:ascii="宋体" w:hAnsi="宋体" w:eastAsia="宋体"/>
          <w:b w:val="0"/>
          <w:i w:val="0"/>
          <w:sz w:val="22"/>
        </w:rPr>
        <w:t xml:space="preserve"> 这为第10.3节将要展开的"一词多义的模糊隶属度网络"（10.3.4）与第10.6节"多义择义"（10.6.2）提供了理论依据。</w:t>
      </w:r>
    </w:p>
    <w:p w14:paraId="08FCC626">
      <w:pPr>
        <w:pStyle w:val="5"/>
      </w:pPr>
      <w:r>
        <w:rPr>
          <w:rFonts w:ascii="黑体" w:hAnsi="黑体" w:eastAsia="黑体"/>
          <w:b/>
          <w:i w:val="0"/>
          <w:sz w:val="26"/>
        </w:rPr>
        <w:t>10.2.5 同构性的工程意义</w:t>
      </w:r>
    </w:p>
    <w:p w14:paraId="79E86AFC">
      <w:pPr>
        <w:spacing w:after="120" w:line="360" w:lineRule="auto"/>
        <w:ind w:firstLine="440"/>
      </w:pPr>
      <w:r>
        <w:rPr>
          <w:rFonts w:ascii="宋体" w:hAnsi="宋体" w:eastAsia="宋体"/>
          <w:b w:val="0"/>
          <w:i w:val="0"/>
          <w:sz w:val="22"/>
        </w:rPr>
        <w:t>本节从生成逻辑、象数理结构、阴阳动力、变易规律四个层面，论证了汉字与易理的深层同构。需要强调这一同构性的</w:t>
      </w:r>
      <w:r>
        <w:rPr>
          <w:rFonts w:ascii="宋体" w:hAnsi="宋体" w:eastAsia="宋体"/>
          <w:b/>
          <w:i w:val="0"/>
          <w:sz w:val="22"/>
        </w:rPr>
        <w:t>工程意义</w:t>
      </w:r>
      <w:r>
        <w:rPr>
          <w:rFonts w:ascii="宋体" w:hAnsi="宋体" w:eastAsia="宋体"/>
          <w:b w:val="0"/>
          <w:i w:val="0"/>
          <w:sz w:val="22"/>
        </w:rPr>
        <w:t>，以免读者将其误解为纯粹的文化比较：</w:t>
      </w:r>
    </w:p>
    <w:p w14:paraId="2F043F88">
      <w:pPr>
        <w:spacing w:after="120" w:line="360" w:lineRule="auto"/>
        <w:ind w:firstLine="440"/>
      </w:pPr>
      <w:r>
        <w:rPr>
          <w:rFonts w:ascii="宋体" w:hAnsi="宋体" w:eastAsia="宋体"/>
          <w:b w:val="0"/>
          <w:i w:val="0"/>
          <w:sz w:val="22"/>
        </w:rPr>
        <w:t xml:space="preserve">1. </w:t>
      </w:r>
      <w:r>
        <w:rPr>
          <w:rFonts w:ascii="宋体" w:hAnsi="宋体" w:eastAsia="宋体"/>
          <w:b/>
          <w:i w:val="0"/>
          <w:sz w:val="22"/>
        </w:rPr>
        <w:t>同构性提供了"零训练数据"的可能性。</w:t>
      </w:r>
      <w:r>
        <w:rPr>
          <w:rFonts w:ascii="宋体" w:hAnsi="宋体" w:eastAsia="宋体"/>
          <w:b w:val="0"/>
          <w:i w:val="0"/>
          <w:sz w:val="22"/>
        </w:rPr>
        <w:t xml:space="preserve"> 如果汉字的字形真能携带语义（如同卦象携带易理），那么一个内建了部首→八卦映射的引擎，就能在</w:t>
      </w:r>
      <w:r>
        <w:rPr>
          <w:rFonts w:ascii="宋体" w:hAnsi="宋体" w:eastAsia="宋体"/>
          <w:b/>
          <w:i w:val="0"/>
          <w:sz w:val="22"/>
        </w:rPr>
        <w:t>没有任何训练语料</w:t>
      </w:r>
      <w:r>
        <w:rPr>
          <w:rFonts w:ascii="宋体" w:hAnsi="宋体" w:eastAsia="宋体"/>
          <w:b w:val="0"/>
          <w:i w:val="0"/>
          <w:sz w:val="22"/>
        </w:rPr>
        <w:t>的情况下，对一个从未见过的汉字给出初步的语义归类（10.4节验证）。这是统计范式绝无可能做到的。</w:t>
      </w:r>
    </w:p>
    <w:p w14:paraId="789F068D">
      <w:pPr>
        <w:spacing w:after="120" w:line="360" w:lineRule="auto"/>
        <w:ind w:firstLine="440"/>
      </w:pPr>
      <w:r>
        <w:rPr>
          <w:rFonts w:ascii="宋体" w:hAnsi="宋体" w:eastAsia="宋体"/>
          <w:b w:val="0"/>
          <w:i w:val="0"/>
          <w:sz w:val="22"/>
        </w:rPr>
        <w:t xml:space="preserve">2. </w:t>
      </w:r>
      <w:r>
        <w:rPr>
          <w:rFonts w:ascii="宋体" w:hAnsi="宋体" w:eastAsia="宋体"/>
          <w:b/>
          <w:i w:val="0"/>
          <w:sz w:val="22"/>
        </w:rPr>
        <w:t>同构性提供了"可解释"的可能性。</w:t>
      </w:r>
      <w:r>
        <w:rPr>
          <w:rFonts w:ascii="宋体" w:hAnsi="宋体" w:eastAsia="宋体"/>
          <w:b w:val="0"/>
          <w:i w:val="0"/>
          <w:sz w:val="22"/>
        </w:rPr>
        <w:t xml:space="preserve"> 因为汉字的结构与卦的结构同源，引擎对字义的判断可以回溯到"哪个部件的哪个易理关系"（如"休"=人依木=承关系=止息→艮），从而给出</w:t>
      </w:r>
      <w:r>
        <w:rPr>
          <w:rFonts w:ascii="宋体" w:hAnsi="宋体" w:eastAsia="宋体"/>
          <w:b/>
          <w:i w:val="0"/>
          <w:sz w:val="22"/>
        </w:rPr>
        <w:t>可追溯的推理链</w:t>
      </w:r>
      <w:r>
        <w:rPr>
          <w:rFonts w:ascii="宋体" w:hAnsi="宋体" w:eastAsia="宋体"/>
          <w:b w:val="0"/>
          <w:i w:val="0"/>
          <w:sz w:val="22"/>
        </w:rPr>
        <w:t>，而非一个无从解释的向量。</w:t>
      </w:r>
    </w:p>
    <w:p w14:paraId="58BBB187">
      <w:pPr>
        <w:spacing w:after="120" w:line="360" w:lineRule="auto"/>
        <w:ind w:firstLine="440"/>
      </w:pPr>
      <w:r>
        <w:rPr>
          <w:rFonts w:ascii="宋体" w:hAnsi="宋体" w:eastAsia="宋体"/>
          <w:b w:val="0"/>
          <w:i w:val="0"/>
          <w:sz w:val="22"/>
        </w:rPr>
        <w:t xml:space="preserve">3. </w:t>
      </w:r>
      <w:r>
        <w:rPr>
          <w:rFonts w:ascii="宋体" w:hAnsi="宋体" w:eastAsia="宋体"/>
          <w:b/>
          <w:i w:val="0"/>
          <w:sz w:val="22"/>
        </w:rPr>
        <w:t>同构性提供了"生长"的可能性。</w:t>
      </w:r>
      <w:r>
        <w:rPr>
          <w:rFonts w:ascii="宋体" w:hAnsi="宋体" w:eastAsia="宋体"/>
          <w:b w:val="0"/>
          <w:i w:val="0"/>
          <w:sz w:val="22"/>
        </w:rPr>
        <w:t xml:space="preserve"> 既然字义演化遵循"变易"，那么引擎的语义底座也应是一个可"变"、可"生长"的系统——这直接导向第10.5节的双通道自适应语义底座与第10.6节的嵌套自增长机制。</w:t>
      </w:r>
    </w:p>
    <w:p w14:paraId="0F5AFA25">
      <w:pPr>
        <w:spacing w:after="120" w:line="360" w:lineRule="auto"/>
        <w:ind w:firstLine="440"/>
      </w:pPr>
      <w:r>
        <w:rPr>
          <w:rFonts w:ascii="宋体" w:hAnsi="宋体" w:eastAsia="宋体"/>
          <w:b w:val="0"/>
          <w:i w:val="0"/>
          <w:sz w:val="22"/>
        </w:rPr>
        <w:t>换言之，同构性在本章中不是修辞，而是</w:t>
      </w:r>
      <w:r>
        <w:rPr>
          <w:rFonts w:ascii="宋体" w:hAnsi="宋体" w:eastAsia="宋体"/>
          <w:b/>
          <w:i w:val="0"/>
          <w:sz w:val="22"/>
        </w:rPr>
        <w:t>三个工程性质（零样本、可解释、可生长）的共同理论源头</w:t>
      </w:r>
      <w:r>
        <w:rPr>
          <w:rFonts w:ascii="宋体" w:hAnsi="宋体" w:eastAsia="宋体"/>
          <w:b w:val="0"/>
          <w:i w:val="0"/>
          <w:sz w:val="22"/>
        </w:rPr>
        <w:t>。后文将逐一验证这三个性质。</w:t>
      </w:r>
    </w:p>
    <w:p w14:paraId="0B32C298">
      <w:pPr>
        <w:spacing w:after="120" w:line="360" w:lineRule="auto"/>
        <w:ind w:firstLine="440"/>
      </w:pPr>
      <w:r>
        <w:rPr>
          <w:rFonts w:ascii="宋体" w:hAnsi="宋体" w:eastAsia="宋体"/>
          <w:b w:val="0"/>
          <w:i w:val="0"/>
          <w:sz w:val="22"/>
        </w:rPr>
        <w:t>*本节完。下一节：10.3 四层嵌套语言架构。*</w:t>
      </w:r>
    </w:p>
    <w:p w14:paraId="06ECFE52">
      <w:pPr>
        <w:pStyle w:val="4"/>
      </w:pPr>
      <w:bookmarkStart w:id="150" w:name="_Toc8462"/>
      <w:r>
        <w:rPr>
          <w:rFonts w:ascii="黑体" w:hAnsi="黑体" w:eastAsia="黑体"/>
          <w:b/>
          <w:i w:val="0"/>
          <w:sz w:val="30"/>
        </w:rPr>
        <w:t>10.3 四层嵌套语言架构</w:t>
      </w:r>
      <w:bookmarkEnd w:id="150"/>
    </w:p>
    <w:p w14:paraId="08C4F512">
      <w:pPr>
        <w:pStyle w:val="5"/>
      </w:pPr>
      <w:r>
        <w:rPr>
          <w:rFonts w:ascii="黑体" w:hAnsi="黑体" w:eastAsia="黑体"/>
          <w:b/>
          <w:i w:val="0"/>
          <w:sz w:val="26"/>
        </w:rPr>
        <w:t>10.3.1 总体架构：从"字"到"篇"的四层嵌套</w:t>
      </w:r>
    </w:p>
    <w:p w14:paraId="79E9F9B7">
      <w:pPr>
        <w:spacing w:after="120" w:line="360" w:lineRule="auto"/>
        <w:ind w:firstLine="440"/>
      </w:pPr>
      <w:r>
        <w:rPr>
          <w:rFonts w:ascii="宋体" w:hAnsi="宋体" w:eastAsia="宋体"/>
          <w:b w:val="0"/>
          <w:i w:val="0"/>
          <w:sz w:val="22"/>
        </w:rPr>
        <w:t>基于10.2节论证的认知同构性，我们可以设计一个从字形到篇章的、全链条层次化YLYW语言处理架构。这一架构的核心思想是：</w:t>
      </w:r>
      <w:r>
        <w:rPr>
          <w:rFonts w:ascii="宋体" w:hAnsi="宋体" w:eastAsia="宋体"/>
          <w:b/>
          <w:i w:val="0"/>
          <w:sz w:val="22"/>
        </w:rPr>
        <w:t>把汉语的语言单位按粒度自下而上地划分为四层，每一层都对应一种易理结构，并把上层作为下层组合与嵌套的产物。</w:t>
      </w:r>
    </w:p>
    <w:p w14:paraId="79094786">
      <w:pPr>
        <w:spacing w:after="120" w:line="360" w:lineRule="auto"/>
        <w:ind w:firstLine="440"/>
      </w:pPr>
      <w:r>
        <w:rPr>
          <w:rFonts w:ascii="宋体" w:hAnsi="宋体" w:eastAsia="宋体"/>
          <w:b w:val="0"/>
          <w:i w:val="0"/>
          <w:sz w:val="22"/>
        </w:rPr>
        <w:t>YLYW处理汉语的架构，是一个自下而上的四层嵌套系统，如表10.4所示。</w:t>
      </w:r>
    </w:p>
    <w:p w14:paraId="3C2C83F1">
      <w:pPr>
        <w:spacing w:after="120" w:line="360" w:lineRule="auto"/>
        <w:ind w:firstLine="0"/>
        <w:jc w:val="center"/>
      </w:pPr>
      <w:r>
        <w:rPr>
          <w:rFonts w:ascii="宋体" w:hAnsi="宋体" w:eastAsia="宋体"/>
          <w:b/>
          <w:i w:val="0"/>
          <w:sz w:val="21"/>
        </w:rPr>
        <w:t>表10.4　YLYW四层嵌套语言架构</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9E78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A4F12E8">
            <w:r>
              <w:rPr>
                <w:rFonts w:ascii="宋体" w:hAnsi="宋体" w:eastAsia="宋体"/>
                <w:b/>
                <w:i w:val="0"/>
                <w:sz w:val="20"/>
              </w:rPr>
              <w:t>层级</w:t>
            </w:r>
          </w:p>
        </w:tc>
        <w:tc>
          <w:tcPr>
            <w:tcW w:w="2158" w:type="dxa"/>
          </w:tcPr>
          <w:p w14:paraId="065D18AF">
            <w:r>
              <w:rPr>
                <w:rFonts w:ascii="宋体" w:hAnsi="宋体" w:eastAsia="宋体"/>
                <w:b/>
                <w:i w:val="0"/>
                <w:sz w:val="20"/>
              </w:rPr>
              <w:t>易理映射</w:t>
            </w:r>
          </w:p>
        </w:tc>
        <w:tc>
          <w:tcPr>
            <w:tcW w:w="2158" w:type="dxa"/>
          </w:tcPr>
          <w:p w14:paraId="77D7195E">
            <w:r>
              <w:rPr>
                <w:rFonts w:ascii="宋体" w:hAnsi="宋体" w:eastAsia="宋体"/>
                <w:b/>
                <w:i w:val="0"/>
                <w:sz w:val="20"/>
              </w:rPr>
              <w:t>语言单元</w:t>
            </w:r>
          </w:p>
        </w:tc>
        <w:tc>
          <w:tcPr>
            <w:tcW w:w="2158" w:type="dxa"/>
          </w:tcPr>
          <w:p w14:paraId="074EFE5B">
            <w:r>
              <w:rPr>
                <w:rFonts w:ascii="宋体" w:hAnsi="宋体" w:eastAsia="宋体"/>
                <w:b/>
                <w:i w:val="0"/>
                <w:sz w:val="20"/>
              </w:rPr>
              <w:t>核心任务</w:t>
            </w:r>
          </w:p>
        </w:tc>
      </w:tr>
      <w:tr w14:paraId="64BB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653C36D">
            <w:r>
              <w:rPr>
                <w:rFonts w:ascii="宋体" w:hAnsi="宋体" w:eastAsia="宋体"/>
                <w:b w:val="0"/>
                <w:i w:val="0"/>
                <w:sz w:val="20"/>
              </w:rPr>
              <w:t>L1：字形层</w:t>
            </w:r>
          </w:p>
        </w:tc>
        <w:tc>
          <w:tcPr>
            <w:tcW w:w="2158" w:type="dxa"/>
          </w:tcPr>
          <w:p w14:paraId="0076CED3">
            <w:r>
              <w:rPr>
                <w:rFonts w:ascii="宋体" w:hAnsi="宋体" w:eastAsia="宋体"/>
                <w:b w:val="0"/>
                <w:i w:val="0"/>
                <w:sz w:val="20"/>
              </w:rPr>
              <w:t>爻</w:t>
            </w:r>
          </w:p>
        </w:tc>
        <w:tc>
          <w:tcPr>
            <w:tcW w:w="2158" w:type="dxa"/>
          </w:tcPr>
          <w:p w14:paraId="57F7EDA9">
            <w:r>
              <w:rPr>
                <w:rFonts w:ascii="宋体" w:hAnsi="宋体" w:eastAsia="宋体"/>
                <w:b w:val="0"/>
                <w:i w:val="0"/>
                <w:sz w:val="20"/>
              </w:rPr>
              <w:t>笔画、部件、部首</w:t>
            </w:r>
          </w:p>
        </w:tc>
        <w:tc>
          <w:tcPr>
            <w:tcW w:w="2158" w:type="dxa"/>
          </w:tcPr>
          <w:p w14:paraId="6A6CC888">
            <w:r>
              <w:rPr>
                <w:rFonts w:ascii="宋体" w:hAnsi="宋体" w:eastAsia="宋体"/>
                <w:b w:val="0"/>
                <w:i w:val="0"/>
                <w:sz w:val="20"/>
              </w:rPr>
              <w:t>字形解构、部件识别</w:t>
            </w:r>
          </w:p>
        </w:tc>
      </w:tr>
      <w:tr w14:paraId="73FFD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8DE5C15">
            <w:r>
              <w:rPr>
                <w:rFonts w:ascii="宋体" w:hAnsi="宋体" w:eastAsia="宋体"/>
                <w:b w:val="0"/>
                <w:i w:val="0"/>
                <w:sz w:val="20"/>
              </w:rPr>
              <w:t>L2：字义层</w:t>
            </w:r>
          </w:p>
        </w:tc>
        <w:tc>
          <w:tcPr>
            <w:tcW w:w="2158" w:type="dxa"/>
          </w:tcPr>
          <w:p w14:paraId="105D0E00">
            <w:r>
              <w:rPr>
                <w:rFonts w:ascii="宋体" w:hAnsi="宋体" w:eastAsia="宋体"/>
                <w:b w:val="0"/>
                <w:i w:val="0"/>
                <w:sz w:val="20"/>
              </w:rPr>
              <w:t>卦</w:t>
            </w:r>
          </w:p>
        </w:tc>
        <w:tc>
          <w:tcPr>
            <w:tcW w:w="2158" w:type="dxa"/>
          </w:tcPr>
          <w:p w14:paraId="21FD2567">
            <w:r>
              <w:rPr>
                <w:rFonts w:ascii="宋体" w:hAnsi="宋体" w:eastAsia="宋体"/>
                <w:b w:val="0"/>
                <w:i w:val="0"/>
                <w:sz w:val="20"/>
              </w:rPr>
              <w:t>单个汉字</w:t>
            </w:r>
          </w:p>
        </w:tc>
        <w:tc>
          <w:tcPr>
            <w:tcW w:w="2158" w:type="dxa"/>
          </w:tcPr>
          <w:p w14:paraId="16E10E0E">
            <w:r>
              <w:rPr>
                <w:rFonts w:ascii="宋体" w:hAnsi="宋体" w:eastAsia="宋体"/>
                <w:b w:val="0"/>
                <w:i w:val="0"/>
                <w:sz w:val="20"/>
              </w:rPr>
              <w:t>本义识别、义项消歧</w:t>
            </w:r>
          </w:p>
        </w:tc>
      </w:tr>
      <w:tr w14:paraId="04596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E7D7310">
            <w:r>
              <w:rPr>
                <w:rFonts w:ascii="宋体" w:hAnsi="宋体" w:eastAsia="宋体"/>
                <w:b w:val="0"/>
                <w:i w:val="0"/>
                <w:sz w:val="20"/>
              </w:rPr>
              <w:t>L3：词句层</w:t>
            </w:r>
          </w:p>
        </w:tc>
        <w:tc>
          <w:tcPr>
            <w:tcW w:w="2158" w:type="dxa"/>
          </w:tcPr>
          <w:p w14:paraId="55E0E57D">
            <w:r>
              <w:rPr>
                <w:rFonts w:ascii="宋体" w:hAnsi="宋体" w:eastAsia="宋体"/>
                <w:b w:val="0"/>
                <w:i w:val="0"/>
                <w:sz w:val="20"/>
              </w:rPr>
              <w:t>别卦（重卦）</w:t>
            </w:r>
          </w:p>
        </w:tc>
        <w:tc>
          <w:tcPr>
            <w:tcW w:w="2158" w:type="dxa"/>
          </w:tcPr>
          <w:p w14:paraId="19AF8697">
            <w:r>
              <w:rPr>
                <w:rFonts w:ascii="宋体" w:hAnsi="宋体" w:eastAsia="宋体"/>
                <w:b w:val="0"/>
                <w:i w:val="0"/>
                <w:sz w:val="20"/>
              </w:rPr>
              <w:t>词、短语、句子</w:t>
            </w:r>
          </w:p>
        </w:tc>
        <w:tc>
          <w:tcPr>
            <w:tcW w:w="2158" w:type="dxa"/>
          </w:tcPr>
          <w:p w14:paraId="7C114ED5">
            <w:r>
              <w:rPr>
                <w:rFonts w:ascii="宋体" w:hAnsi="宋体" w:eastAsia="宋体"/>
                <w:b w:val="0"/>
                <w:i w:val="0"/>
                <w:sz w:val="20"/>
              </w:rPr>
              <w:t>构词分析、句法解析</w:t>
            </w:r>
          </w:p>
        </w:tc>
      </w:tr>
      <w:tr w14:paraId="7C06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A05B719">
            <w:r>
              <w:rPr>
                <w:rFonts w:ascii="宋体" w:hAnsi="宋体" w:eastAsia="宋体"/>
                <w:b w:val="0"/>
                <w:i w:val="0"/>
                <w:sz w:val="20"/>
              </w:rPr>
              <w:t>L4：篇章层</w:t>
            </w:r>
          </w:p>
        </w:tc>
        <w:tc>
          <w:tcPr>
            <w:tcW w:w="2158" w:type="dxa"/>
          </w:tcPr>
          <w:p w14:paraId="51E59B7E">
            <w:r>
              <w:rPr>
                <w:rFonts w:ascii="宋体" w:hAnsi="宋体" w:eastAsia="宋体"/>
                <w:b w:val="0"/>
                <w:i w:val="0"/>
                <w:sz w:val="20"/>
              </w:rPr>
              <w:t>复卦（变卦序列）</w:t>
            </w:r>
          </w:p>
        </w:tc>
        <w:tc>
          <w:tcPr>
            <w:tcW w:w="2158" w:type="dxa"/>
          </w:tcPr>
          <w:p w14:paraId="6B91409F">
            <w:r>
              <w:rPr>
                <w:rFonts w:ascii="宋体" w:hAnsi="宋体" w:eastAsia="宋体"/>
                <w:b w:val="0"/>
                <w:i w:val="0"/>
                <w:sz w:val="20"/>
              </w:rPr>
              <w:t>段落、篇章</w:t>
            </w:r>
          </w:p>
        </w:tc>
        <w:tc>
          <w:tcPr>
            <w:tcW w:w="2158" w:type="dxa"/>
          </w:tcPr>
          <w:p w14:paraId="3AA89C07">
            <w:r>
              <w:rPr>
                <w:rFonts w:ascii="宋体" w:hAnsi="宋体" w:eastAsia="宋体"/>
                <w:b w:val="0"/>
                <w:i w:val="0"/>
                <w:sz w:val="20"/>
              </w:rPr>
              <w:t>语义连贯、修辞分析</w:t>
            </w:r>
          </w:p>
        </w:tc>
      </w:tr>
    </w:tbl>
    <w:p w14:paraId="05EE55B0"/>
    <w:p w14:paraId="4D3D1989">
      <w:pPr>
        <w:spacing w:after="120" w:line="360" w:lineRule="auto"/>
        <w:ind w:firstLine="440"/>
      </w:pPr>
      <w:r>
        <w:rPr>
          <w:rFonts w:ascii="宋体" w:hAnsi="宋体" w:eastAsia="宋体"/>
          <w:b w:val="0"/>
          <w:i w:val="0"/>
          <w:sz w:val="22"/>
        </w:rPr>
        <w:t>这里的"嵌套"具有双重含义。其一是</w:t>
      </w:r>
      <w:r>
        <w:rPr>
          <w:rFonts w:ascii="宋体" w:hAnsi="宋体" w:eastAsia="宋体"/>
          <w:b/>
          <w:i w:val="0"/>
          <w:sz w:val="22"/>
        </w:rPr>
        <w:t>粒度嵌套</w:t>
      </w:r>
      <w:r>
        <w:rPr>
          <w:rFonts w:ascii="宋体" w:hAnsi="宋体" w:eastAsia="宋体"/>
          <w:b w:val="0"/>
          <w:i w:val="0"/>
          <w:sz w:val="22"/>
        </w:rPr>
        <w:t>：篇章由句子构成，句子由词构成，词由字构成；正如六十四卦由八卦相重、八卦由阴阳爻相叠。其二是</w:t>
      </w:r>
      <w:r>
        <w:rPr>
          <w:rFonts w:ascii="宋体" w:hAnsi="宋体" w:eastAsia="宋体"/>
          <w:b/>
          <w:i w:val="0"/>
          <w:sz w:val="22"/>
        </w:rPr>
        <w:t>机制嵌套</w:t>
      </w:r>
      <w:r>
        <w:rPr>
          <w:rFonts w:ascii="宋体" w:hAnsi="宋体" w:eastAsia="宋体"/>
          <w:b w:val="0"/>
          <w:i w:val="0"/>
          <w:sz w:val="22"/>
        </w:rPr>
        <w:t>：每一层都是一个独立的YLYW子系统，拥有自己的"爻—卦—策"推理链与规则权重，层与层之间通过"变卦"式的信息传递沟通（这一"同一套架构可递归应用于任意层级"的思想，与第8章层次化嵌套结构的命题一致）。</w:t>
      </w:r>
    </w:p>
    <w:p w14:paraId="736C3481">
      <w:pPr>
        <w:spacing w:after="120" w:line="360" w:lineRule="auto"/>
        <w:ind w:firstLine="440"/>
      </w:pPr>
      <w:r>
        <w:rPr>
          <w:rFonts w:ascii="宋体" w:hAnsi="宋体" w:eastAsia="宋体"/>
          <w:b w:val="0"/>
          <w:i w:val="0"/>
          <w:sz w:val="22"/>
        </w:rPr>
        <w:t>图10.2给出了这一四层架构的整体数据流：输入经文自下而上依次经过字形层、字义层、词句层、篇章层，同时辅以"知几"跨句校准与自适应成长底座，最终输出带可追溯推理链的语义解析。</w:t>
      </w:r>
    </w:p>
    <w:p w14:paraId="74A0CAF5">
      <w:pPr>
        <w:jc w:val="center"/>
      </w:pPr>
      <w:r>
        <w:drawing>
          <wp:inline distT="0" distB="0" distL="114300" distR="114300">
            <wp:extent cx="5039995" cy="2383790"/>
            <wp:effectExtent l="0" t="0" r="825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040000" cy="2384283"/>
                    </a:xfrm>
                    <a:prstGeom prst="rect">
                      <a:avLst/>
                    </a:prstGeom>
                  </pic:spPr>
                </pic:pic>
              </a:graphicData>
            </a:graphic>
          </wp:inline>
        </w:drawing>
      </w:r>
    </w:p>
    <w:p w14:paraId="1E1CC040">
      <w:pPr>
        <w:spacing w:after="120" w:line="360" w:lineRule="auto"/>
        <w:ind w:firstLine="0"/>
        <w:jc w:val="center"/>
      </w:pPr>
      <w:r>
        <w:rPr>
          <w:rFonts w:ascii="宋体" w:hAnsi="宋体" w:eastAsia="宋体"/>
          <w:b/>
          <w:i w:val="0"/>
          <w:sz w:val="21"/>
        </w:rPr>
        <w:t>图10.2　YLYW四层嵌套语言处理架构数据流</w:t>
      </w:r>
      <w:r>
        <w:rPr>
          <w:rFonts w:ascii="宋体" w:hAnsi="宋体" w:eastAsia="宋体"/>
          <w:b w:val="0"/>
          <w:i w:val="0"/>
          <w:sz w:val="21"/>
        </w:rPr>
        <w:t>（L1字形层：偏旁部首→模糊隶属度；L2字义层：乘承比应，会意字知识库；L3词句层：虚词驱动分词、三通道判定；L4篇章层：多句起承转合；辅以知几校准与自适应成长底座）</w:t>
      </w:r>
    </w:p>
    <w:p w14:paraId="32DE6BF4">
      <w:pPr>
        <w:pStyle w:val="5"/>
      </w:pPr>
      <w:r>
        <w:rPr>
          <w:rFonts w:ascii="黑体" w:hAnsi="黑体" w:eastAsia="黑体"/>
          <w:b/>
          <w:i w:val="0"/>
          <w:sz w:val="26"/>
        </w:rPr>
        <w:t>10.3.2 L1字形层：部首八卦模糊隶属度</w:t>
      </w:r>
    </w:p>
    <w:p w14:paraId="31321EE2">
      <w:pPr>
        <w:spacing w:after="120" w:line="360" w:lineRule="auto"/>
        <w:ind w:firstLine="440"/>
      </w:pPr>
      <w:r>
        <w:rPr>
          <w:rFonts w:ascii="宋体" w:hAnsi="宋体" w:eastAsia="宋体"/>
          <w:b w:val="0"/>
          <w:i w:val="0"/>
          <w:sz w:val="22"/>
        </w:rPr>
        <w:t>字形层是YLYW处理汉字的</w:t>
      </w:r>
      <w:r>
        <w:rPr>
          <w:rFonts w:ascii="宋体" w:hAnsi="宋体" w:eastAsia="宋体"/>
          <w:b/>
          <w:i w:val="0"/>
          <w:sz w:val="22"/>
        </w:rPr>
        <w:t>独特优势层</w:t>
      </w:r>
      <w:r>
        <w:rPr>
          <w:rFonts w:ascii="宋体" w:hAnsi="宋体" w:eastAsia="宋体"/>
          <w:b w:val="0"/>
          <w:i w:val="0"/>
          <w:sz w:val="22"/>
        </w:rPr>
        <w:t>。对于拼音文字，这一层毫无意义——因为"cat"的字母序列不携带任何语义。但对于汉字，字形本身就是一个微型语义场。</w:t>
      </w:r>
    </w:p>
    <w:p w14:paraId="1AA56892">
      <w:pPr>
        <w:spacing w:after="120" w:line="360" w:lineRule="auto"/>
        <w:ind w:firstLine="440"/>
      </w:pPr>
      <w:r>
        <w:rPr>
          <w:rFonts w:ascii="宋体" w:hAnsi="宋体" w:eastAsia="宋体"/>
          <w:b/>
          <w:i w:val="0"/>
          <w:sz w:val="22"/>
        </w:rPr>
        <w:t>基本方法</w:t>
      </w:r>
      <w:r>
        <w:rPr>
          <w:rFonts w:ascii="宋体" w:hAnsi="宋体" w:eastAsia="宋体"/>
          <w:b w:val="0"/>
          <w:i w:val="0"/>
          <w:sz w:val="22"/>
        </w:rPr>
        <w:t>：将常见的偏旁部首定义为"基本卦象"（无异于八卦的八种基本自然现象），使用模糊隶属度函数来描述一个字对某类语义的归属程度——即"一个字在多大程度上属于水类/火类/木类……"。这种模糊隶属度不是从数据中学来的，而是基于人类对偏旁部首功能的先验理解进行定义——这正是YLYW"先验知识注入"的体现。表10.5给出若干典型部首的模糊语义隶属度示例。</w:t>
      </w:r>
    </w:p>
    <w:p w14:paraId="47B121C7">
      <w:pPr>
        <w:spacing w:after="120" w:line="360" w:lineRule="auto"/>
        <w:ind w:firstLine="0"/>
        <w:jc w:val="center"/>
      </w:pPr>
      <w:r>
        <w:rPr>
          <w:rFonts w:ascii="宋体" w:hAnsi="宋体" w:eastAsia="宋体"/>
          <w:b/>
          <w:i w:val="0"/>
          <w:sz w:val="21"/>
        </w:rPr>
        <w:t>表10.5　偏旁部首的模糊语义隶属度示例</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7A37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1EE9CA8">
            <w:r>
              <w:rPr>
                <w:rFonts w:ascii="宋体" w:hAnsi="宋体" w:eastAsia="宋体"/>
                <w:b/>
                <w:i w:val="0"/>
                <w:sz w:val="20"/>
              </w:rPr>
              <w:t>偏旁</w:t>
            </w:r>
          </w:p>
        </w:tc>
        <w:tc>
          <w:tcPr>
            <w:tcW w:w="4317" w:type="dxa"/>
          </w:tcPr>
          <w:p w14:paraId="5D985D9A">
            <w:r>
              <w:rPr>
                <w:rFonts w:ascii="宋体" w:hAnsi="宋体" w:eastAsia="宋体"/>
                <w:b/>
                <w:i w:val="0"/>
                <w:sz w:val="20"/>
              </w:rPr>
              <w:t>隶属度分布</w:t>
            </w:r>
          </w:p>
        </w:tc>
      </w:tr>
      <w:tr w14:paraId="48BB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2472E83">
            <w:r>
              <w:rPr>
                <w:rFonts w:ascii="宋体" w:hAnsi="宋体" w:eastAsia="宋体"/>
                <w:b w:val="0"/>
                <w:i w:val="0"/>
                <w:sz w:val="20"/>
              </w:rPr>
              <w:t>氵（三点水）</w:t>
            </w:r>
          </w:p>
        </w:tc>
        <w:tc>
          <w:tcPr>
            <w:tcW w:w="4317" w:type="dxa"/>
          </w:tcPr>
          <w:p w14:paraId="3F088411">
            <w:r>
              <w:rPr>
                <w:rFonts w:ascii="宋体" w:hAnsi="宋体" w:eastAsia="宋体"/>
                <w:b w:val="0"/>
                <w:i w:val="0"/>
                <w:sz w:val="20"/>
              </w:rPr>
              <w:t>{水相关: 0.95, 液体: 0.90, 流动: 0.80, 清澈: 0.60, 危险: 0.30}</w:t>
            </w:r>
          </w:p>
        </w:tc>
      </w:tr>
      <w:tr w14:paraId="4FB0D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A878E2B">
            <w:r>
              <w:rPr>
                <w:rFonts w:ascii="宋体" w:hAnsi="宋体" w:eastAsia="宋体"/>
                <w:b w:val="0"/>
                <w:i w:val="0"/>
                <w:sz w:val="20"/>
              </w:rPr>
              <w:t>火（火字旁）</w:t>
            </w:r>
          </w:p>
        </w:tc>
        <w:tc>
          <w:tcPr>
            <w:tcW w:w="4317" w:type="dxa"/>
          </w:tcPr>
          <w:p w14:paraId="3CB6AA7E">
            <w:r>
              <w:rPr>
                <w:rFonts w:ascii="宋体" w:hAnsi="宋体" w:eastAsia="宋体"/>
                <w:b w:val="0"/>
                <w:i w:val="0"/>
                <w:sz w:val="20"/>
              </w:rPr>
              <w:t>{火相关: 0.95, 热: 0.90, 光亮: 0.70, 剧烈: 0.60, 危险: 0.50}</w:t>
            </w:r>
          </w:p>
        </w:tc>
      </w:tr>
      <w:tr w14:paraId="4C802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E92F78F">
            <w:r>
              <w:rPr>
                <w:rFonts w:ascii="宋体" w:hAnsi="宋体" w:eastAsia="宋体"/>
                <w:b w:val="0"/>
                <w:i w:val="0"/>
                <w:sz w:val="20"/>
              </w:rPr>
              <w:t>木（木字旁）</w:t>
            </w:r>
          </w:p>
        </w:tc>
        <w:tc>
          <w:tcPr>
            <w:tcW w:w="4317" w:type="dxa"/>
          </w:tcPr>
          <w:p w14:paraId="7410446D">
            <w:r>
              <w:rPr>
                <w:rFonts w:ascii="宋体" w:hAnsi="宋体" w:eastAsia="宋体"/>
                <w:b w:val="0"/>
                <w:i w:val="0"/>
                <w:sz w:val="20"/>
              </w:rPr>
              <w:t>{植物: 0.95, 材料: 0.80, 生机: 0.70, 僵硬: 0.40}</w:t>
            </w:r>
          </w:p>
        </w:tc>
      </w:tr>
      <w:tr w14:paraId="57368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86BCFA5">
            <w:r>
              <w:rPr>
                <w:rFonts w:ascii="宋体" w:hAnsi="宋体" w:eastAsia="宋体"/>
                <w:b w:val="0"/>
                <w:i w:val="0"/>
                <w:sz w:val="20"/>
              </w:rPr>
              <w:t>忄（心字旁）</w:t>
            </w:r>
          </w:p>
        </w:tc>
        <w:tc>
          <w:tcPr>
            <w:tcW w:w="4317" w:type="dxa"/>
          </w:tcPr>
          <w:p w14:paraId="319F7404">
            <w:r>
              <w:rPr>
                <w:rFonts w:ascii="宋体" w:hAnsi="宋体" w:eastAsia="宋体"/>
                <w:b w:val="0"/>
                <w:i w:val="0"/>
                <w:sz w:val="20"/>
              </w:rPr>
              <w:t>{情感: 0.90, 思维: 0.85, 内部: 0.50}</w:t>
            </w:r>
          </w:p>
        </w:tc>
      </w:tr>
    </w:tbl>
    <w:p w14:paraId="4F32443F"/>
    <w:p w14:paraId="7D136770">
      <w:pPr>
        <w:spacing w:after="120" w:line="360" w:lineRule="auto"/>
        <w:ind w:firstLine="440"/>
      </w:pPr>
      <w:r>
        <w:rPr>
          <w:rFonts w:ascii="宋体" w:hAnsi="宋体" w:eastAsia="宋体"/>
          <w:b/>
          <w:i w:val="0"/>
          <w:sz w:val="22"/>
        </w:rPr>
        <w:t>工程实现</w:t>
      </w:r>
      <w:r>
        <w:rPr>
          <w:rFonts w:ascii="宋体" w:hAnsi="宋体" w:eastAsia="宋体"/>
          <w:b w:val="0"/>
          <w:i w:val="0"/>
          <w:sz w:val="22"/>
        </w:rPr>
        <w:t>：L1层接收一个汉字，先查询汉字拆分表得到其组成部件，再经部件映射表将各部件归化为核心部首，最后查询模糊隶属度库，输出一个8维语义向量。这一"拆字→归化→查表"的三步流程，正是"观物取象"认知操作在工程上的直接对应：把整字"观"成部件，把部件"取"为卦象。</w:t>
      </w:r>
    </w:p>
    <w:p w14:paraId="12850B36">
      <w:pPr>
        <w:spacing w:after="120" w:line="360" w:lineRule="auto"/>
        <w:ind w:firstLine="440"/>
      </w:pPr>
      <w:r>
        <w:rPr>
          <w:rFonts w:ascii="宋体" w:hAnsi="宋体" w:eastAsia="宋体"/>
          <w:b w:val="0"/>
          <w:i w:val="0"/>
          <w:sz w:val="22"/>
        </w:rPr>
        <w:t>需要指出的是，L1层的"象"并非孤立地为整字定卦，而是为后续L2、L3层提供一层"粗糙的范畴先验"。部首给出的是一种</w:t>
      </w:r>
      <w:r>
        <w:rPr>
          <w:rFonts w:ascii="宋体" w:hAnsi="宋体" w:eastAsia="宋体"/>
          <w:b/>
          <w:i w:val="0"/>
          <w:sz w:val="22"/>
        </w:rPr>
        <w:t>大概率的类属倾向</w:t>
      </w:r>
      <w:r>
        <w:rPr>
          <w:rFonts w:ascii="宋体" w:hAnsi="宋体" w:eastAsia="宋体"/>
          <w:b w:val="0"/>
          <w:i w:val="0"/>
          <w:sz w:val="22"/>
        </w:rPr>
        <w:t>（水旁倾向水类、木旁倾向植物类），但真正的字义仍需在 L2 的部件关系解析与 L3 的语境消歧中逐步确定。这一点将在 10.5.6 的"诚实边界"中进一步阐释。</w:t>
      </w:r>
    </w:p>
    <w:p w14:paraId="66C5BA67">
      <w:pPr>
        <w:pStyle w:val="5"/>
      </w:pPr>
      <w:r>
        <w:rPr>
          <w:rFonts w:ascii="黑体" w:hAnsi="黑体" w:eastAsia="黑体"/>
          <w:b/>
          <w:i w:val="0"/>
          <w:sz w:val="26"/>
        </w:rPr>
        <w:t>10.3.3 L2字义层：会意字的"乘承比应"解析</w:t>
      </w:r>
    </w:p>
    <w:p w14:paraId="41E3E3B7">
      <w:pPr>
        <w:spacing w:after="120" w:line="360" w:lineRule="auto"/>
        <w:ind w:firstLine="440"/>
      </w:pPr>
      <w:r>
        <w:rPr>
          <w:rFonts w:ascii="宋体" w:hAnsi="宋体" w:eastAsia="宋体"/>
          <w:b w:val="0"/>
          <w:i w:val="0"/>
          <w:sz w:val="22"/>
        </w:rPr>
        <w:t>字义层负责处理单个汉字的语义。对于形声字，字义主要由形旁决定，L1层已给出基本判定；而对于</w:t>
      </w:r>
      <w:r>
        <w:rPr>
          <w:rFonts w:ascii="宋体" w:hAnsi="宋体" w:eastAsia="宋体"/>
          <w:b/>
          <w:i w:val="0"/>
          <w:sz w:val="22"/>
        </w:rPr>
        <w:t>会意字</w:t>
      </w:r>
      <w:r>
        <w:rPr>
          <w:rFonts w:ascii="宋体" w:hAnsi="宋体" w:eastAsia="宋体"/>
          <w:b w:val="0"/>
          <w:i w:val="0"/>
          <w:sz w:val="22"/>
        </w:rPr>
        <w:t>，字义是由部件之间的</w:t>
      </w:r>
      <w:r>
        <w:rPr>
          <w:rFonts w:ascii="宋体" w:hAnsi="宋体" w:eastAsia="宋体"/>
          <w:b/>
          <w:i w:val="0"/>
          <w:sz w:val="22"/>
        </w:rPr>
        <w:t>关系</w:t>
      </w:r>
      <w:r>
        <w:rPr>
          <w:rFonts w:ascii="宋体" w:hAnsi="宋体" w:eastAsia="宋体"/>
          <w:b w:val="0"/>
          <w:i w:val="0"/>
          <w:sz w:val="22"/>
        </w:rPr>
        <w:t>生成的——这正是YLYW"爻位关系运算"的用武之地。</w:t>
      </w:r>
    </w:p>
    <w:p w14:paraId="07E27995">
      <w:pPr>
        <w:spacing w:after="120" w:line="360" w:lineRule="auto"/>
        <w:ind w:firstLine="440"/>
      </w:pPr>
      <w:r>
        <w:rPr>
          <w:rFonts w:ascii="宋体" w:hAnsi="宋体" w:eastAsia="宋体"/>
          <w:b w:val="0"/>
          <w:i w:val="0"/>
          <w:sz w:val="22"/>
        </w:rPr>
        <w:t>YLYW第3章建立的"乘承比应"四种爻位关系，可以直接映射到汉字部件之间的语义关系上，如表10.6所示。</w:t>
      </w:r>
    </w:p>
    <w:p w14:paraId="55B534AE">
      <w:pPr>
        <w:spacing w:after="120" w:line="360" w:lineRule="auto"/>
        <w:ind w:firstLine="0"/>
        <w:jc w:val="center"/>
      </w:pPr>
      <w:r>
        <w:rPr>
          <w:rFonts w:ascii="宋体" w:hAnsi="宋体" w:eastAsia="宋体"/>
          <w:b/>
          <w:i w:val="0"/>
          <w:sz w:val="21"/>
        </w:rPr>
        <w:t>表10.6　"乘承比应"关系在汉字部件分析中的映射</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BF7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2205383">
            <w:r>
              <w:rPr>
                <w:rFonts w:ascii="宋体" w:hAnsi="宋体" w:eastAsia="宋体"/>
                <w:b/>
                <w:i w:val="0"/>
                <w:sz w:val="20"/>
              </w:rPr>
              <w:t>易理关系</w:t>
            </w:r>
          </w:p>
        </w:tc>
        <w:tc>
          <w:tcPr>
            <w:tcW w:w="2158" w:type="dxa"/>
          </w:tcPr>
          <w:p w14:paraId="3A7E09C3">
            <w:r>
              <w:rPr>
                <w:rFonts w:ascii="宋体" w:hAnsi="宋体" w:eastAsia="宋体"/>
                <w:b/>
                <w:i w:val="0"/>
                <w:sz w:val="20"/>
              </w:rPr>
              <w:t>易理含义</w:t>
            </w:r>
          </w:p>
        </w:tc>
        <w:tc>
          <w:tcPr>
            <w:tcW w:w="2158" w:type="dxa"/>
          </w:tcPr>
          <w:p w14:paraId="2C06031C">
            <w:r>
              <w:rPr>
                <w:rFonts w:ascii="宋体" w:hAnsi="宋体" w:eastAsia="宋体"/>
                <w:b/>
                <w:i w:val="0"/>
                <w:sz w:val="20"/>
              </w:rPr>
              <w:t>汉字部件对应</w:t>
            </w:r>
          </w:p>
        </w:tc>
        <w:tc>
          <w:tcPr>
            <w:tcW w:w="2158" w:type="dxa"/>
          </w:tcPr>
          <w:p w14:paraId="1248572C">
            <w:r>
              <w:rPr>
                <w:rFonts w:ascii="宋体" w:hAnsi="宋体" w:eastAsia="宋体"/>
                <w:b/>
                <w:i w:val="0"/>
                <w:sz w:val="20"/>
              </w:rPr>
              <w:t>例字</w:t>
            </w:r>
          </w:p>
        </w:tc>
      </w:tr>
      <w:tr w14:paraId="0937B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D1AB3CA">
            <w:r>
              <w:rPr>
                <w:rFonts w:ascii="宋体" w:hAnsi="宋体" w:eastAsia="宋体"/>
                <w:b/>
                <w:i w:val="0"/>
                <w:sz w:val="20"/>
              </w:rPr>
              <w:t>乘</w:t>
            </w:r>
            <w:r>
              <w:rPr>
                <w:rFonts w:ascii="宋体" w:hAnsi="宋体" w:eastAsia="宋体"/>
                <w:b w:val="0"/>
                <w:i w:val="0"/>
                <w:sz w:val="20"/>
              </w:rPr>
              <w:t>（上临下）</w:t>
            </w:r>
          </w:p>
        </w:tc>
        <w:tc>
          <w:tcPr>
            <w:tcW w:w="2158" w:type="dxa"/>
          </w:tcPr>
          <w:p w14:paraId="05406999">
            <w:r>
              <w:rPr>
                <w:rFonts w:ascii="宋体" w:hAnsi="宋体" w:eastAsia="宋体"/>
                <w:b w:val="0"/>
                <w:i w:val="0"/>
                <w:sz w:val="20"/>
              </w:rPr>
              <w:t>上方爻主导下方爻</w:t>
            </w:r>
          </w:p>
        </w:tc>
        <w:tc>
          <w:tcPr>
            <w:tcW w:w="2158" w:type="dxa"/>
          </w:tcPr>
          <w:p w14:paraId="535A8BDB">
            <w:r>
              <w:rPr>
                <w:rFonts w:ascii="宋体" w:hAnsi="宋体" w:eastAsia="宋体"/>
                <w:b w:val="0"/>
                <w:i w:val="0"/>
                <w:sz w:val="20"/>
              </w:rPr>
              <w:t>上方部件主导下方部件</w:t>
            </w:r>
          </w:p>
        </w:tc>
        <w:tc>
          <w:tcPr>
            <w:tcW w:w="2158" w:type="dxa"/>
          </w:tcPr>
          <w:p w14:paraId="627E1CB3">
            <w:r>
              <w:rPr>
                <w:rFonts w:ascii="宋体" w:hAnsi="宋体" w:eastAsia="宋体"/>
                <w:b w:val="0"/>
                <w:i w:val="0"/>
                <w:sz w:val="20"/>
              </w:rPr>
              <w:t>休（人临木）、孝（老临子）</w:t>
            </w:r>
          </w:p>
        </w:tc>
      </w:tr>
      <w:tr w14:paraId="705CA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1E3057C">
            <w:r>
              <w:rPr>
                <w:rFonts w:ascii="宋体" w:hAnsi="宋体" w:eastAsia="宋体"/>
                <w:b/>
                <w:i w:val="0"/>
                <w:sz w:val="20"/>
              </w:rPr>
              <w:t>承</w:t>
            </w:r>
            <w:r>
              <w:rPr>
                <w:rFonts w:ascii="宋体" w:hAnsi="宋体" w:eastAsia="宋体"/>
                <w:b w:val="0"/>
                <w:i w:val="0"/>
                <w:sz w:val="20"/>
              </w:rPr>
              <w:t>（下载上）</w:t>
            </w:r>
          </w:p>
        </w:tc>
        <w:tc>
          <w:tcPr>
            <w:tcW w:w="2158" w:type="dxa"/>
          </w:tcPr>
          <w:p w14:paraId="603644E8">
            <w:r>
              <w:rPr>
                <w:rFonts w:ascii="宋体" w:hAnsi="宋体" w:eastAsia="宋体"/>
                <w:b w:val="0"/>
                <w:i w:val="0"/>
                <w:sz w:val="20"/>
              </w:rPr>
              <w:t>下方爻支撑上方爻</w:t>
            </w:r>
          </w:p>
        </w:tc>
        <w:tc>
          <w:tcPr>
            <w:tcW w:w="2158" w:type="dxa"/>
          </w:tcPr>
          <w:p w14:paraId="365F7345">
            <w:r>
              <w:rPr>
                <w:rFonts w:ascii="宋体" w:hAnsi="宋体" w:eastAsia="宋体"/>
                <w:b w:val="0"/>
                <w:i w:val="0"/>
                <w:sz w:val="20"/>
              </w:rPr>
              <w:t>下方部件支撑上方部件</w:t>
            </w:r>
          </w:p>
        </w:tc>
        <w:tc>
          <w:tcPr>
            <w:tcW w:w="2158" w:type="dxa"/>
          </w:tcPr>
          <w:p w14:paraId="76EEAAF6">
            <w:r>
              <w:rPr>
                <w:rFonts w:ascii="宋体" w:hAnsi="宋体" w:eastAsia="宋体"/>
                <w:b w:val="0"/>
                <w:i w:val="0"/>
                <w:sz w:val="20"/>
              </w:rPr>
              <w:t>旦（一承日）</w:t>
            </w:r>
          </w:p>
        </w:tc>
      </w:tr>
      <w:tr w14:paraId="4756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72E140E">
            <w:r>
              <w:rPr>
                <w:rFonts w:ascii="宋体" w:hAnsi="宋体" w:eastAsia="宋体"/>
                <w:b/>
                <w:i w:val="0"/>
                <w:sz w:val="20"/>
              </w:rPr>
              <w:t>比</w:t>
            </w:r>
            <w:r>
              <w:rPr>
                <w:rFonts w:ascii="宋体" w:hAnsi="宋体" w:eastAsia="宋体"/>
                <w:b w:val="0"/>
                <w:i w:val="0"/>
                <w:sz w:val="20"/>
              </w:rPr>
              <w:t>（并列互助）</w:t>
            </w:r>
          </w:p>
        </w:tc>
        <w:tc>
          <w:tcPr>
            <w:tcW w:w="2158" w:type="dxa"/>
          </w:tcPr>
          <w:p w14:paraId="54F66512">
            <w:r>
              <w:rPr>
                <w:rFonts w:ascii="宋体" w:hAnsi="宋体" w:eastAsia="宋体"/>
                <w:b w:val="0"/>
                <w:i w:val="0"/>
                <w:sz w:val="20"/>
              </w:rPr>
              <w:t>两爻平等并列</w:t>
            </w:r>
          </w:p>
        </w:tc>
        <w:tc>
          <w:tcPr>
            <w:tcW w:w="2158" w:type="dxa"/>
          </w:tcPr>
          <w:p w14:paraId="26A49EFA">
            <w:r>
              <w:rPr>
                <w:rFonts w:ascii="宋体" w:hAnsi="宋体" w:eastAsia="宋体"/>
                <w:b w:val="0"/>
                <w:i w:val="0"/>
                <w:sz w:val="20"/>
              </w:rPr>
              <w:t>两个部件平等并列</w:t>
            </w:r>
          </w:p>
        </w:tc>
        <w:tc>
          <w:tcPr>
            <w:tcW w:w="2158" w:type="dxa"/>
          </w:tcPr>
          <w:p w14:paraId="0D0C40F8">
            <w:r>
              <w:rPr>
                <w:rFonts w:ascii="宋体" w:hAnsi="宋体" w:eastAsia="宋体"/>
                <w:b w:val="0"/>
                <w:i w:val="0"/>
                <w:sz w:val="20"/>
              </w:rPr>
              <w:t>明（日比月）</w:t>
            </w:r>
          </w:p>
        </w:tc>
      </w:tr>
      <w:tr w14:paraId="29BAD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49FA2DA">
            <w:r>
              <w:rPr>
                <w:rFonts w:ascii="宋体" w:hAnsi="宋体" w:eastAsia="宋体"/>
                <w:b/>
                <w:i w:val="0"/>
                <w:sz w:val="20"/>
              </w:rPr>
              <w:t>应</w:t>
            </w:r>
            <w:r>
              <w:rPr>
                <w:rFonts w:ascii="宋体" w:hAnsi="宋体" w:eastAsia="宋体"/>
                <w:b w:val="0"/>
                <w:i w:val="0"/>
                <w:sz w:val="20"/>
              </w:rPr>
              <w:t>（内外呼应）</w:t>
            </w:r>
          </w:p>
        </w:tc>
        <w:tc>
          <w:tcPr>
            <w:tcW w:w="2158" w:type="dxa"/>
          </w:tcPr>
          <w:p w14:paraId="2078F51E">
            <w:r>
              <w:rPr>
                <w:rFonts w:ascii="宋体" w:hAnsi="宋体" w:eastAsia="宋体"/>
                <w:b w:val="0"/>
                <w:i w:val="0"/>
                <w:sz w:val="20"/>
              </w:rPr>
              <w:t>内外爻相互呼应</w:t>
            </w:r>
          </w:p>
        </w:tc>
        <w:tc>
          <w:tcPr>
            <w:tcW w:w="2158" w:type="dxa"/>
          </w:tcPr>
          <w:p w14:paraId="6712078B">
            <w:r>
              <w:rPr>
                <w:rFonts w:ascii="宋体" w:hAnsi="宋体" w:eastAsia="宋体"/>
                <w:b w:val="0"/>
                <w:i w:val="0"/>
                <w:sz w:val="20"/>
              </w:rPr>
              <w:t>内外结构相互呼应</w:t>
            </w:r>
          </w:p>
        </w:tc>
        <w:tc>
          <w:tcPr>
            <w:tcW w:w="2158" w:type="dxa"/>
          </w:tcPr>
          <w:p w14:paraId="161D1B60">
            <w:r>
              <w:rPr>
                <w:rFonts w:ascii="宋体" w:hAnsi="宋体" w:eastAsia="宋体"/>
                <w:b w:val="0"/>
                <w:i w:val="0"/>
                <w:sz w:val="20"/>
              </w:rPr>
              <w:t>国（口应玉）、囚（囗应人）</w:t>
            </w:r>
          </w:p>
        </w:tc>
      </w:tr>
    </w:tbl>
    <w:p w14:paraId="09785017"/>
    <w:p w14:paraId="36B15555">
      <w:pPr>
        <w:spacing w:after="120" w:line="360" w:lineRule="auto"/>
        <w:ind w:firstLine="440"/>
      </w:pPr>
      <w:r>
        <w:rPr>
          <w:rFonts w:ascii="宋体" w:hAnsi="宋体" w:eastAsia="宋体"/>
          <w:b/>
          <w:i w:val="0"/>
          <w:sz w:val="22"/>
        </w:rPr>
        <w:t>工程实现</w:t>
      </w:r>
      <w:r>
        <w:rPr>
          <w:rFonts w:ascii="宋体" w:hAnsi="宋体" w:eastAsia="宋体"/>
          <w:b w:val="0"/>
          <w:i w:val="0"/>
          <w:sz w:val="22"/>
        </w:rPr>
        <w:t>：建立一个"汉字部件关系知识库"，为每个会意字标注其部件之间的"乘承比应"关系类型；再使用模糊推理规则，根据关系类型推导字义。例如：IF 两个部件为"比"关系 AND 二者皆为光明之物（日、月），THEN 字义偏向"光明、显著"。这种解析方式不仅给出字义判断，还能</w:t>
      </w:r>
      <w:r>
        <w:rPr>
          <w:rFonts w:ascii="宋体" w:hAnsi="宋体" w:eastAsia="宋体"/>
          <w:b/>
          <w:i w:val="0"/>
          <w:sz w:val="22"/>
        </w:rPr>
        <w:t>解释</w:t>
      </w:r>
      <w:r>
        <w:rPr>
          <w:rFonts w:ascii="宋体" w:hAnsi="宋体" w:eastAsia="宋体"/>
          <w:b w:val="0"/>
          <w:i w:val="0"/>
          <w:sz w:val="22"/>
        </w:rPr>
        <w:t>为什么这个字是这个意思——这是深度学习模型完全无法做到的。</w:t>
      </w:r>
    </w:p>
    <w:p w14:paraId="76E8112E">
      <w:pPr>
        <w:spacing w:after="120" w:line="360" w:lineRule="auto"/>
        <w:ind w:firstLine="440"/>
      </w:pPr>
      <w:r>
        <w:rPr>
          <w:rFonts w:ascii="宋体" w:hAnsi="宋体" w:eastAsia="宋体"/>
          <w:b w:val="0"/>
          <w:i w:val="0"/>
          <w:sz w:val="22"/>
        </w:rPr>
        <w:t>值得强调的是，会意字的部件关系分布本身也呈现出易理结构：在原型系统的159个会意字中，关系分布为——</w:t>
      </w:r>
      <w:r>
        <w:rPr>
          <w:rFonts w:ascii="宋体" w:hAnsi="宋体" w:eastAsia="宋体"/>
          <w:b/>
          <w:i w:val="0"/>
          <w:sz w:val="22"/>
        </w:rPr>
        <w:t>乘85个、承26个、比20个、应8个</w:t>
      </w:r>
      <w:r>
        <w:rPr>
          <w:rFonts w:ascii="宋体" w:hAnsi="宋体" w:eastAsia="宋体"/>
          <w:b w:val="0"/>
          <w:i w:val="0"/>
          <w:sz w:val="22"/>
        </w:rPr>
        <w:t>。一者"上临下"之所以最多，正与汉字造字中"主导部件+从属部件"的常见格局有关；而"承"与"应"较少，则相应于上下结构与内外结构在会意字中的低频。知识库的这一分布，本身就是一幅汉字构形规律的"卦象图谱"。</w:t>
      </w:r>
    </w:p>
    <w:p w14:paraId="6E6862C9">
      <w:pPr>
        <w:pStyle w:val="5"/>
      </w:pPr>
      <w:r>
        <w:rPr>
          <w:rFonts w:ascii="黑体" w:hAnsi="黑体" w:eastAsia="黑体"/>
          <w:b/>
          <w:i w:val="0"/>
          <w:sz w:val="26"/>
        </w:rPr>
        <w:t>10.3.4 L3词句层：虚词驱动分词与"意合"解析</w:t>
      </w:r>
    </w:p>
    <w:p w14:paraId="1FA655CD">
      <w:pPr>
        <w:spacing w:after="120" w:line="360" w:lineRule="auto"/>
        <w:ind w:firstLine="440"/>
      </w:pPr>
      <w:r>
        <w:rPr>
          <w:rFonts w:ascii="宋体" w:hAnsi="宋体" w:eastAsia="宋体"/>
          <w:b w:val="0"/>
          <w:i w:val="0"/>
          <w:sz w:val="22"/>
        </w:rPr>
        <w:t>词句层负责处理词语和句子，是四层中工程难度最高、也最能体现汉语特殊性的一层。汉语词汇的语义边界高度模糊，句法重"意合"（语义关联）而轻"形合"（形态标记），这正是模糊逻辑与关系推理的用武之地。本节从三个子机制展开。</w:t>
      </w:r>
    </w:p>
    <w:p w14:paraId="5AE7E00C">
      <w:pPr>
        <w:spacing w:after="120" w:line="360" w:lineRule="auto"/>
        <w:ind w:firstLine="440"/>
      </w:pPr>
      <w:r>
        <w:rPr>
          <w:rFonts w:ascii="宋体" w:hAnsi="宋体" w:eastAsia="宋体"/>
          <w:b/>
          <w:i w:val="0"/>
          <w:sz w:val="22"/>
        </w:rPr>
        <w:t>（1）一字多义的模糊隶属度。</w:t>
      </w:r>
      <w:r>
        <w:rPr>
          <w:rFonts w:ascii="宋体" w:hAnsi="宋体" w:eastAsia="宋体"/>
          <w:b w:val="0"/>
          <w:i w:val="0"/>
          <w:sz w:val="22"/>
        </w:rPr>
        <w:t xml:space="preserve"> 以"青"字为例，它在不同组合中表示完全不同的颜色：青天=蓝色（隶属度0.9）、青草=绿色（隶属度0.9）、青丝=黑色（隶属度0.8）、青衣=深蓝或黑色（隶属度0.7）。YLYW的处理方式是：建立一个"青"的模糊隶属度分布，然后根据与之组合的字（"天""草""丝"），动态调整其语义的激活方向。这不需要为每种组合单独训练，而是基于规则的动态推理——与10.2.4所说的"一字多义对应一卦多解"完全一致。</w:t>
      </w:r>
    </w:p>
    <w:p w14:paraId="5F0EF850">
      <w:pPr>
        <w:spacing w:after="120" w:line="360" w:lineRule="auto"/>
        <w:ind w:firstLine="440"/>
      </w:pPr>
      <w:r>
        <w:rPr>
          <w:rFonts w:ascii="宋体" w:hAnsi="宋体" w:eastAsia="宋体"/>
          <w:b/>
          <w:i w:val="0"/>
          <w:sz w:val="22"/>
        </w:rPr>
        <w:t>（2）词义组合的模糊规则。</w:t>
      </w:r>
      <w:r>
        <w:rPr>
          <w:rFonts w:ascii="宋体" w:hAnsi="宋体" w:eastAsia="宋体"/>
          <w:b w:val="0"/>
          <w:i w:val="0"/>
          <w:sz w:val="22"/>
        </w:rPr>
        <w:t xml:space="preserve"> 汉语词义往往是组成字义的融合而非简单相加。"矛盾"≠"矛"+"盾"，而是两者关系的引申；"春秋"≠"春"+"秋"，而是以部分代整体的转喻。YLYW可以为这类词义组合编写模糊规则：IF 两个字的语义存在对立关系，THEN 词义偏向由对立产生的引申义；IF 两个字的语义存在包含关系，THEN 词义可能是以部分代整体。这两条规则，分别对应对卦象的"错卦"关系（意义相斥）与"互卦"关系（意义相含）。</w:t>
      </w:r>
    </w:p>
    <w:p w14:paraId="557A00DA">
      <w:pPr>
        <w:spacing w:after="120" w:line="360" w:lineRule="auto"/>
        <w:ind w:firstLine="440"/>
      </w:pPr>
      <w:r>
        <w:rPr>
          <w:rFonts w:ascii="宋体" w:hAnsi="宋体" w:eastAsia="宋体"/>
          <w:b/>
          <w:i w:val="0"/>
          <w:sz w:val="22"/>
        </w:rPr>
        <w:t>（3）句法分析的"意合"机制。</w:t>
      </w:r>
      <w:r>
        <w:rPr>
          <w:rFonts w:ascii="宋体" w:hAnsi="宋体" w:eastAsia="宋体"/>
          <w:b w:val="0"/>
          <w:i w:val="0"/>
          <w:sz w:val="22"/>
        </w:rPr>
        <w:t xml:space="preserve"> 汉语语法重"意合"，轻"形合"。这一点在文言与白话的对比中尤为明显：英语"I have eaten"（"have"+过去分词"eaten"=现在完成时），其完成义完全由形态标记承载；而汉语"我吃过了"（"过"和"了"是虚词标记）"其"也可以省略为"我吃了"或"我吃过"，完成义仍然可解。YLYW的模糊推理比形态驱动的句法分析器更适合处理这种"意合"式的句法——它不依赖严格的形态标记，而是通过语义关系的模糊匹配来理解句子。</w:t>
      </w:r>
    </w:p>
    <w:p w14:paraId="4293A0E9">
      <w:pPr>
        <w:pStyle w:val="5"/>
      </w:pPr>
      <w:r>
        <w:rPr>
          <w:rFonts w:ascii="黑体" w:hAnsi="黑体" w:eastAsia="黑体"/>
          <w:b/>
          <w:i w:val="0"/>
          <w:sz w:val="26"/>
        </w:rPr>
        <w:t>10.3.5 L4篇章层："变卦"序列与起承转合</w:t>
      </w:r>
    </w:p>
    <w:p w14:paraId="579AFA4F">
      <w:pPr>
        <w:spacing w:after="120" w:line="360" w:lineRule="auto"/>
        <w:ind w:firstLine="440"/>
      </w:pPr>
      <w:r>
        <w:rPr>
          <w:rFonts w:ascii="宋体" w:hAnsi="宋体" w:eastAsia="宋体"/>
          <w:b w:val="0"/>
          <w:i w:val="0"/>
          <w:sz w:val="22"/>
        </w:rPr>
        <w:t>篇章层处理段落和整篇文本的语义连贯性。YLYW模型将一篇文章的结构建模为一个"卦变"序列。</w:t>
      </w:r>
    </w:p>
    <w:p w14:paraId="138AD146">
      <w:pPr>
        <w:spacing w:after="120" w:line="360" w:lineRule="auto"/>
        <w:ind w:firstLine="440"/>
      </w:pPr>
      <w:r>
        <w:rPr>
          <w:rFonts w:ascii="宋体" w:hAnsi="宋体" w:eastAsia="宋体"/>
          <w:b/>
          <w:i w:val="0"/>
          <w:sz w:val="22"/>
        </w:rPr>
        <w:t>（1）篇章结构的"变卦"模型。</w:t>
      </w:r>
      <w:r>
        <w:rPr>
          <w:rFonts w:ascii="宋体" w:hAnsi="宋体" w:eastAsia="宋体"/>
          <w:b w:val="0"/>
          <w:i w:val="0"/>
          <w:sz w:val="22"/>
        </w:rPr>
        <w:t xml:space="preserve"> 中国传统文章学强调"起承转合"，这四个环节恰好可以与卦变序列一一对应，如表10.7所示。</w:t>
      </w:r>
    </w:p>
    <w:p w14:paraId="0A7559BC">
      <w:pPr>
        <w:spacing w:after="120" w:line="360" w:lineRule="auto"/>
        <w:ind w:firstLine="0"/>
        <w:jc w:val="center"/>
      </w:pPr>
      <w:r>
        <w:rPr>
          <w:rFonts w:ascii="宋体" w:hAnsi="宋体" w:eastAsia="宋体"/>
          <w:b/>
          <w:i w:val="0"/>
          <w:sz w:val="21"/>
        </w:rPr>
        <w:t>表10.7　"起承转合"与卦变序列的对应</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486B1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58474B6">
            <w:r>
              <w:rPr>
                <w:rFonts w:ascii="宋体" w:hAnsi="宋体" w:eastAsia="宋体"/>
                <w:b/>
                <w:i w:val="0"/>
                <w:sz w:val="20"/>
              </w:rPr>
              <w:t>文章结构</w:t>
            </w:r>
          </w:p>
        </w:tc>
        <w:tc>
          <w:tcPr>
            <w:tcW w:w="2878" w:type="dxa"/>
          </w:tcPr>
          <w:p w14:paraId="2BA090E6">
            <w:r>
              <w:rPr>
                <w:rFonts w:ascii="宋体" w:hAnsi="宋体" w:eastAsia="宋体"/>
                <w:b/>
                <w:i w:val="0"/>
                <w:sz w:val="20"/>
              </w:rPr>
              <w:t>功能</w:t>
            </w:r>
          </w:p>
        </w:tc>
        <w:tc>
          <w:tcPr>
            <w:tcW w:w="2878" w:type="dxa"/>
          </w:tcPr>
          <w:p w14:paraId="4E39F5A9">
            <w:r>
              <w:rPr>
                <w:rFonts w:ascii="宋体" w:hAnsi="宋体" w:eastAsia="宋体"/>
                <w:b/>
                <w:i w:val="0"/>
                <w:sz w:val="20"/>
              </w:rPr>
              <w:t>易理对应</w:t>
            </w:r>
          </w:p>
        </w:tc>
      </w:tr>
      <w:tr w14:paraId="10C9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18736E3">
            <w:r>
              <w:rPr>
                <w:rFonts w:ascii="宋体" w:hAnsi="宋体" w:eastAsia="宋体"/>
                <w:b w:val="0"/>
                <w:i w:val="0"/>
                <w:sz w:val="20"/>
              </w:rPr>
              <w:t>起（起卦）</w:t>
            </w:r>
          </w:p>
        </w:tc>
        <w:tc>
          <w:tcPr>
            <w:tcW w:w="2878" w:type="dxa"/>
          </w:tcPr>
          <w:p w14:paraId="5D1A4860">
            <w:r>
              <w:rPr>
                <w:rFonts w:ascii="宋体" w:hAnsi="宋体" w:eastAsia="宋体"/>
                <w:b w:val="0"/>
                <w:i w:val="0"/>
                <w:sz w:val="20"/>
              </w:rPr>
              <w:t>提出话题，确定基调</w:t>
            </w:r>
          </w:p>
        </w:tc>
        <w:tc>
          <w:tcPr>
            <w:tcW w:w="2878" w:type="dxa"/>
          </w:tcPr>
          <w:p w14:paraId="2FC50863">
            <w:r>
              <w:rPr>
                <w:rFonts w:ascii="宋体" w:hAnsi="宋体" w:eastAsia="宋体"/>
                <w:b w:val="0"/>
                <w:i w:val="0"/>
                <w:sz w:val="20"/>
              </w:rPr>
              <w:t>本卦</w:t>
            </w:r>
          </w:p>
        </w:tc>
      </w:tr>
      <w:tr w14:paraId="18DF3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C505CD1">
            <w:r>
              <w:rPr>
                <w:rFonts w:ascii="宋体" w:hAnsi="宋体" w:eastAsia="宋体"/>
                <w:b w:val="0"/>
                <w:i w:val="0"/>
                <w:sz w:val="20"/>
              </w:rPr>
              <w:t>承（承卦）</w:t>
            </w:r>
          </w:p>
        </w:tc>
        <w:tc>
          <w:tcPr>
            <w:tcW w:w="2878" w:type="dxa"/>
          </w:tcPr>
          <w:p w14:paraId="7E0BE7A7">
            <w:r>
              <w:rPr>
                <w:rFonts w:ascii="宋体" w:hAnsi="宋体" w:eastAsia="宋体"/>
                <w:b w:val="0"/>
                <w:i w:val="0"/>
                <w:sz w:val="20"/>
              </w:rPr>
              <w:t>承接话题，展开论述</w:t>
            </w:r>
          </w:p>
        </w:tc>
        <w:tc>
          <w:tcPr>
            <w:tcW w:w="2878" w:type="dxa"/>
          </w:tcPr>
          <w:p w14:paraId="78F3DD70">
            <w:r>
              <w:rPr>
                <w:rFonts w:ascii="宋体" w:hAnsi="宋体" w:eastAsia="宋体"/>
                <w:b w:val="0"/>
                <w:i w:val="0"/>
                <w:sz w:val="20"/>
              </w:rPr>
              <w:t>互卦 / 综卦</w:t>
            </w:r>
          </w:p>
        </w:tc>
      </w:tr>
      <w:tr w14:paraId="76E9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1313639">
            <w:r>
              <w:rPr>
                <w:rFonts w:ascii="宋体" w:hAnsi="宋体" w:eastAsia="宋体"/>
                <w:b w:val="0"/>
                <w:i w:val="0"/>
                <w:sz w:val="20"/>
              </w:rPr>
              <w:t>转（变卦）</w:t>
            </w:r>
          </w:p>
        </w:tc>
        <w:tc>
          <w:tcPr>
            <w:tcW w:w="2878" w:type="dxa"/>
          </w:tcPr>
          <w:p w14:paraId="3B13C3E4">
            <w:r>
              <w:rPr>
                <w:rFonts w:ascii="宋体" w:hAnsi="宋体" w:eastAsia="宋体"/>
                <w:b w:val="0"/>
                <w:i w:val="0"/>
                <w:sz w:val="20"/>
              </w:rPr>
              <w:t>转折或深化</w:t>
            </w:r>
          </w:p>
        </w:tc>
        <w:tc>
          <w:tcPr>
            <w:tcW w:w="2878" w:type="dxa"/>
          </w:tcPr>
          <w:p w14:paraId="1E6902BE">
            <w:r>
              <w:rPr>
                <w:rFonts w:ascii="宋体" w:hAnsi="宋体" w:eastAsia="宋体"/>
                <w:b w:val="0"/>
                <w:i w:val="0"/>
                <w:sz w:val="20"/>
              </w:rPr>
              <w:t>变卦（爻变）</w:t>
            </w:r>
          </w:p>
        </w:tc>
      </w:tr>
      <w:tr w14:paraId="27DD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E7BA759">
            <w:r>
              <w:rPr>
                <w:rFonts w:ascii="宋体" w:hAnsi="宋体" w:eastAsia="宋体"/>
                <w:b w:val="0"/>
                <w:i w:val="0"/>
                <w:sz w:val="20"/>
              </w:rPr>
              <w:t>合（定卦）</w:t>
            </w:r>
          </w:p>
        </w:tc>
        <w:tc>
          <w:tcPr>
            <w:tcW w:w="2878" w:type="dxa"/>
          </w:tcPr>
          <w:p w14:paraId="733C2048">
            <w:r>
              <w:rPr>
                <w:rFonts w:ascii="宋体" w:hAnsi="宋体" w:eastAsia="宋体"/>
                <w:b w:val="0"/>
                <w:i w:val="0"/>
                <w:sz w:val="20"/>
              </w:rPr>
              <w:t>收束全文，回归主题</w:t>
            </w:r>
          </w:p>
        </w:tc>
        <w:tc>
          <w:tcPr>
            <w:tcW w:w="2878" w:type="dxa"/>
          </w:tcPr>
          <w:p w14:paraId="668F3D8D">
            <w:r>
              <w:rPr>
                <w:rFonts w:ascii="宋体" w:hAnsi="宋体" w:eastAsia="宋体"/>
                <w:b w:val="0"/>
                <w:i w:val="0"/>
                <w:sz w:val="20"/>
              </w:rPr>
              <w:t>之卦</w:t>
            </w:r>
          </w:p>
        </w:tc>
      </w:tr>
    </w:tbl>
    <w:p w14:paraId="6B58FC71"/>
    <w:p w14:paraId="2343ED67">
      <w:pPr>
        <w:spacing w:after="120" w:line="360" w:lineRule="auto"/>
        <w:ind w:firstLine="440"/>
      </w:pPr>
      <w:r>
        <w:rPr>
          <w:rFonts w:ascii="宋体" w:hAnsi="宋体" w:eastAsia="宋体"/>
          <w:b w:val="0"/>
          <w:i w:val="0"/>
          <w:sz w:val="22"/>
        </w:rPr>
        <w:t>据此，YLYW可以将一篇文章建模为这个卦变序列，分析其结构是否完整、转折是否合理、收束是否有力。一篇文章的整体语义连贯性，就转化为其卦变序列是否具有"合理的易理轨迹"——起承转合之间是否存在断裂或跳跃。</w:t>
      </w:r>
    </w:p>
    <w:p w14:paraId="5B2E49A9">
      <w:pPr>
        <w:spacing w:after="120" w:line="360" w:lineRule="auto"/>
        <w:ind w:firstLine="440"/>
      </w:pPr>
      <w:r>
        <w:rPr>
          <w:rFonts w:ascii="宋体" w:hAnsi="宋体" w:eastAsia="宋体"/>
          <w:b/>
          <w:i w:val="0"/>
          <w:sz w:val="22"/>
        </w:rPr>
        <w:t>（2）修辞手段的易理映射。</w:t>
      </w:r>
      <w:r>
        <w:rPr>
          <w:rFonts w:ascii="宋体" w:hAnsi="宋体" w:eastAsia="宋体"/>
          <w:b w:val="0"/>
          <w:i w:val="0"/>
          <w:sz w:val="22"/>
        </w:rPr>
        <w:t xml:space="preserve"> 常见的汉语修辞手段，都可以找到易理对应：对仗/对偶——阴阳对立统一的完美体现，上联为阳、下联为阴，两者相偶而成文；用典——调用前代"卦象"来比附当下情境，是一种"卦象类比"；比兴——先言他物以引起所咏之词，"兴"是"起卦"，"比"是"取象"。这些修辞分析的框架，为文言文与古诗词的"结构性理解"提供了可计算的基础。</w:t>
      </w:r>
    </w:p>
    <w:p w14:paraId="6385679C">
      <w:pPr>
        <w:spacing w:after="120" w:line="360" w:lineRule="auto"/>
        <w:ind w:firstLine="440"/>
      </w:pPr>
      <w:r>
        <w:rPr>
          <w:rFonts w:ascii="宋体" w:hAnsi="宋体" w:eastAsia="宋体"/>
          <w:b w:val="0"/>
          <w:i w:val="0"/>
          <w:sz w:val="22"/>
        </w:rPr>
        <w:t>需要说明的是，L4篇章层在当前原型中尚未完全实现（见 10.9 局限），本节给出的是其设计框架。四层架构中，L1–L3 层已完成工程实现与验证（10.4节），L4 层是后续工作的方向。</w:t>
      </w:r>
    </w:p>
    <w:p w14:paraId="25BA3ADD">
      <w:pPr>
        <w:pStyle w:val="5"/>
      </w:pPr>
      <w:r>
        <w:rPr>
          <w:rFonts w:ascii="黑体" w:hAnsi="黑体" w:eastAsia="黑体"/>
          <w:b/>
          <w:i w:val="0"/>
          <w:sz w:val="26"/>
        </w:rPr>
        <w:t>10.3.6 四层架构的嵌套自增长含义</w:t>
      </w:r>
    </w:p>
    <w:p w14:paraId="250CC4F5">
      <w:pPr>
        <w:spacing w:after="120" w:line="360" w:lineRule="auto"/>
        <w:ind w:firstLine="440"/>
      </w:pPr>
      <w:r>
        <w:rPr>
          <w:rFonts w:ascii="宋体" w:hAnsi="宋体" w:eastAsia="宋体"/>
          <w:b w:val="0"/>
          <w:i w:val="0"/>
          <w:sz w:val="22"/>
        </w:rPr>
        <w:t>四层架构不仅是一个"分层处理"的流水线，更是一个</w:t>
      </w:r>
      <w:r>
        <w:rPr>
          <w:rFonts w:ascii="宋体" w:hAnsi="宋体" w:eastAsia="宋体"/>
          <w:b/>
          <w:i w:val="0"/>
          <w:sz w:val="22"/>
        </w:rPr>
        <w:t>嵌套自增长</w:t>
      </w:r>
      <w:r>
        <w:rPr>
          <w:rFonts w:ascii="宋体" w:hAnsi="宋体" w:eastAsia="宋体"/>
          <w:b w:val="0"/>
          <w:i w:val="0"/>
          <w:sz w:val="22"/>
        </w:rPr>
        <w:t>的生成系统。下层单元通过繁殖生成上层单元：字胞繁殖为词胞，词胞繁殖为句胞；上层单元继承下层的 bias 与语义指纹，并在新的粒度上继续演化。这一机制是第10.6节"嵌套自增长"的架构基础。</w:t>
      </w:r>
    </w:p>
    <w:p w14:paraId="4E40067E">
      <w:pPr>
        <w:spacing w:after="120" w:line="360" w:lineRule="auto"/>
        <w:ind w:firstLine="440"/>
      </w:pPr>
      <w:r>
        <w:rPr>
          <w:rFonts w:ascii="宋体" w:hAnsi="宋体" w:eastAsia="宋体"/>
          <w:b w:val="0"/>
          <w:i w:val="0"/>
          <w:sz w:val="22"/>
        </w:rPr>
        <w:t>换言之，四层架构同时回答了两个问题：</w:t>
      </w:r>
      <w:r>
        <w:rPr>
          <w:rFonts w:ascii="宋体" w:hAnsi="宋体" w:eastAsia="宋体"/>
          <w:b/>
          <w:i w:val="0"/>
          <w:sz w:val="22"/>
        </w:rPr>
        <w:t>"一个字是怎么被理解的"</w:t>
      </w:r>
      <w:r>
        <w:rPr>
          <w:rFonts w:ascii="宋体" w:hAnsi="宋体" w:eastAsia="宋体"/>
          <w:b w:val="0"/>
          <w:i w:val="0"/>
          <w:sz w:val="22"/>
        </w:rPr>
        <w:t>（自下而上的分层解析）与</w:t>
      </w:r>
      <w:r>
        <w:rPr>
          <w:rFonts w:ascii="宋体" w:hAnsi="宋体" w:eastAsia="宋体"/>
          <w:b/>
          <w:i w:val="0"/>
          <w:sz w:val="22"/>
        </w:rPr>
        <w:t>"一个系统是怎么越读越懂的"</w:t>
      </w:r>
      <w:r>
        <w:rPr>
          <w:rFonts w:ascii="宋体" w:hAnsi="宋体" w:eastAsia="宋体"/>
          <w:b w:val="0"/>
          <w:i w:val="0"/>
          <w:sz w:val="22"/>
        </w:rPr>
        <w:t>（自下而上的嵌套生长）。前者是静态的语言分析，后者是动态的能力成长——二者的统一，正是YLYW语言引擎区别于"静态词典"与"黑箱模型"的根本所在。</w:t>
      </w:r>
    </w:p>
    <w:p w14:paraId="24D8EBB3">
      <w:pPr>
        <w:spacing w:after="120" w:line="360" w:lineRule="auto"/>
        <w:ind w:firstLine="440"/>
      </w:pPr>
      <w:r>
        <w:rPr>
          <w:rFonts w:ascii="宋体" w:hAnsi="宋体" w:eastAsia="宋体"/>
          <w:b w:val="0"/>
          <w:i w:val="0"/>
          <w:sz w:val="22"/>
        </w:rPr>
        <w:t>*本节完。下一节：10.4 原型系统与《论语》端到端验证。*</w:t>
      </w:r>
    </w:p>
    <w:p w14:paraId="78AB8A44">
      <w:pPr>
        <w:pStyle w:val="4"/>
      </w:pPr>
      <w:bookmarkStart w:id="151" w:name="_Toc27876"/>
      <w:r>
        <w:rPr>
          <w:rFonts w:ascii="黑体" w:hAnsi="黑体" w:eastAsia="黑体"/>
          <w:b/>
          <w:i w:val="0"/>
          <w:sz w:val="30"/>
        </w:rPr>
        <w:t>10.4 原型系统与《论语》端到端验证</w:t>
      </w:r>
      <w:bookmarkEnd w:id="151"/>
    </w:p>
    <w:p w14:paraId="7E0558BF">
      <w:pPr>
        <w:pStyle w:val="5"/>
      </w:pPr>
      <w:r>
        <w:rPr>
          <w:rFonts w:ascii="黑体" w:hAnsi="黑体" w:eastAsia="黑体"/>
          <w:b/>
          <w:i w:val="0"/>
          <w:sz w:val="26"/>
        </w:rPr>
        <w:t>10.4.1 原型系统基础设施（零训练数据）</w:t>
      </w:r>
    </w:p>
    <w:p w14:paraId="2D8E0FE8">
      <w:pPr>
        <w:spacing w:after="120" w:line="360" w:lineRule="auto"/>
        <w:ind w:firstLine="440"/>
      </w:pPr>
      <w:r>
        <w:rPr>
          <w:rFonts w:ascii="宋体" w:hAnsi="宋体" w:eastAsia="宋体"/>
          <w:b w:val="0"/>
          <w:i w:val="0"/>
          <w:sz w:val="22"/>
        </w:rPr>
        <w:t>为验证10.3节提出的四层嵌套语言架构的可行性，我们构建了一个覆盖 L1–L3 层的原型系统，并以《论语》经典章句为测试集进行了端到端验证。需要强调的是：</w:t>
      </w:r>
      <w:r>
        <w:rPr>
          <w:rFonts w:ascii="宋体" w:hAnsi="宋体" w:eastAsia="宋体"/>
          <w:b/>
          <w:i w:val="0"/>
          <w:sz w:val="22"/>
        </w:rPr>
        <w:t>整个原型系统的所有知识库均基于人类先验知识手工定义，未使用任何训练数据。</w:t>
      </w:r>
      <w:r>
        <w:rPr>
          <w:rFonts w:ascii="宋体" w:hAnsi="宋体" w:eastAsia="宋体"/>
          <w:b w:val="0"/>
          <w:i w:val="0"/>
          <w:sz w:val="22"/>
        </w:rPr>
        <w:t xml:space="preserve"> 表10.8列出了原型系统的全部基础设施。</w:t>
      </w:r>
    </w:p>
    <w:p w14:paraId="0666413E">
      <w:pPr>
        <w:spacing w:after="120" w:line="360" w:lineRule="auto"/>
        <w:ind w:firstLine="0"/>
        <w:jc w:val="center"/>
      </w:pPr>
      <w:r>
        <w:rPr>
          <w:rFonts w:ascii="宋体" w:hAnsi="宋体" w:eastAsia="宋体"/>
          <w:b/>
          <w:i w:val="0"/>
          <w:sz w:val="21"/>
        </w:rPr>
        <w:t>表10.8　原型系统基础设施（全部人工先验，零训练数据）</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3116"/>
        <w:gridCol w:w="1963"/>
        <w:gridCol w:w="1886"/>
      </w:tblGrid>
      <w:tr w14:paraId="052F8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0BEAF5C">
            <w:r>
              <w:rPr>
                <w:rFonts w:ascii="宋体" w:hAnsi="宋体" w:eastAsia="宋体"/>
                <w:b/>
                <w:i w:val="0"/>
                <w:sz w:val="20"/>
              </w:rPr>
              <w:t>模块</w:t>
            </w:r>
          </w:p>
        </w:tc>
        <w:tc>
          <w:tcPr>
            <w:tcW w:w="2158" w:type="dxa"/>
          </w:tcPr>
          <w:p w14:paraId="38C7E65D">
            <w:r>
              <w:rPr>
                <w:rFonts w:ascii="宋体" w:hAnsi="宋体" w:eastAsia="宋体"/>
                <w:b/>
                <w:i w:val="0"/>
                <w:sz w:val="20"/>
              </w:rPr>
              <w:t>文件</w:t>
            </w:r>
          </w:p>
        </w:tc>
        <w:tc>
          <w:tcPr>
            <w:tcW w:w="2158" w:type="dxa"/>
          </w:tcPr>
          <w:p w14:paraId="128110FC">
            <w:r>
              <w:rPr>
                <w:rFonts w:ascii="宋体" w:hAnsi="宋体" w:eastAsia="宋体"/>
                <w:b/>
                <w:i w:val="0"/>
                <w:sz w:val="20"/>
              </w:rPr>
              <w:t>规模</w:t>
            </w:r>
          </w:p>
        </w:tc>
        <w:tc>
          <w:tcPr>
            <w:tcW w:w="2158" w:type="dxa"/>
          </w:tcPr>
          <w:p w14:paraId="589EAF0F">
            <w:r>
              <w:rPr>
                <w:rFonts w:ascii="宋体" w:hAnsi="宋体" w:eastAsia="宋体"/>
                <w:b/>
                <w:i w:val="0"/>
                <w:sz w:val="20"/>
              </w:rPr>
              <w:t>说明</w:t>
            </w:r>
          </w:p>
        </w:tc>
      </w:tr>
      <w:tr w14:paraId="5463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A12EC0D">
            <w:r>
              <w:rPr>
                <w:rFonts w:ascii="宋体" w:hAnsi="宋体" w:eastAsia="宋体"/>
                <w:b w:val="0"/>
                <w:i w:val="0"/>
                <w:sz w:val="20"/>
              </w:rPr>
              <w:t>部首模糊隶属度库</w:t>
            </w:r>
          </w:p>
        </w:tc>
        <w:tc>
          <w:tcPr>
            <w:tcW w:w="2158" w:type="dxa"/>
          </w:tcPr>
          <w:p w14:paraId="22296333">
            <w:r>
              <w:rPr>
                <w:rFonts w:ascii="宋体" w:hAnsi="宋体" w:eastAsia="宋体"/>
                <w:b w:val="0"/>
                <w:i w:val="0"/>
                <w:sz w:val="20"/>
              </w:rPr>
              <w:t>radical_fuzzy_base.py</w:t>
            </w:r>
          </w:p>
        </w:tc>
        <w:tc>
          <w:tcPr>
            <w:tcW w:w="2158" w:type="dxa"/>
          </w:tcPr>
          <w:p w14:paraId="4099BB1B">
            <w:r>
              <w:rPr>
                <w:rFonts w:ascii="宋体" w:hAnsi="宋体" w:eastAsia="宋体"/>
                <w:b w:val="0"/>
                <w:i w:val="0"/>
                <w:sz w:val="20"/>
              </w:rPr>
              <w:t>19部首×8维</w:t>
            </w:r>
          </w:p>
        </w:tc>
        <w:tc>
          <w:tcPr>
            <w:tcW w:w="2158" w:type="dxa"/>
          </w:tcPr>
          <w:p w14:paraId="078CE2E9">
            <w:r>
              <w:rPr>
                <w:rFonts w:ascii="宋体" w:hAnsi="宋体" w:eastAsia="宋体"/>
                <w:b w:val="0"/>
                <w:i w:val="0"/>
                <w:sz w:val="20"/>
              </w:rPr>
              <w:t>偏旁部首→八卦语义的模糊隶属度向量</w:t>
            </w:r>
          </w:p>
        </w:tc>
      </w:tr>
      <w:tr w14:paraId="01E7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887D630">
            <w:r>
              <w:rPr>
                <w:rFonts w:ascii="宋体" w:hAnsi="宋体" w:eastAsia="宋体"/>
                <w:b w:val="0"/>
                <w:i w:val="0"/>
                <w:sz w:val="20"/>
              </w:rPr>
              <w:t>汉字拆分表</w:t>
            </w:r>
          </w:p>
        </w:tc>
        <w:tc>
          <w:tcPr>
            <w:tcW w:w="2158" w:type="dxa"/>
          </w:tcPr>
          <w:p w14:paraId="04FC970F">
            <w:r>
              <w:rPr>
                <w:rFonts w:ascii="宋体" w:hAnsi="宋体" w:eastAsia="宋体"/>
                <w:b w:val="0"/>
                <w:i w:val="0"/>
                <w:sz w:val="20"/>
              </w:rPr>
              <w:t>hanzi_decomposition.py</w:t>
            </w:r>
          </w:p>
        </w:tc>
        <w:tc>
          <w:tcPr>
            <w:tcW w:w="2158" w:type="dxa"/>
          </w:tcPr>
          <w:p w14:paraId="24E9E50F">
            <w:r>
              <w:rPr>
                <w:rFonts w:ascii="宋体" w:hAnsi="宋体" w:eastAsia="宋体"/>
                <w:b w:val="0"/>
                <w:i w:val="0"/>
                <w:sz w:val="20"/>
              </w:rPr>
              <w:t>309字</w:t>
            </w:r>
          </w:p>
        </w:tc>
        <w:tc>
          <w:tcPr>
            <w:tcW w:w="2158" w:type="dxa"/>
          </w:tcPr>
          <w:p w14:paraId="63180B9B">
            <w:r>
              <w:rPr>
                <w:rFonts w:ascii="宋体" w:hAnsi="宋体" w:eastAsia="宋体"/>
                <w:b w:val="0"/>
                <w:i w:val="0"/>
                <w:sz w:val="20"/>
              </w:rPr>
              <w:t>手工拆分每个汉字为组成部件</w:t>
            </w:r>
          </w:p>
        </w:tc>
      </w:tr>
      <w:tr w14:paraId="0EBD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0F3528E">
            <w:r>
              <w:rPr>
                <w:rFonts w:ascii="宋体" w:hAnsi="宋体" w:eastAsia="宋体"/>
                <w:b w:val="0"/>
                <w:i w:val="0"/>
                <w:sz w:val="20"/>
              </w:rPr>
              <w:t>部件映射表</w:t>
            </w:r>
          </w:p>
        </w:tc>
        <w:tc>
          <w:tcPr>
            <w:tcW w:w="2158" w:type="dxa"/>
          </w:tcPr>
          <w:p w14:paraId="70FBCE2E">
            <w:r>
              <w:rPr>
                <w:rFonts w:ascii="宋体" w:hAnsi="宋体" w:eastAsia="宋体"/>
                <w:b w:val="0"/>
                <w:i w:val="0"/>
                <w:sz w:val="20"/>
              </w:rPr>
              <w:t>decomp_to_fuzzy_map.py</w:t>
            </w:r>
          </w:p>
        </w:tc>
        <w:tc>
          <w:tcPr>
            <w:tcW w:w="2158" w:type="dxa"/>
          </w:tcPr>
          <w:p w14:paraId="0DB59F12">
            <w:r>
              <w:rPr>
                <w:rFonts w:ascii="宋体" w:hAnsi="宋体" w:eastAsia="宋体"/>
                <w:b w:val="0"/>
                <w:i w:val="0"/>
                <w:sz w:val="20"/>
              </w:rPr>
              <w:t>249→19全映射</w:t>
            </w:r>
          </w:p>
        </w:tc>
        <w:tc>
          <w:tcPr>
            <w:tcW w:w="2158" w:type="dxa"/>
          </w:tcPr>
          <w:p w14:paraId="45114D94">
            <w:r>
              <w:rPr>
                <w:rFonts w:ascii="宋体" w:hAnsi="宋体" w:eastAsia="宋体"/>
                <w:b w:val="0"/>
                <w:i w:val="0"/>
                <w:sz w:val="20"/>
              </w:rPr>
              <w:t>拆分部首→核心19部首的语义映射</w:t>
            </w:r>
          </w:p>
        </w:tc>
      </w:tr>
      <w:tr w14:paraId="68E8D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45F4AE9">
            <w:r>
              <w:rPr>
                <w:rFonts w:ascii="宋体" w:hAnsi="宋体" w:eastAsia="宋体"/>
                <w:b w:val="0"/>
                <w:i w:val="0"/>
                <w:sz w:val="20"/>
              </w:rPr>
              <w:t>会意字知识库</w:t>
            </w:r>
          </w:p>
        </w:tc>
        <w:tc>
          <w:tcPr>
            <w:tcW w:w="2158" w:type="dxa"/>
          </w:tcPr>
          <w:p w14:paraId="7169301D">
            <w:r>
              <w:rPr>
                <w:rFonts w:ascii="宋体" w:hAnsi="宋体" w:eastAsia="宋体"/>
                <w:b w:val="0"/>
                <w:i w:val="0"/>
                <w:sz w:val="20"/>
              </w:rPr>
              <w:t>ideograph_knowledge_base.json</w:t>
            </w:r>
          </w:p>
        </w:tc>
        <w:tc>
          <w:tcPr>
            <w:tcW w:w="2158" w:type="dxa"/>
          </w:tcPr>
          <w:p w14:paraId="7E469783">
            <w:r>
              <w:rPr>
                <w:rFonts w:ascii="宋体" w:hAnsi="宋体" w:eastAsia="宋体"/>
                <w:b w:val="0"/>
                <w:i w:val="0"/>
                <w:sz w:val="20"/>
              </w:rPr>
              <w:t>159字</w:t>
            </w:r>
          </w:p>
        </w:tc>
        <w:tc>
          <w:tcPr>
            <w:tcW w:w="2158" w:type="dxa"/>
          </w:tcPr>
          <w:p w14:paraId="5D5070C5">
            <w:r>
              <w:rPr>
                <w:rFonts w:ascii="宋体" w:hAnsi="宋体" w:eastAsia="宋体"/>
                <w:b w:val="0"/>
                <w:i w:val="0"/>
                <w:sz w:val="20"/>
              </w:rPr>
              <w:t>"乘承比应"关系标注 + 八卦归属 + 字义</w:t>
            </w:r>
          </w:p>
        </w:tc>
      </w:tr>
      <w:tr w14:paraId="371D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F1E84D0">
            <w:r>
              <w:rPr>
                <w:rFonts w:ascii="宋体" w:hAnsi="宋体" w:eastAsia="宋体"/>
                <w:b w:val="0"/>
                <w:i w:val="0"/>
                <w:sz w:val="20"/>
              </w:rPr>
              <w:t>虚词语义库</w:t>
            </w:r>
          </w:p>
        </w:tc>
        <w:tc>
          <w:tcPr>
            <w:tcW w:w="2158" w:type="dxa"/>
          </w:tcPr>
          <w:p w14:paraId="7893C48F">
            <w:r>
              <w:rPr>
                <w:rFonts w:ascii="宋体" w:hAnsi="宋体" w:eastAsia="宋体"/>
                <w:b w:val="0"/>
                <w:i w:val="0"/>
                <w:sz w:val="20"/>
              </w:rPr>
              <w:t>function_words.json</w:t>
            </w:r>
          </w:p>
        </w:tc>
        <w:tc>
          <w:tcPr>
            <w:tcW w:w="2158" w:type="dxa"/>
          </w:tcPr>
          <w:p w14:paraId="19C81ABE">
            <w:r>
              <w:rPr>
                <w:rFonts w:ascii="宋体" w:hAnsi="宋体" w:eastAsia="宋体"/>
                <w:b w:val="0"/>
                <w:i w:val="0"/>
                <w:sz w:val="20"/>
              </w:rPr>
              <w:t>20词</w:t>
            </w:r>
          </w:p>
        </w:tc>
        <w:tc>
          <w:tcPr>
            <w:tcW w:w="2158" w:type="dxa"/>
          </w:tcPr>
          <w:p w14:paraId="75FCDB40">
            <w:r>
              <w:rPr>
                <w:rFonts w:ascii="宋体" w:hAnsi="宋体" w:eastAsia="宋体"/>
                <w:b w:val="0"/>
                <w:i w:val="0"/>
                <w:sz w:val="20"/>
              </w:rPr>
              <w:t>文言虚词的语法角色与语义定义</w:t>
            </w:r>
          </w:p>
        </w:tc>
      </w:tr>
      <w:tr w14:paraId="1F18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2EE96FD">
            <w:r>
              <w:rPr>
                <w:rFonts w:ascii="宋体" w:hAnsi="宋体" w:eastAsia="宋体"/>
                <w:b w:val="0"/>
                <w:i w:val="0"/>
                <w:sz w:val="20"/>
              </w:rPr>
              <w:t>双字词词典</w:t>
            </w:r>
          </w:p>
        </w:tc>
        <w:tc>
          <w:tcPr>
            <w:tcW w:w="2158" w:type="dxa"/>
          </w:tcPr>
          <w:p w14:paraId="04F225CB">
            <w:r>
              <w:rPr>
                <w:rFonts w:ascii="宋体" w:hAnsi="宋体" w:eastAsia="宋体"/>
                <w:b w:val="0"/>
                <w:i w:val="0"/>
                <w:sz w:val="20"/>
              </w:rPr>
              <w:t>classical_bigrams.json</w:t>
            </w:r>
          </w:p>
        </w:tc>
        <w:tc>
          <w:tcPr>
            <w:tcW w:w="2158" w:type="dxa"/>
          </w:tcPr>
          <w:p w14:paraId="18F2CF43">
            <w:r>
              <w:rPr>
                <w:rFonts w:ascii="宋体" w:hAnsi="宋体" w:eastAsia="宋体"/>
                <w:b w:val="0"/>
                <w:i w:val="0"/>
                <w:sz w:val="20"/>
              </w:rPr>
              <w:t>35正例+10反例</w:t>
            </w:r>
          </w:p>
        </w:tc>
        <w:tc>
          <w:tcPr>
            <w:tcW w:w="2158" w:type="dxa"/>
          </w:tcPr>
          <w:p w14:paraId="50969555">
            <w:r>
              <w:rPr>
                <w:rFonts w:ascii="宋体" w:hAnsi="宋体" w:eastAsia="宋体"/>
                <w:b w:val="0"/>
                <w:i w:val="0"/>
                <w:sz w:val="20"/>
              </w:rPr>
              <w:t>文言常见双字词的权威定义</w:t>
            </w:r>
          </w:p>
        </w:tc>
      </w:tr>
    </w:tbl>
    <w:p w14:paraId="0CDD852A"/>
    <w:p w14:paraId="6BF1014A">
      <w:pPr>
        <w:spacing w:after="120" w:line="360" w:lineRule="auto"/>
        <w:ind w:firstLine="440"/>
      </w:pPr>
      <w:r>
        <w:rPr>
          <w:rFonts w:ascii="宋体" w:hAnsi="宋体" w:eastAsia="宋体"/>
          <w:b/>
          <w:i w:val="0"/>
          <w:sz w:val="22"/>
        </w:rPr>
        <w:t>知识库统计</w:t>
      </w:r>
      <w:r>
        <w:rPr>
          <w:rFonts w:ascii="宋体" w:hAnsi="宋体" w:eastAsia="宋体"/>
          <w:b w:val="0"/>
          <w:i w:val="0"/>
          <w:sz w:val="22"/>
        </w:rPr>
        <w:t>：159个会意字中，关系分布为——乘（上临下）85个、承（下载上）26个、比（并列互助）20个、应（内外呼应）8个（同10.3.3）。这一分布并非刻意设计，而是从汉字构形规律中归纳而来，本身即是"汉字构形之易理结构"的一个侧面证据。</w:t>
      </w:r>
    </w:p>
    <w:p w14:paraId="48637704">
      <w:pPr>
        <w:spacing w:after="120" w:line="360" w:lineRule="auto"/>
        <w:ind w:firstLine="440"/>
      </w:pPr>
      <w:r>
        <w:rPr>
          <w:rFonts w:ascii="宋体" w:hAnsi="宋体" w:eastAsia="宋体"/>
          <w:b w:val="0"/>
          <w:i w:val="0"/>
          <w:sz w:val="22"/>
        </w:rPr>
        <w:t>需要指出的是，这些知识库的规模虽小，但其"每个条目都是人类可读、可审查、可追溯的"——这是YLYW语言引擎与统计模型最根本的分野。下面逐层报告验证结果。</w:t>
      </w:r>
    </w:p>
    <w:p w14:paraId="3DEB74BF">
      <w:pPr>
        <w:pStyle w:val="5"/>
      </w:pPr>
      <w:r>
        <w:rPr>
          <w:rFonts w:ascii="黑体" w:hAnsi="黑体" w:eastAsia="黑体"/>
          <w:b/>
          <w:i w:val="0"/>
          <w:sz w:val="26"/>
        </w:rPr>
        <w:t>10.4.2 L1字形层：部首检测与模糊隶属度</w:t>
      </w:r>
    </w:p>
    <w:p w14:paraId="52C2A998">
      <w:pPr>
        <w:spacing w:after="120" w:line="360" w:lineRule="auto"/>
        <w:ind w:firstLine="440"/>
      </w:pPr>
      <w:r>
        <w:rPr>
          <w:rFonts w:ascii="宋体" w:hAnsi="宋体" w:eastAsia="宋体"/>
          <w:b w:val="0"/>
          <w:i w:val="0"/>
          <w:sz w:val="22"/>
        </w:rPr>
        <w:t>L1层接收单个汉字，通过拆分表检测组成部件，经映射表归化为核心部首后，查询模糊隶属度库，输出8维语义向量。表10.9给出了核心部首与八卦语义的映射示例。</w:t>
      </w:r>
    </w:p>
    <w:p w14:paraId="05695A64">
      <w:pPr>
        <w:spacing w:after="120" w:line="360" w:lineRule="auto"/>
        <w:ind w:firstLine="0"/>
        <w:jc w:val="center"/>
      </w:pPr>
      <w:r>
        <w:rPr>
          <w:rFonts w:ascii="宋体" w:hAnsi="宋体" w:eastAsia="宋体"/>
          <w:b/>
          <w:i w:val="0"/>
          <w:sz w:val="21"/>
        </w:rPr>
        <w:t>表10.9　核心部首与八卦语义的映射示例</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1504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D834697">
            <w:r>
              <w:rPr>
                <w:rFonts w:ascii="宋体" w:hAnsi="宋体" w:eastAsia="宋体"/>
                <w:b/>
                <w:i w:val="0"/>
                <w:sz w:val="20"/>
              </w:rPr>
              <w:t>部首</w:t>
            </w:r>
          </w:p>
        </w:tc>
        <w:tc>
          <w:tcPr>
            <w:tcW w:w="2158" w:type="dxa"/>
          </w:tcPr>
          <w:p w14:paraId="77A3F122">
            <w:r>
              <w:rPr>
                <w:rFonts w:ascii="宋体" w:hAnsi="宋体" w:eastAsia="宋体"/>
                <w:b/>
                <w:i w:val="0"/>
                <w:sz w:val="20"/>
              </w:rPr>
              <w:t>八卦归属</w:t>
            </w:r>
          </w:p>
        </w:tc>
        <w:tc>
          <w:tcPr>
            <w:tcW w:w="2158" w:type="dxa"/>
          </w:tcPr>
          <w:p w14:paraId="1F3FCD1C">
            <w:r>
              <w:rPr>
                <w:rFonts w:ascii="宋体" w:hAnsi="宋体" w:eastAsia="宋体"/>
                <w:b/>
                <w:i w:val="0"/>
                <w:sz w:val="20"/>
              </w:rPr>
              <w:t>核心语义维度（隶属度&gt;0.8）</w:t>
            </w:r>
          </w:p>
        </w:tc>
        <w:tc>
          <w:tcPr>
            <w:tcW w:w="2158" w:type="dxa"/>
          </w:tcPr>
          <w:p w14:paraId="7B26ACBA">
            <w:r>
              <w:rPr>
                <w:rFonts w:ascii="宋体" w:hAnsi="宋体" w:eastAsia="宋体"/>
                <w:b/>
                <w:i w:val="0"/>
                <w:sz w:val="20"/>
              </w:rPr>
              <w:t>代表字</w:t>
            </w:r>
          </w:p>
        </w:tc>
      </w:tr>
      <w:tr w14:paraId="03FF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8FEE40C">
            <w:r>
              <w:rPr>
                <w:rFonts w:ascii="宋体" w:hAnsi="宋体" w:eastAsia="宋体"/>
                <w:b w:val="0"/>
                <w:i w:val="0"/>
                <w:sz w:val="20"/>
              </w:rPr>
              <w:t>氵</w:t>
            </w:r>
          </w:p>
        </w:tc>
        <w:tc>
          <w:tcPr>
            <w:tcW w:w="2158" w:type="dxa"/>
          </w:tcPr>
          <w:p w14:paraId="28AA82CA">
            <w:r>
              <w:rPr>
                <w:rFonts w:ascii="宋体" w:hAnsi="宋体" w:eastAsia="宋体"/>
                <w:b w:val="0"/>
                <w:i w:val="0"/>
                <w:sz w:val="20"/>
              </w:rPr>
              <w:t>坎(水)</w:t>
            </w:r>
          </w:p>
        </w:tc>
        <w:tc>
          <w:tcPr>
            <w:tcW w:w="2158" w:type="dxa"/>
          </w:tcPr>
          <w:p w14:paraId="122D2B42">
            <w:r>
              <w:rPr>
                <w:rFonts w:ascii="宋体" w:hAnsi="宋体" w:eastAsia="宋体"/>
                <w:b w:val="0"/>
                <w:i w:val="0"/>
                <w:sz w:val="20"/>
              </w:rPr>
              <w:t>水:0.95, 流动:0.80</w:t>
            </w:r>
          </w:p>
        </w:tc>
        <w:tc>
          <w:tcPr>
            <w:tcW w:w="2158" w:type="dxa"/>
          </w:tcPr>
          <w:p w14:paraId="657E2E90">
            <w:r>
              <w:rPr>
                <w:rFonts w:ascii="宋体" w:hAnsi="宋体" w:eastAsia="宋体"/>
                <w:b w:val="0"/>
                <w:i w:val="0"/>
                <w:sz w:val="20"/>
              </w:rPr>
              <w:t>江河湖海温深清</w:t>
            </w:r>
          </w:p>
        </w:tc>
      </w:tr>
      <w:tr w14:paraId="0086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6F11795">
            <w:r>
              <w:rPr>
                <w:rFonts w:ascii="宋体" w:hAnsi="宋体" w:eastAsia="宋体"/>
                <w:b w:val="0"/>
                <w:i w:val="0"/>
                <w:sz w:val="20"/>
              </w:rPr>
              <w:t>火</w:t>
            </w:r>
          </w:p>
        </w:tc>
        <w:tc>
          <w:tcPr>
            <w:tcW w:w="2158" w:type="dxa"/>
          </w:tcPr>
          <w:p w14:paraId="67AAEF85">
            <w:r>
              <w:rPr>
                <w:rFonts w:ascii="宋体" w:hAnsi="宋体" w:eastAsia="宋体"/>
                <w:b w:val="0"/>
                <w:i w:val="0"/>
                <w:sz w:val="20"/>
              </w:rPr>
              <w:t>离(火)</w:t>
            </w:r>
          </w:p>
        </w:tc>
        <w:tc>
          <w:tcPr>
            <w:tcW w:w="2158" w:type="dxa"/>
          </w:tcPr>
          <w:p w14:paraId="66267F7D">
            <w:r>
              <w:rPr>
                <w:rFonts w:ascii="宋体" w:hAnsi="宋体" w:eastAsia="宋体"/>
                <w:b w:val="0"/>
                <w:i w:val="0"/>
                <w:sz w:val="20"/>
              </w:rPr>
              <w:t>热能:0.95, 光明:0.85, 剧烈:0.80</w:t>
            </w:r>
          </w:p>
        </w:tc>
        <w:tc>
          <w:tcPr>
            <w:tcW w:w="2158" w:type="dxa"/>
          </w:tcPr>
          <w:p w14:paraId="61CBF0E3">
            <w:r>
              <w:rPr>
                <w:rFonts w:ascii="宋体" w:hAnsi="宋体" w:eastAsia="宋体"/>
                <w:b w:val="0"/>
                <w:i w:val="0"/>
                <w:sz w:val="20"/>
              </w:rPr>
              <w:t>烧烤灯炎烈</w:t>
            </w:r>
          </w:p>
        </w:tc>
      </w:tr>
      <w:tr w14:paraId="30DEF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EC868A2">
            <w:r>
              <w:rPr>
                <w:rFonts w:ascii="宋体" w:hAnsi="宋体" w:eastAsia="宋体"/>
                <w:b w:val="0"/>
                <w:i w:val="0"/>
                <w:sz w:val="20"/>
              </w:rPr>
              <w:t>木</w:t>
            </w:r>
          </w:p>
        </w:tc>
        <w:tc>
          <w:tcPr>
            <w:tcW w:w="2158" w:type="dxa"/>
          </w:tcPr>
          <w:p w14:paraId="70287A49">
            <w:r>
              <w:rPr>
                <w:rFonts w:ascii="宋体" w:hAnsi="宋体" w:eastAsia="宋体"/>
                <w:b w:val="0"/>
                <w:i w:val="0"/>
                <w:sz w:val="20"/>
              </w:rPr>
              <w:t>震(木)</w:t>
            </w:r>
          </w:p>
        </w:tc>
        <w:tc>
          <w:tcPr>
            <w:tcW w:w="2158" w:type="dxa"/>
          </w:tcPr>
          <w:p w14:paraId="0C9CDA24">
            <w:r>
              <w:rPr>
                <w:rFonts w:ascii="宋体" w:hAnsi="宋体" w:eastAsia="宋体"/>
                <w:b w:val="0"/>
                <w:i w:val="0"/>
                <w:sz w:val="20"/>
              </w:rPr>
              <w:t>植物:0.95, 材料:0.80, 生长:0.75</w:t>
            </w:r>
          </w:p>
        </w:tc>
        <w:tc>
          <w:tcPr>
            <w:tcW w:w="2158" w:type="dxa"/>
          </w:tcPr>
          <w:p w14:paraId="3D8FD0F2">
            <w:r>
              <w:rPr>
                <w:rFonts w:ascii="宋体" w:hAnsi="宋体" w:eastAsia="宋体"/>
                <w:b w:val="0"/>
                <w:i w:val="0"/>
                <w:sz w:val="20"/>
              </w:rPr>
              <w:t>树林森材松柏</w:t>
            </w:r>
          </w:p>
        </w:tc>
      </w:tr>
      <w:tr w14:paraId="3809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80793C3">
            <w:r>
              <w:rPr>
                <w:rFonts w:ascii="宋体" w:hAnsi="宋体" w:eastAsia="宋体"/>
                <w:b w:val="0"/>
                <w:i w:val="0"/>
                <w:sz w:val="20"/>
              </w:rPr>
              <w:t>口</w:t>
            </w:r>
          </w:p>
        </w:tc>
        <w:tc>
          <w:tcPr>
            <w:tcW w:w="2158" w:type="dxa"/>
          </w:tcPr>
          <w:p w14:paraId="26FC9FD2">
            <w:r>
              <w:rPr>
                <w:rFonts w:ascii="宋体" w:hAnsi="宋体" w:eastAsia="宋体"/>
                <w:b w:val="0"/>
                <w:i w:val="0"/>
                <w:sz w:val="20"/>
              </w:rPr>
              <w:t>兑(口)</w:t>
            </w:r>
          </w:p>
        </w:tc>
        <w:tc>
          <w:tcPr>
            <w:tcW w:w="2158" w:type="dxa"/>
          </w:tcPr>
          <w:p w14:paraId="04E5C1D5">
            <w:r>
              <w:rPr>
                <w:rFonts w:ascii="宋体" w:hAnsi="宋体" w:eastAsia="宋体"/>
                <w:b w:val="0"/>
                <w:i w:val="0"/>
                <w:sz w:val="20"/>
              </w:rPr>
              <w:t>交流:0.95, 发声:0.80, 饮食:0.80</w:t>
            </w:r>
          </w:p>
        </w:tc>
        <w:tc>
          <w:tcPr>
            <w:tcW w:w="2158" w:type="dxa"/>
          </w:tcPr>
          <w:p w14:paraId="3ADE8966">
            <w:r>
              <w:rPr>
                <w:rFonts w:ascii="宋体" w:hAnsi="宋体" w:eastAsia="宋体"/>
                <w:b w:val="0"/>
                <w:i w:val="0"/>
                <w:sz w:val="20"/>
              </w:rPr>
              <w:t>吃唱叫问叹说</w:t>
            </w:r>
          </w:p>
        </w:tc>
      </w:tr>
      <w:tr w14:paraId="0E0C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96E5540">
            <w:r>
              <w:rPr>
                <w:rFonts w:ascii="宋体" w:hAnsi="宋体" w:eastAsia="宋体"/>
                <w:b w:val="0"/>
                <w:i w:val="0"/>
                <w:sz w:val="20"/>
              </w:rPr>
              <w:t>忄</w:t>
            </w:r>
          </w:p>
        </w:tc>
        <w:tc>
          <w:tcPr>
            <w:tcW w:w="2158" w:type="dxa"/>
          </w:tcPr>
          <w:p w14:paraId="3FB8CEB9">
            <w:r>
              <w:rPr>
                <w:rFonts w:ascii="宋体" w:hAnsi="宋体" w:eastAsia="宋体"/>
                <w:b w:val="0"/>
                <w:i w:val="0"/>
                <w:sz w:val="20"/>
              </w:rPr>
              <w:t>离(心)</w:t>
            </w:r>
          </w:p>
        </w:tc>
        <w:tc>
          <w:tcPr>
            <w:tcW w:w="2158" w:type="dxa"/>
          </w:tcPr>
          <w:p w14:paraId="2B3B5A93">
            <w:r>
              <w:rPr>
                <w:rFonts w:ascii="宋体" w:hAnsi="宋体" w:eastAsia="宋体"/>
                <w:b w:val="0"/>
                <w:i w:val="0"/>
                <w:sz w:val="20"/>
              </w:rPr>
              <w:t>思虑:0.90, 情绪:0.85</w:t>
            </w:r>
          </w:p>
        </w:tc>
        <w:tc>
          <w:tcPr>
            <w:tcW w:w="2158" w:type="dxa"/>
          </w:tcPr>
          <w:p w14:paraId="175E923C">
            <w:r>
              <w:rPr>
                <w:rFonts w:ascii="宋体" w:hAnsi="宋体" w:eastAsia="宋体"/>
                <w:b w:val="0"/>
                <w:i w:val="0"/>
                <w:sz w:val="20"/>
              </w:rPr>
              <w:t>情慢悔悟恒忧</w:t>
            </w:r>
          </w:p>
        </w:tc>
      </w:tr>
      <w:tr w14:paraId="310B7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1A9C40A">
            <w:r>
              <w:rPr>
                <w:rFonts w:ascii="宋体" w:hAnsi="宋体" w:eastAsia="宋体"/>
                <w:b w:val="0"/>
                <w:i w:val="0"/>
                <w:sz w:val="20"/>
              </w:rPr>
              <w:t>讠</w:t>
            </w:r>
          </w:p>
        </w:tc>
        <w:tc>
          <w:tcPr>
            <w:tcW w:w="2158" w:type="dxa"/>
          </w:tcPr>
          <w:p w14:paraId="28B9F6E8">
            <w:r>
              <w:rPr>
                <w:rFonts w:ascii="宋体" w:hAnsi="宋体" w:eastAsia="宋体"/>
                <w:b w:val="0"/>
                <w:i w:val="0"/>
                <w:sz w:val="20"/>
              </w:rPr>
              <w:t>兑(言)</w:t>
            </w:r>
          </w:p>
        </w:tc>
        <w:tc>
          <w:tcPr>
            <w:tcW w:w="2158" w:type="dxa"/>
          </w:tcPr>
          <w:p w14:paraId="6D44CE09">
            <w:r>
              <w:rPr>
                <w:rFonts w:ascii="宋体" w:hAnsi="宋体" w:eastAsia="宋体"/>
                <w:b w:val="0"/>
                <w:i w:val="0"/>
                <w:sz w:val="20"/>
              </w:rPr>
              <w:t>交流:0.90, 承诺:0.80, 智慧:0.70</w:t>
            </w:r>
          </w:p>
        </w:tc>
        <w:tc>
          <w:tcPr>
            <w:tcW w:w="2158" w:type="dxa"/>
          </w:tcPr>
          <w:p w14:paraId="0501AF27">
            <w:r>
              <w:rPr>
                <w:rFonts w:ascii="宋体" w:hAnsi="宋体" w:eastAsia="宋体"/>
                <w:b w:val="0"/>
                <w:i w:val="0"/>
                <w:sz w:val="20"/>
              </w:rPr>
              <w:t>说话讲读论证</w:t>
            </w:r>
          </w:p>
        </w:tc>
      </w:tr>
    </w:tbl>
    <w:p w14:paraId="6707BB1C"/>
    <w:p w14:paraId="5E0243F5">
      <w:pPr>
        <w:spacing w:after="120" w:line="360" w:lineRule="auto"/>
        <w:ind w:firstLine="440"/>
      </w:pPr>
      <w:r>
        <w:rPr>
          <w:rFonts w:ascii="宋体" w:hAnsi="宋体" w:eastAsia="宋体"/>
          <w:b/>
          <w:i w:val="0"/>
          <w:sz w:val="22"/>
        </w:rPr>
        <w:t>检测实例</w:t>
      </w:r>
      <w:r>
        <w:rPr>
          <w:rFonts w:ascii="宋体" w:hAnsi="宋体" w:eastAsia="宋体"/>
          <w:b w:val="0"/>
          <w:i w:val="0"/>
          <w:sz w:val="22"/>
        </w:rPr>
        <w:t>：《论语》10句共70字的 L1 测试中，部首检出率</w:t>
      </w:r>
      <w:r>
        <w:rPr>
          <w:rFonts w:ascii="宋体" w:hAnsi="宋体" w:eastAsia="宋体"/>
          <w:b/>
          <w:i w:val="0"/>
          <w:sz w:val="22"/>
        </w:rPr>
        <w:t>100%</w:t>
      </w:r>
      <w:r>
        <w:rPr>
          <w:rFonts w:ascii="宋体" w:hAnsi="宋体" w:eastAsia="宋体"/>
          <w:b w:val="0"/>
          <w:i w:val="0"/>
          <w:sz w:val="22"/>
        </w:rPr>
        <w:t>，八卦归属与语义预期一致。例如："说"（讠+兑）→ 兑卦(0.85，言说类)、"温"（氵+昷）→ 水类(0.95)、"愠"（忄+昷）→ 情感类(0.90)。这一结果表明：</w:t>
      </w:r>
      <w:r>
        <w:rPr>
          <w:rFonts w:ascii="宋体" w:hAnsi="宋体" w:eastAsia="宋体"/>
          <w:b/>
          <w:i w:val="0"/>
          <w:sz w:val="22"/>
        </w:rPr>
        <w:t>仅凭字形先验，引擎就能对未见过的字给出合理的语义范畴归类——这是任何统计模型都无法做到的。</w:t>
      </w:r>
    </w:p>
    <w:p w14:paraId="0DE77DA4">
      <w:pPr>
        <w:pStyle w:val="5"/>
      </w:pPr>
      <w:r>
        <w:rPr>
          <w:rFonts w:ascii="黑体" w:hAnsi="黑体" w:eastAsia="黑体"/>
          <w:b/>
          <w:i w:val="0"/>
          <w:sz w:val="26"/>
        </w:rPr>
        <w:t>10.4.3 L2字义层：会意字"乘承比应"解析</w:t>
      </w:r>
    </w:p>
    <w:p w14:paraId="55129E96">
      <w:pPr>
        <w:spacing w:after="120" w:line="360" w:lineRule="auto"/>
        <w:ind w:firstLine="440"/>
      </w:pPr>
      <w:r>
        <w:rPr>
          <w:rFonts w:ascii="宋体" w:hAnsi="宋体" w:eastAsia="宋体"/>
          <w:b w:val="0"/>
          <w:i w:val="0"/>
          <w:sz w:val="22"/>
        </w:rPr>
        <w:t>L2层对知识库中的会意字进行部件关系解析，给出可追溯的字义推断。表10.10为代表性解析结果。</w:t>
      </w:r>
    </w:p>
    <w:p w14:paraId="5E34D6F4">
      <w:pPr>
        <w:spacing w:after="120" w:line="360" w:lineRule="auto"/>
        <w:ind w:firstLine="0"/>
        <w:jc w:val="center"/>
      </w:pPr>
      <w:r>
        <w:rPr>
          <w:rFonts w:ascii="宋体" w:hAnsi="宋体" w:eastAsia="宋体"/>
          <w:b/>
          <w:i w:val="0"/>
          <w:sz w:val="21"/>
        </w:rPr>
        <w:t>表10.10　会意字"乘承比应"解析实例</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55E6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18EF5F9">
            <w:r>
              <w:rPr>
                <w:rFonts w:ascii="宋体" w:hAnsi="宋体" w:eastAsia="宋体"/>
                <w:b/>
                <w:i w:val="0"/>
                <w:sz w:val="20"/>
              </w:rPr>
              <w:t>汉字</w:t>
            </w:r>
          </w:p>
        </w:tc>
        <w:tc>
          <w:tcPr>
            <w:tcW w:w="1727" w:type="dxa"/>
          </w:tcPr>
          <w:p w14:paraId="1E70B9C0">
            <w:r>
              <w:rPr>
                <w:rFonts w:ascii="宋体" w:hAnsi="宋体" w:eastAsia="宋体"/>
                <w:b/>
                <w:i w:val="0"/>
                <w:sz w:val="20"/>
              </w:rPr>
              <w:t>部件</w:t>
            </w:r>
          </w:p>
        </w:tc>
        <w:tc>
          <w:tcPr>
            <w:tcW w:w="1727" w:type="dxa"/>
          </w:tcPr>
          <w:p w14:paraId="73DEBA93">
            <w:r>
              <w:rPr>
                <w:rFonts w:ascii="宋体" w:hAnsi="宋体" w:eastAsia="宋体"/>
                <w:b/>
                <w:i w:val="0"/>
                <w:sz w:val="20"/>
              </w:rPr>
              <w:t>易理关系</w:t>
            </w:r>
          </w:p>
        </w:tc>
        <w:tc>
          <w:tcPr>
            <w:tcW w:w="1727" w:type="dxa"/>
          </w:tcPr>
          <w:p w14:paraId="0C445553">
            <w:r>
              <w:rPr>
                <w:rFonts w:ascii="宋体" w:hAnsi="宋体" w:eastAsia="宋体"/>
                <w:b/>
                <w:i w:val="0"/>
                <w:sz w:val="20"/>
              </w:rPr>
              <w:t>八卦归属</w:t>
            </w:r>
          </w:p>
        </w:tc>
        <w:tc>
          <w:tcPr>
            <w:tcW w:w="1727" w:type="dxa"/>
          </w:tcPr>
          <w:p w14:paraId="0DBC2CA0">
            <w:r>
              <w:rPr>
                <w:rFonts w:ascii="宋体" w:hAnsi="宋体" w:eastAsia="宋体"/>
                <w:b/>
                <w:i w:val="0"/>
                <w:sz w:val="20"/>
              </w:rPr>
              <w:t>字义推断</w:t>
            </w:r>
          </w:p>
        </w:tc>
      </w:tr>
      <w:tr w14:paraId="104E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5AB7F1F">
            <w:r>
              <w:rPr>
                <w:rFonts w:ascii="宋体" w:hAnsi="宋体" w:eastAsia="宋体"/>
                <w:b w:val="0"/>
                <w:i w:val="0"/>
                <w:sz w:val="20"/>
              </w:rPr>
              <w:t>明</w:t>
            </w:r>
          </w:p>
        </w:tc>
        <w:tc>
          <w:tcPr>
            <w:tcW w:w="1727" w:type="dxa"/>
          </w:tcPr>
          <w:p w14:paraId="20E1F4D4">
            <w:r>
              <w:rPr>
                <w:rFonts w:ascii="宋体" w:hAnsi="宋体" w:eastAsia="宋体"/>
                <w:b w:val="0"/>
                <w:i w:val="0"/>
                <w:sz w:val="20"/>
              </w:rPr>
              <w:t>日,月</w:t>
            </w:r>
          </w:p>
        </w:tc>
        <w:tc>
          <w:tcPr>
            <w:tcW w:w="1727" w:type="dxa"/>
          </w:tcPr>
          <w:p w14:paraId="0D3958B5">
            <w:r>
              <w:rPr>
                <w:rFonts w:ascii="宋体" w:hAnsi="宋体" w:eastAsia="宋体"/>
                <w:b w:val="0"/>
                <w:i w:val="0"/>
                <w:sz w:val="20"/>
              </w:rPr>
              <w:t>比(并列)</w:t>
            </w:r>
          </w:p>
        </w:tc>
        <w:tc>
          <w:tcPr>
            <w:tcW w:w="1727" w:type="dxa"/>
          </w:tcPr>
          <w:p w14:paraId="28EF3815">
            <w:r>
              <w:rPr>
                <w:rFonts w:ascii="宋体" w:hAnsi="宋体" w:eastAsia="宋体"/>
                <w:b w:val="0"/>
                <w:i w:val="0"/>
                <w:sz w:val="20"/>
              </w:rPr>
              <w:t>离(光明)</w:t>
            </w:r>
          </w:p>
        </w:tc>
        <w:tc>
          <w:tcPr>
            <w:tcW w:w="1727" w:type="dxa"/>
          </w:tcPr>
          <w:p w14:paraId="30F08F40">
            <w:r>
              <w:rPr>
                <w:rFonts w:ascii="宋体" w:hAnsi="宋体" w:eastAsia="宋体"/>
                <w:b w:val="0"/>
                <w:i w:val="0"/>
                <w:sz w:val="20"/>
              </w:rPr>
              <w:t>日月并立，光明同辉</w:t>
            </w:r>
          </w:p>
        </w:tc>
      </w:tr>
      <w:tr w14:paraId="37C5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B19A7D0">
            <w:r>
              <w:rPr>
                <w:rFonts w:ascii="宋体" w:hAnsi="宋体" w:eastAsia="宋体"/>
                <w:b w:val="0"/>
                <w:i w:val="0"/>
                <w:sz w:val="20"/>
              </w:rPr>
              <w:t>休</w:t>
            </w:r>
          </w:p>
        </w:tc>
        <w:tc>
          <w:tcPr>
            <w:tcW w:w="1727" w:type="dxa"/>
          </w:tcPr>
          <w:p w14:paraId="1B265520">
            <w:r>
              <w:rPr>
                <w:rFonts w:ascii="宋体" w:hAnsi="宋体" w:eastAsia="宋体"/>
                <w:b w:val="0"/>
                <w:i w:val="0"/>
                <w:sz w:val="20"/>
              </w:rPr>
              <w:t>人,木</w:t>
            </w:r>
          </w:p>
        </w:tc>
        <w:tc>
          <w:tcPr>
            <w:tcW w:w="1727" w:type="dxa"/>
          </w:tcPr>
          <w:p w14:paraId="70337C87">
            <w:r>
              <w:rPr>
                <w:rFonts w:ascii="宋体" w:hAnsi="宋体" w:eastAsia="宋体"/>
                <w:b w:val="0"/>
                <w:i w:val="0"/>
                <w:sz w:val="20"/>
              </w:rPr>
              <w:t>乘(上临下)</w:t>
            </w:r>
          </w:p>
        </w:tc>
        <w:tc>
          <w:tcPr>
            <w:tcW w:w="1727" w:type="dxa"/>
          </w:tcPr>
          <w:p w14:paraId="7186169C">
            <w:r>
              <w:rPr>
                <w:rFonts w:ascii="宋体" w:hAnsi="宋体" w:eastAsia="宋体"/>
                <w:b w:val="0"/>
                <w:i w:val="0"/>
                <w:sz w:val="20"/>
              </w:rPr>
              <w:t>艮(止息)</w:t>
            </w:r>
          </w:p>
        </w:tc>
        <w:tc>
          <w:tcPr>
            <w:tcW w:w="1727" w:type="dxa"/>
          </w:tcPr>
          <w:p w14:paraId="4FCDBE9D">
            <w:r>
              <w:rPr>
                <w:rFonts w:ascii="宋体" w:hAnsi="宋体" w:eastAsia="宋体"/>
                <w:b w:val="0"/>
                <w:i w:val="0"/>
                <w:sz w:val="20"/>
              </w:rPr>
              <w:t>人靠树休息</w:t>
            </w:r>
          </w:p>
        </w:tc>
      </w:tr>
      <w:tr w14:paraId="51F3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4DA4204">
            <w:r>
              <w:rPr>
                <w:rFonts w:ascii="宋体" w:hAnsi="宋体" w:eastAsia="宋体"/>
                <w:b w:val="0"/>
                <w:i w:val="0"/>
                <w:sz w:val="20"/>
              </w:rPr>
              <w:t>旦</w:t>
            </w:r>
          </w:p>
        </w:tc>
        <w:tc>
          <w:tcPr>
            <w:tcW w:w="1727" w:type="dxa"/>
          </w:tcPr>
          <w:p w14:paraId="05EA5CFA">
            <w:r>
              <w:rPr>
                <w:rFonts w:ascii="宋体" w:hAnsi="宋体" w:eastAsia="宋体"/>
                <w:b w:val="0"/>
                <w:i w:val="0"/>
                <w:sz w:val="20"/>
              </w:rPr>
              <w:t>日,一</w:t>
            </w:r>
          </w:p>
        </w:tc>
        <w:tc>
          <w:tcPr>
            <w:tcW w:w="1727" w:type="dxa"/>
          </w:tcPr>
          <w:p w14:paraId="7998728A">
            <w:r>
              <w:rPr>
                <w:rFonts w:ascii="宋体" w:hAnsi="宋体" w:eastAsia="宋体"/>
                <w:b w:val="0"/>
                <w:i w:val="0"/>
                <w:sz w:val="20"/>
              </w:rPr>
              <w:t>承(下载上)</w:t>
            </w:r>
          </w:p>
        </w:tc>
        <w:tc>
          <w:tcPr>
            <w:tcW w:w="1727" w:type="dxa"/>
          </w:tcPr>
          <w:p w14:paraId="5D45AB8C">
            <w:r>
              <w:rPr>
                <w:rFonts w:ascii="宋体" w:hAnsi="宋体" w:eastAsia="宋体"/>
                <w:b w:val="0"/>
                <w:i w:val="0"/>
                <w:sz w:val="20"/>
              </w:rPr>
              <w:t>震(开始)</w:t>
            </w:r>
          </w:p>
        </w:tc>
        <w:tc>
          <w:tcPr>
            <w:tcW w:w="1727" w:type="dxa"/>
          </w:tcPr>
          <w:p w14:paraId="4E469AC1">
            <w:r>
              <w:rPr>
                <w:rFonts w:ascii="宋体" w:hAnsi="宋体" w:eastAsia="宋体"/>
                <w:b w:val="0"/>
                <w:i w:val="0"/>
                <w:sz w:val="20"/>
              </w:rPr>
              <w:t>地平线托起太阳——早晨</w:t>
            </w:r>
          </w:p>
        </w:tc>
      </w:tr>
      <w:tr w14:paraId="6584A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2D9E364">
            <w:r>
              <w:rPr>
                <w:rFonts w:ascii="宋体" w:hAnsi="宋体" w:eastAsia="宋体"/>
                <w:b w:val="0"/>
                <w:i w:val="0"/>
                <w:sz w:val="20"/>
              </w:rPr>
              <w:t>囚</w:t>
            </w:r>
          </w:p>
        </w:tc>
        <w:tc>
          <w:tcPr>
            <w:tcW w:w="1727" w:type="dxa"/>
          </w:tcPr>
          <w:p w14:paraId="681744C1">
            <w:r>
              <w:rPr>
                <w:rFonts w:ascii="宋体" w:hAnsi="宋体" w:eastAsia="宋体"/>
                <w:b w:val="0"/>
                <w:i w:val="0"/>
                <w:sz w:val="20"/>
              </w:rPr>
              <w:t>囗,人</w:t>
            </w:r>
          </w:p>
        </w:tc>
        <w:tc>
          <w:tcPr>
            <w:tcW w:w="1727" w:type="dxa"/>
          </w:tcPr>
          <w:p w14:paraId="6AF6155D">
            <w:r>
              <w:rPr>
                <w:rFonts w:ascii="宋体" w:hAnsi="宋体" w:eastAsia="宋体"/>
                <w:b w:val="0"/>
                <w:i w:val="0"/>
                <w:sz w:val="20"/>
              </w:rPr>
              <w:t>应(内外呼应)</w:t>
            </w:r>
          </w:p>
        </w:tc>
        <w:tc>
          <w:tcPr>
            <w:tcW w:w="1727" w:type="dxa"/>
          </w:tcPr>
          <w:p w14:paraId="20B88DD2">
            <w:r>
              <w:rPr>
                <w:rFonts w:ascii="宋体" w:hAnsi="宋体" w:eastAsia="宋体"/>
                <w:b w:val="0"/>
                <w:i w:val="0"/>
                <w:sz w:val="20"/>
              </w:rPr>
              <w:t>坎(陷)</w:t>
            </w:r>
          </w:p>
        </w:tc>
        <w:tc>
          <w:tcPr>
            <w:tcW w:w="1727" w:type="dxa"/>
          </w:tcPr>
          <w:p w14:paraId="1FB5F72A">
            <w:r>
              <w:rPr>
                <w:rFonts w:ascii="宋体" w:hAnsi="宋体" w:eastAsia="宋体"/>
                <w:b w:val="0"/>
                <w:i w:val="0"/>
                <w:sz w:val="20"/>
              </w:rPr>
              <w:t>围栏内有人——囚禁</w:t>
            </w:r>
          </w:p>
        </w:tc>
      </w:tr>
      <w:tr w14:paraId="0F5D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7AB404F">
            <w:r>
              <w:rPr>
                <w:rFonts w:ascii="宋体" w:hAnsi="宋体" w:eastAsia="宋体"/>
                <w:b w:val="0"/>
                <w:i w:val="0"/>
                <w:sz w:val="20"/>
              </w:rPr>
              <w:t>安</w:t>
            </w:r>
          </w:p>
        </w:tc>
        <w:tc>
          <w:tcPr>
            <w:tcW w:w="1727" w:type="dxa"/>
          </w:tcPr>
          <w:p w14:paraId="2C0A5B28">
            <w:r>
              <w:rPr>
                <w:rFonts w:ascii="宋体" w:hAnsi="宋体" w:eastAsia="宋体"/>
                <w:b w:val="0"/>
                <w:i w:val="0"/>
                <w:sz w:val="20"/>
              </w:rPr>
              <w:t>宀,女</w:t>
            </w:r>
          </w:p>
        </w:tc>
        <w:tc>
          <w:tcPr>
            <w:tcW w:w="1727" w:type="dxa"/>
          </w:tcPr>
          <w:p w14:paraId="773E7AB6">
            <w:r>
              <w:rPr>
                <w:rFonts w:ascii="宋体" w:hAnsi="宋体" w:eastAsia="宋体"/>
                <w:b w:val="0"/>
                <w:i w:val="0"/>
                <w:sz w:val="20"/>
              </w:rPr>
              <w:t>应(内外呼应)</w:t>
            </w:r>
          </w:p>
        </w:tc>
        <w:tc>
          <w:tcPr>
            <w:tcW w:w="1727" w:type="dxa"/>
          </w:tcPr>
          <w:p w14:paraId="3C242C3B">
            <w:r>
              <w:rPr>
                <w:rFonts w:ascii="宋体" w:hAnsi="宋体" w:eastAsia="宋体"/>
                <w:b w:val="0"/>
                <w:i w:val="0"/>
                <w:sz w:val="20"/>
              </w:rPr>
              <w:t>坤(安宁)</w:t>
            </w:r>
          </w:p>
        </w:tc>
        <w:tc>
          <w:tcPr>
            <w:tcW w:w="1727" w:type="dxa"/>
          </w:tcPr>
          <w:p w14:paraId="7DC84508">
            <w:r>
              <w:rPr>
                <w:rFonts w:ascii="宋体" w:hAnsi="宋体" w:eastAsia="宋体"/>
                <w:b w:val="0"/>
                <w:i w:val="0"/>
                <w:sz w:val="20"/>
              </w:rPr>
              <w:t>屋内有女——安定</w:t>
            </w:r>
          </w:p>
        </w:tc>
      </w:tr>
      <w:tr w14:paraId="7F0D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CE126BA">
            <w:r>
              <w:rPr>
                <w:rFonts w:ascii="宋体" w:hAnsi="宋体" w:eastAsia="宋体"/>
                <w:b w:val="0"/>
                <w:i w:val="0"/>
                <w:sz w:val="20"/>
              </w:rPr>
              <w:t>孝</w:t>
            </w:r>
          </w:p>
        </w:tc>
        <w:tc>
          <w:tcPr>
            <w:tcW w:w="1727" w:type="dxa"/>
          </w:tcPr>
          <w:p w14:paraId="1FE9DC06">
            <w:r>
              <w:rPr>
                <w:rFonts w:ascii="宋体" w:hAnsi="宋体" w:eastAsia="宋体"/>
                <w:b w:val="0"/>
                <w:i w:val="0"/>
                <w:sz w:val="20"/>
              </w:rPr>
              <w:t>老,子</w:t>
            </w:r>
          </w:p>
        </w:tc>
        <w:tc>
          <w:tcPr>
            <w:tcW w:w="1727" w:type="dxa"/>
          </w:tcPr>
          <w:p w14:paraId="30ECCA46">
            <w:r>
              <w:rPr>
                <w:rFonts w:ascii="宋体" w:hAnsi="宋体" w:eastAsia="宋体"/>
                <w:b w:val="0"/>
                <w:i w:val="0"/>
                <w:sz w:val="20"/>
              </w:rPr>
              <w:t>乘(上临下)</w:t>
            </w:r>
          </w:p>
        </w:tc>
        <w:tc>
          <w:tcPr>
            <w:tcW w:w="1727" w:type="dxa"/>
          </w:tcPr>
          <w:p w14:paraId="0A30409B">
            <w:r>
              <w:rPr>
                <w:rFonts w:ascii="宋体" w:hAnsi="宋体" w:eastAsia="宋体"/>
                <w:b w:val="0"/>
                <w:i w:val="0"/>
                <w:sz w:val="20"/>
              </w:rPr>
              <w:t>坤(柔顺)</w:t>
            </w:r>
          </w:p>
        </w:tc>
        <w:tc>
          <w:tcPr>
            <w:tcW w:w="1727" w:type="dxa"/>
          </w:tcPr>
          <w:p w14:paraId="7A397272">
            <w:r>
              <w:rPr>
                <w:rFonts w:ascii="宋体" w:hAnsi="宋体" w:eastAsia="宋体"/>
                <w:b w:val="0"/>
                <w:i w:val="0"/>
                <w:sz w:val="20"/>
              </w:rPr>
              <w:t>子承老——孝道</w:t>
            </w:r>
          </w:p>
        </w:tc>
      </w:tr>
    </w:tbl>
    <w:p w14:paraId="1F53DCDE"/>
    <w:p w14:paraId="597DD98D">
      <w:pPr>
        <w:spacing w:after="120" w:line="360" w:lineRule="auto"/>
        <w:ind w:firstLine="440"/>
      </w:pPr>
      <w:r>
        <w:rPr>
          <w:rFonts w:ascii="宋体" w:hAnsi="宋体" w:eastAsia="宋体"/>
          <w:b w:val="0"/>
          <w:i w:val="0"/>
          <w:sz w:val="22"/>
        </w:rPr>
        <w:t>在《论语》前两篇180个独特汉字中，知识库直接覆盖43个（23.8%）。对于未收入知识库的字，L1模糊向量提供初步语义归类（如"愠"归心/情感类，"行"归行动类），作为L3层上下文消歧的基础。</w:t>
      </w:r>
      <w:r>
        <w:rPr>
          <w:rFonts w:ascii="宋体" w:hAnsi="宋体" w:eastAsia="宋体"/>
          <w:b/>
          <w:i w:val="0"/>
          <w:sz w:val="22"/>
        </w:rPr>
        <w:t>每一个字义推断都能给出"哪个部件的哪种易理关系"——这是可解释性的根本保证。</w:t>
      </w:r>
    </w:p>
    <w:p w14:paraId="3A9729D2">
      <w:pPr>
        <w:pStyle w:val="5"/>
      </w:pPr>
      <w:r>
        <w:rPr>
          <w:rFonts w:ascii="黑体" w:hAnsi="黑体" w:eastAsia="黑体"/>
          <w:b/>
          <w:i w:val="0"/>
          <w:sz w:val="26"/>
        </w:rPr>
        <w:t>10.4.4 L3词句层：虚词驱动分词与三通道判定</w:t>
      </w:r>
    </w:p>
    <w:p w14:paraId="647C5C54">
      <w:pPr>
        <w:spacing w:after="120" w:line="360" w:lineRule="auto"/>
        <w:ind w:firstLine="440"/>
      </w:pPr>
      <w:r>
        <w:rPr>
          <w:rFonts w:ascii="宋体" w:hAnsi="宋体" w:eastAsia="宋体"/>
          <w:b w:val="0"/>
          <w:i w:val="0"/>
          <w:sz w:val="22"/>
        </w:rPr>
        <w:t>L3词句层是原型系统中工程难度最高的模块。我们在实现中遇到了关键的词分组问题，并通过三重机制加以解决，这一过程本身具有方法学价值。</w:t>
      </w:r>
    </w:p>
    <w:p w14:paraId="276463EE">
      <w:pPr>
        <w:spacing w:after="120" w:line="360" w:lineRule="auto"/>
        <w:ind w:firstLine="440"/>
      </w:pPr>
      <w:r>
        <w:rPr>
          <w:rFonts w:ascii="宋体" w:hAnsi="宋体" w:eastAsia="宋体"/>
          <w:b/>
          <w:i w:val="0"/>
          <w:sz w:val="22"/>
        </w:rPr>
        <w:t>问题诊断</w:t>
      </w:r>
      <w:r>
        <w:rPr>
          <w:rFonts w:ascii="宋体" w:hAnsi="宋体" w:eastAsia="宋体"/>
          <w:b w:val="0"/>
          <w:i w:val="0"/>
          <w:sz w:val="22"/>
        </w:rPr>
        <w:t>：初版仅鑉8维模糊向量余弦相似度进行词分组，但由于大量部首被映射到乾/兑/离少数八卦维度，导致任意两个汉字的向量相似度普遍在0.85–0.99区间，阈值完全失效。典型错误包括：将"学而"误判为同义合成词，将"不思"合并为伪词等。</w:t>
      </w:r>
    </w:p>
    <w:p w14:paraId="3E71E85A">
      <w:pPr>
        <w:spacing w:after="120" w:line="360" w:lineRule="auto"/>
        <w:ind w:firstLine="440"/>
      </w:pPr>
      <w:r>
        <w:rPr>
          <w:rFonts w:ascii="宋体" w:hAnsi="宋体" w:eastAsia="宋体"/>
          <w:b/>
          <w:i w:val="0"/>
          <w:sz w:val="22"/>
        </w:rPr>
        <w:t>多重改进方案</w:t>
      </w:r>
      <w:r>
        <w:rPr>
          <w:rFonts w:ascii="宋体" w:hAnsi="宋体" w:eastAsia="宋体"/>
          <w:b w:val="0"/>
          <w:i w:val="0"/>
          <w:sz w:val="22"/>
        </w:rPr>
        <w:t>：</w:t>
      </w:r>
    </w:p>
    <w:p w14:paraId="5DEDA574">
      <w:pPr>
        <w:spacing w:after="120" w:line="360" w:lineRule="auto"/>
        <w:ind w:firstLine="440"/>
      </w:pPr>
      <w:r>
        <w:rPr>
          <w:rFonts w:ascii="宋体" w:hAnsi="宋体" w:eastAsia="宋体"/>
          <w:b w:val="0"/>
          <w:i w:val="0"/>
          <w:sz w:val="22"/>
        </w:rPr>
        <w:t>（1）</w:t>
      </w:r>
      <w:r>
        <w:rPr>
          <w:rFonts w:ascii="宋体" w:hAnsi="宋体" w:eastAsia="宋体"/>
          <w:b/>
          <w:i w:val="0"/>
          <w:sz w:val="22"/>
        </w:rPr>
        <w:t>虚词驱动分词</w:t>
      </w:r>
      <w:r>
        <w:rPr>
          <w:rFonts w:ascii="宋体" w:hAnsi="宋体" w:eastAsia="宋体"/>
          <w:b w:val="0"/>
          <w:i w:val="0"/>
          <w:sz w:val="22"/>
        </w:rPr>
        <w:t>：将20个文言虚词（而/之/也/者/不/则/以/焉等）作为词边界的天然锚点。规则：虚词不与任何相邻字合并——"学而时习之"被正确拆分为5个独立词，而非3个伪词。</w:t>
      </w:r>
    </w:p>
    <w:p w14:paraId="5FEE776A">
      <w:pPr>
        <w:spacing w:after="120" w:line="360" w:lineRule="auto"/>
        <w:ind w:firstLine="440"/>
      </w:pPr>
      <w:r>
        <w:rPr>
          <w:rFonts w:ascii="宋体" w:hAnsi="宋体" w:eastAsia="宋体"/>
          <w:b w:val="0"/>
          <w:i w:val="0"/>
          <w:sz w:val="22"/>
        </w:rPr>
        <w:t>（2）</w:t>
      </w:r>
      <w:r>
        <w:rPr>
          <w:rFonts w:ascii="宋体" w:hAnsi="宋体" w:eastAsia="宋体"/>
          <w:b/>
          <w:i w:val="0"/>
          <w:sz w:val="22"/>
        </w:rPr>
        <w:t>三通道并行判定</w:t>
      </w:r>
      <w:r>
        <w:rPr>
          <w:rFonts w:ascii="宋体" w:hAnsi="宋体" w:eastAsia="宋体"/>
          <w:b w:val="0"/>
          <w:i w:val="0"/>
          <w:sz w:val="22"/>
        </w:rPr>
        <w:t>：仅实词+实词才允许合并，且须同时满足：(a) 句法角色兼容——仅允许性状+名物、名物+名物、数量+名物、性状+性状四种组合；(b) 语义相似度&gt;0.88（收紧阈值）；(c) 知识库关系佐证。动作+名物（动宾结构）被明确排除在合并之外。</w:t>
      </w:r>
    </w:p>
    <w:p w14:paraId="733D36D6">
      <w:pPr>
        <w:spacing w:after="120" w:line="360" w:lineRule="auto"/>
        <w:ind w:firstLine="440"/>
      </w:pPr>
      <w:r>
        <w:rPr>
          <w:rFonts w:ascii="宋体" w:hAnsi="宋体" w:eastAsia="宋体"/>
          <w:b w:val="0"/>
          <w:i w:val="0"/>
          <w:sz w:val="22"/>
        </w:rPr>
        <w:t>（3）</w:t>
      </w:r>
      <w:r>
        <w:rPr>
          <w:rFonts w:ascii="宋体" w:hAnsi="宋体" w:eastAsia="宋体"/>
          <w:b/>
          <w:i w:val="0"/>
          <w:sz w:val="22"/>
        </w:rPr>
        <w:t>权威词典干预</w:t>
      </w:r>
      <w:r>
        <w:rPr>
          <w:rFonts w:ascii="宋体" w:hAnsi="宋体" w:eastAsia="宋体"/>
          <w:b w:val="0"/>
          <w:i w:val="0"/>
          <w:sz w:val="22"/>
        </w:rPr>
        <w:t>：35个文言常见双字词正例（如温故、知新、孝弟、三省、天地、君子）和10个反例（如学而、知而、而为），词典判定优先于一切向量计算。</w:t>
      </w:r>
    </w:p>
    <w:p w14:paraId="009982F0">
      <w:pPr>
        <w:spacing w:after="120" w:line="360" w:lineRule="auto"/>
        <w:ind w:firstLine="440"/>
      </w:pPr>
      <w:r>
        <w:rPr>
          <w:rFonts w:ascii="宋体" w:hAnsi="宋体" w:eastAsia="宋体"/>
          <w:b w:val="0"/>
          <w:i w:val="0"/>
          <w:sz w:val="22"/>
        </w:rPr>
        <w:t>表10.11给出了三重机制对词分组的纠错效果对比。</w:t>
      </w:r>
    </w:p>
    <w:p w14:paraId="78A15B92">
      <w:pPr>
        <w:spacing w:after="120" w:line="360" w:lineRule="auto"/>
        <w:ind w:firstLine="0"/>
        <w:jc w:val="center"/>
      </w:pPr>
      <w:r>
        <w:rPr>
          <w:rFonts w:ascii="宋体" w:hAnsi="宋体" w:eastAsia="宋体"/>
          <w:b/>
          <w:i w:val="0"/>
          <w:sz w:val="21"/>
        </w:rPr>
        <w:t>表10.11　词分组的三重机制纠错效果（v1 → v2）</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63D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DEA8F69">
            <w:r>
              <w:rPr>
                <w:rFonts w:ascii="宋体" w:hAnsi="宋体" w:eastAsia="宋体"/>
                <w:b/>
                <w:i w:val="0"/>
                <w:sz w:val="20"/>
              </w:rPr>
              <w:t>句子</w:t>
            </w:r>
          </w:p>
        </w:tc>
        <w:tc>
          <w:tcPr>
            <w:tcW w:w="2158" w:type="dxa"/>
          </w:tcPr>
          <w:p w14:paraId="126AB5D8">
            <w:r>
              <w:rPr>
                <w:rFonts w:ascii="宋体" w:hAnsi="宋体" w:eastAsia="宋体"/>
                <w:b/>
                <w:i w:val="0"/>
                <w:sz w:val="20"/>
              </w:rPr>
              <w:t>v1（仅向量）词分组</w:t>
            </w:r>
          </w:p>
        </w:tc>
        <w:tc>
          <w:tcPr>
            <w:tcW w:w="2158" w:type="dxa"/>
          </w:tcPr>
          <w:p w14:paraId="51CD4878">
            <w:r>
              <w:rPr>
                <w:rFonts w:ascii="宋体" w:hAnsi="宋体" w:eastAsia="宋体"/>
                <w:b/>
                <w:i w:val="0"/>
                <w:sz w:val="20"/>
              </w:rPr>
              <w:t>v2（虚词+三通道+词典）词分组</w:t>
            </w:r>
          </w:p>
        </w:tc>
        <w:tc>
          <w:tcPr>
            <w:tcW w:w="2158" w:type="dxa"/>
          </w:tcPr>
          <w:p w14:paraId="6D08B87E">
            <w:r>
              <w:rPr>
                <w:rFonts w:ascii="宋体" w:hAnsi="宋体" w:eastAsia="宋体"/>
                <w:b/>
                <w:i w:val="0"/>
                <w:sz w:val="20"/>
              </w:rPr>
              <w:t>评估</w:t>
            </w:r>
          </w:p>
        </w:tc>
      </w:tr>
      <w:tr w14:paraId="7EAD3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FCB7E42">
            <w:r>
              <w:rPr>
                <w:rFonts w:ascii="宋体" w:hAnsi="宋体" w:eastAsia="宋体"/>
                <w:b w:val="0"/>
                <w:i w:val="0"/>
                <w:sz w:val="20"/>
              </w:rPr>
              <w:t>学而时习之</w:t>
            </w:r>
          </w:p>
        </w:tc>
        <w:tc>
          <w:tcPr>
            <w:tcW w:w="2158" w:type="dxa"/>
          </w:tcPr>
          <w:p w14:paraId="15ABF598">
            <w:r>
              <w:rPr>
                <w:rFonts w:ascii="宋体" w:hAnsi="宋体" w:eastAsia="宋体"/>
                <w:b w:val="0"/>
                <w:i w:val="0"/>
                <w:sz w:val="20"/>
              </w:rPr>
              <w:t>学而 / 时习 / 之</w:t>
            </w:r>
          </w:p>
        </w:tc>
        <w:tc>
          <w:tcPr>
            <w:tcW w:w="2158" w:type="dxa"/>
          </w:tcPr>
          <w:p w14:paraId="253D8A2B">
            <w:r>
              <w:rPr>
                <w:rFonts w:ascii="宋体" w:hAnsi="宋体" w:eastAsia="宋体"/>
                <w:b w:val="0"/>
                <w:i w:val="0"/>
                <w:sz w:val="20"/>
              </w:rPr>
              <w:t>学 / 而 / 时 / 习 / 之</w:t>
            </w:r>
          </w:p>
        </w:tc>
        <w:tc>
          <w:tcPr>
            <w:tcW w:w="2158" w:type="dxa"/>
          </w:tcPr>
          <w:p w14:paraId="2E1CBB24">
            <w:r>
              <w:rPr>
                <w:rFonts w:ascii="宋体" w:hAnsi="宋体" w:eastAsia="宋体"/>
                <w:b w:val="0"/>
                <w:i w:val="0"/>
                <w:sz w:val="20"/>
              </w:rPr>
              <w:t>✅</w:t>
            </w:r>
          </w:p>
        </w:tc>
      </w:tr>
      <w:tr w14:paraId="2AC1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27411AC">
            <w:r>
              <w:rPr>
                <w:rFonts w:ascii="宋体" w:hAnsi="宋体" w:eastAsia="宋体"/>
                <w:b w:val="0"/>
                <w:i w:val="0"/>
                <w:sz w:val="20"/>
              </w:rPr>
              <w:t>温故而知新</w:t>
            </w:r>
          </w:p>
        </w:tc>
        <w:tc>
          <w:tcPr>
            <w:tcW w:w="2158" w:type="dxa"/>
          </w:tcPr>
          <w:p w14:paraId="2C266910">
            <w:r>
              <w:rPr>
                <w:rFonts w:ascii="宋体" w:hAnsi="宋体" w:eastAsia="宋体"/>
                <w:b w:val="0"/>
                <w:i w:val="0"/>
                <w:sz w:val="20"/>
              </w:rPr>
              <w:t>温故 / 而知 / 新</w:t>
            </w:r>
          </w:p>
        </w:tc>
        <w:tc>
          <w:tcPr>
            <w:tcW w:w="2158" w:type="dxa"/>
          </w:tcPr>
          <w:p w14:paraId="4ACD179D">
            <w:r>
              <w:rPr>
                <w:rFonts w:ascii="宋体" w:hAnsi="宋体" w:eastAsia="宋体"/>
                <w:b w:val="0"/>
                <w:i w:val="0"/>
                <w:sz w:val="20"/>
              </w:rPr>
              <w:t>温故(词典) / 而 / 知新(词典)</w:t>
            </w:r>
          </w:p>
        </w:tc>
        <w:tc>
          <w:tcPr>
            <w:tcW w:w="2158" w:type="dxa"/>
          </w:tcPr>
          <w:p w14:paraId="5FBE465A">
            <w:r>
              <w:rPr>
                <w:rFonts w:ascii="宋体" w:hAnsi="宋体" w:eastAsia="宋体"/>
                <w:b w:val="0"/>
                <w:i w:val="0"/>
                <w:sz w:val="20"/>
              </w:rPr>
              <w:t>✅</w:t>
            </w:r>
          </w:p>
        </w:tc>
      </w:tr>
      <w:tr w14:paraId="4F04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3D4CFFC">
            <w:r>
              <w:rPr>
                <w:rFonts w:ascii="宋体" w:hAnsi="宋体" w:eastAsia="宋体"/>
                <w:b w:val="0"/>
                <w:i w:val="0"/>
                <w:sz w:val="20"/>
              </w:rPr>
              <w:t>学而不思则罔</w:t>
            </w:r>
          </w:p>
        </w:tc>
        <w:tc>
          <w:tcPr>
            <w:tcW w:w="2158" w:type="dxa"/>
          </w:tcPr>
          <w:p w14:paraId="4A6EE97D">
            <w:r>
              <w:rPr>
                <w:rFonts w:ascii="宋体" w:hAnsi="宋体" w:eastAsia="宋体"/>
                <w:b w:val="0"/>
                <w:i w:val="0"/>
                <w:sz w:val="20"/>
              </w:rPr>
              <w:t>学而 / 不思 / 则罔</w:t>
            </w:r>
          </w:p>
        </w:tc>
        <w:tc>
          <w:tcPr>
            <w:tcW w:w="2158" w:type="dxa"/>
          </w:tcPr>
          <w:p w14:paraId="255677BB">
            <w:r>
              <w:rPr>
                <w:rFonts w:ascii="宋体" w:hAnsi="宋体" w:eastAsia="宋体"/>
                <w:b w:val="0"/>
                <w:i w:val="0"/>
                <w:sz w:val="20"/>
              </w:rPr>
              <w:t>学 / 而 / 不 / 思 / 则 / 罔</w:t>
            </w:r>
          </w:p>
        </w:tc>
        <w:tc>
          <w:tcPr>
            <w:tcW w:w="2158" w:type="dxa"/>
          </w:tcPr>
          <w:p w14:paraId="22822164">
            <w:r>
              <w:rPr>
                <w:rFonts w:ascii="宋体" w:hAnsi="宋体" w:eastAsia="宋体"/>
                <w:b w:val="0"/>
                <w:i w:val="0"/>
                <w:sz w:val="20"/>
              </w:rPr>
              <w:t>✅</w:t>
            </w:r>
          </w:p>
        </w:tc>
      </w:tr>
      <w:tr w14:paraId="7D87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9843271">
            <w:r>
              <w:rPr>
                <w:rFonts w:ascii="宋体" w:hAnsi="宋体" w:eastAsia="宋体"/>
                <w:b w:val="0"/>
                <w:i w:val="0"/>
                <w:sz w:val="20"/>
              </w:rPr>
              <w:t>孝弟也者…</w:t>
            </w:r>
          </w:p>
        </w:tc>
        <w:tc>
          <w:tcPr>
            <w:tcW w:w="2158" w:type="dxa"/>
          </w:tcPr>
          <w:p w14:paraId="675A1E06">
            <w:r>
              <w:rPr>
                <w:rFonts w:ascii="宋体" w:hAnsi="宋体" w:eastAsia="宋体"/>
                <w:b w:val="0"/>
                <w:i w:val="0"/>
                <w:sz w:val="20"/>
              </w:rPr>
              <w:t>拼成多个假词</w:t>
            </w:r>
          </w:p>
        </w:tc>
        <w:tc>
          <w:tcPr>
            <w:tcW w:w="2158" w:type="dxa"/>
          </w:tcPr>
          <w:p w14:paraId="37290EDA">
            <w:r>
              <w:rPr>
                <w:rFonts w:ascii="宋体" w:hAnsi="宋体" w:eastAsia="宋体"/>
                <w:b w:val="0"/>
                <w:i w:val="0"/>
                <w:sz w:val="20"/>
              </w:rPr>
              <w:t>孝弟(词典) / 也 / 者 / 其 / 为 / 仁 / 之 / 本 / 与</w:t>
            </w:r>
          </w:p>
        </w:tc>
        <w:tc>
          <w:tcPr>
            <w:tcW w:w="2158" w:type="dxa"/>
          </w:tcPr>
          <w:p w14:paraId="5F811C2D">
            <w:r>
              <w:rPr>
                <w:rFonts w:ascii="宋体" w:hAnsi="宋体" w:eastAsia="宋体"/>
                <w:b w:val="0"/>
                <w:i w:val="0"/>
                <w:sz w:val="20"/>
              </w:rPr>
              <w:t>✅</w:t>
            </w:r>
          </w:p>
        </w:tc>
      </w:tr>
      <w:tr w14:paraId="1A8DA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9286E42">
            <w:r>
              <w:rPr>
                <w:rFonts w:ascii="宋体" w:hAnsi="宋体" w:eastAsia="宋体"/>
                <w:b w:val="0"/>
                <w:i w:val="0"/>
                <w:sz w:val="20"/>
              </w:rPr>
              <w:t>三省吾身</w:t>
            </w:r>
          </w:p>
        </w:tc>
        <w:tc>
          <w:tcPr>
            <w:tcW w:w="2158" w:type="dxa"/>
          </w:tcPr>
          <w:p w14:paraId="44389A60">
            <w:r>
              <w:rPr>
                <w:rFonts w:ascii="宋体" w:hAnsi="宋体" w:eastAsia="宋体"/>
                <w:b w:val="0"/>
                <w:i w:val="0"/>
                <w:sz w:val="20"/>
              </w:rPr>
              <w:t>吾日 / 三省 / 吾身</w:t>
            </w:r>
          </w:p>
        </w:tc>
        <w:tc>
          <w:tcPr>
            <w:tcW w:w="2158" w:type="dxa"/>
          </w:tcPr>
          <w:p w14:paraId="7A185C3A">
            <w:r>
              <w:rPr>
                <w:rFonts w:ascii="宋体" w:hAnsi="宋体" w:eastAsia="宋体"/>
                <w:b w:val="0"/>
                <w:i w:val="0"/>
                <w:sz w:val="20"/>
              </w:rPr>
              <w:t>吾 / 日 / 三省(词典) / 吾 / 身</w:t>
            </w:r>
          </w:p>
        </w:tc>
        <w:tc>
          <w:tcPr>
            <w:tcW w:w="2158" w:type="dxa"/>
          </w:tcPr>
          <w:p w14:paraId="17358DBE">
            <w:r>
              <w:rPr>
                <w:rFonts w:ascii="宋体" w:hAnsi="宋体" w:eastAsia="宋体"/>
                <w:b w:val="0"/>
                <w:i w:val="0"/>
                <w:sz w:val="20"/>
              </w:rPr>
              <w:t>✅</w:t>
            </w:r>
          </w:p>
        </w:tc>
      </w:tr>
      <w:tr w14:paraId="50E6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A7BB595">
            <w:r>
              <w:rPr>
                <w:rFonts w:ascii="宋体" w:hAnsi="宋体" w:eastAsia="宋体"/>
                <w:b w:val="0"/>
                <w:i w:val="0"/>
                <w:sz w:val="20"/>
              </w:rPr>
              <w:t>知之为知之…</w:t>
            </w:r>
          </w:p>
        </w:tc>
        <w:tc>
          <w:tcPr>
            <w:tcW w:w="2158" w:type="dxa"/>
          </w:tcPr>
          <w:p w14:paraId="7718AC43">
            <w:r>
              <w:rPr>
                <w:rFonts w:ascii="宋体" w:hAnsi="宋体" w:eastAsia="宋体"/>
                <w:b w:val="0"/>
                <w:i w:val="0"/>
                <w:sz w:val="20"/>
              </w:rPr>
              <w:t>为知 / 知为 假词</w:t>
            </w:r>
          </w:p>
        </w:tc>
        <w:tc>
          <w:tcPr>
            <w:tcW w:w="2158" w:type="dxa"/>
          </w:tcPr>
          <w:p w14:paraId="20137A7F">
            <w:r>
              <w:rPr>
                <w:rFonts w:ascii="宋体" w:hAnsi="宋体" w:eastAsia="宋体"/>
                <w:b w:val="0"/>
                <w:i w:val="0"/>
                <w:sz w:val="20"/>
              </w:rPr>
              <w:t>知 / 之 / 为 / 知 / 之 / 不 / 知 / 为 / 不 / 知</w:t>
            </w:r>
          </w:p>
        </w:tc>
        <w:tc>
          <w:tcPr>
            <w:tcW w:w="2158" w:type="dxa"/>
          </w:tcPr>
          <w:p w14:paraId="55C187DF">
            <w:r>
              <w:rPr>
                <w:rFonts w:ascii="宋体" w:hAnsi="宋体" w:eastAsia="宋体"/>
                <w:b w:val="0"/>
                <w:i w:val="0"/>
                <w:sz w:val="20"/>
              </w:rPr>
              <w:t>✅</w:t>
            </w:r>
          </w:p>
        </w:tc>
      </w:tr>
    </w:tbl>
    <w:p w14:paraId="696524AD"/>
    <w:p w14:paraId="3D07DAF5">
      <w:pPr>
        <w:pStyle w:val="5"/>
      </w:pPr>
      <w:r>
        <w:rPr>
          <w:rFonts w:ascii="黑体" w:hAnsi="黑体" w:eastAsia="黑体"/>
          <w:b/>
          <w:i w:val="0"/>
          <w:sz w:val="26"/>
        </w:rPr>
        <w:t>10.4.5 整句语义推理示例</w:t>
      </w:r>
    </w:p>
    <w:p w14:paraId="59AC837A">
      <w:pPr>
        <w:spacing w:after="120" w:line="360" w:lineRule="auto"/>
        <w:ind w:firstLine="440"/>
      </w:pPr>
      <w:r>
        <w:rPr>
          <w:rFonts w:ascii="宋体" w:hAnsi="宋体" w:eastAsia="宋体"/>
          <w:b w:val="0"/>
          <w:i w:val="0"/>
          <w:sz w:val="22"/>
        </w:rPr>
        <w:t>以下展示原型系统对《论语》经典句子的端到端处理输出（L1→L2→L3全链路）。</w:t>
      </w:r>
    </w:p>
    <w:p w14:paraId="5DC1DCC3">
      <w:pPr>
        <w:spacing w:after="120" w:line="360" w:lineRule="auto"/>
        <w:ind w:firstLine="440"/>
      </w:pPr>
      <w:r>
        <w:rPr>
          <w:rFonts w:ascii="宋体" w:hAnsi="宋体" w:eastAsia="宋体"/>
          <w:b/>
          <w:i w:val="0"/>
          <w:sz w:val="22"/>
        </w:rPr>
        <w:t>示例1：「学而时习之」（《学而》1.1）</w:t>
      </w:r>
    </w:p>
    <w:p w14:paraId="4CC788E9">
      <w:pPr>
        <w:spacing w:after="120" w:line="360" w:lineRule="auto"/>
        <w:ind w:firstLine="440"/>
      </w:pPr>
      <w:r>
        <w:rPr>
          <w:rFonts w:ascii="宋体" w:hAnsi="宋体" w:eastAsia="宋体"/>
          <w:b w:val="0"/>
          <w:i w:val="0"/>
          <w:sz w:val="22"/>
        </w:rPr>
        <w:t>- L1角色分类：学(实词-动作)/而(虚词-连词)/时(实词-名物)/习(实词-动作)/之(虚词-助词)</w:t>
      </w:r>
    </w:p>
    <w:p w14:paraId="408AF47E">
      <w:pPr>
        <w:spacing w:after="120" w:line="360" w:lineRule="auto"/>
        <w:ind w:firstLine="440"/>
      </w:pPr>
      <w:r>
        <w:rPr>
          <w:rFonts w:ascii="宋体" w:hAnsi="宋体" w:eastAsia="宋体"/>
          <w:b w:val="0"/>
          <w:i w:val="0"/>
          <w:sz w:val="22"/>
        </w:rPr>
        <w:t>- L3词分组：学 / 而 / 时 / 习 / 之（虚词"而""之"天然分割为5个独立词）</w:t>
      </w:r>
    </w:p>
    <w:p w14:paraId="7CA5C0D9">
      <w:pPr>
        <w:spacing w:after="120" w:line="360" w:lineRule="auto"/>
        <w:ind w:firstLine="440"/>
      </w:pPr>
      <w:r>
        <w:rPr>
          <w:rFonts w:ascii="宋体" w:hAnsi="宋体" w:eastAsia="宋体"/>
          <w:b w:val="0"/>
          <w:i w:val="0"/>
          <w:sz w:val="22"/>
        </w:rPr>
        <w:t>- L3句法：学(话题主语)+而(连接词)+时(宾语)+习(谓语)+之(助词)</w:t>
      </w:r>
    </w:p>
    <w:p w14:paraId="2EC80926">
      <w:pPr>
        <w:spacing w:after="120" w:line="360" w:lineRule="auto"/>
        <w:ind w:firstLine="440"/>
      </w:pPr>
      <w:r>
        <w:rPr>
          <w:rFonts w:ascii="宋体" w:hAnsi="宋体" w:eastAsia="宋体"/>
          <w:b w:val="0"/>
          <w:i w:val="0"/>
          <w:sz w:val="22"/>
        </w:rPr>
        <w:t>- 整句语义：学 | [而] &lt;之&gt; | 习(学习、练习) | → 时</w:t>
      </w:r>
    </w:p>
    <w:p w14:paraId="2551EA1C">
      <w:pPr>
        <w:spacing w:after="120" w:line="360" w:lineRule="auto"/>
        <w:ind w:firstLine="440"/>
      </w:pPr>
      <w:r>
        <w:rPr>
          <w:rFonts w:ascii="宋体" w:hAnsi="宋体" w:eastAsia="宋体"/>
          <w:b w:val="0"/>
          <w:i w:val="0"/>
          <w:sz w:val="22"/>
        </w:rPr>
        <w:t>- 解读：学习后适时练习之。"而"标记前后连贯，"之"为代词指代所学。</w:t>
      </w:r>
    </w:p>
    <w:p w14:paraId="40D88C6B">
      <w:pPr>
        <w:spacing w:after="120" w:line="360" w:lineRule="auto"/>
        <w:ind w:firstLine="440"/>
      </w:pPr>
      <w:r>
        <w:rPr>
          <w:rFonts w:ascii="宋体" w:hAnsi="宋体" w:eastAsia="宋体"/>
          <w:b/>
          <w:i w:val="0"/>
          <w:sz w:val="22"/>
        </w:rPr>
        <w:t>示例2：「温故而知新」（《为政》2.11）</w:t>
      </w:r>
    </w:p>
    <w:p w14:paraId="730C6103">
      <w:pPr>
        <w:spacing w:after="120" w:line="360" w:lineRule="auto"/>
        <w:ind w:firstLine="440"/>
      </w:pPr>
      <w:r>
        <w:rPr>
          <w:rFonts w:ascii="宋体" w:hAnsi="宋体" w:eastAsia="宋体"/>
          <w:b w:val="0"/>
          <w:i w:val="0"/>
          <w:sz w:val="22"/>
        </w:rPr>
        <w:t>- L1角色分类：温(实词-动作)/故(实词-名物)/而(虚词-连词)/知(实词-动作)/新(实词-动作)</w:t>
      </w:r>
    </w:p>
    <w:p w14:paraId="0980E9F9">
      <w:pPr>
        <w:spacing w:after="120" w:line="360" w:lineRule="auto"/>
        <w:ind w:firstLine="440"/>
      </w:pPr>
      <w:r>
        <w:rPr>
          <w:rFonts w:ascii="宋体" w:hAnsi="宋体" w:eastAsia="宋体"/>
          <w:b w:val="0"/>
          <w:i w:val="0"/>
          <w:sz w:val="22"/>
        </w:rPr>
        <w:t>- L3词分组：温故(词典合成词) / 而(虚词) / 知新(词典合成词)</w:t>
      </w:r>
    </w:p>
    <w:p w14:paraId="14297195">
      <w:pPr>
        <w:spacing w:after="120" w:line="360" w:lineRule="auto"/>
        <w:ind w:firstLine="440"/>
      </w:pPr>
      <w:r>
        <w:rPr>
          <w:rFonts w:ascii="宋体" w:hAnsi="宋体" w:eastAsia="宋体"/>
          <w:b w:val="0"/>
          <w:i w:val="0"/>
          <w:sz w:val="22"/>
        </w:rPr>
        <w:t>- 整句语义：[而] | → 温故(温习旧知) + 知新(领会新知)</w:t>
      </w:r>
    </w:p>
    <w:p w14:paraId="179BA3EB">
      <w:pPr>
        <w:spacing w:after="120" w:line="360" w:lineRule="auto"/>
        <w:ind w:firstLine="440"/>
      </w:pPr>
      <w:r>
        <w:rPr>
          <w:rFonts w:ascii="宋体" w:hAnsi="宋体" w:eastAsia="宋体"/>
          <w:b w:val="0"/>
          <w:i w:val="0"/>
          <w:sz w:val="22"/>
        </w:rPr>
        <w:t>- 解读：温习旧知进而领会新知。"而"标记因果递进。</w:t>
      </w:r>
    </w:p>
    <w:p w14:paraId="6B76C7C0">
      <w:pPr>
        <w:spacing w:after="120" w:line="360" w:lineRule="auto"/>
        <w:ind w:firstLine="440"/>
      </w:pPr>
      <w:r>
        <w:rPr>
          <w:rFonts w:ascii="宋体" w:hAnsi="宋体" w:eastAsia="宋体"/>
          <w:b/>
          <w:i w:val="0"/>
          <w:sz w:val="22"/>
        </w:rPr>
        <w:t>示例3：「人不知而不愠」（《学而》1.1）</w:t>
      </w:r>
    </w:p>
    <w:p w14:paraId="152646BC">
      <w:pPr>
        <w:spacing w:after="120" w:line="360" w:lineRule="auto"/>
        <w:ind w:firstLine="440"/>
      </w:pPr>
      <w:r>
        <w:rPr>
          <w:rFonts w:ascii="宋体" w:hAnsi="宋体" w:eastAsia="宋体"/>
          <w:b w:val="0"/>
          <w:i w:val="0"/>
          <w:sz w:val="22"/>
        </w:rPr>
        <w:t>- L1角色分类：人(实词-名物)/不(虚词-副词)/知(实词-动作)/而(虚词-连词)/不(虚词-副词)/愠(实词-名物)</w:t>
      </w:r>
    </w:p>
    <w:p w14:paraId="01B6701C">
      <w:pPr>
        <w:spacing w:after="120" w:line="360" w:lineRule="auto"/>
        <w:ind w:firstLine="440"/>
      </w:pPr>
      <w:r>
        <w:rPr>
          <w:rFonts w:ascii="宋体" w:hAnsi="宋体" w:eastAsia="宋体"/>
          <w:b w:val="0"/>
          <w:i w:val="0"/>
          <w:sz w:val="22"/>
        </w:rPr>
        <w:t>- L3句法：人(主语)+不(状语)+知(谓语)+而(连接词)+不(状语)+愠(宾语)</w:t>
      </w:r>
    </w:p>
    <w:p w14:paraId="6EA799CE">
      <w:pPr>
        <w:spacing w:after="120" w:line="360" w:lineRule="auto"/>
        <w:ind w:firstLine="440"/>
      </w:pPr>
      <w:r>
        <w:rPr>
          <w:rFonts w:ascii="宋体" w:hAnsi="宋体" w:eastAsia="宋体"/>
          <w:b w:val="0"/>
          <w:i w:val="0"/>
          <w:sz w:val="22"/>
        </w:rPr>
        <w:t>- 整句语义：人 | 不 [而] 不 | 知(知道、知识) | → 愠</w:t>
      </w:r>
    </w:p>
    <w:p w14:paraId="6492283A">
      <w:pPr>
        <w:spacing w:after="120" w:line="360" w:lineRule="auto"/>
        <w:ind w:firstLine="440"/>
      </w:pPr>
      <w:r>
        <w:rPr>
          <w:rFonts w:ascii="宋体" w:hAnsi="宋体" w:eastAsia="宋体"/>
          <w:b w:val="0"/>
          <w:i w:val="0"/>
          <w:sz w:val="22"/>
        </w:rPr>
        <w:t>- 解读：别人不了解自己而不生气。双"不"标记双重否定结构。</w:t>
      </w:r>
    </w:p>
    <w:p w14:paraId="41D835DF">
      <w:pPr>
        <w:pStyle w:val="5"/>
      </w:pPr>
      <w:r>
        <w:rPr>
          <w:rFonts w:ascii="黑体" w:hAnsi="黑体" w:eastAsia="黑体"/>
          <w:b/>
          <w:i w:val="0"/>
          <w:sz w:val="26"/>
        </w:rPr>
        <w:t>10.4.6 定量评估</w:t>
      </w:r>
    </w:p>
    <w:p w14:paraId="35A1EAA1">
      <w:pPr>
        <w:spacing w:after="120" w:line="360" w:lineRule="auto"/>
        <w:ind w:firstLine="440"/>
      </w:pPr>
      <w:r>
        <w:rPr>
          <w:rFonts w:ascii="宋体" w:hAnsi="宋体" w:eastAsia="宋体"/>
          <w:b w:val="0"/>
          <w:i w:val="0"/>
          <w:sz w:val="22"/>
        </w:rPr>
        <w:t>在10句《论语》（共70个独特汉字）的端到端测试中，原型系统取得了如表10.12所示的结果。</w:t>
      </w:r>
    </w:p>
    <w:p w14:paraId="0A774EA4">
      <w:pPr>
        <w:spacing w:after="120" w:line="360" w:lineRule="auto"/>
        <w:ind w:firstLine="0"/>
        <w:jc w:val="center"/>
      </w:pPr>
      <w:r>
        <w:rPr>
          <w:rFonts w:ascii="宋体" w:hAnsi="宋体" w:eastAsia="宋体"/>
          <w:b/>
          <w:i w:val="0"/>
          <w:sz w:val="21"/>
        </w:rPr>
        <w:t>表10.12　《论语》10句端到端评估结果</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4EA0C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211A124">
            <w:r>
              <w:rPr>
                <w:rFonts w:ascii="宋体" w:hAnsi="宋体" w:eastAsia="宋体"/>
                <w:b/>
                <w:i w:val="0"/>
                <w:sz w:val="20"/>
              </w:rPr>
              <w:t>指标</w:t>
            </w:r>
          </w:p>
        </w:tc>
        <w:tc>
          <w:tcPr>
            <w:tcW w:w="4317" w:type="dxa"/>
          </w:tcPr>
          <w:p w14:paraId="71140484">
            <w:r>
              <w:rPr>
                <w:rFonts w:ascii="宋体" w:hAnsi="宋体" w:eastAsia="宋体"/>
                <w:b/>
                <w:i w:val="0"/>
                <w:sz w:val="20"/>
              </w:rPr>
              <w:t>结果</w:t>
            </w:r>
          </w:p>
        </w:tc>
      </w:tr>
      <w:tr w14:paraId="212D3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1C5A868">
            <w:r>
              <w:rPr>
                <w:rFonts w:ascii="宋体" w:hAnsi="宋体" w:eastAsia="宋体"/>
                <w:b w:val="0"/>
                <w:i w:val="0"/>
                <w:sz w:val="20"/>
              </w:rPr>
              <w:t>知识库直接命中率</w:t>
            </w:r>
          </w:p>
        </w:tc>
        <w:tc>
          <w:tcPr>
            <w:tcW w:w="4317" w:type="dxa"/>
          </w:tcPr>
          <w:p w14:paraId="10C86231">
            <w:r>
              <w:rPr>
                <w:rFonts w:ascii="宋体" w:hAnsi="宋体" w:eastAsia="宋体"/>
                <w:b w:val="0"/>
                <w:i w:val="0"/>
                <w:sz w:val="20"/>
              </w:rPr>
              <w:t>82%（58/70字可直接从知识库获取语义）</w:t>
            </w:r>
          </w:p>
        </w:tc>
      </w:tr>
      <w:tr w14:paraId="5CCE7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05D9225">
            <w:r>
              <w:rPr>
                <w:rFonts w:ascii="宋体" w:hAnsi="宋体" w:eastAsia="宋体"/>
                <w:b w:val="0"/>
                <w:i w:val="0"/>
                <w:sz w:val="20"/>
              </w:rPr>
              <w:t>L1部首检出率</w:t>
            </w:r>
          </w:p>
        </w:tc>
        <w:tc>
          <w:tcPr>
            <w:tcW w:w="4317" w:type="dxa"/>
          </w:tcPr>
          <w:p w14:paraId="401DFF62">
            <w:r>
              <w:rPr>
                <w:rFonts w:ascii="宋体" w:hAnsi="宋体" w:eastAsia="宋体"/>
                <w:b w:val="0"/>
                <w:i w:val="0"/>
                <w:sz w:val="20"/>
              </w:rPr>
              <w:t>100%（70/70字的部首/部件全部检出）</w:t>
            </w:r>
          </w:p>
        </w:tc>
      </w:tr>
      <w:tr w14:paraId="17C22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9279988">
            <w:r>
              <w:rPr>
                <w:rFonts w:ascii="宋体" w:hAnsi="宋体" w:eastAsia="宋体"/>
                <w:b w:val="0"/>
                <w:i w:val="0"/>
                <w:sz w:val="20"/>
              </w:rPr>
              <w:t>虚词识别准确率</w:t>
            </w:r>
          </w:p>
        </w:tc>
        <w:tc>
          <w:tcPr>
            <w:tcW w:w="4317" w:type="dxa"/>
          </w:tcPr>
          <w:p w14:paraId="54E89545">
            <w:r>
              <w:rPr>
                <w:rFonts w:ascii="宋体" w:hAnsi="宋体" w:eastAsia="宋体"/>
                <w:b w:val="0"/>
                <w:i w:val="0"/>
                <w:sz w:val="20"/>
              </w:rPr>
              <w:t>100%（20个虚词全部正确分类）</w:t>
            </w:r>
          </w:p>
        </w:tc>
      </w:tr>
      <w:tr w14:paraId="0C7F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5D5A9BB7">
            <w:r>
              <w:rPr>
                <w:rFonts w:ascii="宋体" w:hAnsi="宋体" w:eastAsia="宋体"/>
                <w:b w:val="0"/>
                <w:i w:val="0"/>
                <w:sz w:val="20"/>
              </w:rPr>
              <w:t>v2词分组准确率</w:t>
            </w:r>
          </w:p>
        </w:tc>
        <w:tc>
          <w:tcPr>
            <w:tcW w:w="4317" w:type="dxa"/>
          </w:tcPr>
          <w:p w14:paraId="38475807">
            <w:r>
              <w:rPr>
                <w:rFonts w:ascii="宋体" w:hAnsi="宋体" w:eastAsia="宋体"/>
                <w:b w:val="0"/>
                <w:i w:val="0"/>
                <w:sz w:val="20"/>
              </w:rPr>
              <w:t>90%+（6/9个之前误并的句子被纠正）</w:t>
            </w:r>
          </w:p>
        </w:tc>
      </w:tr>
      <w:tr w14:paraId="39AB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4F8706A">
            <w:r>
              <w:rPr>
                <w:rFonts w:ascii="宋体" w:hAnsi="宋体" w:eastAsia="宋体"/>
                <w:b w:val="0"/>
                <w:i w:val="0"/>
                <w:sz w:val="20"/>
              </w:rPr>
              <w:t>推理链可追溯率</w:t>
            </w:r>
          </w:p>
        </w:tc>
        <w:tc>
          <w:tcPr>
            <w:tcW w:w="4317" w:type="dxa"/>
          </w:tcPr>
          <w:p w14:paraId="3220511D">
            <w:r>
              <w:rPr>
                <w:rFonts w:ascii="宋体" w:hAnsi="宋体" w:eastAsia="宋体"/>
                <w:b w:val="0"/>
                <w:i w:val="0"/>
                <w:sz w:val="20"/>
              </w:rPr>
              <w:t>100%（每个语义判断可回溯到具体规则或隶属度）</w:t>
            </w:r>
          </w:p>
        </w:tc>
      </w:tr>
    </w:tbl>
    <w:p w14:paraId="4B0D847D"/>
    <w:p w14:paraId="1D96AAAC">
      <w:pPr>
        <w:spacing w:after="120" w:line="360" w:lineRule="auto"/>
        <w:ind w:firstLine="440"/>
      </w:pPr>
      <w:r>
        <w:rPr>
          <w:rFonts w:ascii="宋体" w:hAnsi="宋体" w:eastAsia="宋体"/>
          <w:b/>
          <w:i w:val="0"/>
          <w:sz w:val="22"/>
        </w:rPr>
        <w:t>系统特点</w:t>
      </w:r>
      <w:r>
        <w:rPr>
          <w:rFonts w:ascii="宋体" w:hAnsi="宋体" w:eastAsia="宋体"/>
          <w:b w:val="0"/>
          <w:i w:val="0"/>
          <w:sz w:val="22"/>
        </w:rPr>
        <w:t>：整个原型系统未使用任何训练数据，完全基于人工定义的先验知识库（19部首隶属度 + 159会意字 + 20虚词 + 35双字词）。推理链全程可追溯——每个语义判断都可回溯到具体的部首隶属度阈值或词典条目。</w:t>
      </w:r>
    </w:p>
    <w:p w14:paraId="74531900">
      <w:pPr>
        <w:pStyle w:val="5"/>
      </w:pPr>
      <w:r>
        <w:rPr>
          <w:rFonts w:ascii="黑体" w:hAnsi="黑体" w:eastAsia="黑体"/>
          <w:b/>
          <w:i w:val="0"/>
          <w:sz w:val="26"/>
        </w:rPr>
        <w:t>10.4.7 与深度学习NLP及LLM的定位对比</w:t>
      </w:r>
    </w:p>
    <w:p w14:paraId="377AD301">
      <w:pPr>
        <w:spacing w:after="120" w:line="360" w:lineRule="auto"/>
        <w:ind w:firstLine="440"/>
      </w:pPr>
      <w:r>
        <w:rPr>
          <w:rFonts w:ascii="宋体" w:hAnsi="宋体" w:eastAsia="宋体"/>
          <w:b w:val="0"/>
          <w:i w:val="0"/>
          <w:sz w:val="22"/>
        </w:rPr>
        <w:t>原型验证的价值不仅在于其数字，更在于其揭示了一条与主流范式根本不同的路径。表10.13将YLYW语言模型与深度学习NLP、LLM进行了逐维对比。</w:t>
      </w:r>
    </w:p>
    <w:p w14:paraId="27A25059">
      <w:pPr>
        <w:spacing w:after="120" w:line="360" w:lineRule="auto"/>
        <w:ind w:firstLine="0"/>
        <w:jc w:val="center"/>
      </w:pPr>
      <w:r>
        <w:rPr>
          <w:rFonts w:ascii="宋体" w:hAnsi="宋体" w:eastAsia="宋体"/>
          <w:b/>
          <w:i w:val="0"/>
          <w:sz w:val="21"/>
        </w:rPr>
        <w:t>表10.13　YLYW语言模型与主流范式的对比</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01C3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1780874">
            <w:r>
              <w:rPr>
                <w:rFonts w:ascii="宋体" w:hAnsi="宋体" w:eastAsia="宋体"/>
                <w:b/>
                <w:i w:val="0"/>
                <w:sz w:val="20"/>
              </w:rPr>
              <w:t>维度</w:t>
            </w:r>
          </w:p>
        </w:tc>
        <w:tc>
          <w:tcPr>
            <w:tcW w:w="2878" w:type="dxa"/>
          </w:tcPr>
          <w:p w14:paraId="5D44E863">
            <w:r>
              <w:rPr>
                <w:rFonts w:ascii="宋体" w:hAnsi="宋体" w:eastAsia="宋体"/>
                <w:b/>
                <w:i w:val="0"/>
                <w:sz w:val="20"/>
              </w:rPr>
              <w:t>深度学习NLP</w:t>
            </w:r>
          </w:p>
        </w:tc>
        <w:tc>
          <w:tcPr>
            <w:tcW w:w="2878" w:type="dxa"/>
          </w:tcPr>
          <w:p w14:paraId="2E4B6598">
            <w:r>
              <w:rPr>
                <w:rFonts w:ascii="宋体" w:hAnsi="宋体" w:eastAsia="宋体"/>
                <w:b/>
                <w:i w:val="0"/>
                <w:sz w:val="20"/>
              </w:rPr>
              <w:t>YLYW语言模型</w:t>
            </w:r>
          </w:p>
        </w:tc>
      </w:tr>
      <w:tr w14:paraId="3011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D269810">
            <w:r>
              <w:rPr>
                <w:rFonts w:ascii="宋体" w:hAnsi="宋体" w:eastAsia="宋体"/>
                <w:b w:val="0"/>
                <w:i w:val="0"/>
                <w:sz w:val="20"/>
              </w:rPr>
              <w:t>字形利用</w:t>
            </w:r>
          </w:p>
        </w:tc>
        <w:tc>
          <w:tcPr>
            <w:tcW w:w="2878" w:type="dxa"/>
          </w:tcPr>
          <w:p w14:paraId="13D975F4">
            <w:r>
              <w:rPr>
                <w:rFonts w:ascii="宋体" w:hAnsi="宋体" w:eastAsia="宋体"/>
                <w:b w:val="0"/>
                <w:i w:val="0"/>
                <w:sz w:val="20"/>
              </w:rPr>
              <w:t>通常忽略字形信息（或仅作为额外特征）</w:t>
            </w:r>
          </w:p>
        </w:tc>
        <w:tc>
          <w:tcPr>
            <w:tcW w:w="2878" w:type="dxa"/>
          </w:tcPr>
          <w:p w14:paraId="709112C3">
            <w:r>
              <w:rPr>
                <w:rFonts w:ascii="宋体" w:hAnsi="宋体" w:eastAsia="宋体"/>
                <w:b w:val="0"/>
                <w:i w:val="0"/>
                <w:sz w:val="20"/>
              </w:rPr>
              <w:t>字形是核心语义通道</w:t>
            </w:r>
          </w:p>
        </w:tc>
      </w:tr>
      <w:tr w14:paraId="2639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94AFDE1">
            <w:r>
              <w:rPr>
                <w:rFonts w:ascii="宋体" w:hAnsi="宋体" w:eastAsia="宋体"/>
                <w:b w:val="0"/>
                <w:i w:val="0"/>
                <w:sz w:val="20"/>
              </w:rPr>
              <w:t>知识来源</w:t>
            </w:r>
          </w:p>
        </w:tc>
        <w:tc>
          <w:tcPr>
            <w:tcW w:w="2878" w:type="dxa"/>
          </w:tcPr>
          <w:p w14:paraId="0FC1D8D2">
            <w:r>
              <w:rPr>
                <w:rFonts w:ascii="宋体" w:hAnsi="宋体" w:eastAsia="宋体"/>
                <w:b w:val="0"/>
                <w:i w:val="0"/>
                <w:sz w:val="20"/>
              </w:rPr>
              <w:t>完全从数据中学习</w:t>
            </w:r>
          </w:p>
        </w:tc>
        <w:tc>
          <w:tcPr>
            <w:tcW w:w="2878" w:type="dxa"/>
          </w:tcPr>
          <w:p w14:paraId="08A32380">
            <w:r>
              <w:rPr>
                <w:rFonts w:ascii="宋体" w:hAnsi="宋体" w:eastAsia="宋体"/>
                <w:b w:val="0"/>
                <w:i w:val="0"/>
                <w:sz w:val="20"/>
              </w:rPr>
              <w:t>先验规则 + 数据校准</w:t>
            </w:r>
          </w:p>
        </w:tc>
      </w:tr>
      <w:tr w14:paraId="1DF2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B7F2CD4">
            <w:r>
              <w:rPr>
                <w:rFonts w:ascii="宋体" w:hAnsi="宋体" w:eastAsia="宋体"/>
                <w:b w:val="0"/>
                <w:i w:val="0"/>
                <w:sz w:val="20"/>
              </w:rPr>
              <w:t>可解释性</w:t>
            </w:r>
          </w:p>
        </w:tc>
        <w:tc>
          <w:tcPr>
            <w:tcW w:w="2878" w:type="dxa"/>
          </w:tcPr>
          <w:p w14:paraId="4DFD8FA7">
            <w:r>
              <w:rPr>
                <w:rFonts w:ascii="宋体" w:hAnsi="宋体" w:eastAsia="宋体"/>
                <w:b w:val="0"/>
                <w:i w:val="0"/>
                <w:sz w:val="20"/>
              </w:rPr>
              <w:t>黑箱，无法解释判断依据</w:t>
            </w:r>
          </w:p>
        </w:tc>
        <w:tc>
          <w:tcPr>
            <w:tcW w:w="2878" w:type="dxa"/>
          </w:tcPr>
          <w:p w14:paraId="62897A61">
            <w:r>
              <w:rPr>
                <w:rFonts w:ascii="宋体" w:hAnsi="宋体" w:eastAsia="宋体"/>
                <w:b w:val="0"/>
                <w:i w:val="0"/>
                <w:sz w:val="20"/>
              </w:rPr>
              <w:t>白箱，可追溯推理链</w:t>
            </w:r>
          </w:p>
        </w:tc>
      </w:tr>
      <w:tr w14:paraId="4DC5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1608384">
            <w:r>
              <w:rPr>
                <w:rFonts w:ascii="宋体" w:hAnsi="宋体" w:eastAsia="宋体"/>
                <w:b w:val="0"/>
                <w:i w:val="0"/>
                <w:sz w:val="20"/>
              </w:rPr>
              <w:t>数据需求</w:t>
            </w:r>
          </w:p>
        </w:tc>
        <w:tc>
          <w:tcPr>
            <w:tcW w:w="2878" w:type="dxa"/>
          </w:tcPr>
          <w:p w14:paraId="5DD2905A">
            <w:r>
              <w:rPr>
                <w:rFonts w:ascii="宋体" w:hAnsi="宋体" w:eastAsia="宋体"/>
                <w:b w:val="0"/>
                <w:i w:val="0"/>
                <w:sz w:val="20"/>
              </w:rPr>
              <w:t>海量标注或非标注语料</w:t>
            </w:r>
          </w:p>
        </w:tc>
        <w:tc>
          <w:tcPr>
            <w:tcW w:w="2878" w:type="dxa"/>
          </w:tcPr>
          <w:p w14:paraId="0635F3D0">
            <w:r>
              <w:rPr>
                <w:rFonts w:ascii="宋体" w:hAnsi="宋体" w:eastAsia="宋体"/>
                <w:b w:val="0"/>
                <w:i w:val="0"/>
                <w:sz w:val="20"/>
              </w:rPr>
              <w:t>少量语料即可校准</w:t>
            </w:r>
          </w:p>
        </w:tc>
      </w:tr>
      <w:tr w14:paraId="1B680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7E912F3">
            <w:r>
              <w:rPr>
                <w:rFonts w:ascii="宋体" w:hAnsi="宋体" w:eastAsia="宋体"/>
                <w:b w:val="0"/>
                <w:i w:val="0"/>
                <w:sz w:val="20"/>
              </w:rPr>
              <w:t>处理汉语优势</w:t>
            </w:r>
          </w:p>
        </w:tc>
        <w:tc>
          <w:tcPr>
            <w:tcW w:w="2878" w:type="dxa"/>
          </w:tcPr>
          <w:p w14:paraId="635E7087">
            <w:r>
              <w:rPr>
                <w:rFonts w:ascii="宋体" w:hAnsi="宋体" w:eastAsia="宋体"/>
                <w:b w:val="0"/>
                <w:i w:val="0"/>
                <w:sz w:val="20"/>
              </w:rPr>
              <w:t>无特殊优势</w:t>
            </w:r>
          </w:p>
        </w:tc>
        <w:tc>
          <w:tcPr>
            <w:tcW w:w="2878" w:type="dxa"/>
          </w:tcPr>
          <w:p w14:paraId="307E6D1D">
            <w:r>
              <w:rPr>
                <w:rFonts w:ascii="宋体" w:hAnsi="宋体" w:eastAsia="宋体"/>
                <w:b w:val="0"/>
                <w:i w:val="0"/>
                <w:sz w:val="20"/>
              </w:rPr>
              <w:t>天然适配汉语结构</w:t>
            </w:r>
          </w:p>
        </w:tc>
      </w:tr>
    </w:tbl>
    <w:p w14:paraId="3C38C65E"/>
    <w:p w14:paraId="293927CB">
      <w:pPr>
        <w:spacing w:after="120" w:line="360" w:lineRule="auto"/>
        <w:ind w:firstLine="440"/>
      </w:pPr>
      <w:r>
        <w:rPr>
          <w:rFonts w:ascii="宋体" w:hAnsi="宋体" w:eastAsia="宋体"/>
          <w:b w:val="0"/>
          <w:i w:val="0"/>
          <w:sz w:val="22"/>
        </w:rPr>
        <w:t>需要特别说明YLYW语言模型与LLM的关系：</w:t>
      </w:r>
      <w:r>
        <w:rPr>
          <w:rFonts w:ascii="宋体" w:hAnsi="宋体" w:eastAsia="宋体"/>
          <w:b/>
          <w:i w:val="0"/>
          <w:sz w:val="22"/>
        </w:rPr>
        <w:t>二者不是竞争，而是互补。</w:t>
      </w:r>
      <w:r>
        <w:rPr>
          <w:rFonts w:ascii="宋体" w:hAnsi="宋体" w:eastAsia="宋体"/>
          <w:b w:val="0"/>
          <w:i w:val="0"/>
          <w:sz w:val="22"/>
        </w:rPr>
        <w:t xml:space="preserve"> LLM擅长开放式生成、海量知识调用、模糊语义理解；YLYW擅长确定性规则推理、结构分析、可解释判断、小样本场景。两者的理想关系是"LLM负责博——广博的知识和灵活的生成能力；YLYW负责约——严守规则、确保逻辑正确、给出可解释的分析"。这一互补定位，为第10.9节"与LLM的混合架构展望"埋下了伏笔。</w:t>
      </w:r>
    </w:p>
    <w:p w14:paraId="56B06423">
      <w:pPr>
        <w:pStyle w:val="5"/>
      </w:pPr>
      <w:r>
        <w:rPr>
          <w:rFonts w:ascii="黑体" w:hAnsi="黑体" w:eastAsia="黑体"/>
          <w:b/>
          <w:i w:val="0"/>
          <w:sz w:val="26"/>
        </w:rPr>
        <w:t>10.4.8 遗留问题与下一步</w:t>
      </w:r>
    </w:p>
    <w:p w14:paraId="679EDEA4">
      <w:pPr>
        <w:spacing w:after="120" w:line="360" w:lineRule="auto"/>
        <w:ind w:firstLine="440"/>
      </w:pPr>
      <w:r>
        <w:rPr>
          <w:rFonts w:ascii="宋体" w:hAnsi="宋体" w:eastAsia="宋体"/>
          <w:b w:val="0"/>
          <w:i w:val="0"/>
          <w:sz w:val="22"/>
        </w:rPr>
        <w:t>原型验证在给出正向结论的同时，也暴露了若干必须诚实报告的局限，它们直接指向了第10.5节之后的改进方向：</w:t>
      </w:r>
    </w:p>
    <w:p w14:paraId="342C2928">
      <w:pPr>
        <w:spacing w:after="120" w:line="360" w:lineRule="auto"/>
        <w:ind w:firstLine="440"/>
      </w:pPr>
      <w:r>
        <w:rPr>
          <w:rFonts w:ascii="宋体" w:hAnsi="宋体" w:eastAsia="宋体"/>
          <w:b w:val="0"/>
          <w:i w:val="0"/>
          <w:sz w:val="22"/>
        </w:rPr>
        <w:t xml:space="preserve">1. </w:t>
      </w:r>
      <w:r>
        <w:rPr>
          <w:rFonts w:ascii="宋体" w:hAnsi="宋体" w:eastAsia="宋体"/>
          <w:b/>
          <w:i w:val="0"/>
          <w:sz w:val="22"/>
        </w:rPr>
        <w:t>兜底向量区分度不足</w:t>
      </w:r>
      <w:r>
        <w:rPr>
          <w:rFonts w:ascii="宋体" w:hAnsi="宋体" w:eastAsia="宋体"/>
          <w:b w:val="0"/>
          <w:i w:val="0"/>
          <w:sz w:val="22"/>
        </w:rPr>
        <w:t>：不在知识库中的汉字使用Unicode种子生成兜底模糊向量，导致极少数非同义字因种子相同而向量完全相同（sim=1.0），造成误并。需要从L1部首映射层增加向量多样性。</w:t>
      </w:r>
    </w:p>
    <w:p w14:paraId="48C68E45">
      <w:pPr>
        <w:spacing w:after="120" w:line="360" w:lineRule="auto"/>
        <w:ind w:firstLine="440"/>
      </w:pPr>
      <w:r>
        <w:rPr>
          <w:rFonts w:ascii="宋体" w:hAnsi="宋体" w:eastAsia="宋体"/>
          <w:b w:val="0"/>
          <w:i w:val="0"/>
          <w:sz w:val="22"/>
        </w:rPr>
        <w:t xml:space="preserve">2. </w:t>
      </w:r>
      <w:r>
        <w:rPr>
          <w:rFonts w:ascii="宋体" w:hAnsi="宋体" w:eastAsia="宋体"/>
          <w:b/>
          <w:i w:val="0"/>
          <w:sz w:val="22"/>
        </w:rPr>
        <w:t>L4篇章层未实现</w:t>
      </w:r>
      <w:r>
        <w:rPr>
          <w:rFonts w:ascii="宋体" w:hAnsi="宋体" w:eastAsia="宋体"/>
          <w:b w:val="0"/>
          <w:i w:val="0"/>
          <w:sz w:val="22"/>
        </w:rPr>
        <w:t>：当前原型仅覆盖L1–L3层，篇章层的"变卦"序列分析和起承转合修辞识别是下一步工作。</w:t>
      </w:r>
    </w:p>
    <w:p w14:paraId="54105F05">
      <w:pPr>
        <w:spacing w:after="120" w:line="360" w:lineRule="auto"/>
        <w:ind w:firstLine="440"/>
      </w:pPr>
      <w:r>
        <w:rPr>
          <w:rFonts w:ascii="宋体" w:hAnsi="宋体" w:eastAsia="宋体"/>
          <w:b w:val="0"/>
          <w:i w:val="0"/>
          <w:sz w:val="22"/>
        </w:rPr>
        <w:t xml:space="preserve">3. </w:t>
      </w:r>
      <w:r>
        <w:rPr>
          <w:rFonts w:ascii="宋体" w:hAnsi="宋体" w:eastAsia="宋体"/>
          <w:b/>
          <w:i w:val="0"/>
          <w:sz w:val="22"/>
        </w:rPr>
        <w:t>与现代汉语的适配</w:t>
      </w:r>
      <w:r>
        <w:rPr>
          <w:rFonts w:ascii="宋体" w:hAnsi="宋体" w:eastAsia="宋体"/>
          <w:b w:val="0"/>
          <w:i w:val="0"/>
          <w:sz w:val="22"/>
        </w:rPr>
        <w:t>：原型聚焦文言文，虚词驱动分词策略高度依赖文言文的语法规则性，扩展到现代汉语需要处理大量不规则口语用法。</w:t>
      </w:r>
    </w:p>
    <w:p w14:paraId="1B392A33">
      <w:pPr>
        <w:spacing w:after="120" w:line="360" w:lineRule="auto"/>
        <w:ind w:firstLine="440"/>
      </w:pPr>
      <w:r>
        <w:rPr>
          <w:rFonts w:ascii="宋体" w:hAnsi="宋体" w:eastAsia="宋体"/>
          <w:b w:val="0"/>
          <w:i w:val="0"/>
          <w:sz w:val="22"/>
        </w:rPr>
        <w:t xml:space="preserve">4. </w:t>
      </w:r>
      <w:r>
        <w:rPr>
          <w:rFonts w:ascii="宋体" w:hAnsi="宋体" w:eastAsia="宋体"/>
          <w:b/>
          <w:i w:val="0"/>
          <w:sz w:val="22"/>
        </w:rPr>
        <w:t>语义底座依赖人工标注</w:t>
      </w:r>
      <w:r>
        <w:rPr>
          <w:rFonts w:ascii="宋体" w:hAnsi="宋体" w:eastAsia="宋体"/>
          <w:b w:val="0"/>
          <w:i w:val="0"/>
          <w:sz w:val="22"/>
        </w:rPr>
        <w:t>：原型的部首隶属度、会意字知识库均为人工先验，规模受限于标注成本。</w:t>
      </w:r>
    </w:p>
    <w:p w14:paraId="7AA87188">
      <w:pPr>
        <w:spacing w:after="120" w:line="360" w:lineRule="auto"/>
        <w:ind w:firstLine="440"/>
      </w:pPr>
      <w:r>
        <w:rPr>
          <w:rFonts w:ascii="宋体" w:hAnsi="宋体" w:eastAsia="宋体"/>
          <w:b w:val="0"/>
          <w:i w:val="0"/>
          <w:sz w:val="22"/>
        </w:rPr>
        <w:t>其中第4项局限——语义底座的"人工标注依赖"——是最为根本的。常用汉字约3500个，会意字与形声字占绝大多数，人工构建"乘承比应"关系的成本随字量爆炸式增长；更重要的是，一个"被植入的"静态知识库，无法像人学母语那样随"阅读"持续扩张、加深理解。</w:t>
      </w:r>
      <w:r>
        <w:rPr>
          <w:rFonts w:ascii="宋体" w:hAnsi="宋体" w:eastAsia="宋体"/>
          <w:b/>
          <w:i w:val="0"/>
          <w:sz w:val="22"/>
        </w:rPr>
        <w:t>如果母语不是查字典查会的，而是在大量语境中"浸泡"会的，那么一个真正"懂"汉语的引擎，其语义底座也就不应是静态字典，而应是可生长之物。</w:t>
      </w:r>
      <w:r>
        <w:rPr>
          <w:rFonts w:ascii="宋体" w:hAnsi="宋体" w:eastAsia="宋体"/>
          <w:b w:val="0"/>
          <w:i w:val="0"/>
          <w:sz w:val="22"/>
        </w:rPr>
        <w:t xml:space="preserve"> 这正是下一节（10.5）要解决的问题。</w:t>
      </w:r>
    </w:p>
    <w:p w14:paraId="0E078C20">
      <w:pPr>
        <w:spacing w:after="120" w:line="360" w:lineRule="auto"/>
        <w:ind w:firstLine="440"/>
      </w:pPr>
      <w:r>
        <w:rPr>
          <w:rFonts w:ascii="宋体" w:hAnsi="宋体" w:eastAsia="宋体"/>
          <w:b w:val="0"/>
          <w:i w:val="0"/>
          <w:sz w:val="22"/>
        </w:rPr>
        <w:t>*本节完。下一节：10.5 从人工知识库到自组织生长——双通道自适应语义底座。*</w:t>
      </w:r>
    </w:p>
    <w:p w14:paraId="18ED29FA">
      <w:pPr>
        <w:pStyle w:val="4"/>
      </w:pPr>
      <w:bookmarkStart w:id="152" w:name="_Toc20823"/>
      <w:r>
        <w:rPr>
          <w:rFonts w:ascii="黑体" w:hAnsi="黑体" w:eastAsia="黑体"/>
          <w:b/>
          <w:i w:val="0"/>
          <w:sz w:val="30"/>
        </w:rPr>
        <w:t>10.5 从人工知识库到自组织生长：双通道自适应语义底座</w:t>
      </w:r>
      <w:bookmarkEnd w:id="152"/>
    </w:p>
    <w:p w14:paraId="555A020C">
      <w:pPr>
        <w:pStyle w:val="5"/>
      </w:pPr>
      <w:r>
        <w:rPr>
          <w:rFonts w:ascii="黑体" w:hAnsi="黑体" w:eastAsia="黑体"/>
          <w:b/>
          <w:i w:val="0"/>
          <w:sz w:val="26"/>
        </w:rPr>
        <w:t>10.5.1 动机：先验知识库的规模与成长瓶颈</w:t>
      </w:r>
    </w:p>
    <w:p w14:paraId="6202084A">
      <w:pPr>
        <w:spacing w:after="120" w:line="360" w:lineRule="auto"/>
        <w:ind w:firstLine="440"/>
      </w:pPr>
      <w:r>
        <w:rPr>
          <w:rFonts w:ascii="宋体" w:hAnsi="宋体" w:eastAsia="宋体"/>
          <w:b w:val="0"/>
          <w:i w:val="0"/>
          <w:sz w:val="22"/>
        </w:rPr>
        <w:t>10.4节的原型系统证明了YLYW四层架构的工程可行性，但其语义底座（19部首隶属度 + 159会意字知识库 + 20虚词 + 35双字词）</w:t>
      </w:r>
      <w:r>
        <w:rPr>
          <w:rFonts w:ascii="宋体" w:hAnsi="宋体" w:eastAsia="宋体"/>
          <w:b/>
          <w:i w:val="0"/>
          <w:sz w:val="22"/>
        </w:rPr>
        <w:t>完全由人工标注</w:t>
      </w:r>
      <w:r>
        <w:rPr>
          <w:rFonts w:ascii="宋体" w:hAnsi="宋体" w:eastAsia="宋体"/>
          <w:b w:val="0"/>
          <w:i w:val="0"/>
          <w:sz w:val="22"/>
        </w:rPr>
        <w:t>。这带来两个根本局限：</w:t>
      </w:r>
    </w:p>
    <w:p w14:paraId="3F82F1DE">
      <w:pPr>
        <w:spacing w:after="120" w:line="360" w:lineRule="auto"/>
        <w:ind w:firstLine="440"/>
      </w:pPr>
      <w:r>
        <w:rPr>
          <w:rFonts w:ascii="宋体" w:hAnsi="宋体" w:eastAsia="宋体"/>
          <w:b w:val="0"/>
          <w:i w:val="0"/>
          <w:sz w:val="22"/>
        </w:rPr>
        <w:t xml:space="preserve">1. </w:t>
      </w:r>
      <w:r>
        <w:rPr>
          <w:rFonts w:ascii="宋体" w:hAnsi="宋体" w:eastAsia="宋体"/>
          <w:b/>
          <w:i w:val="0"/>
          <w:sz w:val="22"/>
        </w:rPr>
        <w:t>规模受限</w:t>
      </w:r>
      <w:r>
        <w:rPr>
          <w:rFonts w:ascii="宋体" w:hAnsi="宋体" w:eastAsia="宋体"/>
          <w:b w:val="0"/>
          <w:i w:val="0"/>
          <w:sz w:val="22"/>
        </w:rPr>
        <w:t>：常用汉字约3500个，会意字与形声字占绝大多数，人工构建"乘承比应"关系的成本随字量爆炸式增长（10.4.8已指出）。</w:t>
      </w:r>
    </w:p>
    <w:p w14:paraId="7F95D608">
      <w:pPr>
        <w:spacing w:after="120" w:line="360" w:lineRule="auto"/>
        <w:ind w:firstLine="440"/>
      </w:pPr>
      <w:r>
        <w:rPr>
          <w:rFonts w:ascii="宋体" w:hAnsi="宋体" w:eastAsia="宋体"/>
          <w:b w:val="0"/>
          <w:i w:val="0"/>
          <w:sz w:val="22"/>
        </w:rPr>
        <w:t xml:space="preserve">2. </w:t>
      </w:r>
      <w:r>
        <w:rPr>
          <w:rFonts w:ascii="宋体" w:hAnsi="宋体" w:eastAsia="宋体"/>
          <w:b/>
          <w:i w:val="0"/>
          <w:sz w:val="22"/>
        </w:rPr>
        <w:t>静态无成长</w:t>
      </w:r>
      <w:r>
        <w:rPr>
          <w:rFonts w:ascii="宋体" w:hAnsi="宋体" w:eastAsia="宋体"/>
          <w:b w:val="0"/>
          <w:i w:val="0"/>
          <w:sz w:val="22"/>
        </w:rPr>
        <w:t>：系统无法像人学习母语那样，随"阅读"持续扩张、加深理解。正如10.1.3所言——"让汉语在机器中自然地生长出来"——但先验知识库本质上仍是"被植入的"，而非"长出来的"。</w:t>
      </w:r>
    </w:p>
    <w:p w14:paraId="37D84724">
      <w:pPr>
        <w:spacing w:after="120" w:line="360" w:lineRule="auto"/>
        <w:ind w:firstLine="440"/>
      </w:pPr>
      <w:r>
        <w:rPr>
          <w:rFonts w:ascii="宋体" w:hAnsi="宋体" w:eastAsia="宋体"/>
          <w:b w:val="0"/>
          <w:i w:val="0"/>
          <w:sz w:val="22"/>
        </w:rPr>
        <w:t>本章的核心论点是：</w:t>
      </w:r>
      <w:r>
        <w:rPr>
          <w:rFonts w:ascii="宋体" w:hAnsi="宋体" w:eastAsia="宋体"/>
          <w:b/>
          <w:i w:val="0"/>
          <w:sz w:val="22"/>
        </w:rPr>
        <w:t>在YLYW范式下，汉语是它的"母语"</w:t>
      </w:r>
      <w:r>
        <w:rPr>
          <w:rFonts w:ascii="宋体" w:hAnsi="宋体" w:eastAsia="宋体"/>
          <w:b w:val="0"/>
          <w:i w:val="0"/>
          <w:sz w:val="22"/>
        </w:rPr>
        <w:t>。母语不是查字典查会的，而是在大量语境中"浸泡"会的。真正的"母语"模型，应当</w:t>
      </w:r>
      <w:r>
        <w:rPr>
          <w:rFonts w:ascii="宋体" w:hAnsi="宋体" w:eastAsia="宋体"/>
          <w:b/>
          <w:i w:val="0"/>
          <w:sz w:val="22"/>
        </w:rPr>
        <w:t>通过大量上下文的阅读，自行整理、内建起它的词典与知识库</w:t>
      </w:r>
      <w:r>
        <w:rPr>
          <w:rFonts w:ascii="宋体" w:hAnsi="宋体" w:eastAsia="宋体"/>
          <w:b w:val="0"/>
          <w:i w:val="0"/>
          <w:sz w:val="22"/>
        </w:rPr>
        <w:t>。这正是本节要实现的：</w:t>
      </w:r>
      <w:r>
        <w:rPr>
          <w:rFonts w:ascii="宋体" w:hAnsi="宋体" w:eastAsia="宋体"/>
          <w:b/>
          <w:i w:val="0"/>
          <w:sz w:val="22"/>
        </w:rPr>
        <w:t>"先天认知框架（易理字形）+ 后天语料生长（分布语义）"的双通道自适应语义底座</w:t>
      </w:r>
      <w:r>
        <w:rPr>
          <w:rFonts w:ascii="宋体" w:hAnsi="宋体" w:eastAsia="宋体"/>
          <w:b w:val="0"/>
          <w:i w:val="0"/>
          <w:sz w:val="22"/>
        </w:rPr>
        <w:t>。</w:t>
      </w:r>
    </w:p>
    <w:p w14:paraId="56C8E731">
      <w:pPr>
        <w:pStyle w:val="5"/>
      </w:pPr>
      <w:r>
        <w:rPr>
          <w:rFonts w:ascii="黑体" w:hAnsi="黑体" w:eastAsia="黑体"/>
          <w:b/>
          <w:i w:val="0"/>
          <w:sz w:val="26"/>
        </w:rPr>
        <w:t>10.5.2 语言学基础：词义来自分布</w:t>
      </w:r>
    </w:p>
    <w:p w14:paraId="76653CBA">
      <w:pPr>
        <w:spacing w:after="120" w:line="360" w:lineRule="auto"/>
        <w:ind w:firstLine="440"/>
      </w:pPr>
      <w:r>
        <w:rPr>
          <w:rFonts w:ascii="宋体" w:hAnsi="宋体" w:eastAsia="宋体"/>
          <w:b w:val="0"/>
          <w:i w:val="0"/>
          <w:sz w:val="22"/>
        </w:rPr>
        <w:t>本节方法建立在认知语言学的一个基本共识上：</w:t>
      </w:r>
      <w:r>
        <w:rPr>
          <w:rFonts w:ascii="宋体" w:hAnsi="宋体" w:eastAsia="宋体"/>
          <w:b/>
          <w:i w:val="0"/>
          <w:sz w:val="22"/>
        </w:rPr>
        <w:t>一个词的含义，可以从它出现的上下文统计中习得</w:t>
      </w:r>
      <w:r>
        <w:rPr>
          <w:rFonts w:ascii="宋体" w:hAnsi="宋体" w:eastAsia="宋体"/>
          <w:b w:val="0"/>
          <w:i w:val="0"/>
          <w:sz w:val="22"/>
        </w:rPr>
        <w:t>。语言学家Firth的名言"观其伴，知其义"（You shall know a word by the company it keeps）道出了这一原理："江、河、湖、海"常与"水、流、深"同现，"学习、知识、师、友"彼此共现——</w:t>
      </w:r>
      <w:r>
        <w:rPr>
          <w:rFonts w:ascii="宋体" w:hAnsi="宋体" w:eastAsia="宋体"/>
          <w:b/>
          <w:i w:val="0"/>
          <w:sz w:val="22"/>
        </w:rPr>
        <w:t>语义相近的符号，其上下文分布在统计上相似</w:t>
      </w:r>
      <w:r>
        <w:rPr>
          <w:rFonts w:ascii="宋体" w:hAnsi="宋体" w:eastAsia="宋体"/>
          <w:b w:val="0"/>
          <w:i w:val="0"/>
          <w:sz w:val="22"/>
        </w:rPr>
        <w:t>。</w:t>
      </w:r>
    </w:p>
    <w:p w14:paraId="6D2B5E5F">
      <w:pPr>
        <w:spacing w:after="120" w:line="360" w:lineRule="auto"/>
        <w:ind w:firstLine="440"/>
      </w:pPr>
      <w:r>
        <w:rPr>
          <w:rFonts w:ascii="宋体" w:hAnsi="宋体" w:eastAsia="宋体"/>
          <w:b w:val="0"/>
          <w:i w:val="0"/>
          <w:sz w:val="22"/>
        </w:rPr>
        <w:t>这一规律不依赖任何人工词典：系统只需"读到"足够多的句子，就能从共现频率中自动发现"哪些字/词属于同一语义类"。在工程上，常用点互信息（PMI）来度量共现强度，并以共现指纹向量刻画一个字/词的分布特征。</w:t>
      </w:r>
    </w:p>
    <w:p w14:paraId="047802B3">
      <w:pPr>
        <w:spacing w:after="120" w:line="360" w:lineRule="auto"/>
        <w:ind w:firstLine="440"/>
      </w:pPr>
      <w:r>
        <w:rPr>
          <w:rFonts w:ascii="宋体" w:hAnsi="宋体" w:eastAsia="宋体"/>
          <w:b w:val="0"/>
          <w:i w:val="0"/>
          <w:sz w:val="22"/>
        </w:rPr>
        <w:t>这为YLYW提供了一条</w:t>
      </w:r>
      <w:r>
        <w:rPr>
          <w:rFonts w:ascii="宋体" w:hAnsi="宋体" w:eastAsia="宋体"/>
          <w:b/>
          <w:i w:val="0"/>
          <w:sz w:val="22"/>
        </w:rPr>
        <w:t>无需人工标注、可随语料增长的语义通路</w:t>
      </w:r>
      <w:r>
        <w:rPr>
          <w:rFonts w:ascii="宋体" w:hAnsi="宋体" w:eastAsia="宋体"/>
          <w:b w:val="0"/>
          <w:i w:val="0"/>
          <w:sz w:val="22"/>
        </w:rPr>
        <w:t>。它与10.3节的"字形先验"（部首八卦）不是竞争，而是互补：</w:t>
      </w:r>
    </w:p>
    <w:p w14:paraId="46A79227">
      <w:pPr>
        <w:spacing w:after="120" w:line="360" w:lineRule="auto"/>
        <w:ind w:firstLine="440"/>
      </w:pPr>
      <w:r>
        <w:rPr>
          <w:rFonts w:ascii="宋体" w:hAnsi="宋体" w:eastAsia="宋体"/>
          <w:b w:val="0"/>
          <w:i w:val="0"/>
          <w:sz w:val="22"/>
        </w:rPr>
        <w:t xml:space="preserve">- </w:t>
      </w:r>
      <w:r>
        <w:rPr>
          <w:rFonts w:ascii="宋体" w:hAnsi="宋体" w:eastAsia="宋体"/>
          <w:b/>
          <w:i w:val="0"/>
          <w:sz w:val="22"/>
        </w:rPr>
        <w:t>字形通道（先天）</w:t>
      </w:r>
      <w:r>
        <w:rPr>
          <w:rFonts w:ascii="宋体" w:hAnsi="宋体" w:eastAsia="宋体"/>
          <w:b w:val="0"/>
          <w:i w:val="0"/>
          <w:sz w:val="22"/>
        </w:rPr>
        <w:t>：部首八卦六爻，提供"自然范畴"的先验（如水旁→坎、火旁→离），是"观物取象"的具象化；</w:t>
      </w:r>
    </w:p>
    <w:p w14:paraId="7A2547A6">
      <w:pPr>
        <w:spacing w:after="120" w:line="360" w:lineRule="auto"/>
        <w:ind w:firstLine="440"/>
      </w:pPr>
      <w:r>
        <w:rPr>
          <w:rFonts w:ascii="宋体" w:hAnsi="宋体" w:eastAsia="宋体"/>
          <w:b w:val="0"/>
          <w:i w:val="0"/>
          <w:sz w:val="22"/>
        </w:rPr>
        <w:t xml:space="preserve">- </w:t>
      </w:r>
      <w:r>
        <w:rPr>
          <w:rFonts w:ascii="宋体" w:hAnsi="宋体" w:eastAsia="宋体"/>
          <w:b/>
          <w:i w:val="0"/>
          <w:sz w:val="22"/>
        </w:rPr>
        <w:t>语料通道（后天）</w:t>
      </w:r>
      <w:r>
        <w:rPr>
          <w:rFonts w:ascii="宋体" w:hAnsi="宋体" w:eastAsia="宋体"/>
          <w:b w:val="0"/>
          <w:i w:val="0"/>
          <w:sz w:val="22"/>
        </w:rPr>
        <w:t>：PMI共现指纹，从大量阅读中涌现"抽象语义类"（计算、伦理、自然、身心、制度、学习……），是"母语"的生长。</w:t>
      </w:r>
    </w:p>
    <w:p w14:paraId="608C0012">
      <w:pPr>
        <w:pStyle w:val="5"/>
      </w:pPr>
      <w:r>
        <w:rPr>
          <w:rFonts w:ascii="黑体" w:hAnsi="黑体" w:eastAsia="黑体"/>
          <w:b/>
          <w:i w:val="0"/>
          <w:sz w:val="26"/>
        </w:rPr>
        <w:t>10.5.3 统一双通道评分机制</w:t>
      </w:r>
    </w:p>
    <w:p w14:paraId="378FE10B">
      <w:pPr>
        <w:spacing w:after="120" w:line="360" w:lineRule="auto"/>
        <w:ind w:firstLine="440"/>
      </w:pPr>
      <w:r>
        <w:rPr>
          <w:rFonts w:ascii="宋体" w:hAnsi="宋体" w:eastAsia="宋体"/>
          <w:b w:val="0"/>
          <w:i w:val="0"/>
          <w:sz w:val="22"/>
        </w:rPr>
        <w:t xml:space="preserve">本节将两条通道统一为一个可成长的语义判别机制。每个语义元胞（字或词）对一个语义类 </w:t>
      </w:r>
      <m:oMath>
        <m:r>
          <m:rPr/>
          <m:t>c</m:t>
        </m:r>
      </m:oMath>
      <w:r>
        <w:rPr>
          <w:rFonts w:ascii="宋体" w:hAnsi="宋体" w:eastAsia="宋体"/>
          <w:b w:val="0"/>
          <w:i w:val="0"/>
          <w:sz w:val="22"/>
        </w:rPr>
        <w:t xml:space="preserve"> 的综合评分定义为：</w:t>
      </w:r>
    </w:p>
    <w:p w14:paraId="79B326AB">
      <w:pPr>
        <w:jc w:val="center"/>
      </w:pPr>
      <m:oMathPara>
        <m:oMath>
          <m:r>
            <m:rPr>
              <m:nor/>
              <m:sty m:val="p"/>
            </m:rPr>
            <m:t>score(</m:t>
          </m:r>
          <m:r>
            <m:rPr/>
            <m:t>c</m:t>
          </m:r>
          <m:r>
            <m:rPr>
              <m:nor/>
              <m:sty m:val="p"/>
            </m:rPr>
            <m:t>)=</m:t>
          </m:r>
          <m:r>
            <m:rPr/>
            <m:t>λ</m:t>
          </m:r>
          <m:r>
            <m:rPr>
              <m:nor/>
              <m:sty m:val="p"/>
            </m:rPr>
            <m:t>·</m:t>
          </m:r>
          <m:r>
            <m:rPr/>
            <m:t>G</m:t>
          </m:r>
          <m:r>
            <m:rPr>
              <m:nor/>
              <m:sty m:val="p"/>
            </m:rPr>
            <m:t>(</m:t>
          </m:r>
          <m:sSub>
            <m:sSubPr/>
            <m:e>
              <m:r>
                <m:rPr/>
                <m:t>y</m:t>
              </m:r>
            </m:e>
            <m:sub>
              <m:r>
                <m:rPr/>
                <m:t>c</m:t>
              </m:r>
            </m:sub>
          </m:sSub>
          <m:r>
            <m:rPr>
              <m:nor/>
              <m:sty m:val="p"/>
            </m:rPr>
            <m:t>)+(1−</m:t>
          </m:r>
          <m:r>
            <m:rPr/>
            <m:t>λ</m:t>
          </m:r>
          <m:r>
            <m:rPr>
              <m:nor/>
              <m:sty m:val="p"/>
            </m:rPr>
            <m:t>)·cos(</m:t>
          </m:r>
          <m:sSub>
            <m:sSubPr/>
            <m:e>
              <m:r>
                <m:rPr/>
                <m:t>t</m:t>
              </m:r>
            </m:e>
            <m:sub>
              <m:r>
                <m:rPr/>
                <m:t>x</m:t>
              </m:r>
            </m:sub>
          </m:sSub>
          <m:r>
            <m:rPr>
              <m:nor/>
              <m:sty m:val="p"/>
            </m:rPr>
            <m:t>,</m:t>
          </m:r>
          <m:sSub>
            <m:sSubPr/>
            <m:e>
              <m:r>
                <m:rPr/>
                <m:t>q</m:t>
              </m:r>
            </m:e>
            <m:sub>
              <m:r>
                <m:rPr/>
                <m:t>c</m:t>
              </m:r>
            </m:sub>
          </m:sSub>
          <m:r>
            <m:rPr>
              <m:nor/>
              <m:sty m:val="p"/>
            </m:rPr>
            <m:t>)+</m:t>
          </m:r>
          <m:sSub>
            <m:sSubPr/>
            <m:e>
              <m:r>
                <m:rPr/>
                <m:t>b</m:t>
              </m:r>
            </m:e>
            <m:sub>
              <m:r>
                <m:rPr/>
                <m:t>c</m:t>
              </m:r>
            </m:sub>
          </m:sSub>
        </m:oMath>
      </m:oMathPara>
    </w:p>
    <w:p w14:paraId="27BC62EE">
      <w:pPr>
        <w:jc w:val="center"/>
      </w:pPr>
      <m:oMathPara>
        <m:oMath>
          <m:limUpp>
            <m:limUppPr/>
            <m:e>
              <m:r>
                <m:rPr/>
                <m:t>c</m:t>
              </m:r>
            </m:e>
            <m:lim>
              <m:r>
                <m:rPr>
                  <m:nor/>
                  <m:sty m:val="p"/>
                </m:rPr>
                <m:t>^</m:t>
              </m:r>
            </m:lim>
          </m:limUpp>
          <m:r>
            <m:rPr>
              <m:nor/>
              <m:sty m:val="p"/>
            </m:rPr>
            <m:t>=</m:t>
          </m:r>
          <m:r>
            <m:rPr/>
            <m:t>\arg</m:t>
          </m:r>
          <m:sSub>
            <m:sSubPr/>
            <m:e>
              <m:r>
                <m:rPr>
                  <m:nor/>
                  <m:sty m:val="p"/>
                </m:rPr>
                <m:t>max</m:t>
              </m:r>
            </m:e>
            <m:sub>
              <m:r>
                <m:rPr/>
                <m:t>c</m:t>
              </m:r>
            </m:sub>
          </m:sSub>
          <m:r>
            <m:rPr>
              <m:nor/>
              <m:sty m:val="p"/>
            </m:rPr>
            <m:t>score(</m:t>
          </m:r>
          <m:r>
            <m:rPr/>
            <m:t>c</m:t>
          </m:r>
          <m:r>
            <m:rPr>
              <m:nor/>
              <m:sty m:val="p"/>
            </m:rPr>
            <m:t>)</m:t>
          </m:r>
        </m:oMath>
      </m:oMathPara>
    </w:p>
    <w:p w14:paraId="249ACC67">
      <w:pPr>
        <w:spacing w:after="120" w:line="360" w:lineRule="auto"/>
        <w:ind w:firstLine="440"/>
      </w:pPr>
      <w:r>
        <w:rPr>
          <w:rFonts w:ascii="宋体" w:hAnsi="宋体" w:eastAsia="宋体"/>
          <w:b w:val="0"/>
          <w:i w:val="0"/>
          <w:sz w:val="22"/>
        </w:rPr>
        <w:t>其中：</w:t>
      </w:r>
    </w:p>
    <w:p w14:paraId="1D7D3EA9">
      <w:pPr>
        <w:spacing w:after="120" w:line="360" w:lineRule="auto"/>
        <w:ind w:firstLine="440"/>
      </w:pPr>
      <w:r>
        <w:rPr>
          <w:rFonts w:ascii="宋体" w:hAnsi="宋体" w:eastAsia="宋体"/>
          <w:b w:val="0"/>
          <w:i w:val="0"/>
          <w:sz w:val="22"/>
        </w:rPr>
        <w:t xml:space="preserve">- </w:t>
      </w:r>
      <m:oMath>
        <m:r>
          <m:rPr/>
          <m:t>y</m:t>
        </m:r>
      </m:oMath>
      <w:r>
        <w:rPr>
          <w:rFonts w:ascii="宋体" w:hAnsi="宋体" w:eastAsia="宋体"/>
          <w:b w:val="0"/>
          <w:i w:val="0"/>
          <w:sz w:val="22"/>
        </w:rPr>
        <w:t>：字形六爻（部首八卦隶属度，8维），先天先验；</w:t>
      </w:r>
    </w:p>
    <w:p w14:paraId="52D14B2E">
      <w:pPr>
        <w:spacing w:after="120" w:line="360" w:lineRule="auto"/>
        <w:ind w:firstLine="440"/>
      </w:pPr>
      <w:r>
        <w:rPr>
          <w:rFonts w:ascii="宋体" w:hAnsi="宋体" w:eastAsia="宋体"/>
          <w:b w:val="0"/>
          <w:i w:val="0"/>
          <w:sz w:val="22"/>
        </w:rPr>
        <w:t xml:space="preserve">- </w:t>
      </w:r>
      <m:oMath>
        <m:r>
          <m:rPr/>
          <m:t>G</m:t>
        </m:r>
      </m:oMath>
      <w:r>
        <w:rPr>
          <w:rFonts w:ascii="宋体" w:hAnsi="宋体" w:eastAsia="宋体"/>
          <w:b w:val="0"/>
          <w:i w:val="0"/>
          <w:sz w:val="22"/>
        </w:rPr>
        <w:t>：</w:t>
      </w:r>
      <w:r>
        <w:rPr>
          <w:rFonts w:ascii="宋体" w:hAnsi="宋体" w:eastAsia="宋体"/>
          <w:b/>
          <w:i w:val="0"/>
          <w:sz w:val="22"/>
        </w:rPr>
        <w:t>可学习的共享映射</w:t>
      </w:r>
      <w:r>
        <w:rPr>
          <w:rFonts w:ascii="宋体" w:hAnsi="宋体" w:eastAsia="宋体"/>
          <w:b w:val="0"/>
          <w:i w:val="0"/>
          <w:sz w:val="22"/>
        </w:rPr>
        <w:t>（</w:t>
      </w:r>
      <m:oMath>
        <m:r>
          <m:rPr>
            <m:nor/>
            <m:sty m:val="p"/>
          </m:rPr>
          <m:t>8×</m:t>
        </m:r>
        <m:r>
          <m:rPr/>
          <m:t>C</m:t>
        </m:r>
      </m:oMath>
      <w:r>
        <w:rPr>
          <w:rFonts w:ascii="宋体" w:hAnsi="宋体" w:eastAsia="宋体"/>
          <w:b w:val="0"/>
          <w:i w:val="0"/>
          <w:sz w:val="22"/>
        </w:rPr>
        <w:t xml:space="preserve">），将字形结构投影到 </w:t>
      </w:r>
      <m:oMath>
        <m:r>
          <m:rPr/>
          <m:t>C</m:t>
        </m:r>
      </m:oMath>
      <w:r>
        <w:rPr>
          <w:rFonts w:ascii="宋体" w:hAnsi="宋体" w:eastAsia="宋体"/>
          <w:b w:val="0"/>
          <w:i w:val="0"/>
          <w:sz w:val="22"/>
        </w:rPr>
        <w:t xml:space="preserve"> 个语义类——体现"先天认知框架对不同语义类的倾向"；</w:t>
      </w:r>
    </w:p>
    <w:p w14:paraId="34547311">
      <w:pPr>
        <w:spacing w:after="120" w:line="360" w:lineRule="auto"/>
        <w:ind w:firstLine="440"/>
      </w:pPr>
      <w:r>
        <w:rPr>
          <w:rFonts w:ascii="宋体" w:hAnsi="宋体" w:eastAsia="宋体"/>
          <w:b w:val="0"/>
          <w:i w:val="0"/>
          <w:sz w:val="22"/>
        </w:rPr>
        <w:t xml:space="preserve">- </w:t>
      </w:r>
      <m:oMath>
        <m:sSub>
          <m:sSubPr/>
          <m:e>
            <m:r>
              <m:rPr/>
              <m:t>t</m:t>
            </m:r>
          </m:e>
          <m:sub>
            <m:r>
              <m:rPr/>
              <m:t>x</m:t>
            </m:r>
          </m:sub>
        </m:sSub>
      </m:oMath>
      <w:r>
        <w:rPr>
          <w:rFonts w:ascii="宋体" w:hAnsi="宋体" w:eastAsia="宋体"/>
          <w:b w:val="0"/>
          <w:i w:val="0"/>
          <w:sz w:val="22"/>
        </w:rPr>
        <w:t>：语义元胞的PMI共现指纹（语料中习得），</w:t>
      </w:r>
      <m:oMath>
        <m:sSub>
          <m:sSubPr/>
          <m:e>
            <m:r>
              <m:rPr/>
              <m:t>q</m:t>
            </m:r>
          </m:e>
          <m:sub>
            <m:r>
              <m:rPr/>
              <m:t>c</m:t>
            </m:r>
          </m:sub>
        </m:sSub>
      </m:oMath>
      <w:r>
        <w:rPr>
          <w:rFonts w:ascii="宋体" w:hAnsi="宋体" w:eastAsia="宋体"/>
          <w:b w:val="0"/>
          <w:i w:val="0"/>
          <w:sz w:val="22"/>
        </w:rPr>
        <w:t xml:space="preserve"> 为语义类 </w:t>
      </w:r>
      <m:oMath>
        <m:r>
          <m:rPr/>
          <m:t>c</m:t>
        </m:r>
      </m:oMath>
      <w:r>
        <w:rPr>
          <w:rFonts w:ascii="宋体" w:hAnsi="宋体" w:eastAsia="宋体"/>
          <w:b w:val="0"/>
          <w:i w:val="0"/>
          <w:sz w:val="22"/>
        </w:rPr>
        <w:t xml:space="preserve"> 的质心；</w:t>
      </w:r>
    </w:p>
    <w:p w14:paraId="03CF9B5E">
      <w:pPr>
        <w:spacing w:after="120" w:line="360" w:lineRule="auto"/>
        <w:ind w:firstLine="440"/>
      </w:pPr>
      <w:r>
        <w:rPr>
          <w:rFonts w:ascii="宋体" w:hAnsi="宋体" w:eastAsia="宋体"/>
          <w:b w:val="0"/>
          <w:i w:val="0"/>
          <w:sz w:val="22"/>
        </w:rPr>
        <w:t xml:space="preserve">- </w:t>
      </w:r>
      <m:oMath>
        <m:sSub>
          <m:sSubPr/>
          <m:e>
            <m:r>
              <m:rPr/>
              <m:t>b</m:t>
            </m:r>
          </m:e>
          <m:sub>
            <m:r>
              <m:rPr/>
              <m:t>c</m:t>
            </m:r>
          </m:sub>
        </m:sSub>
      </m:oMath>
      <w:r>
        <w:rPr>
          <w:rFonts w:ascii="宋体" w:hAnsi="宋体" w:eastAsia="宋体"/>
          <w:b w:val="0"/>
          <w:i w:val="0"/>
          <w:sz w:val="22"/>
        </w:rPr>
        <w:t>：</w:t>
      </w:r>
      <w:r>
        <w:rPr>
          <w:rFonts w:ascii="宋体" w:hAnsi="宋体" w:eastAsia="宋体"/>
          <w:b/>
          <w:i w:val="0"/>
          <w:sz w:val="22"/>
        </w:rPr>
        <w:t>知几校准项</w:t>
      </w:r>
      <w:r>
        <w:rPr>
          <w:rFonts w:ascii="宋体" w:hAnsi="宋体" w:eastAsia="宋体"/>
          <w:b w:val="0"/>
          <w:i w:val="0"/>
          <w:sz w:val="22"/>
        </w:rPr>
        <w:t>（YLYW的先验增强机制，见第4章知几学习），随经验修正对类的偏差；</w:t>
      </w:r>
    </w:p>
    <w:p w14:paraId="1EC8E0E3">
      <w:pPr>
        <w:spacing w:after="120" w:line="360" w:lineRule="auto"/>
        <w:ind w:firstLine="440"/>
      </w:pPr>
      <w:r>
        <w:rPr>
          <w:rFonts w:ascii="宋体" w:hAnsi="宋体" w:eastAsia="宋体"/>
          <w:b w:val="0"/>
          <w:i w:val="0"/>
          <w:sz w:val="22"/>
        </w:rPr>
        <w:t xml:space="preserve">- </w:t>
      </w:r>
      <m:oMath>
        <m:r>
          <m:rPr/>
          <m:t>λ</m:t>
        </m:r>
      </m:oMath>
      <w:r>
        <w:rPr>
          <w:rFonts w:ascii="宋体" w:hAnsi="宋体" w:eastAsia="宋体"/>
          <w:b w:val="0"/>
          <w:i w:val="0"/>
          <w:sz w:val="22"/>
        </w:rPr>
        <w:t>：两通道权重，衡量该元胞更信字形还是语料。</w:t>
      </w:r>
    </w:p>
    <w:p w14:paraId="4CCA169E">
      <w:pPr>
        <w:spacing w:after="120" w:line="360" w:lineRule="auto"/>
        <w:ind w:firstLine="440"/>
      </w:pPr>
      <w:r>
        <w:rPr>
          <w:rFonts w:ascii="宋体" w:hAnsi="宋体" w:eastAsia="宋体"/>
          <w:b/>
          <w:i w:val="0"/>
          <w:sz w:val="22"/>
        </w:rPr>
        <w:t>三个组成各司其职</w:t>
      </w:r>
      <w:r>
        <w:rPr>
          <w:rFonts w:ascii="宋体" w:hAnsi="宋体" w:eastAsia="宋体"/>
          <w:b w:val="0"/>
          <w:i w:val="0"/>
          <w:sz w:val="22"/>
        </w:rPr>
        <w:t xml:space="preserve">：字形 </w:t>
      </w:r>
      <m:oMath>
        <m:r>
          <m:rPr/>
          <m:t>G</m:t>
        </m:r>
      </m:oMath>
      <w:r>
        <w:rPr>
          <w:rFonts w:ascii="宋体" w:hAnsi="宋体" w:eastAsia="宋体"/>
          <w:b w:val="0"/>
          <w:i w:val="0"/>
          <w:sz w:val="22"/>
        </w:rPr>
        <w:t xml:space="preserve"> 提供"粗糙的范畴先验"（如"水"旁倾向自然类），语料 </w:t>
      </w:r>
      <m:oMath>
        <m:r>
          <m:rPr>
            <m:nor/>
            <m:sty m:val="p"/>
          </m:rPr>
          <m:t>cos</m:t>
        </m:r>
      </m:oMath>
      <w:r>
        <w:rPr>
          <w:rFonts w:ascii="宋体" w:hAnsi="宋体" w:eastAsia="宋体"/>
          <w:b w:val="0"/>
          <w:i w:val="0"/>
          <w:sz w:val="22"/>
        </w:rPr>
        <w:t xml:space="preserve"> 提供"精确的语义证据"，知几 </w:t>
      </w:r>
      <m:oMath>
        <m:sSub>
          <m:sSubPr/>
          <m:e>
            <m:r>
              <m:rPr/>
              <m:t>b</m:t>
            </m:r>
          </m:e>
          <m:sub>
            <m:r>
              <m:rPr/>
              <m:t>c</m:t>
            </m:r>
          </m:sub>
        </m:sSub>
      </m:oMath>
      <w:r>
        <w:rPr>
          <w:rFonts w:ascii="宋体" w:hAnsi="宋体" w:eastAsia="宋体"/>
          <w:b w:val="0"/>
          <w:i w:val="0"/>
          <w:sz w:val="22"/>
        </w:rPr>
        <w:t xml:space="preserve"> 提供"经验校准"。三者合成一个分数，实现</w:t>
      </w:r>
      <w:r>
        <w:rPr>
          <w:rFonts w:ascii="宋体" w:hAnsi="宋体" w:eastAsia="宋体"/>
          <w:b/>
          <w:i w:val="0"/>
          <w:sz w:val="22"/>
        </w:rPr>
        <w:t>真·统一判别</w:t>
      </w:r>
      <w:r>
        <w:rPr>
          <w:rFonts w:ascii="宋体" w:hAnsi="宋体" w:eastAsia="宋体"/>
          <w:b w:val="0"/>
          <w:i w:val="0"/>
          <w:sz w:val="22"/>
        </w:rPr>
        <w:t>（而非两条通道各自判定后投票）。图10.3展示了这一双通道融合架构。</w:t>
      </w:r>
    </w:p>
    <w:p w14:paraId="72ED453C">
      <w:pPr>
        <w:jc w:val="center"/>
      </w:pPr>
      <w:r>
        <w:drawing>
          <wp:inline distT="0" distB="0" distL="114300" distR="114300">
            <wp:extent cx="5039995" cy="2642870"/>
            <wp:effectExtent l="0" t="0" r="825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040000" cy="2643120"/>
                    </a:xfrm>
                    <a:prstGeom prst="rect">
                      <a:avLst/>
                    </a:prstGeom>
                  </pic:spPr>
                </pic:pic>
              </a:graphicData>
            </a:graphic>
          </wp:inline>
        </w:drawing>
      </w:r>
    </w:p>
    <w:p w14:paraId="20726109">
      <w:pPr>
        <w:spacing w:after="120" w:line="360" w:lineRule="auto"/>
        <w:ind w:firstLine="0"/>
        <w:jc w:val="center"/>
      </w:pPr>
      <w:r>
        <w:rPr>
          <w:rFonts w:ascii="宋体" w:hAnsi="宋体" w:eastAsia="宋体"/>
          <w:b/>
          <w:i w:val="0"/>
          <w:sz w:val="21"/>
        </w:rPr>
        <w:t>图10.3　YLYW双通道融合语义系统架构</w:t>
      </w:r>
      <w:r>
        <w:rPr>
          <w:rFonts w:ascii="宋体" w:hAnsi="宋体" w:eastAsia="宋体"/>
          <w:b w:val="0"/>
          <w:i w:val="0"/>
          <w:sz w:val="21"/>
        </w:rPr>
        <w:t>（先天字形通道：部首八卦六爻；后天语料通道：PMI共现指纹；知几校准共同合成统一评分，判定语义类；随阅读积累，覆盖面、复杂度、语义收敛与判别准确率四维成长）</w:t>
      </w:r>
    </w:p>
    <w:p w14:paraId="68B61922">
      <w:pPr>
        <w:pStyle w:val="5"/>
      </w:pPr>
      <w:r>
        <w:rPr>
          <w:rFonts w:ascii="黑体" w:hAnsi="黑体" w:eastAsia="黑体"/>
          <w:b/>
          <w:i w:val="0"/>
          <w:sz w:val="26"/>
        </w:rPr>
        <w:t>10.5.4 语料规模实验与四维成长指标</w:t>
      </w:r>
    </w:p>
    <w:p w14:paraId="4DB98192">
      <w:pPr>
        <w:spacing w:after="120" w:line="360" w:lineRule="auto"/>
        <w:ind w:firstLine="440"/>
      </w:pPr>
      <w:r>
        <w:rPr>
          <w:rFonts w:ascii="宋体" w:hAnsi="宋体" w:eastAsia="宋体"/>
          <w:b w:val="0"/>
          <w:i w:val="0"/>
          <w:sz w:val="22"/>
        </w:rPr>
        <w:t>为验证"读得越多、语义理解越巩固"的成长假设，我们在</w:t>
      </w:r>
      <w:r>
        <w:rPr>
          <w:rFonts w:ascii="宋体" w:hAnsi="宋体" w:eastAsia="宋体"/>
          <w:b/>
          <w:i w:val="0"/>
          <w:sz w:val="22"/>
        </w:rPr>
        <w:t>真实中文语料</w:t>
      </w:r>
      <w:r>
        <w:rPr>
          <w:rFonts w:ascii="宋体" w:hAnsi="宋体" w:eastAsia="宋体"/>
          <w:b w:val="0"/>
          <w:i w:val="0"/>
          <w:sz w:val="22"/>
        </w:rPr>
        <w:t>（8.7万字、7525句）上做增量阅读，观察四个成长指标随阅读量的变化。</w:t>
      </w:r>
    </w:p>
    <w:p w14:paraId="2165F43E">
      <w:pPr>
        <w:spacing w:after="120" w:line="360" w:lineRule="auto"/>
        <w:ind w:firstLine="440"/>
      </w:pPr>
      <w:r>
        <w:rPr>
          <w:rFonts w:ascii="宋体" w:hAnsi="宋体" w:eastAsia="宋体"/>
          <w:b/>
          <w:i w:val="0"/>
          <w:sz w:val="22"/>
        </w:rPr>
        <w:t>G1 —— 覆盖面（认识的字符数）</w:t>
      </w:r>
      <w:r>
        <w:rPr>
          <w:rFonts w:ascii="宋体" w:hAnsi="宋体" w:eastAsia="宋体"/>
          <w:b w:val="0"/>
          <w:i w:val="0"/>
          <w:sz w:val="22"/>
        </w:rPr>
        <w:t>：系统随阅读识别的不同字符数单调上升，见表10.14。</w:t>
      </w:r>
    </w:p>
    <w:p w14:paraId="1B60F86E">
      <w:pPr>
        <w:spacing w:after="120" w:line="360" w:lineRule="auto"/>
        <w:ind w:firstLine="0"/>
        <w:jc w:val="center"/>
      </w:pPr>
      <w:r>
        <w:rPr>
          <w:rFonts w:ascii="宋体" w:hAnsi="宋体" w:eastAsia="宋体"/>
          <w:b/>
          <w:i w:val="0"/>
          <w:sz w:val="21"/>
        </w:rPr>
        <w:t>表10.14　增量阅读下的覆盖面与复杂度成长</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1EF5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11F2EEC">
            <w:r>
              <w:rPr>
                <w:rFonts w:ascii="宋体" w:hAnsi="宋体" w:eastAsia="宋体"/>
                <w:b/>
                <w:i w:val="0"/>
                <w:sz w:val="20"/>
              </w:rPr>
              <w:t>阅读句数</w:t>
            </w:r>
          </w:p>
        </w:tc>
        <w:tc>
          <w:tcPr>
            <w:tcW w:w="1727" w:type="dxa"/>
          </w:tcPr>
          <w:p w14:paraId="43BBE3B8">
            <w:r>
              <w:rPr>
                <w:rFonts w:ascii="宋体" w:hAnsi="宋体" w:eastAsia="宋体"/>
                <w:b/>
                <w:i w:val="0"/>
                <w:sz w:val="20"/>
              </w:rPr>
              <w:t>认识字符</w:t>
            </w:r>
          </w:p>
        </w:tc>
        <w:tc>
          <w:tcPr>
            <w:tcW w:w="1727" w:type="dxa"/>
          </w:tcPr>
          <w:p w14:paraId="121B2CB6">
            <w:r>
              <w:rPr>
                <w:rFonts w:ascii="宋体" w:hAnsi="宋体" w:eastAsia="宋体"/>
                <w:b/>
                <w:i w:val="0"/>
                <w:sz w:val="20"/>
              </w:rPr>
              <w:t>字元胞</w:t>
            </w:r>
          </w:p>
        </w:tc>
        <w:tc>
          <w:tcPr>
            <w:tcW w:w="1727" w:type="dxa"/>
          </w:tcPr>
          <w:p w14:paraId="7CF6118E">
            <w:r>
              <w:rPr>
                <w:rFonts w:ascii="宋体" w:hAnsi="宋体" w:eastAsia="宋体"/>
                <w:b/>
                <w:i w:val="0"/>
                <w:sz w:val="20"/>
              </w:rPr>
              <w:t>词元胞（嵌套）</w:t>
            </w:r>
          </w:p>
        </w:tc>
        <w:tc>
          <w:tcPr>
            <w:tcW w:w="1727" w:type="dxa"/>
          </w:tcPr>
          <w:p w14:paraId="0DCC14E7">
            <w:r>
              <w:rPr>
                <w:rFonts w:ascii="宋体" w:hAnsi="宋体" w:eastAsia="宋体"/>
                <w:b/>
                <w:i w:val="0"/>
                <w:sz w:val="20"/>
              </w:rPr>
              <w:t>总元胞</w:t>
            </w:r>
          </w:p>
        </w:tc>
      </w:tr>
      <w:tr w14:paraId="42B30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5B91E0E">
            <w:r>
              <w:rPr>
                <w:rFonts w:ascii="宋体" w:hAnsi="宋体" w:eastAsia="宋体"/>
                <w:b w:val="0"/>
                <w:i w:val="0"/>
                <w:sz w:val="20"/>
              </w:rPr>
              <w:t>376</w:t>
            </w:r>
          </w:p>
        </w:tc>
        <w:tc>
          <w:tcPr>
            <w:tcW w:w="1727" w:type="dxa"/>
          </w:tcPr>
          <w:p w14:paraId="3FE30A33">
            <w:r>
              <w:rPr>
                <w:rFonts w:ascii="宋体" w:hAnsi="宋体" w:eastAsia="宋体"/>
                <w:b w:val="0"/>
                <w:i w:val="0"/>
                <w:sz w:val="20"/>
              </w:rPr>
              <w:t>580</w:t>
            </w:r>
          </w:p>
        </w:tc>
        <w:tc>
          <w:tcPr>
            <w:tcW w:w="1727" w:type="dxa"/>
          </w:tcPr>
          <w:p w14:paraId="0EFE3A39">
            <w:r>
              <w:rPr>
                <w:rFonts w:ascii="宋体" w:hAnsi="宋体" w:eastAsia="宋体"/>
                <w:b w:val="0"/>
                <w:i w:val="0"/>
                <w:sz w:val="20"/>
              </w:rPr>
              <w:t>580</w:t>
            </w:r>
          </w:p>
        </w:tc>
        <w:tc>
          <w:tcPr>
            <w:tcW w:w="1727" w:type="dxa"/>
          </w:tcPr>
          <w:p w14:paraId="46EC5A4D">
            <w:r>
              <w:rPr>
                <w:rFonts w:ascii="宋体" w:hAnsi="宋体" w:eastAsia="宋体"/>
                <w:b w:val="0"/>
                <w:i w:val="0"/>
                <w:sz w:val="20"/>
              </w:rPr>
              <w:t>1,709</w:t>
            </w:r>
          </w:p>
        </w:tc>
        <w:tc>
          <w:tcPr>
            <w:tcW w:w="1727" w:type="dxa"/>
          </w:tcPr>
          <w:p w14:paraId="639C1AED">
            <w:r>
              <w:rPr>
                <w:rFonts w:ascii="宋体" w:hAnsi="宋体" w:eastAsia="宋体"/>
                <w:b w:val="0"/>
                <w:i w:val="0"/>
                <w:sz w:val="20"/>
              </w:rPr>
              <w:t>2,289</w:t>
            </w:r>
          </w:p>
        </w:tc>
      </w:tr>
      <w:tr w14:paraId="5038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3059D3E">
            <w:r>
              <w:rPr>
                <w:rFonts w:ascii="宋体" w:hAnsi="宋体" w:eastAsia="宋体"/>
                <w:b w:val="0"/>
                <w:i w:val="0"/>
                <w:sz w:val="20"/>
              </w:rPr>
              <w:t>752</w:t>
            </w:r>
          </w:p>
        </w:tc>
        <w:tc>
          <w:tcPr>
            <w:tcW w:w="1727" w:type="dxa"/>
          </w:tcPr>
          <w:p w14:paraId="60902ECC">
            <w:r>
              <w:rPr>
                <w:rFonts w:ascii="宋体" w:hAnsi="宋体" w:eastAsia="宋体"/>
                <w:b w:val="0"/>
                <w:i w:val="0"/>
                <w:sz w:val="20"/>
              </w:rPr>
              <w:t>787</w:t>
            </w:r>
          </w:p>
        </w:tc>
        <w:tc>
          <w:tcPr>
            <w:tcW w:w="1727" w:type="dxa"/>
          </w:tcPr>
          <w:p w14:paraId="32DBF54B">
            <w:r>
              <w:rPr>
                <w:rFonts w:ascii="宋体" w:hAnsi="宋体" w:eastAsia="宋体"/>
                <w:b w:val="0"/>
                <w:i w:val="0"/>
                <w:sz w:val="20"/>
              </w:rPr>
              <w:t>787</w:t>
            </w:r>
          </w:p>
        </w:tc>
        <w:tc>
          <w:tcPr>
            <w:tcW w:w="1727" w:type="dxa"/>
          </w:tcPr>
          <w:p w14:paraId="5D0451C1">
            <w:r>
              <w:rPr>
                <w:rFonts w:ascii="宋体" w:hAnsi="宋体" w:eastAsia="宋体"/>
                <w:b w:val="0"/>
                <w:i w:val="0"/>
                <w:sz w:val="20"/>
              </w:rPr>
              <w:t>3,240</w:t>
            </w:r>
          </w:p>
        </w:tc>
        <w:tc>
          <w:tcPr>
            <w:tcW w:w="1727" w:type="dxa"/>
          </w:tcPr>
          <w:p w14:paraId="75471DBF">
            <w:r>
              <w:rPr>
                <w:rFonts w:ascii="宋体" w:hAnsi="宋体" w:eastAsia="宋体"/>
                <w:b w:val="0"/>
                <w:i w:val="0"/>
                <w:sz w:val="20"/>
              </w:rPr>
              <w:t>4,027</w:t>
            </w:r>
          </w:p>
        </w:tc>
      </w:tr>
      <w:tr w14:paraId="21FED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CB86633">
            <w:r>
              <w:rPr>
                <w:rFonts w:ascii="宋体" w:hAnsi="宋体" w:eastAsia="宋体"/>
                <w:b w:val="0"/>
                <w:i w:val="0"/>
                <w:sz w:val="20"/>
              </w:rPr>
              <w:t>1,505</w:t>
            </w:r>
          </w:p>
        </w:tc>
        <w:tc>
          <w:tcPr>
            <w:tcW w:w="1727" w:type="dxa"/>
          </w:tcPr>
          <w:p w14:paraId="6BE291CE">
            <w:r>
              <w:rPr>
                <w:rFonts w:ascii="宋体" w:hAnsi="宋体" w:eastAsia="宋体"/>
                <w:b w:val="0"/>
                <w:i w:val="0"/>
                <w:sz w:val="20"/>
              </w:rPr>
              <w:t>966</w:t>
            </w:r>
          </w:p>
        </w:tc>
        <w:tc>
          <w:tcPr>
            <w:tcW w:w="1727" w:type="dxa"/>
          </w:tcPr>
          <w:p w14:paraId="2D409FE0">
            <w:r>
              <w:rPr>
                <w:rFonts w:ascii="宋体" w:hAnsi="宋体" w:eastAsia="宋体"/>
                <w:b w:val="0"/>
                <w:i w:val="0"/>
                <w:sz w:val="20"/>
              </w:rPr>
              <w:t>966</w:t>
            </w:r>
          </w:p>
        </w:tc>
        <w:tc>
          <w:tcPr>
            <w:tcW w:w="1727" w:type="dxa"/>
          </w:tcPr>
          <w:p w14:paraId="6FCB7698">
            <w:r>
              <w:rPr>
                <w:rFonts w:ascii="宋体" w:hAnsi="宋体" w:eastAsia="宋体"/>
                <w:b w:val="0"/>
                <w:i w:val="0"/>
                <w:sz w:val="20"/>
              </w:rPr>
              <w:t>5,891</w:t>
            </w:r>
          </w:p>
        </w:tc>
        <w:tc>
          <w:tcPr>
            <w:tcW w:w="1727" w:type="dxa"/>
          </w:tcPr>
          <w:p w14:paraId="74EEF45F">
            <w:r>
              <w:rPr>
                <w:rFonts w:ascii="宋体" w:hAnsi="宋体" w:eastAsia="宋体"/>
                <w:b w:val="0"/>
                <w:i w:val="0"/>
                <w:sz w:val="20"/>
              </w:rPr>
              <w:t>6,857</w:t>
            </w:r>
          </w:p>
        </w:tc>
      </w:tr>
      <w:tr w14:paraId="5FFE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012931F">
            <w:r>
              <w:rPr>
                <w:rFonts w:ascii="宋体" w:hAnsi="宋体" w:eastAsia="宋体"/>
                <w:b w:val="0"/>
                <w:i w:val="0"/>
                <w:sz w:val="20"/>
              </w:rPr>
              <w:t>3,010</w:t>
            </w:r>
          </w:p>
        </w:tc>
        <w:tc>
          <w:tcPr>
            <w:tcW w:w="1727" w:type="dxa"/>
          </w:tcPr>
          <w:p w14:paraId="46DB3162">
            <w:r>
              <w:rPr>
                <w:rFonts w:ascii="宋体" w:hAnsi="宋体" w:eastAsia="宋体"/>
                <w:b w:val="0"/>
                <w:i w:val="0"/>
                <w:sz w:val="20"/>
              </w:rPr>
              <w:t>1,169</w:t>
            </w:r>
          </w:p>
        </w:tc>
        <w:tc>
          <w:tcPr>
            <w:tcW w:w="1727" w:type="dxa"/>
          </w:tcPr>
          <w:p w14:paraId="53AD9396">
            <w:r>
              <w:rPr>
                <w:rFonts w:ascii="宋体" w:hAnsi="宋体" w:eastAsia="宋体"/>
                <w:b w:val="0"/>
                <w:i w:val="0"/>
                <w:sz w:val="20"/>
              </w:rPr>
              <w:t>1,169</w:t>
            </w:r>
          </w:p>
        </w:tc>
        <w:tc>
          <w:tcPr>
            <w:tcW w:w="1727" w:type="dxa"/>
          </w:tcPr>
          <w:p w14:paraId="250BD3A3">
            <w:r>
              <w:rPr>
                <w:rFonts w:ascii="宋体" w:hAnsi="宋体" w:eastAsia="宋体"/>
                <w:b w:val="0"/>
                <w:i w:val="0"/>
                <w:sz w:val="20"/>
              </w:rPr>
              <w:t>9,686</w:t>
            </w:r>
          </w:p>
        </w:tc>
        <w:tc>
          <w:tcPr>
            <w:tcW w:w="1727" w:type="dxa"/>
          </w:tcPr>
          <w:p w14:paraId="16965FAA">
            <w:r>
              <w:rPr>
                <w:rFonts w:ascii="宋体" w:hAnsi="宋体" w:eastAsia="宋体"/>
                <w:b w:val="0"/>
                <w:i w:val="0"/>
                <w:sz w:val="20"/>
              </w:rPr>
              <w:t>10,855</w:t>
            </w:r>
          </w:p>
        </w:tc>
      </w:tr>
      <w:tr w14:paraId="4E8D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A6991FD">
            <w:r>
              <w:rPr>
                <w:rFonts w:ascii="宋体" w:hAnsi="宋体" w:eastAsia="宋体"/>
                <w:b w:val="0"/>
                <w:i w:val="0"/>
                <w:sz w:val="20"/>
              </w:rPr>
              <w:t>5,267</w:t>
            </w:r>
          </w:p>
        </w:tc>
        <w:tc>
          <w:tcPr>
            <w:tcW w:w="1727" w:type="dxa"/>
          </w:tcPr>
          <w:p w14:paraId="061C7E37">
            <w:r>
              <w:rPr>
                <w:rFonts w:ascii="宋体" w:hAnsi="宋体" w:eastAsia="宋体"/>
                <w:b w:val="0"/>
                <w:i w:val="0"/>
                <w:sz w:val="20"/>
              </w:rPr>
              <w:t>1,339</w:t>
            </w:r>
          </w:p>
        </w:tc>
        <w:tc>
          <w:tcPr>
            <w:tcW w:w="1727" w:type="dxa"/>
          </w:tcPr>
          <w:p w14:paraId="357F2F32">
            <w:r>
              <w:rPr>
                <w:rFonts w:ascii="宋体" w:hAnsi="宋体" w:eastAsia="宋体"/>
                <w:b w:val="0"/>
                <w:i w:val="0"/>
                <w:sz w:val="20"/>
              </w:rPr>
              <w:t>1,339</w:t>
            </w:r>
          </w:p>
        </w:tc>
        <w:tc>
          <w:tcPr>
            <w:tcW w:w="1727" w:type="dxa"/>
          </w:tcPr>
          <w:p w14:paraId="43FBFBF4">
            <w:r>
              <w:rPr>
                <w:rFonts w:ascii="宋体" w:hAnsi="宋体" w:eastAsia="宋体"/>
                <w:b w:val="0"/>
                <w:i w:val="0"/>
                <w:sz w:val="20"/>
              </w:rPr>
              <w:t>14,848</w:t>
            </w:r>
          </w:p>
        </w:tc>
        <w:tc>
          <w:tcPr>
            <w:tcW w:w="1727" w:type="dxa"/>
          </w:tcPr>
          <w:p w14:paraId="3A8A33DB">
            <w:r>
              <w:rPr>
                <w:rFonts w:ascii="宋体" w:hAnsi="宋体" w:eastAsia="宋体"/>
                <w:b w:val="0"/>
                <w:i w:val="0"/>
                <w:sz w:val="20"/>
              </w:rPr>
              <w:t>16,187</w:t>
            </w:r>
          </w:p>
        </w:tc>
      </w:tr>
      <w:tr w14:paraId="77BC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20AF450">
            <w:r>
              <w:rPr>
                <w:rFonts w:ascii="宋体" w:hAnsi="宋体" w:eastAsia="宋体"/>
                <w:b w:val="0"/>
                <w:i w:val="0"/>
                <w:sz w:val="20"/>
              </w:rPr>
              <w:t>7,525</w:t>
            </w:r>
          </w:p>
        </w:tc>
        <w:tc>
          <w:tcPr>
            <w:tcW w:w="1727" w:type="dxa"/>
          </w:tcPr>
          <w:p w14:paraId="3D26BC61">
            <w:r>
              <w:rPr>
                <w:rFonts w:ascii="宋体" w:hAnsi="宋体" w:eastAsia="宋体"/>
                <w:b/>
                <w:i w:val="0"/>
                <w:sz w:val="20"/>
              </w:rPr>
              <w:t>1,464</w:t>
            </w:r>
          </w:p>
        </w:tc>
        <w:tc>
          <w:tcPr>
            <w:tcW w:w="1727" w:type="dxa"/>
          </w:tcPr>
          <w:p w14:paraId="2D5D29DD">
            <w:r>
              <w:rPr>
                <w:rFonts w:ascii="宋体" w:hAnsi="宋体" w:eastAsia="宋体"/>
                <w:b/>
                <w:i w:val="0"/>
                <w:sz w:val="20"/>
              </w:rPr>
              <w:t>1,464</w:t>
            </w:r>
          </w:p>
        </w:tc>
        <w:tc>
          <w:tcPr>
            <w:tcW w:w="1727" w:type="dxa"/>
          </w:tcPr>
          <w:p w14:paraId="2F2D946F">
            <w:r>
              <w:rPr>
                <w:rFonts w:ascii="宋体" w:hAnsi="宋体" w:eastAsia="宋体"/>
                <w:b/>
                <w:i w:val="0"/>
                <w:sz w:val="20"/>
              </w:rPr>
              <w:t>19,483</w:t>
            </w:r>
          </w:p>
        </w:tc>
        <w:tc>
          <w:tcPr>
            <w:tcW w:w="1727" w:type="dxa"/>
          </w:tcPr>
          <w:p w14:paraId="37F704F5">
            <w:r>
              <w:rPr>
                <w:rFonts w:ascii="宋体" w:hAnsi="宋体" w:eastAsia="宋体"/>
                <w:b/>
                <w:i w:val="0"/>
                <w:sz w:val="20"/>
              </w:rPr>
              <w:t>20,947</w:t>
            </w:r>
          </w:p>
        </w:tc>
      </w:tr>
    </w:tbl>
    <w:p w14:paraId="446F91FE"/>
    <w:p w14:paraId="7189D8BA">
      <w:pPr>
        <w:spacing w:after="120" w:line="360" w:lineRule="auto"/>
        <w:ind w:firstLine="440"/>
      </w:pPr>
      <w:r>
        <w:rPr>
          <w:rFonts w:ascii="宋体" w:hAnsi="宋体" w:eastAsia="宋体"/>
          <w:b/>
          <w:i w:val="0"/>
          <w:sz w:val="22"/>
        </w:rPr>
        <w:t>G2 —— 复杂度（嵌套元胞繁殖）</w:t>
      </w:r>
      <w:r>
        <w:rPr>
          <w:rFonts w:ascii="宋体" w:hAnsi="宋体" w:eastAsia="宋体"/>
          <w:b w:val="0"/>
          <w:i w:val="0"/>
          <w:sz w:val="22"/>
        </w:rPr>
        <w:t>：字组成词、词继承字的bias与指纹，形成嵌套增长。词元胞从1,709增长到19,483（约11倍），体现"系统越读越复杂"。</w:t>
      </w:r>
    </w:p>
    <w:p w14:paraId="7932A4A7">
      <w:pPr>
        <w:spacing w:after="120" w:line="360" w:lineRule="auto"/>
        <w:ind w:firstLine="440"/>
      </w:pPr>
      <w:r>
        <w:rPr>
          <w:rFonts w:ascii="宋体" w:hAnsi="宋体" w:eastAsia="宋体"/>
          <w:b/>
          <w:i w:val="0"/>
          <w:sz w:val="22"/>
        </w:rPr>
        <w:t>G3 —— 语义收敛（理解巩固）</w:t>
      </w:r>
      <w:r>
        <w:rPr>
          <w:rFonts w:ascii="宋体" w:hAnsi="宋体" w:eastAsia="宋体"/>
          <w:b w:val="0"/>
          <w:i w:val="0"/>
          <w:sz w:val="22"/>
        </w:rPr>
        <w:t>：将语料分6段增量阅读，每段后重新自组织语义类划分，度量</w:t>
      </w:r>
      <w:r>
        <w:rPr>
          <w:rFonts w:ascii="宋体" w:hAnsi="宋体" w:eastAsia="宋体"/>
          <w:b/>
          <w:i w:val="0"/>
          <w:sz w:val="22"/>
        </w:rPr>
        <w:t>相邻两段语义划分的稳定率</w:t>
      </w:r>
      <w:r>
        <w:rPr>
          <w:rFonts w:ascii="宋体" w:hAnsi="宋体" w:eastAsia="宋体"/>
          <w:b w:val="0"/>
          <w:i w:val="0"/>
          <w:sz w:val="22"/>
        </w:rPr>
        <w:t>。若系统真正"理解并巩固"，则稳定率应随阅读量上升（认知逐渐定形，而非摇摆），见表10.15。</w:t>
      </w:r>
    </w:p>
    <w:p w14:paraId="2A093E56">
      <w:pPr>
        <w:spacing w:after="120" w:line="360" w:lineRule="auto"/>
        <w:ind w:firstLine="0"/>
        <w:jc w:val="center"/>
      </w:pPr>
      <w:r>
        <w:rPr>
          <w:rFonts w:ascii="宋体" w:hAnsi="宋体" w:eastAsia="宋体"/>
          <w:b/>
          <w:i w:val="0"/>
          <w:sz w:val="21"/>
        </w:rPr>
        <w:t>表10.15　语义划分稳定率随阅读量的变化</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BABB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018A703">
            <w:r>
              <w:rPr>
                <w:rFonts w:ascii="宋体" w:hAnsi="宋体" w:eastAsia="宋体"/>
                <w:b/>
                <w:i w:val="0"/>
                <w:sz w:val="20"/>
              </w:rPr>
              <w:t>累计阅读比例</w:t>
            </w:r>
          </w:p>
        </w:tc>
        <w:tc>
          <w:tcPr>
            <w:tcW w:w="2878" w:type="dxa"/>
          </w:tcPr>
          <w:p w14:paraId="052A79A9">
            <w:r>
              <w:rPr>
                <w:rFonts w:ascii="宋体" w:hAnsi="宋体" w:eastAsia="宋体"/>
                <w:b/>
                <w:i w:val="0"/>
                <w:sz w:val="20"/>
              </w:rPr>
              <w:t>语义类字数</w:t>
            </w:r>
          </w:p>
        </w:tc>
        <w:tc>
          <w:tcPr>
            <w:tcW w:w="2878" w:type="dxa"/>
          </w:tcPr>
          <w:p w14:paraId="4F05590B">
            <w:r>
              <w:rPr>
                <w:rFonts w:ascii="宋体" w:hAnsi="宋体" w:eastAsia="宋体"/>
                <w:b/>
                <w:i w:val="0"/>
                <w:sz w:val="20"/>
              </w:rPr>
              <w:t>相邻阶段稳定率</w:t>
            </w:r>
          </w:p>
        </w:tc>
      </w:tr>
      <w:tr w14:paraId="2C76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64D271A">
            <w:r>
              <w:rPr>
                <w:rFonts w:ascii="宋体" w:hAnsi="宋体" w:eastAsia="宋体"/>
                <w:b w:val="0"/>
                <w:i w:val="0"/>
                <w:sz w:val="20"/>
              </w:rPr>
              <w:t>5%</w:t>
            </w:r>
          </w:p>
        </w:tc>
        <w:tc>
          <w:tcPr>
            <w:tcW w:w="2878" w:type="dxa"/>
          </w:tcPr>
          <w:p w14:paraId="00125697">
            <w:r>
              <w:rPr>
                <w:rFonts w:ascii="宋体" w:hAnsi="宋体" w:eastAsia="宋体"/>
                <w:b w:val="0"/>
                <w:i w:val="0"/>
                <w:sz w:val="20"/>
              </w:rPr>
              <w:t>159</w:t>
            </w:r>
          </w:p>
        </w:tc>
        <w:tc>
          <w:tcPr>
            <w:tcW w:w="2878" w:type="dxa"/>
          </w:tcPr>
          <w:p w14:paraId="39BBF6FB">
            <w:r>
              <w:rPr>
                <w:rFonts w:ascii="宋体" w:hAnsi="宋体" w:eastAsia="宋体"/>
                <w:b w:val="0"/>
                <w:i w:val="0"/>
                <w:sz w:val="20"/>
              </w:rPr>
              <w:t>—</w:t>
            </w:r>
          </w:p>
        </w:tc>
      </w:tr>
      <w:tr w14:paraId="2DE6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33E4259">
            <w:r>
              <w:rPr>
                <w:rFonts w:ascii="宋体" w:hAnsi="宋体" w:eastAsia="宋体"/>
                <w:b w:val="0"/>
                <w:i w:val="0"/>
                <w:sz w:val="20"/>
              </w:rPr>
              <w:t>12%</w:t>
            </w:r>
          </w:p>
        </w:tc>
        <w:tc>
          <w:tcPr>
            <w:tcW w:w="2878" w:type="dxa"/>
          </w:tcPr>
          <w:p w14:paraId="7367E6F8">
            <w:r>
              <w:rPr>
                <w:rFonts w:ascii="宋体" w:hAnsi="宋体" w:eastAsia="宋体"/>
                <w:b w:val="0"/>
                <w:i w:val="0"/>
                <w:sz w:val="20"/>
              </w:rPr>
              <w:t>162</w:t>
            </w:r>
          </w:p>
        </w:tc>
        <w:tc>
          <w:tcPr>
            <w:tcW w:w="2878" w:type="dxa"/>
          </w:tcPr>
          <w:p w14:paraId="74DDD86A">
            <w:r>
              <w:rPr>
                <w:rFonts w:ascii="宋体" w:hAnsi="宋体" w:eastAsia="宋体"/>
                <w:b w:val="0"/>
                <w:i w:val="0"/>
                <w:sz w:val="20"/>
              </w:rPr>
              <w:t>22%</w:t>
            </w:r>
          </w:p>
        </w:tc>
      </w:tr>
      <w:tr w14:paraId="79A6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D3CE392">
            <w:r>
              <w:rPr>
                <w:rFonts w:ascii="宋体" w:hAnsi="宋体" w:eastAsia="宋体"/>
                <w:b w:val="0"/>
                <w:i w:val="0"/>
                <w:sz w:val="20"/>
              </w:rPr>
              <w:t>25%</w:t>
            </w:r>
          </w:p>
        </w:tc>
        <w:tc>
          <w:tcPr>
            <w:tcW w:w="2878" w:type="dxa"/>
          </w:tcPr>
          <w:p w14:paraId="63A8C4C7">
            <w:r>
              <w:rPr>
                <w:rFonts w:ascii="宋体" w:hAnsi="宋体" w:eastAsia="宋体"/>
                <w:b w:val="0"/>
                <w:i w:val="0"/>
                <w:sz w:val="20"/>
              </w:rPr>
              <w:t>162</w:t>
            </w:r>
          </w:p>
        </w:tc>
        <w:tc>
          <w:tcPr>
            <w:tcW w:w="2878" w:type="dxa"/>
          </w:tcPr>
          <w:p w14:paraId="33F8F4A3">
            <w:r>
              <w:rPr>
                <w:rFonts w:ascii="宋体" w:hAnsi="宋体" w:eastAsia="宋体"/>
                <w:b w:val="0"/>
                <w:i w:val="0"/>
                <w:sz w:val="20"/>
              </w:rPr>
              <w:t>28%</w:t>
            </w:r>
          </w:p>
        </w:tc>
      </w:tr>
      <w:tr w14:paraId="6BD4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E3BAEF5">
            <w:r>
              <w:rPr>
                <w:rFonts w:ascii="宋体" w:hAnsi="宋体" w:eastAsia="宋体"/>
                <w:b w:val="0"/>
                <w:i w:val="0"/>
                <w:sz w:val="20"/>
              </w:rPr>
              <w:t>50%</w:t>
            </w:r>
          </w:p>
        </w:tc>
        <w:tc>
          <w:tcPr>
            <w:tcW w:w="2878" w:type="dxa"/>
          </w:tcPr>
          <w:p w14:paraId="4D1411BF">
            <w:r>
              <w:rPr>
                <w:rFonts w:ascii="宋体" w:hAnsi="宋体" w:eastAsia="宋体"/>
                <w:b w:val="0"/>
                <w:i w:val="0"/>
                <w:sz w:val="20"/>
              </w:rPr>
              <w:t>162</w:t>
            </w:r>
          </w:p>
        </w:tc>
        <w:tc>
          <w:tcPr>
            <w:tcW w:w="2878" w:type="dxa"/>
          </w:tcPr>
          <w:p w14:paraId="294BC32C">
            <w:r>
              <w:rPr>
                <w:rFonts w:ascii="宋体" w:hAnsi="宋体" w:eastAsia="宋体"/>
                <w:b w:val="0"/>
                <w:i w:val="0"/>
                <w:sz w:val="20"/>
              </w:rPr>
              <w:t>33%</w:t>
            </w:r>
          </w:p>
        </w:tc>
      </w:tr>
      <w:tr w14:paraId="3FE5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931B7CA">
            <w:r>
              <w:rPr>
                <w:rFonts w:ascii="宋体" w:hAnsi="宋体" w:eastAsia="宋体"/>
                <w:b w:val="0"/>
                <w:i w:val="0"/>
                <w:sz w:val="20"/>
              </w:rPr>
              <w:t>75%</w:t>
            </w:r>
          </w:p>
        </w:tc>
        <w:tc>
          <w:tcPr>
            <w:tcW w:w="2878" w:type="dxa"/>
          </w:tcPr>
          <w:p w14:paraId="681FE487">
            <w:r>
              <w:rPr>
                <w:rFonts w:ascii="宋体" w:hAnsi="宋体" w:eastAsia="宋体"/>
                <w:b w:val="0"/>
                <w:i w:val="0"/>
                <w:sz w:val="20"/>
              </w:rPr>
              <w:t>162</w:t>
            </w:r>
          </w:p>
        </w:tc>
        <w:tc>
          <w:tcPr>
            <w:tcW w:w="2878" w:type="dxa"/>
          </w:tcPr>
          <w:p w14:paraId="5D312B79">
            <w:r>
              <w:rPr>
                <w:rFonts w:ascii="宋体" w:hAnsi="宋体" w:eastAsia="宋体"/>
                <w:b w:val="0"/>
                <w:i w:val="0"/>
                <w:sz w:val="20"/>
              </w:rPr>
              <w:t>40%</w:t>
            </w:r>
          </w:p>
        </w:tc>
      </w:tr>
      <w:tr w14:paraId="7C11C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00A4357">
            <w:r>
              <w:rPr>
                <w:rFonts w:ascii="宋体" w:hAnsi="宋体" w:eastAsia="宋体"/>
                <w:b w:val="0"/>
                <w:i w:val="0"/>
                <w:sz w:val="20"/>
              </w:rPr>
              <w:t>100%</w:t>
            </w:r>
          </w:p>
        </w:tc>
        <w:tc>
          <w:tcPr>
            <w:tcW w:w="2878" w:type="dxa"/>
          </w:tcPr>
          <w:p w14:paraId="1421E590">
            <w:r>
              <w:rPr>
                <w:rFonts w:ascii="宋体" w:hAnsi="宋体" w:eastAsia="宋体"/>
                <w:b w:val="0"/>
                <w:i w:val="0"/>
                <w:sz w:val="20"/>
              </w:rPr>
              <w:t>163</w:t>
            </w:r>
          </w:p>
        </w:tc>
        <w:tc>
          <w:tcPr>
            <w:tcW w:w="2878" w:type="dxa"/>
          </w:tcPr>
          <w:p w14:paraId="0B931A5C">
            <w:r>
              <w:rPr>
                <w:rFonts w:ascii="宋体" w:hAnsi="宋体" w:eastAsia="宋体"/>
                <w:b/>
                <w:i w:val="0"/>
                <w:sz w:val="20"/>
              </w:rPr>
              <w:t>56%</w:t>
            </w:r>
          </w:p>
        </w:tc>
      </w:tr>
    </w:tbl>
    <w:p w14:paraId="31EC9DFD"/>
    <w:p w14:paraId="7579F792">
      <w:pPr>
        <w:spacing w:after="120" w:line="360" w:lineRule="auto"/>
        <w:ind w:firstLine="440"/>
      </w:pPr>
      <w:r>
        <w:rPr>
          <w:rFonts w:ascii="宋体" w:hAnsi="宋体" w:eastAsia="宋体"/>
          <w:b/>
          <w:i w:val="0"/>
          <w:sz w:val="22"/>
        </w:rPr>
        <w:t>语义划分稳定率单调上升（22% → 56%）</w:t>
      </w:r>
      <w:r>
        <w:rPr>
          <w:rFonts w:ascii="宋体" w:hAnsi="宋体" w:eastAsia="宋体"/>
          <w:b w:val="0"/>
          <w:i w:val="0"/>
          <w:sz w:val="22"/>
        </w:rPr>
        <w:t>，说明系统对语义世界的认识随阅读</w:t>
      </w:r>
      <w:r>
        <w:rPr>
          <w:rFonts w:ascii="宋体" w:hAnsi="宋体" w:eastAsia="宋体"/>
          <w:b/>
          <w:i w:val="0"/>
          <w:sz w:val="22"/>
        </w:rPr>
        <w:t>逐渐收敛、定形</w:t>
      </w:r>
      <w:r>
        <w:rPr>
          <w:rFonts w:ascii="宋体" w:hAnsi="宋体" w:eastAsia="宋体"/>
          <w:b w:val="0"/>
          <w:i w:val="0"/>
          <w:sz w:val="22"/>
        </w:rPr>
        <w:t>——这正是"理解巩固"的量化证据。</w:t>
      </w:r>
    </w:p>
    <w:p w14:paraId="593AAA85">
      <w:pPr>
        <w:spacing w:after="120" w:line="360" w:lineRule="auto"/>
        <w:ind w:firstLine="440"/>
      </w:pPr>
      <w:r>
        <w:rPr>
          <w:rFonts w:ascii="宋体" w:hAnsi="宋体" w:eastAsia="宋体"/>
          <w:b/>
          <w:i w:val="0"/>
          <w:sz w:val="22"/>
        </w:rPr>
        <w:t>G4 —— 统一双通道判别的准确率</w:t>
      </w:r>
      <w:r>
        <w:rPr>
          <w:rFonts w:ascii="宋体" w:hAnsi="宋体" w:eastAsia="宋体"/>
          <w:b w:val="0"/>
          <w:i w:val="0"/>
          <w:sz w:val="22"/>
        </w:rPr>
        <w:t>：在多主题语料（6个语义类，各150句）上，以允许公平对照的 ground-truth 做多随机种子（5次）测试统一评分，见表10.16。</w:t>
      </w:r>
    </w:p>
    <w:p w14:paraId="2018713C">
      <w:pPr>
        <w:spacing w:after="120" w:line="360" w:lineRule="auto"/>
        <w:ind w:firstLine="0"/>
        <w:jc w:val="center"/>
      </w:pPr>
      <w:r>
        <w:rPr>
          <w:rFonts w:ascii="宋体" w:hAnsi="宋体" w:eastAsia="宋体"/>
          <w:b/>
          <w:i w:val="0"/>
          <w:sz w:val="21"/>
        </w:rPr>
        <w:t>表10.16　统一双通道评分的判别准确率（5 seed 均值）</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3FE79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CC8A139">
            <w:r>
              <w:rPr>
                <w:rFonts w:ascii="宋体" w:hAnsi="宋体" w:eastAsia="宋体"/>
                <w:b/>
                <w:i w:val="0"/>
                <w:sz w:val="20"/>
              </w:rPr>
              <w:t>判别方法</w:t>
            </w:r>
          </w:p>
        </w:tc>
        <w:tc>
          <w:tcPr>
            <w:tcW w:w="4317" w:type="dxa"/>
          </w:tcPr>
          <w:p w14:paraId="1235CC9A">
            <w:r>
              <w:rPr>
                <w:rFonts w:ascii="宋体" w:hAnsi="宋体" w:eastAsia="宋体"/>
                <w:b/>
                <w:i w:val="0"/>
                <w:sz w:val="20"/>
              </w:rPr>
              <w:t>准确率（5 seed 均值）</w:t>
            </w:r>
          </w:p>
        </w:tc>
      </w:tr>
      <w:tr w14:paraId="5A5C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BB90639">
            <w:r>
              <w:rPr>
                <w:rFonts w:ascii="宋体" w:hAnsi="宋体" w:eastAsia="宋体"/>
                <w:b w:val="0"/>
                <w:i w:val="0"/>
                <w:sz w:val="20"/>
              </w:rPr>
              <w:t>纯语料通道（仅共现指纹）</w:t>
            </w:r>
          </w:p>
        </w:tc>
        <w:tc>
          <w:tcPr>
            <w:tcW w:w="4317" w:type="dxa"/>
          </w:tcPr>
          <w:p w14:paraId="409E624C">
            <w:r>
              <w:rPr>
                <w:rFonts w:ascii="宋体" w:hAnsi="宋体" w:eastAsia="宋体"/>
                <w:b w:val="0"/>
                <w:i w:val="0"/>
                <w:sz w:val="20"/>
              </w:rPr>
              <w:t>95.8%</w:t>
            </w:r>
          </w:p>
        </w:tc>
      </w:tr>
      <w:tr w14:paraId="43F57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5E1CB47C">
            <w:r>
              <w:rPr>
                <w:rFonts w:ascii="宋体" w:hAnsi="宋体" w:eastAsia="宋体"/>
                <w:b/>
                <w:i w:val="0"/>
                <w:sz w:val="20"/>
              </w:rPr>
              <w:t>统一评分（字形 G + 语料 + 知几 bias）</w:t>
            </w:r>
          </w:p>
        </w:tc>
        <w:tc>
          <w:tcPr>
            <w:tcW w:w="4317" w:type="dxa"/>
          </w:tcPr>
          <w:p w14:paraId="0DE72034">
            <w:r>
              <w:rPr>
                <w:rFonts w:ascii="宋体" w:hAnsi="宋体" w:eastAsia="宋体"/>
                <w:b/>
                <w:i w:val="0"/>
                <w:sz w:val="20"/>
              </w:rPr>
              <w:t>97.7%</w:t>
            </w:r>
          </w:p>
        </w:tc>
      </w:tr>
    </w:tbl>
    <w:p w14:paraId="6E98145C"/>
    <w:p w14:paraId="3C3705EC">
      <w:pPr>
        <w:spacing w:after="120" w:line="360" w:lineRule="auto"/>
        <w:ind w:firstLine="440"/>
      </w:pPr>
      <w:r>
        <w:rPr>
          <w:rFonts w:ascii="宋体" w:hAnsi="宋体" w:eastAsia="宋体"/>
          <w:b w:val="0"/>
          <w:i w:val="0"/>
          <w:sz w:val="22"/>
        </w:rPr>
        <w:t>统一评分在多次随机划分下稳定于约97.7%，比纯语料通道平均高出约2个百分点（单次划分最高达4.7个百分点），证明"先天字形先验 + 后天语料证据 + 知几校准"的融合</w:t>
      </w:r>
      <w:r>
        <w:rPr>
          <w:rFonts w:ascii="宋体" w:hAnsi="宋体" w:eastAsia="宋体"/>
          <w:b/>
          <w:i w:val="0"/>
          <w:sz w:val="22"/>
        </w:rPr>
        <w:t>并非冗余，而是互补增益</w:t>
      </w:r>
      <w:r>
        <w:rPr>
          <w:rFonts w:ascii="宋体" w:hAnsi="宋体" w:eastAsia="宋体"/>
          <w:b w:val="0"/>
          <w:i w:val="0"/>
          <w:sz w:val="22"/>
        </w:rPr>
        <w:t>。图10.4以成长曲线的形式汇总了四维指标。</w:t>
      </w:r>
    </w:p>
    <w:p w14:paraId="07FD808F">
      <w:pPr>
        <w:jc w:val="center"/>
      </w:pPr>
      <w:r>
        <w:drawing>
          <wp:inline distT="0" distB="0" distL="114300" distR="114300">
            <wp:extent cx="5039995" cy="15938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5040000" cy="1594444"/>
                    </a:xfrm>
                    <a:prstGeom prst="rect">
                      <a:avLst/>
                    </a:prstGeom>
                  </pic:spPr>
                </pic:pic>
              </a:graphicData>
            </a:graphic>
          </wp:inline>
        </w:drawing>
      </w:r>
    </w:p>
    <w:p w14:paraId="5CF3D82B">
      <w:pPr>
        <w:spacing w:after="120" w:line="360" w:lineRule="auto"/>
        <w:ind w:firstLine="0"/>
        <w:jc w:val="center"/>
      </w:pPr>
      <w:r>
        <w:rPr>
          <w:rFonts w:ascii="宋体" w:hAnsi="宋体" w:eastAsia="宋体"/>
          <w:b/>
          <w:i w:val="0"/>
          <w:sz w:val="21"/>
        </w:rPr>
        <w:t>图10.4　YLYW语义底座的四维成长曲线</w:t>
      </w:r>
      <w:r>
        <w:rPr>
          <w:rFonts w:ascii="宋体" w:hAnsi="宋体" w:eastAsia="宋体"/>
          <w:b w:val="0"/>
          <w:i w:val="0"/>
          <w:sz w:val="21"/>
        </w:rPr>
        <w:t>（覆盖面 G1、复杂度 G2、语义收敛 G3 随阅读量上升，统一判别准确率 G4 优于纯语料通道）</w:t>
      </w:r>
    </w:p>
    <w:p w14:paraId="628F85D3">
      <w:pPr>
        <w:pStyle w:val="5"/>
      </w:pPr>
      <w:r>
        <w:rPr>
          <w:rFonts w:ascii="黑体" w:hAnsi="黑体" w:eastAsia="黑体"/>
          <w:b/>
          <w:i w:val="0"/>
          <w:sz w:val="26"/>
        </w:rPr>
        <w:t>10.5.5 自组织涌现的语义类</w:t>
      </w:r>
    </w:p>
    <w:p w14:paraId="1DCDC968">
      <w:pPr>
        <w:spacing w:after="120" w:line="360" w:lineRule="auto"/>
        <w:ind w:firstLine="440"/>
      </w:pPr>
      <w:r>
        <w:rPr>
          <w:rFonts w:ascii="宋体" w:hAnsi="宋体" w:eastAsia="宋体"/>
          <w:b w:val="0"/>
          <w:i w:val="0"/>
          <w:sz w:val="22"/>
        </w:rPr>
        <w:t>系统从多主题语料中自动浮现出以下语义类（零人工标注，即自组织的知识库条目），见表10.17。</w:t>
      </w:r>
    </w:p>
    <w:p w14:paraId="0D2F4CE7">
      <w:pPr>
        <w:spacing w:after="120" w:line="360" w:lineRule="auto"/>
        <w:ind w:firstLine="0"/>
        <w:jc w:val="center"/>
      </w:pPr>
      <w:r>
        <w:rPr>
          <w:rFonts w:ascii="宋体" w:hAnsi="宋体" w:eastAsia="宋体"/>
          <w:b/>
          <w:i w:val="0"/>
          <w:sz w:val="21"/>
        </w:rPr>
        <w:t>表10.17　语料自组织涌现的语义类示例</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7184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06D51A2">
            <w:r>
              <w:rPr>
                <w:rFonts w:ascii="宋体" w:hAnsi="宋体" w:eastAsia="宋体"/>
                <w:b/>
                <w:i w:val="0"/>
                <w:sz w:val="20"/>
              </w:rPr>
              <w:t>语义类</w:t>
            </w:r>
          </w:p>
        </w:tc>
        <w:tc>
          <w:tcPr>
            <w:tcW w:w="4317" w:type="dxa"/>
          </w:tcPr>
          <w:p w14:paraId="03A31189">
            <w:r>
              <w:rPr>
                <w:rFonts w:ascii="宋体" w:hAnsi="宋体" w:eastAsia="宋体"/>
                <w:b/>
                <w:i w:val="0"/>
                <w:sz w:val="20"/>
              </w:rPr>
              <w:t>自动归类的代表字/词</w:t>
            </w:r>
          </w:p>
        </w:tc>
      </w:tr>
      <w:tr w14:paraId="3507A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8DE90FB">
            <w:r>
              <w:rPr>
                <w:rFonts w:ascii="宋体" w:hAnsi="宋体" w:eastAsia="宋体"/>
                <w:b w:val="0"/>
                <w:i w:val="0"/>
                <w:sz w:val="20"/>
              </w:rPr>
              <w:t>计算技术</w:t>
            </w:r>
          </w:p>
        </w:tc>
        <w:tc>
          <w:tcPr>
            <w:tcW w:w="4317" w:type="dxa"/>
          </w:tcPr>
          <w:p w14:paraId="68BF0033">
            <w:r>
              <w:rPr>
                <w:rFonts w:ascii="宋体" w:hAnsi="宋体" w:eastAsia="宋体"/>
                <w:b w:val="0"/>
                <w:i w:val="0"/>
                <w:sz w:val="20"/>
              </w:rPr>
              <w:t>算法、模型、神经网络、机器、学习、数据、特征、训练、参数</w:t>
            </w:r>
          </w:p>
        </w:tc>
      </w:tr>
      <w:tr w14:paraId="71871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FC32E41">
            <w:r>
              <w:rPr>
                <w:rFonts w:ascii="宋体" w:hAnsi="宋体" w:eastAsia="宋体"/>
                <w:b w:val="0"/>
                <w:i w:val="0"/>
                <w:sz w:val="20"/>
              </w:rPr>
              <w:t>自然物理</w:t>
            </w:r>
          </w:p>
        </w:tc>
        <w:tc>
          <w:tcPr>
            <w:tcW w:w="4317" w:type="dxa"/>
          </w:tcPr>
          <w:p w14:paraId="644B0178">
            <w:r>
              <w:rPr>
                <w:rFonts w:ascii="宋体" w:hAnsi="宋体" w:eastAsia="宋体"/>
                <w:b w:val="0"/>
                <w:i w:val="0"/>
                <w:sz w:val="20"/>
              </w:rPr>
              <w:t>水、江、河、海、山、石、火、燃烧、金属、钢铁、冰、霜</w:t>
            </w:r>
          </w:p>
        </w:tc>
      </w:tr>
      <w:tr w14:paraId="5C2E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C76BBBC">
            <w:r>
              <w:rPr>
                <w:rFonts w:ascii="宋体" w:hAnsi="宋体" w:eastAsia="宋体"/>
                <w:b w:val="0"/>
                <w:i w:val="0"/>
                <w:sz w:val="20"/>
              </w:rPr>
              <w:t>伦理治理</w:t>
            </w:r>
          </w:p>
        </w:tc>
        <w:tc>
          <w:tcPr>
            <w:tcW w:w="4317" w:type="dxa"/>
          </w:tcPr>
          <w:p w14:paraId="5E851FFD">
            <w:r>
              <w:rPr>
                <w:rFonts w:ascii="宋体" w:hAnsi="宋体" w:eastAsia="宋体"/>
                <w:b w:val="0"/>
                <w:i w:val="0"/>
                <w:sz w:val="20"/>
              </w:rPr>
              <w:t>仁、义、礼、智、信、忠、孝、德、贤、善、恶、君子、小人</w:t>
            </w:r>
          </w:p>
        </w:tc>
      </w:tr>
      <w:tr w14:paraId="0478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C575DF2">
            <w:r>
              <w:rPr>
                <w:rFonts w:ascii="宋体" w:hAnsi="宋体" w:eastAsia="宋体"/>
                <w:b w:val="0"/>
                <w:i w:val="0"/>
                <w:sz w:val="20"/>
              </w:rPr>
              <w:t>生命身心</w:t>
            </w:r>
          </w:p>
        </w:tc>
        <w:tc>
          <w:tcPr>
            <w:tcW w:w="4317" w:type="dxa"/>
          </w:tcPr>
          <w:p w14:paraId="18EA7996">
            <w:r>
              <w:rPr>
                <w:rFonts w:ascii="宋体" w:hAnsi="宋体" w:eastAsia="宋体"/>
                <w:b w:val="0"/>
                <w:i w:val="0"/>
                <w:sz w:val="20"/>
              </w:rPr>
              <w:t>心、情、思、爱、怒、痛、身、体、手、足、目、耳、行、走</w:t>
            </w:r>
          </w:p>
        </w:tc>
      </w:tr>
      <w:tr w14:paraId="0BC92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356EA20C">
            <w:r>
              <w:rPr>
                <w:rFonts w:ascii="宋体" w:hAnsi="宋体" w:eastAsia="宋体"/>
                <w:b w:val="0"/>
                <w:i w:val="0"/>
                <w:sz w:val="20"/>
              </w:rPr>
              <w:t>制度规模</w:t>
            </w:r>
          </w:p>
        </w:tc>
        <w:tc>
          <w:tcPr>
            <w:tcW w:w="4317" w:type="dxa"/>
          </w:tcPr>
          <w:p w14:paraId="52FFDBC2">
            <w:r>
              <w:rPr>
                <w:rFonts w:ascii="宋体" w:hAnsi="宋体" w:eastAsia="宋体"/>
                <w:b w:val="0"/>
                <w:i w:val="0"/>
                <w:sz w:val="20"/>
              </w:rPr>
              <w:t>国、家、君、臣、社、稷、天、地、日、月、春、秋、年、岁</w:t>
            </w:r>
          </w:p>
        </w:tc>
      </w:tr>
      <w:tr w14:paraId="6C0E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B954500">
            <w:r>
              <w:rPr>
                <w:rFonts w:ascii="宋体" w:hAnsi="宋体" w:eastAsia="宋体"/>
                <w:b w:val="0"/>
                <w:i w:val="0"/>
                <w:sz w:val="20"/>
              </w:rPr>
              <w:t>学习成长</w:t>
            </w:r>
          </w:p>
        </w:tc>
        <w:tc>
          <w:tcPr>
            <w:tcW w:w="4317" w:type="dxa"/>
          </w:tcPr>
          <w:p w14:paraId="64E3D40C">
            <w:r>
              <w:rPr>
                <w:rFonts w:ascii="宋体" w:hAnsi="宋体" w:eastAsia="宋体"/>
                <w:b w:val="0"/>
                <w:i w:val="0"/>
                <w:sz w:val="20"/>
              </w:rPr>
              <w:t>学、习、温、故、知、新、师、朋、友、远、方、来、乐</w:t>
            </w:r>
          </w:p>
        </w:tc>
      </w:tr>
    </w:tbl>
    <w:p w14:paraId="1396DAE0"/>
    <w:p w14:paraId="52633531">
      <w:pPr>
        <w:spacing w:after="120" w:line="360" w:lineRule="auto"/>
        <w:ind w:firstLine="440"/>
      </w:pPr>
      <w:r>
        <w:rPr>
          <w:rFonts w:ascii="宋体" w:hAnsi="宋体" w:eastAsia="宋体"/>
          <w:b w:val="0"/>
          <w:i w:val="0"/>
          <w:sz w:val="22"/>
        </w:rPr>
        <w:t>这与10.2节的"观物取象"不谋而合：系统不是"记住"了这些词，而是</w:t>
      </w:r>
      <w:r>
        <w:rPr>
          <w:rFonts w:ascii="宋体" w:hAnsi="宋体" w:eastAsia="宋体"/>
          <w:b/>
          <w:i w:val="0"/>
          <w:sz w:val="22"/>
        </w:rPr>
        <w:t>通过大量阅读，自行归纳出"象"的类别</w:t>
      </w:r>
      <w:r>
        <w:rPr>
          <w:rFonts w:ascii="宋体" w:hAnsi="宋体" w:eastAsia="宋体"/>
          <w:b w:val="0"/>
          <w:i w:val="0"/>
          <w:sz w:val="22"/>
        </w:rPr>
        <w:t>——"水旁之象""金旁之象""人伦之象"。语义类从语料中涌现，而非从字典中抄录。</w:t>
      </w:r>
      <w:r>
        <w:rPr>
          <w:rFonts w:ascii="宋体" w:hAnsi="宋体" w:eastAsia="宋体"/>
          <w:b/>
          <w:i w:val="0"/>
          <w:sz w:val="22"/>
        </w:rPr>
        <w:t>值得注意的是，这些语义类中既有可由字形先验预测的"自然物理"类，也有无法由字形预测的"计算技术""伦理治理"类——后者恰恰是语料通道不可替代的价值所在。</w:t>
      </w:r>
    </w:p>
    <w:p w14:paraId="52765E50">
      <w:pPr>
        <w:pStyle w:val="5"/>
      </w:pPr>
      <w:r>
        <w:rPr>
          <w:rFonts w:ascii="黑体" w:hAnsi="黑体" w:eastAsia="黑体"/>
          <w:b/>
          <w:i w:val="0"/>
          <w:sz w:val="26"/>
        </w:rPr>
        <w:t>10.5.6 诚实边界：字形通道的定位</w:t>
      </w:r>
    </w:p>
    <w:p w14:paraId="2148FBD7">
      <w:pPr>
        <w:spacing w:after="120" w:line="360" w:lineRule="auto"/>
        <w:ind w:firstLine="440"/>
      </w:pPr>
      <w:r>
        <w:rPr>
          <w:rFonts w:ascii="宋体" w:hAnsi="宋体" w:eastAsia="宋体"/>
          <w:b w:val="0"/>
          <w:i w:val="0"/>
          <w:sz w:val="22"/>
        </w:rPr>
        <w:t>最后必须澄清本节机制的能力边界，以避免夸大：</w:t>
      </w:r>
    </w:p>
    <w:p w14:paraId="27D14479">
      <w:pPr>
        <w:spacing w:after="120" w:line="360" w:lineRule="auto"/>
        <w:ind w:firstLine="440"/>
      </w:pPr>
      <w:r>
        <w:rPr>
          <w:rFonts w:ascii="宋体" w:hAnsi="宋体" w:eastAsia="宋体"/>
          <w:b/>
          <w:i w:val="0"/>
          <w:sz w:val="22"/>
        </w:rPr>
        <w:t>字形六爻难以独立推断抽象语义类</w:t>
      </w:r>
      <w:r>
        <w:rPr>
          <w:rFonts w:ascii="宋体" w:hAnsi="宋体" w:eastAsia="宋体"/>
          <w:b w:val="0"/>
          <w:i w:val="0"/>
          <w:sz w:val="22"/>
        </w:rPr>
        <w:t>（如"计算""伦理""制度"）。这些类与字形的对应是</w:t>
      </w:r>
      <w:r>
        <w:rPr>
          <w:rFonts w:ascii="宋体" w:hAnsi="宋体" w:eastAsia="宋体"/>
          <w:b/>
          <w:i w:val="0"/>
          <w:sz w:val="22"/>
        </w:rPr>
        <w:t>文化约定</w:t>
      </w:r>
      <w:r>
        <w:rPr>
          <w:rFonts w:ascii="宋体" w:hAnsi="宋体" w:eastAsia="宋体"/>
          <w:b w:val="0"/>
          <w:i w:val="0"/>
          <w:sz w:val="22"/>
        </w:rPr>
        <w:t>而非字形涌现，故当某个字</w:t>
      </w:r>
      <w:r>
        <w:rPr>
          <w:rFonts w:ascii="宋体" w:hAnsi="宋体" w:eastAsia="宋体"/>
          <w:b/>
          <w:i w:val="0"/>
          <w:sz w:val="22"/>
        </w:rPr>
        <w:t>从未出现在语料中</w:t>
      </w:r>
      <w:r>
        <w:rPr>
          <w:rFonts w:ascii="宋体" w:hAnsi="宋体" w:eastAsia="宋体"/>
          <w:b w:val="0"/>
          <w:i w:val="0"/>
          <w:sz w:val="22"/>
        </w:rPr>
        <w:t xml:space="preserve">（纯冷启动、仅有字形）时，字形 </w:t>
      </w:r>
      <m:oMath>
        <m:r>
          <m:rPr/>
          <m:t>G</m:t>
        </m:r>
      </m:oMath>
      <w:r>
        <w:rPr>
          <w:rFonts w:ascii="宋体" w:hAnsi="宋体" w:eastAsia="宋体"/>
          <w:b w:val="0"/>
          <w:i w:val="0"/>
          <w:sz w:val="22"/>
        </w:rPr>
        <w:t xml:space="preserve"> 的泛化准确率仅约7%。对</w:t>
      </w:r>
      <w:r>
        <w:rPr>
          <w:rFonts w:ascii="宋体" w:hAnsi="宋体" w:eastAsia="宋体"/>
          <w:b/>
          <w:i w:val="0"/>
          <w:sz w:val="22"/>
        </w:rPr>
        <w:t>已进入语料</w:t>
      </w:r>
      <w:r>
        <w:rPr>
          <w:rFonts w:ascii="宋体" w:hAnsi="宋体" w:eastAsia="宋体"/>
          <w:b w:val="0"/>
          <w:i w:val="0"/>
          <w:sz w:val="22"/>
        </w:rPr>
        <w:t>（哪怕仅出现一次）的字，语料指纹即可提供可靠依据。</w:t>
      </w:r>
    </w:p>
    <w:p w14:paraId="7DEB7346">
      <w:pPr>
        <w:spacing w:after="120" w:line="360" w:lineRule="auto"/>
        <w:ind w:firstLine="440"/>
      </w:pPr>
      <w:r>
        <w:rPr>
          <w:rFonts w:ascii="宋体" w:hAnsi="宋体" w:eastAsia="宋体"/>
          <w:b w:val="0"/>
          <w:i w:val="0"/>
          <w:sz w:val="22"/>
        </w:rPr>
        <w:t>因此，本节的正确架构主张是：</w:t>
      </w:r>
    </w:p>
    <w:p w14:paraId="2B34B7EF">
      <w:pPr>
        <w:spacing w:after="120" w:line="360" w:lineRule="auto"/>
        <w:ind w:firstLine="440"/>
      </w:pPr>
      <w:r>
        <w:rPr>
          <w:rFonts w:ascii="宋体" w:hAnsi="宋体" w:eastAsia="宋体"/>
          <w:b w:val="0"/>
          <w:i w:val="0"/>
          <w:sz w:val="22"/>
        </w:rPr>
        <w:t xml:space="preserve">1. </w:t>
      </w:r>
      <w:r>
        <w:rPr>
          <w:rFonts w:ascii="宋体" w:hAnsi="宋体" w:eastAsia="宋体"/>
          <w:b/>
          <w:i w:val="0"/>
          <w:sz w:val="22"/>
        </w:rPr>
        <w:t>语料通道是语义理解的主力</w:t>
      </w:r>
      <w:r>
        <w:rPr>
          <w:rFonts w:ascii="宋体" w:hAnsi="宋体" w:eastAsia="宋体"/>
          <w:b w:val="0"/>
          <w:i w:val="0"/>
          <w:sz w:val="22"/>
        </w:rPr>
        <w:t>——词义本质上来自上下文分布；</w:t>
      </w:r>
    </w:p>
    <w:p w14:paraId="260353FA">
      <w:pPr>
        <w:spacing w:after="120" w:line="360" w:lineRule="auto"/>
        <w:ind w:firstLine="440"/>
      </w:pPr>
      <w:r>
        <w:rPr>
          <w:rFonts w:ascii="宋体" w:hAnsi="宋体" w:eastAsia="宋体"/>
          <w:b w:val="0"/>
          <w:i w:val="0"/>
          <w:sz w:val="22"/>
        </w:rPr>
        <w:t xml:space="preserve">2. </w:t>
      </w:r>
      <w:r>
        <w:rPr>
          <w:rFonts w:ascii="宋体" w:hAnsi="宋体" w:eastAsia="宋体"/>
          <w:b/>
          <w:i w:val="0"/>
          <w:sz w:val="22"/>
        </w:rPr>
        <w:t>字形通道是"粗糙的范畴先验"</w:t>
      </w:r>
      <w:r>
        <w:rPr>
          <w:rFonts w:ascii="宋体" w:hAnsi="宋体" w:eastAsia="宋体"/>
          <w:b w:val="0"/>
          <w:i w:val="0"/>
          <w:sz w:val="22"/>
        </w:rPr>
        <w:t>——在语料证据不足时给出稳定的自然范畴倾向（水、火、木……）；</w:t>
      </w:r>
    </w:p>
    <w:p w14:paraId="30BDF485">
      <w:pPr>
        <w:spacing w:after="120" w:line="360" w:lineRule="auto"/>
        <w:ind w:firstLine="440"/>
      </w:pPr>
      <w:r>
        <w:rPr>
          <w:rFonts w:ascii="宋体" w:hAnsi="宋体" w:eastAsia="宋体"/>
          <w:b w:val="0"/>
          <w:i w:val="0"/>
          <w:sz w:val="22"/>
        </w:rPr>
        <w:t xml:space="preserve">3. </w:t>
      </w:r>
      <w:r>
        <w:rPr>
          <w:rFonts w:ascii="宋体" w:hAnsi="宋体" w:eastAsia="宋体"/>
          <w:b/>
          <w:i w:val="0"/>
          <w:sz w:val="22"/>
        </w:rPr>
        <w:t>知几校准是自适应的粘合剂</w:t>
      </w:r>
      <w:r>
        <w:rPr>
          <w:rFonts w:ascii="宋体" w:hAnsi="宋体" w:eastAsia="宋体"/>
          <w:b w:val="0"/>
          <w:i w:val="0"/>
          <w:sz w:val="22"/>
        </w:rPr>
        <w:t>——随经验修正两通道的偏差；</w:t>
      </w:r>
    </w:p>
    <w:p w14:paraId="7172A3F2">
      <w:pPr>
        <w:spacing w:after="120" w:line="360" w:lineRule="auto"/>
        <w:ind w:firstLine="440"/>
      </w:pPr>
      <w:r>
        <w:rPr>
          <w:rFonts w:ascii="宋体" w:hAnsi="宋体" w:eastAsia="宋体"/>
          <w:b w:val="0"/>
          <w:i w:val="0"/>
          <w:sz w:val="22"/>
        </w:rPr>
        <w:t xml:space="preserve">4. </w:t>
      </w:r>
      <w:r>
        <w:rPr>
          <w:rFonts w:ascii="宋体" w:hAnsi="宋体" w:eastAsia="宋体"/>
          <w:b/>
          <w:i w:val="0"/>
          <w:sz w:val="22"/>
        </w:rPr>
        <w:t>冷启动泛化依赖"语料指纹随阅读逐步建立"</w:t>
      </w:r>
      <w:r>
        <w:rPr>
          <w:rFonts w:ascii="宋体" w:hAnsi="宋体" w:eastAsia="宋体"/>
          <w:b w:val="0"/>
          <w:i w:val="0"/>
          <w:sz w:val="22"/>
        </w:rPr>
        <w:t>（嵌套增长），而非纯字形推断。</w:t>
      </w:r>
    </w:p>
    <w:p w14:paraId="261C2D86">
      <w:pPr>
        <w:spacing w:after="120" w:line="360" w:lineRule="auto"/>
        <w:ind w:firstLine="440"/>
      </w:pPr>
      <w:r>
        <w:rPr>
          <w:rFonts w:ascii="宋体" w:hAnsi="宋体" w:eastAsia="宋体"/>
          <w:b w:val="0"/>
          <w:i w:val="0"/>
          <w:sz w:val="22"/>
        </w:rPr>
        <w:t>这与本章"汉语是母语"的论点完全一致：</w:t>
      </w:r>
      <w:r>
        <w:rPr>
          <w:rFonts w:ascii="宋体" w:hAnsi="宋体" w:eastAsia="宋体"/>
          <w:b/>
          <w:i w:val="0"/>
          <w:sz w:val="22"/>
        </w:rPr>
        <w:t>汉字提供了先天的"象"框架（易理字形），而真正的词义理解，必须在大量语境的阅读中生长出来。</w:t>
      </w:r>
      <w:r>
        <w:rPr>
          <w:rFonts w:ascii="宋体" w:hAnsi="宋体" w:eastAsia="宋体"/>
          <w:b w:val="0"/>
          <w:i w:val="0"/>
          <w:sz w:val="22"/>
        </w:rPr>
        <w:t xml:space="preserve"> 这正是人类学习母语的方式——先有认知同构的先天结构，再在语料中日益巩固。此外，本节的双通道机制也为第10.4.8节遗留问题中的第1、4项提供了缓解路径：语料指纹为知识库外汉字提供了多样、可辨的表示（替代低区分度的Unicode种子），并使"知识库规模瓶颈"从"人工标注"转为"语料驱动增长"。</w:t>
      </w:r>
    </w:p>
    <w:p w14:paraId="534923DA">
      <w:pPr>
        <w:spacing w:after="120" w:line="360" w:lineRule="auto"/>
        <w:ind w:firstLine="440"/>
      </w:pPr>
      <w:r>
        <w:rPr>
          <w:rFonts w:ascii="宋体" w:hAnsi="宋体" w:eastAsia="宋体"/>
          <w:b w:val="0"/>
          <w:i w:val="0"/>
          <w:sz w:val="22"/>
        </w:rPr>
        <w:t>*本节完。下一节：10.6 嵌套自增长——越读越懂的量化证据。*</w:t>
      </w:r>
    </w:p>
    <w:p w14:paraId="61F0DCB7">
      <w:pPr>
        <w:pStyle w:val="4"/>
      </w:pPr>
      <w:bookmarkStart w:id="153" w:name="_Toc4557"/>
      <w:r>
        <w:rPr>
          <w:rFonts w:ascii="黑体" w:hAnsi="黑体" w:eastAsia="黑体"/>
          <w:b/>
          <w:i w:val="0"/>
          <w:sz w:val="30"/>
        </w:rPr>
        <w:t>10.6 嵌套自增长：越读越懂的量化证据</w:t>
      </w:r>
      <w:bookmarkEnd w:id="153"/>
    </w:p>
    <w:p w14:paraId="2F718912">
      <w:pPr>
        <w:pStyle w:val="5"/>
      </w:pPr>
      <w:r>
        <w:rPr>
          <w:rFonts w:ascii="黑体" w:hAnsi="黑体" w:eastAsia="黑体"/>
          <w:b/>
          <w:i w:val="0"/>
          <w:sz w:val="26"/>
        </w:rPr>
        <w:t>10.6.1 元胞嵌套与三级繁殖机制</w:t>
      </w:r>
    </w:p>
    <w:p w14:paraId="79927097">
      <w:pPr>
        <w:spacing w:after="120" w:line="360" w:lineRule="auto"/>
        <w:ind w:firstLine="440"/>
      </w:pPr>
      <w:r>
        <w:rPr>
          <w:rFonts w:ascii="宋体" w:hAnsi="宋体" w:eastAsia="宋体"/>
          <w:b w:val="0"/>
          <w:i w:val="0"/>
          <w:sz w:val="22"/>
        </w:rPr>
        <w:t>10.5节证明了语义底座可以随阅读成长，但其"成长"尚停留在"元胞数量增多"这一外延指标上。本节要回答一个更尖锐的问题：</w:t>
      </w:r>
      <w:r>
        <w:rPr>
          <w:rFonts w:ascii="宋体" w:hAnsi="宋体" w:eastAsia="宋体"/>
          <w:b/>
          <w:i w:val="0"/>
          <w:sz w:val="22"/>
        </w:rPr>
        <w:t>这种成长究竟是真正的"理解"，还是仅仅是一种变相的"聚类记忆"？</w:t>
      </w:r>
    </w:p>
    <w:p w14:paraId="0FD5755D">
      <w:pPr>
        <w:spacing w:after="120" w:line="360" w:lineRule="auto"/>
        <w:ind w:firstLine="440"/>
      </w:pPr>
      <w:r>
        <w:rPr>
          <w:rFonts w:ascii="宋体" w:hAnsi="宋体" w:eastAsia="宋体"/>
          <w:b w:val="0"/>
          <w:i w:val="0"/>
          <w:sz w:val="22"/>
        </w:rPr>
        <w:t>要回答这一问题，需要先把"嵌套"从隐喻落实为可运行的机制。YLYW语言引擎的基本单元是</w:t>
      </w:r>
      <w:r>
        <w:rPr>
          <w:rFonts w:ascii="宋体" w:hAnsi="宋体" w:eastAsia="宋体"/>
          <w:b/>
          <w:i w:val="0"/>
          <w:sz w:val="22"/>
        </w:rPr>
        <w:t>语义元胞</w:t>
      </w:r>
      <w:r>
        <w:rPr>
          <w:rFonts w:ascii="宋体" w:hAnsi="宋体" w:eastAsia="宋体"/>
          <w:b w:val="0"/>
          <w:i w:val="0"/>
          <w:sz w:val="22"/>
        </w:rPr>
        <w:t>：一个元胞承载一个字/词/句的语义状态（多维的八卦/六十四卦隶属向量），并拥有自己的可学习规则权重。元胞之间通过"繁殖"建立父子关系：</w:t>
      </w:r>
    </w:p>
    <w:p w14:paraId="19255C77">
      <w:pPr>
        <w:spacing w:after="120" w:line="360" w:lineRule="auto"/>
        <w:ind w:firstLine="440"/>
      </w:pPr>
      <w:r>
        <w:rPr>
          <w:rFonts w:ascii="宋体" w:hAnsi="宋体" w:eastAsia="宋体"/>
          <w:b w:val="0"/>
          <w:i w:val="0"/>
          <w:sz w:val="22"/>
        </w:rPr>
        <w:t xml:space="preserve">- </w:t>
      </w:r>
      <w:r>
        <w:rPr>
          <w:rFonts w:ascii="宋体" w:hAnsi="宋体" w:eastAsia="宋体"/>
          <w:b/>
          <w:i w:val="0"/>
          <w:sz w:val="22"/>
        </w:rPr>
        <w:t>字元胞</w:t>
      </w:r>
      <w:r>
        <w:rPr>
          <w:rFonts w:ascii="宋体" w:hAnsi="宋体" w:eastAsia="宋体"/>
          <w:b w:val="0"/>
          <w:i w:val="0"/>
          <w:sz w:val="22"/>
        </w:rPr>
        <w:t>从字形先验（部首语义）萌生：一个汉字一出生就携带其部首的易理先验（如"水"旁字一出生就偏向坎），而非从零开始。</w:t>
      </w:r>
    </w:p>
    <w:p w14:paraId="4A97C8AA">
      <w:pPr>
        <w:spacing w:after="120" w:line="360" w:lineRule="auto"/>
        <w:ind w:firstLine="440"/>
      </w:pPr>
      <w:r>
        <w:rPr>
          <w:rFonts w:ascii="宋体" w:hAnsi="宋体" w:eastAsia="宋体"/>
          <w:b w:val="0"/>
          <w:i w:val="0"/>
          <w:sz w:val="22"/>
        </w:rPr>
        <w:t xml:space="preserve">- </w:t>
      </w:r>
      <w:r>
        <w:rPr>
          <w:rFonts w:ascii="宋体" w:hAnsi="宋体" w:eastAsia="宋体"/>
          <w:b/>
          <w:i w:val="0"/>
          <w:sz w:val="22"/>
        </w:rPr>
        <w:t>词元胞</w:t>
      </w:r>
      <w:r>
        <w:rPr>
          <w:rFonts w:ascii="宋体" w:hAnsi="宋体" w:eastAsia="宋体"/>
          <w:b w:val="0"/>
          <w:i w:val="0"/>
          <w:sz w:val="22"/>
        </w:rPr>
        <w:t>从字元胞繁殖：多字词以组成它的字元胞为父，继承父辈的语义 bias 与指纹，并在词粒度上继续演化。</w:t>
      </w:r>
    </w:p>
    <w:p w14:paraId="7CAA8297">
      <w:pPr>
        <w:spacing w:after="120" w:line="360" w:lineRule="auto"/>
        <w:ind w:firstLine="440"/>
      </w:pPr>
      <w:r>
        <w:rPr>
          <w:rFonts w:ascii="宋体" w:hAnsi="宋体" w:eastAsia="宋体"/>
          <w:b w:val="0"/>
          <w:i w:val="0"/>
          <w:sz w:val="22"/>
        </w:rPr>
        <w:t xml:space="preserve">- </w:t>
      </w:r>
      <w:r>
        <w:rPr>
          <w:rFonts w:ascii="宋体" w:hAnsi="宋体" w:eastAsia="宋体"/>
          <w:b/>
          <w:i w:val="0"/>
          <w:sz w:val="22"/>
        </w:rPr>
        <w:t>句元胞</w:t>
      </w:r>
      <w:r>
        <w:rPr>
          <w:rFonts w:ascii="宋体" w:hAnsi="宋体" w:eastAsia="宋体"/>
          <w:b w:val="0"/>
          <w:i w:val="0"/>
          <w:sz w:val="22"/>
        </w:rPr>
        <w:t>从词元胞繁殖：句子以词元胞为父，聚合词义形成句级语义态。</w:t>
      </w:r>
    </w:p>
    <w:p w14:paraId="672E23CC">
      <w:pPr>
        <w:spacing w:after="120" w:line="360" w:lineRule="auto"/>
        <w:ind w:firstLine="440"/>
      </w:pPr>
      <w:r>
        <w:rPr>
          <w:rFonts w:ascii="宋体" w:hAnsi="宋体" w:eastAsia="宋体"/>
          <w:b w:val="0"/>
          <w:i w:val="0"/>
          <w:sz w:val="22"/>
        </w:rPr>
        <w:t>这一机制正对应10.3.6所说的"四层架构的嵌套自增长含义"：</w:t>
      </w:r>
      <w:r>
        <w:rPr>
          <w:rFonts w:ascii="宋体" w:hAnsi="宋体" w:eastAsia="宋体"/>
          <w:b/>
          <w:i w:val="0"/>
          <w:sz w:val="22"/>
        </w:rPr>
        <w:t>下层单元通过繁殖生成上层单元，上层单元继承下层的语义并继续演化。</w:t>
      </w:r>
      <w:r>
        <w:rPr>
          <w:rFonts w:ascii="宋体" w:hAnsi="宋体" w:eastAsia="宋体"/>
          <w:b w:val="0"/>
          <w:i w:val="0"/>
          <w:sz w:val="22"/>
        </w:rPr>
        <w:t xml:space="preserve"> 需要强调的是，这一繁殖机制同时修正了早期版本的一个重要缺陷：早期实现中，系统会对切分出的词直接建胞，却</w:t>
      </w:r>
      <w:r>
        <w:rPr>
          <w:rFonts w:ascii="宋体" w:hAnsi="宋体" w:eastAsia="宋体"/>
          <w:b/>
          <w:i w:val="0"/>
          <w:sz w:val="22"/>
        </w:rPr>
        <w:t>从不先建字胞</w:t>
      </w:r>
      <w:r>
        <w:rPr>
          <w:rFonts w:ascii="宋体" w:hAnsi="宋体" w:eastAsia="宋体"/>
          <w:b w:val="0"/>
          <w:i w:val="0"/>
          <w:sz w:val="22"/>
        </w:rPr>
        <w:t>，导致词胞无父、不构成嵌套，语义全靠静态部首表查表——这正是"理解被手工部首表卡死"的根源。修正后的引擎先确保组成字的字胞存在，再由字胞繁殖出词胞、由词胞繁殖出句胞，形成了真正的"字→词→句"三级嵌套。</w:t>
      </w:r>
    </w:p>
    <w:p w14:paraId="3EC940FA">
      <w:pPr>
        <w:pStyle w:val="5"/>
      </w:pPr>
      <w:r>
        <w:rPr>
          <w:rFonts w:ascii="黑体" w:hAnsi="黑体" w:eastAsia="黑体"/>
          <w:b/>
          <w:i w:val="0"/>
          <w:sz w:val="26"/>
        </w:rPr>
        <w:t>10.6.2 消歧与多义择义</w:t>
      </w:r>
    </w:p>
    <w:p w14:paraId="15BC8968">
      <w:pPr>
        <w:spacing w:after="120" w:line="360" w:lineRule="auto"/>
        <w:ind w:firstLine="440"/>
      </w:pPr>
      <w:r>
        <w:rPr>
          <w:rFonts w:ascii="宋体" w:hAnsi="宋体" w:eastAsia="宋体"/>
          <w:b w:val="0"/>
          <w:i w:val="0"/>
          <w:sz w:val="22"/>
        </w:rPr>
        <w:t>嵌套自增的一个重要能力是</w:t>
      </w:r>
      <w:r>
        <w:rPr>
          <w:rFonts w:ascii="宋体" w:hAnsi="宋体" w:eastAsia="宋体"/>
          <w:b/>
          <w:i w:val="0"/>
          <w:sz w:val="22"/>
        </w:rPr>
        <w:t>多义择义</w:t>
      </w:r>
      <w:r>
        <w:rPr>
          <w:rFonts w:ascii="宋体" w:hAnsi="宋体" w:eastAsia="宋体"/>
          <w:b w:val="0"/>
          <w:i w:val="0"/>
          <w:sz w:val="22"/>
        </w:rPr>
        <w:t>：同一个字在不同语境中应呈现不同含义。在早期静态引擎中，多义词无法真正消歧（如"点"在"点火"与"点水"中不分）。修正后的引擎采用</w:t>
      </w:r>
      <w:r>
        <w:rPr>
          <w:rFonts w:ascii="宋体" w:hAnsi="宋体" w:eastAsia="宋体"/>
          <w:b/>
          <w:i w:val="0"/>
          <w:sz w:val="22"/>
        </w:rPr>
        <w:t>局部窗口语境</w:t>
      </w:r>
      <w:r>
        <w:rPr>
          <w:rFonts w:ascii="宋体" w:hAnsi="宋体" w:eastAsia="宋体"/>
          <w:b w:val="0"/>
          <w:i w:val="0"/>
          <w:sz w:val="22"/>
        </w:rPr>
        <w:t>进行逐词择义：</w:t>
      </w:r>
    </w:p>
    <w:p w14:paraId="42EC00A0">
      <w:pPr>
        <w:spacing w:after="120" w:line="360" w:lineRule="auto"/>
        <w:ind w:firstLine="440"/>
      </w:pPr>
      <w:r>
        <w:rPr>
          <w:rFonts w:ascii="宋体" w:hAnsi="宋体" w:eastAsia="宋体"/>
          <w:b w:val="0"/>
          <w:i w:val="0"/>
          <w:sz w:val="22"/>
        </w:rPr>
        <w:t>- 不再用</w:t>
      </w:r>
      <w:r>
        <w:rPr>
          <w:rFonts w:ascii="宋体" w:hAnsi="宋体" w:eastAsia="宋体"/>
          <w:b/>
          <w:i w:val="0"/>
          <w:sz w:val="22"/>
        </w:rPr>
        <w:t>整句均值</w:t>
      </w:r>
      <w:r>
        <w:rPr>
          <w:rFonts w:ascii="宋体" w:hAnsi="宋体" w:eastAsia="宋体"/>
          <w:b w:val="0"/>
          <w:i w:val="0"/>
          <w:sz w:val="22"/>
        </w:rPr>
        <w:t>作逐词择义语境（太粗，会把多义词拉向句平均），而是用</w:t>
      </w:r>
      <w:r>
        <w:rPr>
          <w:rFonts w:ascii="宋体" w:hAnsi="宋体" w:eastAsia="宋体"/>
          <w:b/>
          <w:i w:val="0"/>
          <w:sz w:val="22"/>
        </w:rPr>
        <w:t>邻词局部窗口</w:t>
      </w:r>
      <w:r>
        <w:rPr>
          <w:rFonts w:ascii="宋体" w:hAnsi="宋体" w:eastAsia="宋体"/>
          <w:b w:val="0"/>
          <w:i w:val="0"/>
          <w:sz w:val="22"/>
        </w:rPr>
        <w:t>（win=2）作为目标字的语境；</w:t>
      </w:r>
    </w:p>
    <w:p w14:paraId="62DA216B">
      <w:pPr>
        <w:spacing w:after="120" w:line="360" w:lineRule="auto"/>
        <w:ind w:firstLine="440"/>
      </w:pPr>
      <w:r>
        <w:rPr>
          <w:rFonts w:ascii="宋体" w:hAnsi="宋体" w:eastAsia="宋体"/>
          <w:b w:val="0"/>
          <w:i w:val="0"/>
          <w:sz w:val="22"/>
        </w:rPr>
        <w:t>- 加语境门控（熵 + 明确卦峰），防止中性字（如"坤"）污染语境。</w:t>
      </w:r>
    </w:p>
    <w:p w14:paraId="13465EEE">
      <w:pPr>
        <w:spacing w:after="120" w:line="360" w:lineRule="auto"/>
        <w:ind w:firstLine="440"/>
      </w:pPr>
      <w:r>
        <w:rPr>
          <w:rFonts w:ascii="宋体" w:hAnsi="宋体" w:eastAsia="宋体"/>
          <w:b w:val="0"/>
          <w:i w:val="0"/>
          <w:sz w:val="22"/>
        </w:rPr>
        <w:t>实测验证（以"点"字为例）：</w:t>
      </w:r>
    </w:p>
    <w:p w14:paraId="0E300C83">
      <w:pPr>
        <w:spacing w:after="120" w:line="360" w:lineRule="auto"/>
        <w:ind w:firstLine="0"/>
        <w:jc w:val="center"/>
      </w:pPr>
      <w:r>
        <w:rPr>
          <w:rFonts w:ascii="宋体" w:hAnsi="宋体" w:eastAsia="宋体"/>
          <w:b/>
          <w:i w:val="0"/>
          <w:sz w:val="21"/>
        </w:rPr>
        <w:t>表10.18　局部窗口多义择义实测（"点"字的语境消歧）</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45402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74558E8">
            <w:r>
              <w:rPr>
                <w:rFonts w:ascii="宋体" w:hAnsi="宋体" w:eastAsia="宋体"/>
                <w:b/>
                <w:i w:val="0"/>
                <w:sz w:val="20"/>
              </w:rPr>
              <w:t>语境</w:t>
            </w:r>
          </w:p>
        </w:tc>
        <w:tc>
          <w:tcPr>
            <w:tcW w:w="2878" w:type="dxa"/>
          </w:tcPr>
          <w:p w14:paraId="454C4921">
            <w:r>
              <w:rPr>
                <w:rFonts w:ascii="宋体" w:hAnsi="宋体" w:eastAsia="宋体"/>
                <w:b/>
                <w:i w:val="0"/>
                <w:sz w:val="20"/>
              </w:rPr>
              <w:t>择出义项</w:t>
            </w:r>
          </w:p>
        </w:tc>
        <w:tc>
          <w:tcPr>
            <w:tcW w:w="2878" w:type="dxa"/>
          </w:tcPr>
          <w:p w14:paraId="1DB82689">
            <w:r>
              <w:rPr>
                <w:rFonts w:ascii="宋体" w:hAnsi="宋体" w:eastAsia="宋体"/>
                <w:b/>
                <w:i w:val="0"/>
                <w:sz w:val="20"/>
              </w:rPr>
              <w:t>正确性</w:t>
            </w:r>
          </w:p>
        </w:tc>
      </w:tr>
      <w:tr w14:paraId="5E353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7FBC807">
            <w:r>
              <w:rPr>
                <w:rFonts w:ascii="宋体" w:hAnsi="宋体" w:eastAsia="宋体"/>
                <w:b w:val="0"/>
                <w:i w:val="0"/>
                <w:sz w:val="20"/>
              </w:rPr>
              <w:t>点火</w:t>
            </w:r>
          </w:p>
        </w:tc>
        <w:tc>
          <w:tcPr>
            <w:tcW w:w="2878" w:type="dxa"/>
          </w:tcPr>
          <w:p w14:paraId="7FB74750">
            <w:r>
              <w:rPr>
                <w:rFonts w:ascii="宋体" w:hAnsi="宋体" w:eastAsia="宋体"/>
                <w:b w:val="0"/>
                <w:i w:val="0"/>
                <w:sz w:val="20"/>
              </w:rPr>
              <w:t>离（火）</w:t>
            </w:r>
          </w:p>
        </w:tc>
        <w:tc>
          <w:tcPr>
            <w:tcW w:w="2878" w:type="dxa"/>
          </w:tcPr>
          <w:p w14:paraId="04F641B7">
            <w:r>
              <w:rPr>
                <w:rFonts w:ascii="宋体" w:hAnsi="宋体" w:eastAsia="宋体"/>
                <w:b w:val="0"/>
                <w:i w:val="0"/>
                <w:sz w:val="20"/>
              </w:rPr>
              <w:t>✓</w:t>
            </w:r>
          </w:p>
        </w:tc>
      </w:tr>
      <w:tr w14:paraId="073C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4A268EA">
            <w:r>
              <w:rPr>
                <w:rFonts w:ascii="宋体" w:hAnsi="宋体" w:eastAsia="宋体"/>
                <w:b w:val="0"/>
                <w:i w:val="0"/>
                <w:sz w:val="20"/>
              </w:rPr>
              <w:t>雨水点滴</w:t>
            </w:r>
          </w:p>
        </w:tc>
        <w:tc>
          <w:tcPr>
            <w:tcW w:w="2878" w:type="dxa"/>
          </w:tcPr>
          <w:p w14:paraId="54C8859A">
            <w:r>
              <w:rPr>
                <w:rFonts w:ascii="宋体" w:hAnsi="宋体" w:eastAsia="宋体"/>
                <w:b w:val="0"/>
                <w:i w:val="0"/>
                <w:sz w:val="20"/>
              </w:rPr>
              <w:t>坎（水）</w:t>
            </w:r>
          </w:p>
        </w:tc>
        <w:tc>
          <w:tcPr>
            <w:tcW w:w="2878" w:type="dxa"/>
          </w:tcPr>
          <w:p w14:paraId="19366F4D">
            <w:r>
              <w:rPr>
                <w:rFonts w:ascii="宋体" w:hAnsi="宋体" w:eastAsia="宋体"/>
                <w:b w:val="0"/>
                <w:i w:val="0"/>
                <w:sz w:val="20"/>
              </w:rPr>
              <w:t>✓</w:t>
            </w:r>
          </w:p>
        </w:tc>
      </w:tr>
      <w:tr w14:paraId="3256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3191A2A">
            <w:r>
              <w:rPr>
                <w:rFonts w:ascii="宋体" w:hAnsi="宋体" w:eastAsia="宋体"/>
                <w:b w:val="0"/>
                <w:i w:val="0"/>
                <w:sz w:val="20"/>
              </w:rPr>
              <w:t>点头</w:t>
            </w:r>
          </w:p>
        </w:tc>
        <w:tc>
          <w:tcPr>
            <w:tcW w:w="2878" w:type="dxa"/>
          </w:tcPr>
          <w:p w14:paraId="647F97AD">
            <w:r>
              <w:rPr>
                <w:rFonts w:ascii="宋体" w:hAnsi="宋体" w:eastAsia="宋体"/>
                <w:b w:val="0"/>
                <w:i w:val="0"/>
                <w:sz w:val="20"/>
              </w:rPr>
              <w:t>乾（动作）</w:t>
            </w:r>
          </w:p>
        </w:tc>
        <w:tc>
          <w:tcPr>
            <w:tcW w:w="2878" w:type="dxa"/>
          </w:tcPr>
          <w:p w14:paraId="6295AED3">
            <w:r>
              <w:rPr>
                <w:rFonts w:ascii="宋体" w:hAnsi="宋体" w:eastAsia="宋体"/>
                <w:b w:val="0"/>
                <w:i w:val="0"/>
                <w:sz w:val="20"/>
              </w:rPr>
              <w:t>✓</w:t>
            </w:r>
          </w:p>
        </w:tc>
      </w:tr>
      <w:tr w14:paraId="679C1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BB9ADF4">
            <w:r>
              <w:rPr>
                <w:rFonts w:ascii="宋体" w:hAnsi="宋体" w:eastAsia="宋体"/>
                <w:b w:val="0"/>
                <w:i w:val="0"/>
                <w:sz w:val="20"/>
              </w:rPr>
              <w:t>三点了</w:t>
            </w:r>
          </w:p>
        </w:tc>
        <w:tc>
          <w:tcPr>
            <w:tcW w:w="2878" w:type="dxa"/>
          </w:tcPr>
          <w:p w14:paraId="1600EB65">
            <w:r>
              <w:rPr>
                <w:rFonts w:ascii="宋体" w:hAnsi="宋体" w:eastAsia="宋体"/>
                <w:b w:val="0"/>
                <w:i w:val="0"/>
                <w:sz w:val="20"/>
              </w:rPr>
              <w:t>乾（时间）</w:t>
            </w:r>
          </w:p>
        </w:tc>
        <w:tc>
          <w:tcPr>
            <w:tcW w:w="2878" w:type="dxa"/>
          </w:tcPr>
          <w:p w14:paraId="1DFD63A2">
            <w:r>
              <w:rPr>
                <w:rFonts w:ascii="宋体" w:hAnsi="宋体" w:eastAsia="宋体"/>
                <w:b w:val="0"/>
                <w:i w:val="0"/>
                <w:sz w:val="20"/>
              </w:rPr>
              <w:t>✓</w:t>
            </w:r>
          </w:p>
        </w:tc>
      </w:tr>
    </w:tbl>
    <w:p w14:paraId="25B3C4C2"/>
    <w:p w14:paraId="5EA6D339">
      <w:pPr>
        <w:spacing w:after="120" w:line="360" w:lineRule="auto"/>
        <w:ind w:firstLine="440"/>
      </w:pPr>
      <w:r>
        <w:rPr>
          <w:rFonts w:ascii="宋体" w:hAnsi="宋体" w:eastAsia="宋体"/>
          <w:b w:val="0"/>
          <w:i w:val="0"/>
          <w:sz w:val="22"/>
        </w:rPr>
        <w:t>关键在于：</w:t>
      </w:r>
      <w:r>
        <w:rPr>
          <w:rFonts w:ascii="宋体" w:hAnsi="宋体" w:eastAsia="宋体"/>
          <w:b/>
          <w:i w:val="0"/>
          <w:sz w:val="22"/>
        </w:rPr>
        <w:t>义项库不会被洗白</w:t>
      </w:r>
      <w:r>
        <w:rPr>
          <w:rFonts w:ascii="宋体" w:hAnsi="宋体" w:eastAsia="宋体"/>
          <w:b w:val="0"/>
          <w:i w:val="0"/>
          <w:sz w:val="22"/>
        </w:rPr>
        <w:t>——多义的多个义项共存于词胞的义项库中，语境只决定"此刻激活哪一个"，而非抹去其他义项。义项库的更新遵循"新语境与既有义相近（cos&gt;0.5）则收敛合并，否则新增义（限6个）"。这与10.2.4所说的"一字多义对应一卦多解"在工程上完全对应。</w:t>
      </w:r>
    </w:p>
    <w:p w14:paraId="7EDC9E33">
      <w:pPr>
        <w:pStyle w:val="5"/>
      </w:pPr>
      <w:r>
        <w:rPr>
          <w:rFonts w:ascii="黑体" w:hAnsi="黑体" w:eastAsia="黑体"/>
          <w:b/>
          <w:i w:val="0"/>
          <w:sz w:val="26"/>
        </w:rPr>
        <w:t>10.6.3 成长曲线：覆盖面、复杂度、语义收敛</w:t>
      </w:r>
    </w:p>
    <w:p w14:paraId="7433BDFA">
      <w:pPr>
        <w:spacing w:after="120" w:line="360" w:lineRule="auto"/>
        <w:ind w:firstLine="440"/>
      </w:pPr>
      <w:r>
        <w:rPr>
          <w:rFonts w:ascii="宋体" w:hAnsi="宋体" w:eastAsia="宋体"/>
          <w:b w:val="0"/>
          <w:i w:val="0"/>
          <w:sz w:val="22"/>
        </w:rPr>
        <w:t>10.5节已给出阅读量下的四维成长指标。本节进一步从"元胞树"的视角观察嵌套结构本身随阅读的演化。表10.19展示了字数与词数的嵌套繁殖关系。</w:t>
      </w:r>
    </w:p>
    <w:p w14:paraId="4A03920F">
      <w:pPr>
        <w:spacing w:after="120" w:line="360" w:lineRule="auto"/>
        <w:ind w:firstLine="0"/>
        <w:jc w:val="center"/>
      </w:pPr>
      <w:r>
        <w:rPr>
          <w:rFonts w:ascii="宋体" w:hAnsi="宋体" w:eastAsia="宋体"/>
          <w:b/>
          <w:i w:val="0"/>
          <w:sz w:val="21"/>
        </w:rPr>
        <w:t>表10.19　嵌套繁殖中的"父—子"关系（以中医典籍与红楼语料为例）</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52B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91E4A06">
            <w:r>
              <w:rPr>
                <w:rFonts w:ascii="宋体" w:hAnsi="宋体" w:eastAsia="宋体"/>
                <w:b/>
                <w:i w:val="0"/>
                <w:sz w:val="20"/>
              </w:rPr>
              <w:t>语料</w:t>
            </w:r>
          </w:p>
        </w:tc>
        <w:tc>
          <w:tcPr>
            <w:tcW w:w="1727" w:type="dxa"/>
          </w:tcPr>
          <w:p w14:paraId="7FFF79DA">
            <w:r>
              <w:rPr>
                <w:rFonts w:ascii="宋体" w:hAnsi="宋体" w:eastAsia="宋体"/>
                <w:b/>
                <w:i w:val="0"/>
                <w:sz w:val="20"/>
              </w:rPr>
              <w:t>认识字符</w:t>
            </w:r>
          </w:p>
        </w:tc>
        <w:tc>
          <w:tcPr>
            <w:tcW w:w="1727" w:type="dxa"/>
          </w:tcPr>
          <w:p w14:paraId="0A1D08CB">
            <w:r>
              <w:rPr>
                <w:rFonts w:ascii="宋体" w:hAnsi="宋体" w:eastAsia="宋体"/>
                <w:b/>
                <w:i w:val="0"/>
                <w:sz w:val="20"/>
              </w:rPr>
              <w:t>词元胞</w:t>
            </w:r>
          </w:p>
        </w:tc>
        <w:tc>
          <w:tcPr>
            <w:tcW w:w="1727" w:type="dxa"/>
          </w:tcPr>
          <w:p w14:paraId="236BD62D">
            <w:r>
              <w:rPr>
                <w:rFonts w:ascii="宋体" w:hAnsi="宋体" w:eastAsia="宋体"/>
                <w:b/>
                <w:i w:val="0"/>
                <w:sz w:val="20"/>
              </w:rPr>
              <w:t>嵌套深度</w:t>
            </w:r>
          </w:p>
        </w:tc>
        <w:tc>
          <w:tcPr>
            <w:tcW w:w="1727" w:type="dxa"/>
          </w:tcPr>
          <w:p w14:paraId="2C4CFD2F">
            <w:r>
              <w:rPr>
                <w:rFonts w:ascii="宋体" w:hAnsi="宋体" w:eastAsia="宋体"/>
                <w:b/>
                <w:i w:val="0"/>
                <w:sz w:val="20"/>
              </w:rPr>
              <w:t>说明</w:t>
            </w:r>
          </w:p>
        </w:tc>
      </w:tr>
      <w:tr w14:paraId="26E61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049B924">
            <w:r>
              <w:rPr>
                <w:rFonts w:ascii="宋体" w:hAnsi="宋体" w:eastAsia="宋体"/>
                <w:b w:val="0"/>
                <w:i w:val="0"/>
                <w:sz w:val="20"/>
              </w:rPr>
              <w:t>学术文献 8.7万字</w:t>
            </w:r>
          </w:p>
        </w:tc>
        <w:tc>
          <w:tcPr>
            <w:tcW w:w="1727" w:type="dxa"/>
          </w:tcPr>
          <w:p w14:paraId="39BA465F">
            <w:r>
              <w:rPr>
                <w:rFonts w:ascii="宋体" w:hAnsi="宋体" w:eastAsia="宋体"/>
                <w:b w:val="0"/>
                <w:i w:val="0"/>
                <w:sz w:val="20"/>
              </w:rPr>
              <w:t>1,464</w:t>
            </w:r>
          </w:p>
        </w:tc>
        <w:tc>
          <w:tcPr>
            <w:tcW w:w="1727" w:type="dxa"/>
          </w:tcPr>
          <w:p w14:paraId="5C63FE96">
            <w:r>
              <w:rPr>
                <w:rFonts w:ascii="宋体" w:hAnsi="宋体" w:eastAsia="宋体"/>
                <w:b w:val="0"/>
                <w:i w:val="0"/>
                <w:sz w:val="20"/>
              </w:rPr>
              <w:t>19,483</w:t>
            </w:r>
          </w:p>
        </w:tc>
        <w:tc>
          <w:tcPr>
            <w:tcW w:w="1727" w:type="dxa"/>
          </w:tcPr>
          <w:p w14:paraId="426D13F7">
            <w:r>
              <w:rPr>
                <w:rFonts w:ascii="宋体" w:hAnsi="宋体" w:eastAsia="宋体"/>
                <w:b w:val="0"/>
                <w:i w:val="0"/>
                <w:sz w:val="20"/>
              </w:rPr>
              <w:t>2（字→词）</w:t>
            </w:r>
          </w:p>
        </w:tc>
        <w:tc>
          <w:tcPr>
            <w:tcW w:w="1727" w:type="dxa"/>
          </w:tcPr>
          <w:p w14:paraId="038B7229">
            <w:r>
              <w:rPr>
                <w:rFonts w:ascii="宋体" w:hAnsi="宋体" w:eastAsia="宋体"/>
                <w:b w:val="0"/>
                <w:i w:val="0"/>
                <w:sz w:val="20"/>
              </w:rPr>
              <w:t>覆盖面与复杂度同步上升</w:t>
            </w:r>
          </w:p>
        </w:tc>
      </w:tr>
      <w:tr w14:paraId="065A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6C25C75">
            <w:r>
              <w:rPr>
                <w:rFonts w:ascii="宋体" w:hAnsi="宋体" w:eastAsia="宋体"/>
                <w:b w:val="0"/>
                <w:i w:val="0"/>
                <w:sz w:val="20"/>
              </w:rPr>
              <w:t>中医典籍（13部）</w:t>
            </w:r>
          </w:p>
        </w:tc>
        <w:tc>
          <w:tcPr>
            <w:tcW w:w="1727" w:type="dxa"/>
          </w:tcPr>
          <w:p w14:paraId="7A304190">
            <w:r>
              <w:rPr>
                <w:rFonts w:ascii="宋体" w:hAnsi="宋体" w:eastAsia="宋体"/>
                <w:b w:val="0"/>
                <w:i w:val="0"/>
                <w:sz w:val="20"/>
              </w:rPr>
              <w:t>—</w:t>
            </w:r>
          </w:p>
        </w:tc>
        <w:tc>
          <w:tcPr>
            <w:tcW w:w="1727" w:type="dxa"/>
          </w:tcPr>
          <w:p w14:paraId="0F31D939">
            <w:r>
              <w:rPr>
                <w:rFonts w:ascii="宋体" w:hAnsi="宋体" w:eastAsia="宋体"/>
                <w:b w:val="0"/>
                <w:i w:val="0"/>
                <w:sz w:val="20"/>
              </w:rPr>
              <w:t>—</w:t>
            </w:r>
          </w:p>
        </w:tc>
        <w:tc>
          <w:tcPr>
            <w:tcW w:w="1727" w:type="dxa"/>
          </w:tcPr>
          <w:p w14:paraId="66C92B92">
            <w:r>
              <w:rPr>
                <w:rFonts w:ascii="宋体" w:hAnsi="宋体" w:eastAsia="宋体"/>
                <w:b w:val="0"/>
                <w:i w:val="0"/>
                <w:sz w:val="20"/>
              </w:rPr>
              <w:t>2</w:t>
            </w:r>
          </w:p>
        </w:tc>
        <w:tc>
          <w:tcPr>
            <w:tcW w:w="1727" w:type="dxa"/>
          </w:tcPr>
          <w:p w14:paraId="2633879F">
            <w:r>
              <w:rPr>
                <w:rFonts w:ascii="宋体" w:hAnsi="宋体" w:eastAsia="宋体"/>
                <w:b w:val="0"/>
                <w:i w:val="0"/>
                <w:sz w:val="20"/>
              </w:rPr>
              <w:t>跨典籍零样本归脏 10/10</w:t>
            </w:r>
          </w:p>
        </w:tc>
      </w:tr>
      <w:tr w14:paraId="2D10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915CCC9">
            <w:r>
              <w:rPr>
                <w:rFonts w:ascii="宋体" w:hAnsi="宋体" w:eastAsia="宋体"/>
                <w:b w:val="0"/>
                <w:i w:val="0"/>
                <w:sz w:val="20"/>
              </w:rPr>
              <w:t>《红楼梦》全篇</w:t>
            </w:r>
          </w:p>
        </w:tc>
        <w:tc>
          <w:tcPr>
            <w:tcW w:w="1727" w:type="dxa"/>
          </w:tcPr>
          <w:p w14:paraId="0689FB47">
            <w:r>
              <w:rPr>
                <w:rFonts w:ascii="宋体" w:hAnsi="宋体" w:eastAsia="宋体"/>
                <w:b w:val="0"/>
                <w:i w:val="0"/>
                <w:sz w:val="20"/>
              </w:rPr>
              <w:t>—</w:t>
            </w:r>
          </w:p>
        </w:tc>
        <w:tc>
          <w:tcPr>
            <w:tcW w:w="1727" w:type="dxa"/>
          </w:tcPr>
          <w:p w14:paraId="541D4403">
            <w:r>
              <w:rPr>
                <w:rFonts w:ascii="宋体" w:hAnsi="宋体" w:eastAsia="宋体"/>
                <w:b w:val="0"/>
                <w:i w:val="0"/>
                <w:sz w:val="20"/>
              </w:rPr>
              <w:t>—</w:t>
            </w:r>
          </w:p>
        </w:tc>
        <w:tc>
          <w:tcPr>
            <w:tcW w:w="1727" w:type="dxa"/>
          </w:tcPr>
          <w:p w14:paraId="58C67245">
            <w:r>
              <w:rPr>
                <w:rFonts w:ascii="宋体" w:hAnsi="宋体" w:eastAsia="宋体"/>
                <w:b w:val="0"/>
                <w:i w:val="0"/>
                <w:sz w:val="20"/>
              </w:rPr>
              <w:t>3（字→词→句）</w:t>
            </w:r>
          </w:p>
        </w:tc>
        <w:tc>
          <w:tcPr>
            <w:tcW w:w="1727" w:type="dxa"/>
          </w:tcPr>
          <w:p w14:paraId="0C52A70A">
            <w:r>
              <w:rPr>
                <w:rFonts w:ascii="宋体" w:hAnsi="宋体" w:eastAsia="宋体"/>
                <w:b w:val="0"/>
                <w:i w:val="0"/>
                <w:sz w:val="20"/>
              </w:rPr>
              <w:t>句胞层完成，消融测试显著</w:t>
            </w:r>
          </w:p>
        </w:tc>
      </w:tr>
    </w:tbl>
    <w:p w14:paraId="16F21420"/>
    <w:p w14:paraId="1853D23E">
      <w:pPr>
        <w:spacing w:after="120" w:line="360" w:lineRule="auto"/>
        <w:ind w:firstLine="440"/>
      </w:pPr>
      <w:r>
        <w:rPr>
          <w:rFonts w:ascii="宋体" w:hAnsi="宋体" w:eastAsia="宋体"/>
          <w:b/>
          <w:i w:val="0"/>
          <w:sz w:val="22"/>
        </w:rPr>
        <w:t>关于"嵌套深度"</w:t>
      </w:r>
      <w:r>
        <w:rPr>
          <w:rFonts w:ascii="宋体" w:hAnsi="宋体" w:eastAsia="宋体"/>
          <w:b w:val="0"/>
          <w:i w:val="0"/>
          <w:sz w:val="22"/>
        </w:rPr>
        <w:t>：学术文献语料主要验证了字→词两级嵌套；到了《红楼梦》试点，引擎进一步启用了句胞（词→句），嵌套深度达到3，为10.6.4的"句级理解测试"提供了基础。而中医典籍则验证了同一套嵌套机制在</w:t>
      </w:r>
      <w:r>
        <w:rPr>
          <w:rFonts w:ascii="宋体" w:hAnsi="宋体" w:eastAsia="宋体"/>
          <w:b/>
          <w:i w:val="0"/>
          <w:sz w:val="22"/>
        </w:rPr>
        <w:t>专业领域语料</w:t>
      </w:r>
      <w:r>
        <w:rPr>
          <w:rFonts w:ascii="宋体" w:hAnsi="宋体" w:eastAsia="宋体"/>
          <w:b w:val="0"/>
          <w:i w:val="0"/>
          <w:sz w:val="22"/>
        </w:rPr>
        <w:t>上的迁移能力（10.7）。</w:t>
      </w:r>
    </w:p>
    <w:p w14:paraId="7553C19C">
      <w:pPr>
        <w:spacing w:after="120" w:line="360" w:lineRule="auto"/>
        <w:ind w:firstLine="440"/>
      </w:pPr>
      <w:r>
        <w:rPr>
          <w:rFonts w:ascii="宋体" w:hAnsi="宋体" w:eastAsia="宋体"/>
          <w:b w:val="0"/>
          <w:i w:val="0"/>
          <w:sz w:val="22"/>
        </w:rPr>
        <w:t>需要诚实指出一个早期发现：</w:t>
      </w:r>
      <w:r>
        <w:rPr>
          <w:rFonts w:ascii="宋体" w:hAnsi="宋体" w:eastAsia="宋体"/>
          <w:b/>
          <w:i w:val="0"/>
          <w:sz w:val="22"/>
        </w:rPr>
        <w:t>光繁殖而不学习，嵌套结构并不能自动超越静态部首表</w:t>
      </w:r>
      <w:r>
        <w:rPr>
          <w:rFonts w:ascii="宋体" w:hAnsi="宋体" w:eastAsia="宋体"/>
          <w:b w:val="0"/>
          <w:i w:val="0"/>
          <w:sz w:val="22"/>
        </w:rPr>
        <w:t>。在早期实验中，嵌套句层判别（24%）约等于静态句层（32%），说明"继承+繁殖"本身不足以带来能力跃升。真正的价值在于：</w:t>
      </w:r>
      <w:r>
        <w:rPr>
          <w:rFonts w:ascii="宋体" w:hAnsi="宋体" w:eastAsia="宋体"/>
          <w:b/>
          <w:i w:val="0"/>
          <w:sz w:val="22"/>
        </w:rPr>
        <w:t>词胞可以被持久化、并针对个体进行规则校准</w:t>
      </w:r>
      <w:r>
        <w:rPr>
          <w:rFonts w:ascii="宋体" w:hAnsi="宋体" w:eastAsia="宋体"/>
          <w:b w:val="0"/>
          <w:i w:val="0"/>
          <w:sz w:val="22"/>
        </w:rPr>
        <w:t>（漂移量约0.08）——这是静态查表永不可能具备的能力。换言之，嵌套的价值不在"平均准确率先提升多少"，而在"系统获得了可积累、可校准、可追溯的个体化的学习载体"。这一诚实的认知，是后续引入学习信号（10.8节的可学习规则权重与量子主管线）的前提。</w:t>
      </w:r>
    </w:p>
    <w:p w14:paraId="7391E497">
      <w:pPr>
        <w:pStyle w:val="5"/>
      </w:pPr>
      <w:r>
        <w:rPr>
          <w:rFonts w:ascii="黑体" w:hAnsi="黑体" w:eastAsia="黑体"/>
          <w:b/>
          <w:i w:val="0"/>
          <w:sz w:val="26"/>
        </w:rPr>
        <w:t>10.6.4 消融式理解测试：真理解 vs 聚类记忆</w:t>
      </w:r>
    </w:p>
    <w:p w14:paraId="74D3B1A2">
      <w:pPr>
        <w:spacing w:after="120" w:line="360" w:lineRule="auto"/>
        <w:ind w:firstLine="440"/>
      </w:pPr>
      <w:r>
        <w:rPr>
          <w:rFonts w:ascii="宋体" w:hAnsi="宋体" w:eastAsia="宋体"/>
          <w:b w:val="0"/>
          <w:i w:val="0"/>
          <w:sz w:val="22"/>
        </w:rPr>
        <w:t>本节回答开篇的问题：</w:t>
      </w:r>
      <w:r>
        <w:rPr>
          <w:rFonts w:ascii="宋体" w:hAnsi="宋体" w:eastAsia="宋体"/>
          <w:b/>
          <w:i w:val="0"/>
          <w:sz w:val="22"/>
        </w:rPr>
        <w:t>成长究竟是理解还是聚类？</w:t>
      </w:r>
      <w:r>
        <w:rPr>
          <w:rFonts w:ascii="宋体" w:hAnsi="宋体" w:eastAsia="宋体"/>
          <w:b w:val="0"/>
          <w:i w:val="0"/>
          <w:sz w:val="22"/>
        </w:rPr>
        <w:t xml:space="preserve"> 为了区分二者，我们设计了一个"消融式理解测试"（ablation-based comprehension test），其逻辑是：</w:t>
      </w:r>
    </w:p>
    <w:p w14:paraId="2153485C">
      <w:pPr>
        <w:jc w:val="center"/>
      </w:pPr>
      <w:r>
        <w:rPr>
          <w:rFonts w:ascii="宋体" w:hAnsi="宋体" w:eastAsia="宋体"/>
          <w:b w:val="0"/>
          <w:i w:val="0"/>
          <w:sz w:val="22"/>
        </w:rPr>
        <w:t xml:space="preserve">挖掉句中某类语义目标词，观察整句"句胞语义"对该类原型的偏移量 </w:t>
      </w:r>
      <m:oMath>
        <m:r>
          <m:rPr/>
          <m:t>Δ</m:t>
        </m:r>
      </m:oMath>
      <w:r>
        <w:rPr>
          <w:rFonts w:ascii="宋体" w:hAnsi="宋体" w:eastAsia="宋体"/>
          <w:b w:val="0"/>
          <w:i w:val="0"/>
          <w:sz w:val="22"/>
        </w:rPr>
        <w:t>。若系统真正"以句为主"地理解，则移除特定词会导致该类语义方向出现明确变化；若系统只是"聚类记忆"，则移除单个词不应产生结构性的方向变化。</w:t>
      </w:r>
    </w:p>
    <w:p w14:paraId="5F2E249E">
      <w:pPr>
        <w:spacing w:after="120" w:line="360" w:lineRule="auto"/>
        <w:ind w:firstLine="440"/>
      </w:pPr>
      <w:r>
        <w:rPr>
          <w:rFonts w:ascii="宋体" w:hAnsi="宋体" w:eastAsia="宋体"/>
          <w:b/>
          <w:i w:val="0"/>
          <w:sz w:val="22"/>
        </w:rPr>
        <w:t>关键对照</w:t>
      </w:r>
      <w:r>
        <w:rPr>
          <w:rFonts w:ascii="宋体" w:hAnsi="宋体" w:eastAsia="宋体"/>
          <w:b w:val="0"/>
          <w:i w:val="0"/>
          <w:sz w:val="22"/>
        </w:rPr>
        <w:t>：必须排除"中性基线污染"这一假象——因为中性基线本身可能携带固定偏差（如整体偏"水"），只有"移除特定词→该类语义方向明确变化"才能证明理解。</w:t>
      </w:r>
    </w:p>
    <w:p w14:paraId="34DF4BE3">
      <w:pPr>
        <w:spacing w:after="120" w:line="360" w:lineRule="auto"/>
        <w:ind w:firstLine="440"/>
      </w:pPr>
      <w:r>
        <w:rPr>
          <w:rFonts w:ascii="宋体" w:hAnsi="宋体" w:eastAsia="宋体"/>
          <w:b w:val="0"/>
          <w:i w:val="0"/>
          <w:sz w:val="22"/>
        </w:rPr>
        <w:t>测试在《红楼梦》全篇（含句胞层）上进行，以水、火、木三类为目标，结果如表10.20所示。</w:t>
      </w:r>
    </w:p>
    <w:p w14:paraId="13824A89">
      <w:pPr>
        <w:spacing w:after="120" w:line="360" w:lineRule="auto"/>
        <w:ind w:firstLine="0"/>
        <w:jc w:val="center"/>
      </w:pPr>
      <w:r>
        <w:rPr>
          <w:rFonts w:ascii="宋体" w:hAnsi="宋体" w:eastAsia="宋体"/>
          <w:b/>
          <w:i w:val="0"/>
          <w:sz w:val="21"/>
        </w:rPr>
        <w:t xml:space="preserve">表10.20　消融式理解测试结果（句胞语义对目标类原型的偏移 </w:t>
      </w:r>
      <m:oMath>
        <m:r>
          <m:rPr/>
          <m:t>Δ</m:t>
        </m:r>
      </m:oMath>
      <w:r>
        <w:rPr>
          <w:rFonts w:ascii="宋体" w:hAnsi="宋体" w:eastAsia="宋体"/>
          <w:b/>
          <w:i w:val="0"/>
          <w:sz w:val="21"/>
        </w:rPr>
        <w: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834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84C23A3">
            <w:r>
              <w:rPr>
                <w:rFonts w:ascii="宋体" w:hAnsi="宋体" w:eastAsia="宋体"/>
                <w:b/>
                <w:i w:val="0"/>
                <w:sz w:val="20"/>
              </w:rPr>
              <w:t>目标类</w:t>
            </w:r>
          </w:p>
        </w:tc>
        <w:tc>
          <w:tcPr>
            <w:tcW w:w="2878" w:type="dxa"/>
          </w:tcPr>
          <w:p w14:paraId="1BDE596B">
            <w:r>
              <w:rPr>
                <w:rFonts w:ascii="宋体" w:hAnsi="宋体" w:eastAsia="宋体"/>
                <w:b/>
                <w:i w:val="0"/>
                <w:sz w:val="20"/>
              </w:rPr>
              <w:t xml:space="preserve">偏移量 </w:t>
            </w:r>
            <m:oMath>
              <m:r>
                <m:rPr/>
                <m:t>Δ</m:t>
              </m:r>
            </m:oMath>
          </w:p>
        </w:tc>
        <w:tc>
          <w:tcPr>
            <w:tcW w:w="2878" w:type="dxa"/>
          </w:tcPr>
          <w:p w14:paraId="431C4617">
            <w:r>
              <w:rPr>
                <w:rFonts w:ascii="宋体" w:hAnsi="宋体" w:eastAsia="宋体"/>
                <w:b/>
                <w:i w:val="0"/>
                <w:sz w:val="20"/>
              </w:rPr>
              <w:t>显著性</w:t>
            </w:r>
          </w:p>
        </w:tc>
      </w:tr>
      <w:tr w14:paraId="707C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E5D80F9">
            <w:r>
              <w:rPr>
                <w:rFonts w:ascii="宋体" w:hAnsi="宋体" w:eastAsia="宋体"/>
                <w:b w:val="0"/>
                <w:i w:val="0"/>
                <w:sz w:val="20"/>
              </w:rPr>
              <w:t>水类</w:t>
            </w:r>
          </w:p>
        </w:tc>
        <w:tc>
          <w:tcPr>
            <w:tcW w:w="2878" w:type="dxa"/>
          </w:tcPr>
          <w:p w14:paraId="33567FB6">
            <w:r>
              <w:rPr>
                <w:rFonts w:ascii="宋体" w:hAnsi="宋体" w:eastAsia="宋体"/>
                <w:b w:val="0"/>
                <w:i w:val="0"/>
                <w:sz w:val="20"/>
              </w:rPr>
              <w:t>+0.566</w:t>
            </w:r>
          </w:p>
        </w:tc>
        <w:tc>
          <w:tcPr>
            <w:tcW w:w="2878" w:type="dxa"/>
          </w:tcPr>
          <w:p w14:paraId="2E0AA06D">
            <w:r>
              <w:rPr>
                <w:rFonts w:ascii="宋体" w:hAnsi="宋体" w:eastAsia="宋体"/>
                <w:b w:val="0"/>
                <w:i w:val="0"/>
                <w:sz w:val="20"/>
              </w:rPr>
              <w:t>显著为正</w:t>
            </w:r>
          </w:p>
        </w:tc>
      </w:tr>
      <w:tr w14:paraId="4379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72C2EF7">
            <w:r>
              <w:rPr>
                <w:rFonts w:ascii="宋体" w:hAnsi="宋体" w:eastAsia="宋体"/>
                <w:b w:val="0"/>
                <w:i w:val="0"/>
                <w:sz w:val="20"/>
              </w:rPr>
              <w:t>火类</w:t>
            </w:r>
          </w:p>
        </w:tc>
        <w:tc>
          <w:tcPr>
            <w:tcW w:w="2878" w:type="dxa"/>
          </w:tcPr>
          <w:p w14:paraId="55072E06">
            <w:r>
              <w:rPr>
                <w:rFonts w:ascii="宋体" w:hAnsi="宋体" w:eastAsia="宋体"/>
                <w:b w:val="0"/>
                <w:i w:val="0"/>
                <w:sz w:val="20"/>
              </w:rPr>
              <w:t>+0.647</w:t>
            </w:r>
          </w:p>
        </w:tc>
        <w:tc>
          <w:tcPr>
            <w:tcW w:w="2878" w:type="dxa"/>
          </w:tcPr>
          <w:p w14:paraId="6154F329">
            <w:r>
              <w:rPr>
                <w:rFonts w:ascii="宋体" w:hAnsi="宋体" w:eastAsia="宋体"/>
                <w:b w:val="0"/>
                <w:i w:val="0"/>
                <w:sz w:val="20"/>
              </w:rPr>
              <w:t>显著为正</w:t>
            </w:r>
          </w:p>
        </w:tc>
      </w:tr>
      <w:tr w14:paraId="7E44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94D0446">
            <w:r>
              <w:rPr>
                <w:rFonts w:ascii="宋体" w:hAnsi="宋体" w:eastAsia="宋体"/>
                <w:b w:val="0"/>
                <w:i w:val="0"/>
                <w:sz w:val="20"/>
              </w:rPr>
              <w:t>木类</w:t>
            </w:r>
          </w:p>
        </w:tc>
        <w:tc>
          <w:tcPr>
            <w:tcW w:w="2878" w:type="dxa"/>
          </w:tcPr>
          <w:p w14:paraId="44443759">
            <w:r>
              <w:rPr>
                <w:rFonts w:ascii="宋体" w:hAnsi="宋体" w:eastAsia="宋体"/>
                <w:b w:val="0"/>
                <w:i w:val="0"/>
                <w:sz w:val="20"/>
              </w:rPr>
              <w:t>+0.228</w:t>
            </w:r>
          </w:p>
        </w:tc>
        <w:tc>
          <w:tcPr>
            <w:tcW w:w="2878" w:type="dxa"/>
          </w:tcPr>
          <w:p w14:paraId="5C58A42F">
            <w:r>
              <w:rPr>
                <w:rFonts w:ascii="宋体" w:hAnsi="宋体" w:eastAsia="宋体"/>
                <w:b w:val="0"/>
                <w:i w:val="0"/>
                <w:sz w:val="20"/>
              </w:rPr>
              <w:t>显著为正</w:t>
            </w:r>
          </w:p>
        </w:tc>
      </w:tr>
    </w:tbl>
    <w:p w14:paraId="686ABBED"/>
    <w:p w14:paraId="53A8B042">
      <w:pPr>
        <w:spacing w:after="120" w:line="360" w:lineRule="auto"/>
        <w:ind w:firstLine="440"/>
      </w:pPr>
      <w:r>
        <w:rPr>
          <w:rFonts w:ascii="宋体" w:hAnsi="宋体" w:eastAsia="宋体"/>
          <w:b/>
          <w:i w:val="0"/>
          <w:sz w:val="22"/>
        </w:rPr>
        <w:t>三类偏移全部显著为正</w:t>
      </w:r>
      <w:r>
        <w:rPr>
          <w:rFonts w:ascii="宋体" w:hAnsi="宋体" w:eastAsia="宋体"/>
          <w:b w:val="0"/>
          <w:i w:val="0"/>
          <w:sz w:val="22"/>
        </w:rPr>
        <w:t>，且中性基线污染无法解释这一结果——因为中性基线是固定偏差，而这里观察到的是"移除特定词→该类语义方向明确变化"的因果式响应。</w:t>
      </w:r>
      <w:r>
        <w:rPr>
          <w:rFonts w:ascii="宋体" w:hAnsi="宋体" w:eastAsia="宋体"/>
          <w:b/>
          <w:i w:val="0"/>
          <w:sz w:val="22"/>
        </w:rPr>
        <w:t>这证明句胞层面已涌现"以句为主"的语义理解，而不只是背字或背共现。</w:t>
      </w:r>
      <w:r>
        <w:rPr>
          <w:rFonts w:ascii="宋体" w:hAnsi="宋体" w:eastAsia="宋体"/>
          <w:b w:val="0"/>
          <w:i w:val="0"/>
          <w:sz w:val="22"/>
        </w:rPr>
        <w:t xml:space="preserve"> 这是本章所要的"理解 vs 聚类"最直接、最有力的证据。图10.5以图示方式呈现了这一测试的逻辑与结果。</w:t>
      </w:r>
    </w:p>
    <w:p w14:paraId="3DE52737">
      <w:pPr>
        <w:jc w:val="center"/>
      </w:pPr>
      <w:r>
        <w:drawing>
          <wp:inline distT="0" distB="0" distL="114300" distR="114300">
            <wp:extent cx="5039995" cy="1862455"/>
            <wp:effectExtent l="0" t="0" r="825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0"/>
                    <a:stretch>
                      <a:fillRect/>
                    </a:stretch>
                  </pic:blipFill>
                  <pic:spPr>
                    <a:xfrm>
                      <a:off x="0" y="0"/>
                      <a:ext cx="5040000" cy="1862563"/>
                    </a:xfrm>
                    <a:prstGeom prst="rect">
                      <a:avLst/>
                    </a:prstGeom>
                  </pic:spPr>
                </pic:pic>
              </a:graphicData>
            </a:graphic>
          </wp:inline>
        </w:drawing>
      </w:r>
    </w:p>
    <w:p w14:paraId="4DF381DE">
      <w:pPr>
        <w:spacing w:after="120" w:line="360" w:lineRule="auto"/>
        <w:ind w:firstLine="0"/>
        <w:jc w:val="center"/>
      </w:pPr>
      <w:r>
        <w:rPr>
          <w:rFonts w:ascii="宋体" w:hAnsi="宋体" w:eastAsia="宋体"/>
          <w:b/>
          <w:i w:val="0"/>
          <w:sz w:val="21"/>
        </w:rPr>
        <w:t>图10.5　消融式理解测试：移除目标词引起的句胞语义方向偏移</w:t>
      </w:r>
      <w:r>
        <w:rPr>
          <w:rFonts w:ascii="宋体" w:hAnsi="宋体" w:eastAsia="宋体"/>
          <w:b w:val="0"/>
          <w:i w:val="0"/>
          <w:sz w:val="21"/>
        </w:rPr>
        <w:t>（水、火、木三类偏移均为显著正，排除中性基线污染这一替代解释）</w:t>
      </w:r>
    </w:p>
    <w:p w14:paraId="65CC14C0">
      <w:pPr>
        <w:pStyle w:val="5"/>
      </w:pPr>
      <w:r>
        <w:rPr>
          <w:rFonts w:ascii="黑体" w:hAnsi="黑体" w:eastAsia="黑体"/>
          <w:b/>
          <w:i w:val="0"/>
          <w:sz w:val="26"/>
        </w:rPr>
        <w:t>10.6.5 未解决的诚实报告</w:t>
      </w:r>
    </w:p>
    <w:p w14:paraId="4F326014">
      <w:pPr>
        <w:spacing w:after="120" w:line="360" w:lineRule="auto"/>
        <w:ind w:firstLine="440"/>
      </w:pPr>
      <w:r>
        <w:rPr>
          <w:rFonts w:ascii="宋体" w:hAnsi="宋体" w:eastAsia="宋体"/>
          <w:b w:val="0"/>
          <w:i w:val="0"/>
          <w:sz w:val="22"/>
        </w:rPr>
        <w:t>必须诚实报告两个尚未完全解决的问题，它们既是局限，也是下一步方向：</w:t>
      </w:r>
    </w:p>
    <w:p w14:paraId="30849D85">
      <w:pPr>
        <w:spacing w:after="120" w:line="360" w:lineRule="auto"/>
        <w:ind w:firstLine="440"/>
      </w:pPr>
      <w:r>
        <w:rPr>
          <w:rFonts w:ascii="宋体" w:hAnsi="宋体" w:eastAsia="宋体"/>
          <w:b w:val="0"/>
          <w:i w:val="0"/>
          <w:sz w:val="22"/>
        </w:rPr>
        <w:t xml:space="preserve">1. </w:t>
      </w:r>
      <w:r>
        <w:rPr>
          <w:rFonts w:ascii="宋体" w:hAnsi="宋体" w:eastAsia="宋体"/>
          <w:b/>
          <w:i w:val="0"/>
          <w:sz w:val="22"/>
        </w:rPr>
        <w:t>绝对逐类判别准确率仍被中性基线污染</w:t>
      </w:r>
      <w:r>
        <w:rPr>
          <w:rFonts w:ascii="宋体" w:hAnsi="宋体" w:eastAsia="宋体"/>
          <w:b w:val="0"/>
          <w:i w:val="0"/>
          <w:sz w:val="22"/>
        </w:rPr>
        <w:t>。水72%、木49%、火35%（远超随机20%），但根因是"金=亁全是平值向量，中心化后归零→金类永远选不到"，即</w:t>
      </w:r>
      <w:r>
        <w:rPr>
          <w:rFonts w:ascii="宋体" w:hAnsi="宋体" w:eastAsia="宋体"/>
          <w:b/>
          <w:i w:val="0"/>
          <w:sz w:val="22"/>
        </w:rPr>
        <w:t>5个原型向量不对称</w:t>
      </w:r>
      <w:r>
        <w:rPr>
          <w:rFonts w:ascii="宋体" w:hAnsi="宋体" w:eastAsia="宋体"/>
          <w:b w:val="0"/>
          <w:i w:val="0"/>
          <w:sz w:val="22"/>
        </w:rPr>
        <w:t xml:space="preserve">（判别框架缺陷）。因此本节将"消融量 </w:t>
      </w:r>
      <m:oMath>
        <m:r>
          <m:rPr/>
          <m:t>Δ</m:t>
        </m:r>
      </m:oMath>
      <w:r>
        <w:rPr>
          <w:rFonts w:ascii="宋体" w:hAnsi="宋体" w:eastAsia="宋体"/>
          <w:b w:val="0"/>
          <w:i w:val="0"/>
          <w:sz w:val="22"/>
        </w:rPr>
        <w:t>"作为主证据（免疫中性偏差），而非绝对准确率。</w:t>
      </w:r>
    </w:p>
    <w:p w14:paraId="1041AE4F">
      <w:pPr>
        <w:spacing w:after="120" w:line="360" w:lineRule="auto"/>
        <w:ind w:firstLine="440"/>
      </w:pPr>
      <w:r>
        <w:rPr>
          <w:rFonts w:ascii="宋体" w:hAnsi="宋体" w:eastAsia="宋体"/>
          <w:b w:val="0"/>
          <w:i w:val="0"/>
          <w:sz w:val="22"/>
        </w:rPr>
        <w:t xml:space="preserve">2. </w:t>
      </w:r>
      <w:r>
        <w:rPr>
          <w:rFonts w:ascii="宋体" w:hAnsi="宋体" w:eastAsia="宋体"/>
          <w:b/>
          <w:i w:val="0"/>
          <w:sz w:val="22"/>
        </w:rPr>
        <w:t>古白话分词器是自建简易版（最大正向匹配），质量有限</w:t>
      </w:r>
      <w:r>
        <w:rPr>
          <w:rFonts w:ascii="宋体" w:hAnsi="宋体" w:eastAsia="宋体"/>
          <w:b w:val="0"/>
          <w:i w:val="0"/>
          <w:sz w:val="22"/>
        </w:rPr>
        <w:t>。红楼语料缺乏现成的古白话分词工具，分词噪声（如"痛善""嗽咯"等碎词）会影响下游择义。</w:t>
      </w:r>
    </w:p>
    <w:p w14:paraId="627F7FDB">
      <w:pPr>
        <w:spacing w:after="120" w:line="360" w:lineRule="auto"/>
        <w:ind w:firstLine="440"/>
      </w:pPr>
      <w:r>
        <w:rPr>
          <w:rFonts w:ascii="宋体" w:hAnsi="宋体" w:eastAsia="宋体"/>
          <w:b w:val="0"/>
          <w:i w:val="0"/>
          <w:sz w:val="22"/>
        </w:rPr>
        <w:t>这两项诚实报告遵循本章的一致性方法学：</w:t>
      </w:r>
      <w:r>
        <w:rPr>
          <w:rFonts w:ascii="宋体" w:hAnsi="宋体" w:eastAsia="宋体"/>
          <w:b/>
          <w:i w:val="0"/>
          <w:sz w:val="22"/>
        </w:rPr>
        <w:t>不调阈值追数字，而是报告机制的净效果</w:t>
      </w:r>
      <w:r>
        <w:rPr>
          <w:rFonts w:ascii="宋体" w:hAnsi="宋体" w:eastAsia="宋体"/>
          <w:b w:val="0"/>
          <w:i w:val="0"/>
          <w:sz w:val="22"/>
        </w:rPr>
        <w:t>。宁可给出一个被明确标注了适用条件的结论，也不给出一个被调参伪装过的漂亮数字。</w:t>
      </w:r>
    </w:p>
    <w:p w14:paraId="3716C5EA">
      <w:pPr>
        <w:spacing w:after="120" w:line="360" w:lineRule="auto"/>
        <w:ind w:firstLine="440"/>
      </w:pPr>
      <w:r>
        <w:rPr>
          <w:rFonts w:ascii="宋体" w:hAnsi="宋体" w:eastAsia="宋体"/>
          <w:b w:val="0"/>
          <w:i w:val="0"/>
          <w:sz w:val="22"/>
        </w:rPr>
        <w:t>*本节完。下一节：10.7 跨域试金石——中医典籍与《红楼梦》。*</w:t>
      </w:r>
    </w:p>
    <w:p w14:paraId="1BAD33FC">
      <w:pPr>
        <w:pStyle w:val="4"/>
      </w:pPr>
      <w:bookmarkStart w:id="154" w:name="_Toc30189"/>
      <w:r>
        <w:rPr>
          <w:rFonts w:ascii="黑体" w:hAnsi="黑体" w:eastAsia="黑体"/>
          <w:b/>
          <w:i w:val="0"/>
          <w:sz w:val="30"/>
        </w:rPr>
        <w:t>10.7 跨域试金石：中医典籍与《红楼梦》</w:t>
      </w:r>
      <w:bookmarkEnd w:id="154"/>
    </w:p>
    <w:p w14:paraId="4BBA40F1">
      <w:pPr>
        <w:pStyle w:val="5"/>
      </w:pPr>
      <w:r>
        <w:rPr>
          <w:rFonts w:ascii="黑体" w:hAnsi="黑体" w:eastAsia="黑体"/>
          <w:b/>
          <w:i w:val="0"/>
          <w:sz w:val="26"/>
        </w:rPr>
        <w:t>10.7.1 为何需要跨域试金石</w:t>
      </w:r>
    </w:p>
    <w:p w14:paraId="5C71BCCC">
      <w:pPr>
        <w:spacing w:after="120" w:line="360" w:lineRule="auto"/>
        <w:ind w:firstLine="440"/>
      </w:pPr>
      <w:r>
        <w:rPr>
          <w:rFonts w:ascii="宋体" w:hAnsi="宋体" w:eastAsia="宋体"/>
          <w:b w:val="0"/>
          <w:i w:val="0"/>
          <w:sz w:val="22"/>
        </w:rPr>
        <w:t>10.5、10.6两节验证了语义底座可以在同一语料上随阅读成长，但"在同一批文本上越读越好"仍不足以证明"真正的语义理解"——因为系统可能只是把那批文本的分布记得更牢。要区分"理解"与"记忆"，必须引入</w:t>
      </w:r>
      <w:r>
        <w:rPr>
          <w:rFonts w:ascii="宋体" w:hAnsi="宋体" w:eastAsia="宋体"/>
          <w:b/>
          <w:i w:val="0"/>
          <w:sz w:val="22"/>
        </w:rPr>
        <w:t>跨域试金石</w:t>
      </w:r>
      <w:r>
        <w:rPr>
          <w:rFonts w:ascii="宋体" w:hAnsi="宋体" w:eastAsia="宋体"/>
          <w:b w:val="0"/>
          <w:i w:val="0"/>
          <w:sz w:val="22"/>
        </w:rPr>
        <w:t>：让引擎面对与训练语料</w:t>
      </w:r>
      <w:r>
        <w:rPr>
          <w:rFonts w:ascii="宋体" w:hAnsi="宋体" w:eastAsia="宋体"/>
          <w:b/>
          <w:i w:val="0"/>
          <w:sz w:val="22"/>
        </w:rPr>
        <w:t>不同体裁、不同时代、不同领域</w:t>
      </w:r>
      <w:r>
        <w:rPr>
          <w:rFonts w:ascii="宋体" w:hAnsi="宋体" w:eastAsia="宋体"/>
          <w:b w:val="0"/>
          <w:i w:val="0"/>
          <w:sz w:val="22"/>
        </w:rPr>
        <w:t>的文本，检验其理解能力是否能迁移。</w:t>
      </w:r>
    </w:p>
    <w:p w14:paraId="74033133">
      <w:pPr>
        <w:spacing w:after="120" w:line="360" w:lineRule="auto"/>
        <w:ind w:firstLine="440"/>
      </w:pPr>
      <w:r>
        <w:rPr>
          <w:rFonts w:ascii="宋体" w:hAnsi="宋体" w:eastAsia="宋体"/>
          <w:b w:val="0"/>
          <w:i w:val="0"/>
          <w:sz w:val="22"/>
        </w:rPr>
        <w:t>本节选取两个试金石：</w:t>
      </w:r>
      <w:r>
        <w:rPr>
          <w:rFonts w:ascii="宋体" w:hAnsi="宋体" w:eastAsia="宋体"/>
          <w:b/>
          <w:i w:val="0"/>
          <w:sz w:val="22"/>
        </w:rPr>
        <w:t>中医典籍</w:t>
      </w:r>
      <w:r>
        <w:rPr>
          <w:rFonts w:ascii="宋体" w:hAnsi="宋体" w:eastAsia="宋体"/>
          <w:b w:val="0"/>
          <w:i w:val="0"/>
          <w:sz w:val="22"/>
        </w:rPr>
        <w:t>与</w:t>
      </w:r>
      <w:r>
        <w:rPr>
          <w:rFonts w:ascii="宋体" w:hAnsi="宋体" w:eastAsia="宋体"/>
          <w:b/>
          <w:i w:val="0"/>
          <w:sz w:val="22"/>
        </w:rPr>
        <w:t>《红楼梦》</w:t>
      </w:r>
      <w:r>
        <w:rPr>
          <w:rFonts w:ascii="宋体" w:hAnsi="宋体" w:eastAsia="宋体"/>
          <w:b w:val="0"/>
          <w:i w:val="0"/>
          <w:sz w:val="22"/>
        </w:rPr>
        <w:t>。前者代表高度专业、规则隐晦的领域语料；后者代表语境丰富、隐喻双关密集的文学语料。二者从不同角度施压于语义引擎，分别回答"能不能懂专业术语"与"能不能懂文学语境"两个问题。图10.6给出了两大试金石的整体定位。</w:t>
      </w:r>
    </w:p>
    <w:p w14:paraId="4A8E97D7">
      <w:pPr>
        <w:jc w:val="center"/>
      </w:pPr>
      <w:r>
        <w:drawing>
          <wp:inline distT="0" distB="0" distL="114300" distR="114300">
            <wp:extent cx="5039995" cy="1930400"/>
            <wp:effectExtent l="0" t="0" r="825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1"/>
                    <a:stretch>
                      <a:fillRect/>
                    </a:stretch>
                  </pic:blipFill>
                  <pic:spPr>
                    <a:xfrm>
                      <a:off x="0" y="0"/>
                      <a:ext cx="5040000" cy="1930556"/>
                    </a:xfrm>
                    <a:prstGeom prst="rect">
                      <a:avLst/>
                    </a:prstGeom>
                  </pic:spPr>
                </pic:pic>
              </a:graphicData>
            </a:graphic>
          </wp:inline>
        </w:drawing>
      </w:r>
    </w:p>
    <w:p w14:paraId="07F4D495">
      <w:pPr>
        <w:spacing w:after="120" w:line="360" w:lineRule="auto"/>
        <w:ind w:firstLine="0"/>
        <w:jc w:val="center"/>
      </w:pPr>
      <w:r>
        <w:rPr>
          <w:rFonts w:ascii="宋体" w:hAnsi="宋体" w:eastAsia="宋体"/>
          <w:b/>
          <w:i w:val="0"/>
          <w:sz w:val="21"/>
        </w:rPr>
        <w:t>图10.6　跨域试金石：中医辨证与《红楼梦》语义泛化</w:t>
      </w:r>
      <w:r>
        <w:rPr>
          <w:rFonts w:ascii="宋体" w:hAnsi="宋体" w:eastAsia="宋体"/>
          <w:b w:val="0"/>
          <w:i w:val="0"/>
          <w:sz w:val="21"/>
        </w:rPr>
        <w:t>（左：中医辨证的双通道多维度架构；右：症状→脏腑判别器的版本演进，v5/v6零样本跨典籍达100%）</w:t>
      </w:r>
    </w:p>
    <w:p w14:paraId="50367042">
      <w:pPr>
        <w:pStyle w:val="5"/>
      </w:pPr>
      <w:r>
        <w:rPr>
          <w:rFonts w:ascii="黑体" w:hAnsi="黑体" w:eastAsia="黑体"/>
          <w:b/>
          <w:i w:val="0"/>
          <w:sz w:val="26"/>
        </w:rPr>
        <w:t>10.7.2 中医典籍：症状→脏腑跨典籍零样本判别</w:t>
      </w:r>
    </w:p>
    <w:p w14:paraId="577466BB">
      <w:pPr>
        <w:spacing w:after="120" w:line="360" w:lineRule="auto"/>
        <w:ind w:firstLine="440"/>
      </w:pPr>
      <w:r>
        <w:rPr>
          <w:rFonts w:ascii="宋体" w:hAnsi="宋体" w:eastAsia="宋体"/>
          <w:b/>
          <w:i w:val="0"/>
          <w:sz w:val="22"/>
        </w:rPr>
        <w:t>任务定位</w:t>
      </w:r>
      <w:r>
        <w:rPr>
          <w:rFonts w:ascii="宋体" w:hAnsi="宋体" w:eastAsia="宋体"/>
          <w:b w:val="0"/>
          <w:i w:val="0"/>
          <w:sz w:val="22"/>
        </w:rPr>
        <w:t>：给定一段中医症状描述，判别其病位（属于哪一脏/腑）。任务的难点在于：测试典籍必须与训练典籍</w:t>
      </w:r>
      <w:r>
        <w:rPr>
          <w:rFonts w:ascii="宋体" w:hAnsi="宋体" w:eastAsia="宋体"/>
          <w:b/>
          <w:i w:val="0"/>
          <w:sz w:val="22"/>
        </w:rPr>
        <w:t>完全隔离</w:t>
      </w:r>
      <w:r>
        <w:rPr>
          <w:rFonts w:ascii="宋体" w:hAnsi="宋体" w:eastAsia="宋体"/>
          <w:b w:val="0"/>
          <w:i w:val="0"/>
          <w:sz w:val="22"/>
        </w:rPr>
        <w:t>（零样本），因为中医学徒的"背原文"模式会严重高估能力。</w:t>
      </w:r>
    </w:p>
    <w:p w14:paraId="40ACFFCA">
      <w:pPr>
        <w:spacing w:after="120" w:line="360" w:lineRule="auto"/>
        <w:ind w:firstLine="440"/>
      </w:pPr>
      <w:r>
        <w:rPr>
          <w:rFonts w:ascii="宋体" w:hAnsi="宋体" w:eastAsia="宋体"/>
          <w:b/>
          <w:i w:val="0"/>
          <w:sz w:val="22"/>
        </w:rPr>
        <w:t>语料与隔离</w:t>
      </w:r>
      <w:r>
        <w:rPr>
          <w:rFonts w:ascii="宋体" w:hAnsi="宋体" w:eastAsia="宋体"/>
          <w:b w:val="0"/>
          <w:i w:val="0"/>
          <w:sz w:val="22"/>
        </w:rPr>
        <w:t>：训练与测试的划分经过严格隔离——早期版本因手动清单有替换残留bug、可能混入测试典籍，已作废；正式版以脚本内置硬断言 `assert_clean()` 保证"训练集逐个检索不含测试典籍任何一句"。这正是本课题组固化的一条军规：</w:t>
      </w:r>
      <w:r>
        <w:rPr>
          <w:rFonts w:ascii="宋体" w:hAnsi="宋体" w:eastAsia="宋体"/>
          <w:b/>
          <w:i w:val="0"/>
          <w:sz w:val="22"/>
        </w:rPr>
        <w:t>训练/测试隔离必须是脚本内置硬断言，不能靠手写清单碰运气。</w:t>
      </w:r>
    </w:p>
    <w:p w14:paraId="5D1BF8D6">
      <w:pPr>
        <w:spacing w:after="120" w:line="360" w:lineRule="auto"/>
        <w:ind w:firstLine="440"/>
      </w:pPr>
      <w:r>
        <w:rPr>
          <w:rFonts w:ascii="宋体" w:hAnsi="宋体" w:eastAsia="宋体"/>
          <w:b/>
          <w:i w:val="0"/>
          <w:sz w:val="22"/>
        </w:rPr>
        <w:t>版本演进（v5→v6，均达100%）</w:t>
      </w:r>
      <w:r>
        <w:rPr>
          <w:rFonts w:ascii="宋体" w:hAnsi="宋体" w:eastAsia="宋体"/>
          <w:b w:val="0"/>
          <w:i w:val="0"/>
          <w:sz w:val="22"/>
        </w:rPr>
        <w:t>，见表10.21。</w:t>
      </w:r>
    </w:p>
    <w:p w14:paraId="6A4BEB5B">
      <w:pPr>
        <w:spacing w:after="120" w:line="360" w:lineRule="auto"/>
        <w:ind w:firstLine="0"/>
        <w:jc w:val="center"/>
      </w:pPr>
      <w:r>
        <w:rPr>
          <w:rFonts w:ascii="宋体" w:hAnsi="宋体" w:eastAsia="宋体"/>
          <w:b/>
          <w:i w:val="0"/>
          <w:sz w:val="21"/>
        </w:rPr>
        <w:t>表10.21　症状→脏腑判别器的版本演进</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70C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FBA424F">
            <w:r>
              <w:rPr>
                <w:rFonts w:ascii="宋体" w:hAnsi="宋体" w:eastAsia="宋体"/>
                <w:b/>
                <w:i w:val="0"/>
                <w:sz w:val="20"/>
              </w:rPr>
              <w:t>版本</w:t>
            </w:r>
          </w:p>
        </w:tc>
        <w:tc>
          <w:tcPr>
            <w:tcW w:w="2158" w:type="dxa"/>
          </w:tcPr>
          <w:p w14:paraId="234915AD">
            <w:r>
              <w:rPr>
                <w:rFonts w:ascii="宋体" w:hAnsi="宋体" w:eastAsia="宋体"/>
                <w:b/>
                <w:i w:val="0"/>
                <w:sz w:val="20"/>
              </w:rPr>
              <w:t>训练</w:t>
            </w:r>
          </w:p>
        </w:tc>
        <w:tc>
          <w:tcPr>
            <w:tcW w:w="2158" w:type="dxa"/>
          </w:tcPr>
          <w:p w14:paraId="6E01DF7F">
            <w:r>
              <w:rPr>
                <w:rFonts w:ascii="宋体" w:hAnsi="宋体" w:eastAsia="宋体"/>
                <w:b/>
                <w:i w:val="0"/>
                <w:sz w:val="20"/>
              </w:rPr>
              <w:t>测试</w:t>
            </w:r>
          </w:p>
        </w:tc>
        <w:tc>
          <w:tcPr>
            <w:tcW w:w="2158" w:type="dxa"/>
          </w:tcPr>
          <w:p w14:paraId="758698D3">
            <w:r>
              <w:rPr>
                <w:rFonts w:ascii="宋体" w:hAnsi="宋体" w:eastAsia="宋体"/>
                <w:b/>
                <w:i w:val="0"/>
                <w:sz w:val="20"/>
              </w:rPr>
              <w:t>结果</w:t>
            </w:r>
          </w:p>
        </w:tc>
      </w:tr>
      <w:tr w14:paraId="52591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FECECED">
            <w:r>
              <w:rPr>
                <w:rFonts w:ascii="宋体" w:hAnsi="宋体" w:eastAsia="宋体"/>
                <w:b w:val="0"/>
                <w:i w:val="0"/>
                <w:sz w:val="20"/>
              </w:rPr>
              <w:t>v1</w:t>
            </w:r>
          </w:p>
        </w:tc>
        <w:tc>
          <w:tcPr>
            <w:tcW w:w="2158" w:type="dxa"/>
          </w:tcPr>
          <w:p w14:paraId="5D9B0E2A">
            <w:r>
              <w:rPr>
                <w:rFonts w:ascii="宋体" w:hAnsi="宋体" w:eastAsia="宋体"/>
                <w:b w:val="0"/>
                <w:i w:val="0"/>
                <w:sz w:val="20"/>
              </w:rPr>
              <w:t>全量</w:t>
            </w:r>
          </w:p>
        </w:tc>
        <w:tc>
          <w:tcPr>
            <w:tcW w:w="2158" w:type="dxa"/>
          </w:tcPr>
          <w:p w14:paraId="71FD0709">
            <w:r>
              <w:rPr>
                <w:rFonts w:ascii="宋体" w:hAnsi="宋体" w:eastAsia="宋体"/>
                <w:b w:val="0"/>
                <w:i w:val="0"/>
                <w:sz w:val="20"/>
              </w:rPr>
              <w:t>现代句</w:t>
            </w:r>
          </w:p>
        </w:tc>
        <w:tc>
          <w:tcPr>
            <w:tcW w:w="2158" w:type="dxa"/>
          </w:tcPr>
          <w:p w14:paraId="4CEE3525">
            <w:r>
              <w:rPr>
                <w:rFonts w:ascii="宋体" w:hAnsi="宋体" w:eastAsia="宋体"/>
                <w:b w:val="0"/>
                <w:i w:val="0"/>
                <w:sz w:val="20"/>
              </w:rPr>
              <w:t>全部判"心"（频率偏差主导）</w:t>
            </w:r>
          </w:p>
        </w:tc>
      </w:tr>
      <w:tr w14:paraId="423C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1C3D105">
            <w:r>
              <w:rPr>
                <w:rFonts w:ascii="宋体" w:hAnsi="宋体" w:eastAsia="宋体"/>
                <w:b w:val="0"/>
                <w:i w:val="0"/>
                <w:sz w:val="20"/>
              </w:rPr>
              <w:t>v2</w:t>
            </w:r>
          </w:p>
        </w:tc>
        <w:tc>
          <w:tcPr>
            <w:tcW w:w="2158" w:type="dxa"/>
          </w:tcPr>
          <w:p w14:paraId="7E7F3E0A">
            <w:r>
              <w:rPr>
                <w:rFonts w:ascii="宋体" w:hAnsi="宋体" w:eastAsia="宋体"/>
                <w:b w:val="0"/>
                <w:i w:val="0"/>
                <w:sz w:val="20"/>
              </w:rPr>
              <w:t>全量</w:t>
            </w:r>
          </w:p>
        </w:tc>
        <w:tc>
          <w:tcPr>
            <w:tcW w:w="2158" w:type="dxa"/>
          </w:tcPr>
          <w:p w14:paraId="118428BF">
            <w:r>
              <w:rPr>
                <w:rFonts w:ascii="宋体" w:hAnsi="宋体" w:eastAsia="宋体"/>
                <w:b w:val="0"/>
                <w:i w:val="0"/>
                <w:sz w:val="20"/>
              </w:rPr>
              <w:t>现代句</w:t>
            </w:r>
          </w:p>
        </w:tc>
        <w:tc>
          <w:tcPr>
            <w:tcW w:w="2158" w:type="dxa"/>
          </w:tcPr>
          <w:p w14:paraId="4A66227B">
            <w:r>
              <w:rPr>
                <w:rFonts w:ascii="宋体" w:hAnsi="宋体" w:eastAsia="宋体"/>
                <w:b w:val="0"/>
                <w:i w:val="0"/>
                <w:sz w:val="20"/>
              </w:rPr>
              <w:t>单字PMI 5/9</w:t>
            </w:r>
          </w:p>
        </w:tc>
      </w:tr>
      <w:tr w14:paraId="3602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AB79307">
            <w:r>
              <w:rPr>
                <w:rFonts w:ascii="宋体" w:hAnsi="宋体" w:eastAsia="宋体"/>
                <w:b w:val="0"/>
                <w:i w:val="0"/>
                <w:sz w:val="20"/>
              </w:rPr>
              <w:t>v4</w:t>
            </w:r>
          </w:p>
        </w:tc>
        <w:tc>
          <w:tcPr>
            <w:tcW w:w="2158" w:type="dxa"/>
          </w:tcPr>
          <w:p w14:paraId="7C731E8D">
            <w:r>
              <w:rPr>
                <w:rFonts w:ascii="宋体" w:hAnsi="宋体" w:eastAsia="宋体"/>
                <w:b w:val="0"/>
                <w:i w:val="0"/>
                <w:sz w:val="20"/>
              </w:rPr>
              <w:t>全量</w:t>
            </w:r>
          </w:p>
        </w:tc>
        <w:tc>
          <w:tcPr>
            <w:tcW w:w="2158" w:type="dxa"/>
          </w:tcPr>
          <w:p w14:paraId="4D555975">
            <w:r>
              <w:rPr>
                <w:rFonts w:ascii="宋体" w:hAnsi="宋体" w:eastAsia="宋体"/>
                <w:b w:val="0"/>
                <w:i w:val="0"/>
                <w:sz w:val="20"/>
              </w:rPr>
              <w:t>现代句</w:t>
            </w:r>
          </w:p>
        </w:tc>
        <w:tc>
          <w:tcPr>
            <w:tcW w:w="2158" w:type="dxa"/>
          </w:tcPr>
          <w:p w14:paraId="7CFD545A">
            <w:r>
              <w:rPr>
                <w:rFonts w:ascii="宋体" w:hAnsi="宋体" w:eastAsia="宋体"/>
                <w:b w:val="0"/>
                <w:i w:val="0"/>
                <w:sz w:val="20"/>
              </w:rPr>
              <w:t>词级PMI 7/18</w:t>
            </w:r>
          </w:p>
        </w:tc>
      </w:tr>
      <w:tr w14:paraId="68EC5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BCD3BFB">
            <w:r>
              <w:rPr>
                <w:rFonts w:ascii="宋体" w:hAnsi="宋体" w:eastAsia="宋体"/>
                <w:b/>
                <w:i w:val="0"/>
                <w:sz w:val="20"/>
              </w:rPr>
              <w:t>v5</w:t>
            </w:r>
          </w:p>
        </w:tc>
        <w:tc>
          <w:tcPr>
            <w:tcW w:w="2158" w:type="dxa"/>
          </w:tcPr>
          <w:p w14:paraId="2C1B7AEE">
            <w:r>
              <w:rPr>
                <w:rFonts w:ascii="宋体" w:hAnsi="宋体" w:eastAsia="宋体"/>
                <w:b w:val="0"/>
                <w:i w:val="0"/>
                <w:sz w:val="20"/>
              </w:rPr>
              <w:t>排除测试的10部</w:t>
            </w:r>
          </w:p>
        </w:tc>
        <w:tc>
          <w:tcPr>
            <w:tcW w:w="2158" w:type="dxa"/>
          </w:tcPr>
          <w:p w14:paraId="208CF121">
            <w:r>
              <w:rPr>
                <w:rFonts w:ascii="宋体" w:hAnsi="宋体" w:eastAsia="宋体"/>
                <w:b w:val="0"/>
                <w:i w:val="0"/>
                <w:sz w:val="20"/>
              </w:rPr>
              <w:t>古籍原文（诸病源候论/脾胃论/温病条辨）</w:t>
            </w:r>
          </w:p>
        </w:tc>
        <w:tc>
          <w:tcPr>
            <w:tcW w:w="2158" w:type="dxa"/>
          </w:tcPr>
          <w:p w14:paraId="6AD65C47">
            <w:r>
              <w:rPr>
                <w:rFonts w:ascii="宋体" w:hAnsi="宋体" w:eastAsia="宋体"/>
                <w:b/>
                <w:i w:val="0"/>
                <w:sz w:val="20"/>
              </w:rPr>
              <w:t>10/10 = 100%</w:t>
            </w:r>
          </w:p>
        </w:tc>
      </w:tr>
      <w:tr w14:paraId="1A05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A53891D">
            <w:r>
              <w:rPr>
                <w:rFonts w:ascii="宋体" w:hAnsi="宋体" w:eastAsia="宋体"/>
                <w:b/>
                <w:i w:val="0"/>
                <w:sz w:val="20"/>
              </w:rPr>
              <w:t>v6</w:t>
            </w:r>
          </w:p>
        </w:tc>
        <w:tc>
          <w:tcPr>
            <w:tcW w:w="2158" w:type="dxa"/>
          </w:tcPr>
          <w:p w14:paraId="659E36E2">
            <w:r>
              <w:rPr>
                <w:rFonts w:ascii="宋体" w:hAnsi="宋体" w:eastAsia="宋体"/>
                <w:b w:val="0"/>
                <w:i w:val="0"/>
                <w:sz w:val="20"/>
              </w:rPr>
              <w:t>全部13部</w:t>
            </w:r>
          </w:p>
        </w:tc>
        <w:tc>
          <w:tcPr>
            <w:tcW w:w="2158" w:type="dxa"/>
          </w:tcPr>
          <w:p w14:paraId="1D48653F">
            <w:r>
              <w:rPr>
                <w:rFonts w:ascii="宋体" w:hAnsi="宋体" w:eastAsia="宋体"/>
                <w:b w:val="0"/>
                <w:i w:val="0"/>
                <w:sz w:val="20"/>
              </w:rPr>
              <w:t>后人典籍（医学心悟/辨证录）</w:t>
            </w:r>
          </w:p>
        </w:tc>
        <w:tc>
          <w:tcPr>
            <w:tcW w:w="2158" w:type="dxa"/>
          </w:tcPr>
          <w:p w14:paraId="2A098D21">
            <w:r>
              <w:rPr>
                <w:rFonts w:ascii="宋体" w:hAnsi="宋体" w:eastAsia="宋体"/>
                <w:b/>
                <w:i w:val="0"/>
                <w:sz w:val="20"/>
              </w:rPr>
              <w:t>10/10 = 100%</w:t>
            </w:r>
          </w:p>
        </w:tc>
      </w:tr>
    </w:tbl>
    <w:p w14:paraId="0F4497A4"/>
    <w:p w14:paraId="7E14CAF1">
      <w:pPr>
        <w:spacing w:after="120" w:line="360" w:lineRule="auto"/>
        <w:ind w:firstLine="440"/>
      </w:pPr>
      <w:r>
        <w:rPr>
          <w:rFonts w:ascii="宋体" w:hAnsi="宋体" w:eastAsia="宋体"/>
          <w:b/>
          <w:i w:val="0"/>
          <w:sz w:val="22"/>
        </w:rPr>
        <w:t>关键突破</w:t>
      </w:r>
      <w:r>
        <w:rPr>
          <w:rFonts w:ascii="宋体" w:hAnsi="宋体" w:eastAsia="宋体"/>
          <w:b w:val="0"/>
          <w:i w:val="0"/>
          <w:sz w:val="22"/>
        </w:rPr>
        <w:t>：（1）从单字升到</w:t>
      </w:r>
      <w:r>
        <w:rPr>
          <w:rFonts w:ascii="宋体" w:hAnsi="宋体" w:eastAsia="宋体"/>
          <w:b/>
          <w:i w:val="0"/>
          <w:sz w:val="22"/>
        </w:rPr>
        <w:t>词级</w:t>
      </w:r>
      <w:r>
        <w:rPr>
          <w:rFonts w:ascii="宋体" w:hAnsi="宋体" w:eastAsia="宋体"/>
          <w:b w:val="0"/>
          <w:i w:val="0"/>
          <w:sz w:val="22"/>
        </w:rPr>
        <w:t>（五脏是词级现象，词级margin +0.227最强）；（2）测试集换为</w:t>
      </w:r>
      <w:r>
        <w:rPr>
          <w:rFonts w:ascii="宋体" w:hAnsi="宋体" w:eastAsia="宋体"/>
          <w:b/>
          <w:i w:val="0"/>
          <w:sz w:val="22"/>
        </w:rPr>
        <w:t>古籍原文</w:t>
      </w:r>
      <w:r>
        <w:rPr>
          <w:rFonts w:ascii="宋体" w:hAnsi="宋体" w:eastAsia="宋体"/>
          <w:b w:val="0"/>
          <w:i w:val="0"/>
          <w:sz w:val="22"/>
        </w:rPr>
        <w:t>——马老师关键决策，指出用现代临床句测试古籍训练的系统是"错位任务"；（3）v6进一步将早期"浪费"的测试典籍全部纳入训练，改用天然不重叠的</w:t>
      </w:r>
      <w:r>
        <w:rPr>
          <w:rFonts w:ascii="宋体" w:hAnsi="宋体" w:eastAsia="宋体"/>
          <w:b/>
          <w:i w:val="0"/>
          <w:sz w:val="22"/>
        </w:rPr>
        <w:t>后人典籍</w:t>
      </w:r>
      <w:r>
        <w:rPr>
          <w:rFonts w:ascii="宋体" w:hAnsi="宋体" w:eastAsia="宋体"/>
          <w:b w:val="0"/>
          <w:i w:val="0"/>
          <w:sz w:val="22"/>
        </w:rPr>
        <w:t>作测试（清·《医学心悟》5/5、《辨证录》5/5），且测试句更难——涉及"五脏-体-窍-志"对应（肝主筋其华在爪/肾主骨生髓/肺为华盖主气/心肾不交），</w:t>
      </w:r>
      <w:r>
        <w:rPr>
          <w:rFonts w:ascii="宋体" w:hAnsi="宋体" w:eastAsia="宋体"/>
          <w:b/>
          <w:i w:val="0"/>
          <w:sz w:val="22"/>
        </w:rPr>
        <w:t>说明引擎学到的是体系结构而非死记</w:t>
      </w:r>
      <w:r>
        <w:rPr>
          <w:rFonts w:ascii="宋体" w:hAnsi="宋体" w:eastAsia="宋体"/>
          <w:b w:val="0"/>
          <w:i w:val="0"/>
          <w:sz w:val="22"/>
        </w:rPr>
        <w:t>。零样本跨典籍100%的归脏准确率，是语义引擎泛化能力的一个强证据。</w:t>
      </w:r>
    </w:p>
    <w:p w14:paraId="3CD08A51">
      <w:pPr>
        <w:pStyle w:val="5"/>
      </w:pPr>
      <w:r>
        <w:rPr>
          <w:rFonts w:ascii="黑体" w:hAnsi="黑体" w:eastAsia="黑体"/>
          <w:b/>
          <w:i w:val="0"/>
          <w:sz w:val="26"/>
        </w:rPr>
        <w:t>10.7.3 多维辨证与"成说模板"双通道</w:t>
      </w:r>
    </w:p>
    <w:p w14:paraId="26A3568A">
      <w:pPr>
        <w:spacing w:after="120" w:line="360" w:lineRule="auto"/>
        <w:ind w:firstLine="440"/>
      </w:pPr>
      <w:r>
        <w:rPr>
          <w:rFonts w:ascii="宋体" w:hAnsi="宋体" w:eastAsia="宋体"/>
          <w:b w:val="0"/>
          <w:i w:val="0"/>
          <w:sz w:val="22"/>
        </w:rPr>
        <w:t>归脏只是中医辨证的一个维度。实际上古籍的病理分析是多维的（实测《辨证录》词频：六经20922、脏腑15876、气血13680、五行生克12188、卫气营血11116、津液5442、寒热虚实4333），为此系统建立了5个核心维度：①病位-脏腑（已10/10）、②病位-六经、③病性-八纲、④气血津液、⑤五行生克传变。</w:t>
      </w:r>
    </w:p>
    <w:p w14:paraId="2B8E22C0">
      <w:pPr>
        <w:spacing w:after="120" w:line="360" w:lineRule="auto"/>
        <w:ind w:firstLine="440"/>
      </w:pPr>
      <w:r>
        <w:rPr>
          <w:rFonts w:ascii="宋体" w:hAnsi="宋体" w:eastAsia="宋体"/>
          <w:b w:val="0"/>
          <w:i w:val="0"/>
          <w:sz w:val="22"/>
        </w:rPr>
        <w:t>然而探索发现一个重要的能力边界：</w:t>
      </w:r>
      <w:r>
        <w:rPr>
          <w:rFonts w:ascii="宋体" w:hAnsi="宋体" w:eastAsia="宋体"/>
          <w:b/>
          <w:i w:val="0"/>
          <w:sz w:val="22"/>
        </w:rPr>
        <w:t>不是所有中医维度都能"分布涌现"</w:t>
      </w:r>
      <w:r>
        <w:rPr>
          <w:rFonts w:ascii="宋体" w:hAnsi="宋体" w:eastAsia="宋体"/>
          <w:b w:val="0"/>
          <w:i w:val="0"/>
          <w:sz w:val="22"/>
        </w:rPr>
        <w:t>。病位/脏腑/脏象网络可涌现（v6 10/10），但八纲/气血津液本质是</w:t>
      </w:r>
      <w:r>
        <w:rPr>
          <w:rFonts w:ascii="宋体" w:hAnsi="宋体" w:eastAsia="宋体"/>
          <w:b/>
          <w:i w:val="0"/>
          <w:sz w:val="22"/>
        </w:rPr>
        <w:t>"证候类型学"概念</w:t>
      </w:r>
      <w:r>
        <w:rPr>
          <w:rFonts w:ascii="宋体" w:hAnsi="宋体" w:eastAsia="宋体"/>
          <w:b w:val="0"/>
          <w:i w:val="0"/>
          <w:sz w:val="22"/>
        </w:rPr>
        <w:t>，靠内经/教材成说定义，分布共现学不出（其证据被多义与混叠污染：如"实"作副词"实在"、"心"作"中心/人心"）。</w:t>
      </w:r>
    </w:p>
    <w:p w14:paraId="6FDCD030">
      <w:pPr>
        <w:spacing w:after="120" w:line="360" w:lineRule="auto"/>
        <w:ind w:firstLine="440"/>
      </w:pPr>
      <w:r>
        <w:rPr>
          <w:rFonts w:ascii="宋体" w:hAnsi="宋体" w:eastAsia="宋体"/>
          <w:b w:val="0"/>
          <w:i w:val="0"/>
          <w:sz w:val="22"/>
        </w:rPr>
        <w:t>因此系统采用</w:t>
      </w:r>
      <w:r>
        <w:rPr>
          <w:rFonts w:ascii="宋体" w:hAnsi="宋体" w:eastAsia="宋体"/>
          <w:b/>
          <w:i w:val="0"/>
          <w:sz w:val="22"/>
        </w:rPr>
        <w:t>双通道</w:t>
      </w:r>
      <w:r>
        <w:rPr>
          <w:rFonts w:ascii="宋体" w:hAnsi="宋体" w:eastAsia="宋体"/>
          <w:b w:val="0"/>
          <w:i w:val="0"/>
          <w:sz w:val="22"/>
        </w:rPr>
        <w:t>定位：</w:t>
      </w:r>
    </w:p>
    <w:p w14:paraId="58654654">
      <w:pPr>
        <w:spacing w:after="120" w:line="360" w:lineRule="auto"/>
        <w:ind w:firstLine="440"/>
      </w:pPr>
      <w:r>
        <w:rPr>
          <w:rFonts w:ascii="宋体" w:hAnsi="宋体" w:eastAsia="宋体"/>
          <w:b w:val="0"/>
          <w:i w:val="0"/>
          <w:sz w:val="22"/>
        </w:rPr>
        <w:t xml:space="preserve">- </w:t>
      </w:r>
      <w:r>
        <w:rPr>
          <w:rFonts w:ascii="宋体" w:hAnsi="宋体" w:eastAsia="宋体"/>
          <w:b/>
          <w:i w:val="0"/>
          <w:sz w:val="22"/>
        </w:rPr>
        <w:t>病位</w:t>
      </w:r>
      <w:r>
        <w:rPr>
          <w:rFonts w:ascii="宋体" w:hAnsi="宋体" w:eastAsia="宋体"/>
          <w:b w:val="0"/>
          <w:i w:val="0"/>
          <w:sz w:val="22"/>
        </w:rPr>
        <w:t xml:space="preserve"> = 词级PMI涌现（v6）+ 含脏证候词强证据（心火→心/肝郁→肝/脾虚→脾/犯肺→肺）；</w:t>
      </w:r>
    </w:p>
    <w:p w14:paraId="53EDDF2B">
      <w:pPr>
        <w:spacing w:after="120" w:line="360" w:lineRule="auto"/>
        <w:ind w:firstLine="440"/>
      </w:pPr>
      <w:r>
        <w:rPr>
          <w:rFonts w:ascii="宋体" w:hAnsi="宋体" w:eastAsia="宋体"/>
          <w:b w:val="0"/>
          <w:i w:val="0"/>
          <w:sz w:val="22"/>
        </w:rPr>
        <w:t xml:space="preserve">- </w:t>
      </w:r>
      <w:r>
        <w:rPr>
          <w:rFonts w:ascii="宋体" w:hAnsi="宋体" w:eastAsia="宋体"/>
          <w:b/>
          <w:i w:val="0"/>
          <w:sz w:val="22"/>
        </w:rPr>
        <w:t>八纲/气血津液</w:t>
      </w:r>
      <w:r>
        <w:rPr>
          <w:rFonts w:ascii="宋体" w:hAnsi="宋体" w:eastAsia="宋体"/>
          <w:b w:val="0"/>
          <w:i w:val="0"/>
          <w:sz w:val="22"/>
        </w:rPr>
        <w:t xml:space="preserve"> = </w:t>
      </w:r>
      <w:r>
        <w:rPr>
          <w:rFonts w:ascii="宋体" w:hAnsi="宋体" w:eastAsia="宋体"/>
          <w:b/>
          <w:i w:val="0"/>
          <w:sz w:val="22"/>
        </w:rPr>
        <w:t>成说模板</w:t>
      </w:r>
      <w:r>
        <w:rPr>
          <w:rFonts w:ascii="宋体" w:hAnsi="宋体" w:eastAsia="宋体"/>
          <w:b w:val="0"/>
          <w:i w:val="0"/>
          <w:sz w:val="22"/>
        </w:rPr>
        <w:t>（证候种子直接匹配：寒=恶寒畏寒肢冷/热=发热口渴面赤/津亏=口干咽干…）。</w:t>
      </w:r>
    </w:p>
    <w:p w14:paraId="424867F6">
      <w:pPr>
        <w:spacing w:after="120" w:line="360" w:lineRule="auto"/>
        <w:ind w:firstLine="440"/>
      </w:pPr>
      <w:r>
        <w:rPr>
          <w:rFonts w:ascii="宋体" w:hAnsi="宋体" w:eastAsia="宋体"/>
          <w:b w:val="0"/>
          <w:i w:val="0"/>
          <w:sz w:val="22"/>
        </w:rPr>
        <w:t>这一"每种知识走它最擅长的通道"的设计，正是10.5节"字形先验 + 语料证据"双通道思想在专业领域的再现。它在统一辨证 v4 上取得病位8/10、八纲/气血全对的结果。同时这一探索也固化了三条方法学洞见：①别用单字核心字学标签特征（多义污染）；②"含脏字的证候词"是强证据非噪声；③</w:t>
      </w:r>
      <w:r>
        <w:rPr>
          <w:rFonts w:ascii="宋体" w:hAnsi="宋体" w:eastAsia="宋体"/>
          <w:b/>
          <w:i w:val="0"/>
          <w:sz w:val="22"/>
        </w:rPr>
        <w:t>评估逻辑bug会掩盖真实能力</w:t>
      </w:r>
      <w:r>
        <w:rPr>
          <w:rFonts w:ascii="宋体" w:hAnsi="宋体" w:eastAsia="宋体"/>
          <w:b w:val="0"/>
          <w:i w:val="0"/>
          <w:sz w:val="22"/>
        </w:rPr>
        <w:t>（v4曾因 `gold.split('·')[0]` 取到"心火"而非"心"，把判对也标✗，修正后真值8/10）。</w:t>
      </w:r>
    </w:p>
    <w:p w14:paraId="33A7C698">
      <w:pPr>
        <w:pStyle w:val="5"/>
      </w:pPr>
      <w:r>
        <w:rPr>
          <w:rFonts w:ascii="黑体" w:hAnsi="黑体" w:eastAsia="黑体"/>
          <w:b/>
          <w:i w:val="0"/>
          <w:sz w:val="26"/>
        </w:rPr>
        <w:t>10.7.4 可问答辨证系统：从可用性到病名诊断</w:t>
      </w:r>
    </w:p>
    <w:p w14:paraId="5D5C07A6">
      <w:pPr>
        <w:spacing w:after="120" w:line="360" w:lineRule="auto"/>
        <w:ind w:firstLine="440"/>
      </w:pPr>
      <w:r>
        <w:rPr>
          <w:rFonts w:ascii="宋体" w:hAnsi="宋体" w:eastAsia="宋体"/>
          <w:b w:val="0"/>
          <w:i w:val="0"/>
          <w:sz w:val="22"/>
        </w:rPr>
        <w:t>在判别器的基础上，系统进一步发展为</w:t>
      </w:r>
      <w:r>
        <w:rPr>
          <w:rFonts w:ascii="宋体" w:hAnsi="宋体" w:eastAsia="宋体"/>
          <w:b/>
          <w:i w:val="0"/>
          <w:sz w:val="22"/>
        </w:rPr>
        <w:t>可问答辨证原型</w:t>
      </w:r>
      <w:r>
        <w:rPr>
          <w:rFonts w:ascii="宋体" w:hAnsi="宋体" w:eastAsia="宋体"/>
          <w:b w:val="0"/>
          <w:i w:val="0"/>
          <w:sz w:val="22"/>
        </w:rPr>
        <w:t>（ask_zhengyz）。实测三类输入：现代中医辨证式（"肝郁气滞胁肋胀痛"）✅能处理；古籍文言原文（"肺中风偃卧胸满短气"）✅能处理；但</w:t>
      </w:r>
      <w:r>
        <w:rPr>
          <w:rFonts w:ascii="宋体" w:hAnsi="宋体" w:eastAsia="宋体"/>
          <w:b/>
          <w:i w:val="0"/>
          <w:sz w:val="22"/>
        </w:rPr>
        <w:t>纯白话日常话</w:t>
      </w:r>
      <w:r>
        <w:rPr>
          <w:rFonts w:ascii="宋体" w:hAnsi="宋体" w:eastAsia="宋体"/>
          <w:b w:val="0"/>
          <w:i w:val="0"/>
          <w:sz w:val="22"/>
        </w:rPr>
        <w:t>（"肚子胀老拉肚子"）边缘明显下降（2/5）——因训练语料是古籍文言，白话词（"拉肚子/睡不着/没劲/起夜"）在语料</w:t>
      </w:r>
      <w:r>
        <w:rPr>
          <w:rFonts w:ascii="宋体" w:hAnsi="宋体" w:eastAsia="宋体"/>
          <w:b/>
          <w:i w:val="0"/>
          <w:sz w:val="22"/>
        </w:rPr>
        <w:t>不存在</w:t>
      </w:r>
      <w:r>
        <w:rPr>
          <w:rFonts w:ascii="宋体" w:hAnsi="宋体" w:eastAsia="宋体"/>
          <w:b w:val="0"/>
          <w:i w:val="0"/>
          <w:sz w:val="22"/>
        </w:rPr>
        <w:t>（语料里是"便溏/失眠/乏力/夜尿"），存在</w:t>
      </w:r>
      <w:r>
        <w:rPr>
          <w:rFonts w:ascii="宋体" w:hAnsi="宋体" w:eastAsia="宋体"/>
          <w:b/>
          <w:i w:val="0"/>
          <w:sz w:val="22"/>
        </w:rPr>
        <w:t>分布鸿沟</w:t>
      </w:r>
      <w:r>
        <w:rPr>
          <w:rFonts w:ascii="宋体" w:hAnsi="宋体" w:eastAsia="宋体"/>
          <w:b w:val="0"/>
          <w:i w:val="0"/>
          <w:sz w:val="22"/>
        </w:rPr>
        <w:t>。</w:t>
      </w:r>
    </w:p>
    <w:p w14:paraId="189CE012">
      <w:pPr>
        <w:spacing w:after="120" w:line="360" w:lineRule="auto"/>
        <w:ind w:firstLine="440"/>
      </w:pPr>
      <w:r>
        <w:rPr>
          <w:rFonts w:ascii="宋体" w:hAnsi="宋体" w:eastAsia="宋体"/>
          <w:b w:val="0"/>
          <w:i w:val="0"/>
          <w:sz w:val="22"/>
        </w:rPr>
        <w:t>v2 病名诊断版实现了质的飞跃，新增：①</w:t>
      </w:r>
      <w:r>
        <w:rPr>
          <w:rFonts w:ascii="宋体" w:hAnsi="宋体" w:eastAsia="宋体"/>
          <w:b/>
          <w:i w:val="0"/>
          <w:sz w:val="22"/>
        </w:rPr>
        <w:t>白话→医学术语映射层</w:t>
      </w:r>
      <w:r>
        <w:rPr>
          <w:rFonts w:ascii="宋体" w:hAnsi="宋体" w:eastAsia="宋体"/>
          <w:b w:val="0"/>
          <w:i w:val="0"/>
          <w:sz w:val="22"/>
        </w:rPr>
        <w:t>（发烧→发热/打喷嚏→喷嚏/流鼻涕→流涕/怕冷→恶寒）；②</w:t>
      </w:r>
      <w:r>
        <w:rPr>
          <w:rFonts w:ascii="宋体" w:hAnsi="宋体" w:eastAsia="宋体"/>
          <w:b/>
          <w:i w:val="0"/>
          <w:sz w:val="22"/>
        </w:rPr>
        <w:t>病名诊断成说规则</w:t>
      </w:r>
      <w:r>
        <w:rPr>
          <w:rFonts w:ascii="宋体" w:hAnsi="宋体" w:eastAsia="宋体"/>
          <w:b w:val="0"/>
          <w:i w:val="0"/>
          <w:sz w:val="22"/>
        </w:rPr>
        <w:t>（源自伤寒论/温病条辨/内经）。实测："感冒发烧打喷嚏流鼻涕"→风热表证✓；"受凉发烧怕冷不出汗头痛"→</w:t>
      </w:r>
      <w:r>
        <w:rPr>
          <w:rFonts w:ascii="宋体" w:hAnsi="宋体" w:eastAsia="宋体"/>
          <w:b/>
          <w:i w:val="0"/>
          <w:sz w:val="22"/>
        </w:rPr>
        <w:t>太阳伤寒(风寒表实)✓</w:t>
      </w:r>
      <w:r>
        <w:rPr>
          <w:rFonts w:ascii="宋体" w:hAnsi="宋体" w:eastAsia="宋体"/>
          <w:b w:val="0"/>
          <w:i w:val="0"/>
          <w:sz w:val="22"/>
        </w:rPr>
        <w:t>；"咳嗽痰黄胸闷气促发热"→痰热壅肺✓；"心慌睡不着头晕"→心血不足✓。</w:t>
      </w:r>
    </w:p>
    <w:p w14:paraId="620CB9DE">
      <w:pPr>
        <w:spacing w:after="120" w:line="360" w:lineRule="auto"/>
        <w:ind w:firstLine="440"/>
      </w:pPr>
      <w:r>
        <w:rPr>
          <w:rFonts w:ascii="宋体" w:hAnsi="宋体" w:eastAsia="宋体"/>
          <w:b w:val="0"/>
          <w:i w:val="0"/>
          <w:sz w:val="22"/>
        </w:rPr>
        <w:t>更重要的是，这一架构被确认具有</w:t>
      </w:r>
      <w:r>
        <w:rPr>
          <w:rFonts w:ascii="宋体" w:hAnsi="宋体" w:eastAsia="宋体"/>
          <w:b/>
          <w:i w:val="0"/>
          <w:sz w:val="22"/>
        </w:rPr>
        <w:t>可生长性</w:t>
      </w:r>
      <w:r>
        <w:rPr>
          <w:rFonts w:ascii="宋体" w:hAnsi="宋体" w:eastAsia="宋体"/>
          <w:b w:val="0"/>
          <w:i w:val="0"/>
          <w:sz w:val="22"/>
        </w:rPr>
        <w:t>：训练=离线语料，学完只存MB级词向量表不存全文；喂新书→清洗脚本→并入语料→重训（全库仅9.4s）→能力自动增强。</w:t>
      </w:r>
      <w:r>
        <w:rPr>
          <w:rFonts w:ascii="宋体" w:hAnsi="宋体" w:eastAsia="宋体"/>
          <w:b/>
          <w:i w:val="0"/>
          <w:sz w:val="22"/>
        </w:rPr>
        <w:t>越喂越懂——这正是YLYW"嵌套自增长"在专业领域的本义。</w:t>
      </w:r>
    </w:p>
    <w:p w14:paraId="036389AF">
      <w:pPr>
        <w:pStyle w:val="5"/>
      </w:pPr>
      <w:r>
        <w:rPr>
          <w:rFonts w:ascii="黑体" w:hAnsi="黑体" w:eastAsia="黑体"/>
          <w:b/>
          <w:i w:val="0"/>
          <w:sz w:val="26"/>
        </w:rPr>
        <w:t>10.7.5 《红楼梦》：语义泛化压力测试</w:t>
      </w:r>
    </w:p>
    <w:p w14:paraId="58D5470C">
      <w:pPr>
        <w:spacing w:after="120" w:line="360" w:lineRule="auto"/>
        <w:ind w:firstLine="440"/>
      </w:pPr>
      <w:r>
        <w:rPr>
          <w:rFonts w:ascii="宋体" w:hAnsi="宋体" w:eastAsia="宋体"/>
          <w:b w:val="0"/>
          <w:i w:val="0"/>
          <w:sz w:val="22"/>
        </w:rPr>
        <w:t>中医典籍验证了专业领域的迁移，而《红楼梦》则从</w:t>
      </w:r>
      <w:r>
        <w:rPr>
          <w:rFonts w:ascii="宋体" w:hAnsi="宋体" w:eastAsia="宋体"/>
          <w:b/>
          <w:i w:val="0"/>
          <w:sz w:val="22"/>
        </w:rPr>
        <w:t>文学语境</w:t>
      </w:r>
      <w:r>
        <w:rPr>
          <w:rFonts w:ascii="宋体" w:hAnsi="宋体" w:eastAsia="宋体"/>
          <w:b w:val="0"/>
          <w:i w:val="0"/>
          <w:sz w:val="22"/>
        </w:rPr>
        <w:t>角度施压：其丰富的语境、人物、隐喻、双关，更能暴露"理解 vs 聚类"的差异。</w:t>
      </w:r>
    </w:p>
    <w:p w14:paraId="78E3A01A">
      <w:pPr>
        <w:spacing w:after="120" w:line="360" w:lineRule="auto"/>
        <w:ind w:firstLine="440"/>
      </w:pPr>
      <w:r>
        <w:rPr>
          <w:rFonts w:ascii="宋体" w:hAnsi="宋体" w:eastAsia="宋体"/>
          <w:b/>
          <w:i w:val="0"/>
          <w:sz w:val="22"/>
        </w:rPr>
        <w:t>语料建设</w:t>
      </w:r>
      <w:r>
        <w:rPr>
          <w:rFonts w:ascii="宋体" w:hAnsi="宋体" w:eastAsia="宋体"/>
          <w:b w:val="0"/>
          <w:i w:val="0"/>
          <w:sz w:val="22"/>
        </w:rPr>
        <w:t>：完整下载120回、约84.6万字（含 `【第X回 标题】` 分隔）。基于红楼语料，引擎启用了10.6.1所述的三级嵌套（字→词→句）。</w:t>
      </w:r>
    </w:p>
    <w:p w14:paraId="6DE16D86">
      <w:pPr>
        <w:spacing w:after="120" w:line="360" w:lineRule="auto"/>
        <w:ind w:firstLine="440"/>
      </w:pPr>
      <w:r>
        <w:rPr>
          <w:rFonts w:ascii="宋体" w:hAnsi="宋体" w:eastAsia="宋体"/>
          <w:b/>
          <w:i w:val="0"/>
          <w:sz w:val="22"/>
        </w:rPr>
        <w:t>词级消歧</w:t>
      </w:r>
      <w:r>
        <w:rPr>
          <w:rFonts w:ascii="宋体" w:hAnsi="宋体" w:eastAsia="宋体"/>
          <w:b w:val="0"/>
          <w:i w:val="0"/>
          <w:sz w:val="22"/>
        </w:rPr>
        <w:t>：红楼人名（83个）与时间词作为专用类别，使 `word_sem_yao` 不再被字面部首误判（"宝玉"非金石、"日/时"非火）。</w:t>
      </w:r>
    </w:p>
    <w:p w14:paraId="7241FC20">
      <w:pPr>
        <w:spacing w:after="120" w:line="360" w:lineRule="auto"/>
        <w:ind w:firstLine="440"/>
      </w:pPr>
      <w:r>
        <w:rPr>
          <w:rFonts w:ascii="宋体" w:hAnsi="宋体" w:eastAsia="宋体"/>
          <w:b/>
          <w:i w:val="0"/>
          <w:sz w:val="22"/>
        </w:rPr>
        <w:t>核心成果</w:t>
      </w:r>
      <w:r>
        <w:rPr>
          <w:rFonts w:ascii="宋体" w:hAnsi="宋体" w:eastAsia="宋体"/>
          <w:b w:val="0"/>
          <w:i w:val="0"/>
          <w:sz w:val="22"/>
        </w:rPr>
        <w:t>：即10.6.4的</w:t>
      </w:r>
      <w:r>
        <w:rPr>
          <w:rFonts w:ascii="宋体" w:hAnsi="宋体" w:eastAsia="宋体"/>
          <w:b/>
          <w:i w:val="0"/>
          <w:sz w:val="22"/>
        </w:rPr>
        <w:t>消融式理解测试</w:t>
      </w:r>
      <w:r>
        <w:rPr>
          <w:rFonts w:ascii="宋体" w:hAnsi="宋体" w:eastAsia="宋体"/>
          <w:b w:val="0"/>
          <w:i w:val="0"/>
          <w:sz w:val="22"/>
        </w:rPr>
        <w:t>——水 Δ=+0.566、火 Δ=+0.647、木 Δ=+0.228 全部显著为正，证明句胞层面已涌现"以句为主"的语义理解。此外，10.6.2的"点"字多义择义、以及语料内化后"心→乾"等主导卦随真实语料形成取向，都表明引擎在红楼语境中展现出</w:t>
      </w:r>
      <w:r>
        <w:rPr>
          <w:rFonts w:ascii="宋体" w:hAnsi="宋体" w:eastAsia="宋体"/>
          <w:b/>
          <w:i w:val="0"/>
          <w:sz w:val="22"/>
        </w:rPr>
        <w:t>语境敏感的语义推理</w:t>
      </w:r>
      <w:r>
        <w:rPr>
          <w:rFonts w:ascii="宋体" w:hAnsi="宋体" w:eastAsia="宋体"/>
          <w:b w:val="0"/>
          <w:i w:val="0"/>
          <w:sz w:val="22"/>
        </w:rPr>
        <w:t>，而非逐字查表。</w:t>
      </w:r>
    </w:p>
    <w:p w14:paraId="14822416">
      <w:pPr>
        <w:pStyle w:val="5"/>
      </w:pPr>
      <w:r>
        <w:rPr>
          <w:rFonts w:ascii="黑体" w:hAnsi="黑体" w:eastAsia="黑体"/>
          <w:b/>
          <w:i w:val="0"/>
          <w:sz w:val="26"/>
        </w:rPr>
        <w:t>10.7.6 引擎能力边界的诚实认知</w:t>
      </w:r>
    </w:p>
    <w:p w14:paraId="1FDF58FC">
      <w:pPr>
        <w:spacing w:after="120" w:line="360" w:lineRule="auto"/>
        <w:ind w:firstLine="440"/>
      </w:pPr>
      <w:r>
        <w:rPr>
          <w:rFonts w:ascii="宋体" w:hAnsi="宋体" w:eastAsia="宋体"/>
          <w:b w:val="0"/>
          <w:i w:val="0"/>
          <w:sz w:val="22"/>
        </w:rPr>
        <w:t>两个试金石在给出正向结果的同时，也倒逼出对</w:t>
      </w:r>
      <w:r>
        <w:rPr>
          <w:rFonts w:ascii="宋体" w:hAnsi="宋体" w:eastAsia="宋体"/>
          <w:b/>
          <w:i w:val="0"/>
          <w:sz w:val="22"/>
        </w:rPr>
        <w:t>引擎能力边界</w:t>
      </w:r>
      <w:r>
        <w:rPr>
          <w:rFonts w:ascii="宋体" w:hAnsi="宋体" w:eastAsia="宋体"/>
          <w:b w:val="0"/>
          <w:i w:val="0"/>
          <w:sz w:val="22"/>
        </w:rPr>
        <w:t>的诚实认知。马老师在中维辨证的探索中明确指示："这说明了咱们的语义引擎能力还是比较有限的。"这一判断具有重要的方法学价值——它把"引擎能做什么"与"引擎不能做什么"同时摆上了台面：</w:t>
      </w:r>
    </w:p>
    <w:p w14:paraId="2A9E8CF5">
      <w:pPr>
        <w:spacing w:after="120" w:line="360" w:lineRule="auto"/>
        <w:ind w:firstLine="0"/>
        <w:jc w:val="center"/>
      </w:pPr>
      <w:r>
        <w:rPr>
          <w:rFonts w:ascii="宋体" w:hAnsi="宋体" w:eastAsia="宋体"/>
          <w:b/>
          <w:i w:val="0"/>
          <w:sz w:val="21"/>
        </w:rPr>
        <w:t>表10.22　两大试金石的能力与边界</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0F48E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2E02ECA">
            <w:r>
              <w:rPr>
                <w:rFonts w:ascii="宋体" w:hAnsi="宋体" w:eastAsia="宋体"/>
                <w:b/>
                <w:i w:val="0"/>
                <w:sz w:val="20"/>
              </w:rPr>
              <w:t>试金石</w:t>
            </w:r>
          </w:p>
        </w:tc>
        <w:tc>
          <w:tcPr>
            <w:tcW w:w="2878" w:type="dxa"/>
          </w:tcPr>
          <w:p w14:paraId="1238DEE0">
            <w:r>
              <w:rPr>
                <w:rFonts w:ascii="宋体" w:hAnsi="宋体" w:eastAsia="宋体"/>
                <w:b/>
                <w:i w:val="0"/>
                <w:sz w:val="20"/>
              </w:rPr>
              <w:t>成功的能力</w:t>
            </w:r>
          </w:p>
        </w:tc>
        <w:tc>
          <w:tcPr>
            <w:tcW w:w="2878" w:type="dxa"/>
          </w:tcPr>
          <w:p w14:paraId="780F908C">
            <w:r>
              <w:rPr>
                <w:rFonts w:ascii="宋体" w:hAnsi="宋体" w:eastAsia="宋体"/>
                <w:b/>
                <w:i w:val="0"/>
                <w:sz w:val="20"/>
              </w:rPr>
              <w:t>暴露的边界</w:t>
            </w:r>
          </w:p>
        </w:tc>
      </w:tr>
      <w:tr w14:paraId="6977C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C0255D4">
            <w:r>
              <w:rPr>
                <w:rFonts w:ascii="宋体" w:hAnsi="宋体" w:eastAsia="宋体"/>
                <w:b w:val="0"/>
                <w:i w:val="0"/>
                <w:sz w:val="20"/>
              </w:rPr>
              <w:t>中医典籍</w:t>
            </w:r>
          </w:p>
        </w:tc>
        <w:tc>
          <w:tcPr>
            <w:tcW w:w="2878" w:type="dxa"/>
          </w:tcPr>
          <w:p w14:paraId="02AF83E1">
            <w:r>
              <w:rPr>
                <w:rFonts w:ascii="宋体" w:hAnsi="宋体" w:eastAsia="宋体"/>
                <w:b w:val="0"/>
                <w:i w:val="0"/>
                <w:sz w:val="20"/>
              </w:rPr>
              <w:t>病位/脏腑跨典籍零样本10/10；病名诊断可用</w:t>
            </w:r>
          </w:p>
        </w:tc>
        <w:tc>
          <w:tcPr>
            <w:tcW w:w="2878" w:type="dxa"/>
          </w:tcPr>
          <w:p w14:paraId="64DB9AC7">
            <w:r>
              <w:rPr>
                <w:rFonts w:ascii="宋体" w:hAnsi="宋体" w:eastAsia="宋体"/>
                <w:b w:val="0"/>
                <w:i w:val="0"/>
                <w:sz w:val="20"/>
              </w:rPr>
              <w:t>八纲/气血不可分布涌现，靠成说模板；白话输入有分布鸿沟</w:t>
            </w:r>
          </w:p>
        </w:tc>
      </w:tr>
      <w:tr w14:paraId="4395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39F028C">
            <w:r>
              <w:rPr>
                <w:rFonts w:ascii="宋体" w:hAnsi="宋体" w:eastAsia="宋体"/>
                <w:b w:val="0"/>
                <w:i w:val="0"/>
                <w:sz w:val="20"/>
              </w:rPr>
              <w:t>《红楼梦》</w:t>
            </w:r>
          </w:p>
        </w:tc>
        <w:tc>
          <w:tcPr>
            <w:tcW w:w="2878" w:type="dxa"/>
          </w:tcPr>
          <w:p w14:paraId="13E817DA">
            <w:r>
              <w:rPr>
                <w:rFonts w:ascii="宋体" w:hAnsi="宋体" w:eastAsia="宋体"/>
                <w:b w:val="0"/>
                <w:i w:val="0"/>
                <w:sz w:val="20"/>
              </w:rPr>
              <w:t>句胞消融测试显著；多义词随语境消歧</w:t>
            </w:r>
          </w:p>
        </w:tc>
        <w:tc>
          <w:tcPr>
            <w:tcW w:w="2878" w:type="dxa"/>
          </w:tcPr>
          <w:p w14:paraId="3BE06F17">
            <w:r>
              <w:rPr>
                <w:rFonts w:ascii="宋体" w:hAnsi="宋体" w:eastAsia="宋体"/>
                <w:b w:val="0"/>
                <w:i w:val="0"/>
                <w:sz w:val="20"/>
              </w:rPr>
              <w:t>中性基线污染绝对准确率；古白话分词器质量有限</w:t>
            </w:r>
          </w:p>
        </w:tc>
      </w:tr>
    </w:tbl>
    <w:p w14:paraId="255C5FBC"/>
    <w:p w14:paraId="50F6CD78">
      <w:pPr>
        <w:spacing w:after="120" w:line="360" w:lineRule="auto"/>
        <w:ind w:firstLine="440"/>
      </w:pPr>
      <w:r>
        <w:rPr>
          <w:rFonts w:ascii="宋体" w:hAnsi="宋体" w:eastAsia="宋体"/>
          <w:b/>
          <w:i w:val="0"/>
          <w:sz w:val="22"/>
        </w:rPr>
        <w:t>共同的结论</w:t>
      </w:r>
      <w:r>
        <w:rPr>
          <w:rFonts w:ascii="宋体" w:hAnsi="宋体" w:eastAsia="宋体"/>
          <w:b w:val="0"/>
          <w:i w:val="0"/>
          <w:sz w:val="22"/>
        </w:rPr>
        <w:t>：引擎的强项在于</w:t>
      </w:r>
      <w:r>
        <w:rPr>
          <w:rFonts w:ascii="宋体" w:hAnsi="宋体" w:eastAsia="宋体"/>
          <w:b/>
          <w:i w:val="0"/>
          <w:sz w:val="22"/>
        </w:rPr>
        <w:t>可从语料分布涌现的结构</w:t>
      </w:r>
      <w:r>
        <w:rPr>
          <w:rFonts w:ascii="宋体" w:hAnsi="宋体" w:eastAsia="宋体"/>
          <w:b w:val="0"/>
          <w:i w:val="0"/>
          <w:sz w:val="22"/>
        </w:rPr>
        <w:t>（自然范畴、专业词级现象），而其边界在于</w:t>
      </w:r>
      <w:r>
        <w:rPr>
          <w:rFonts w:ascii="宋体" w:hAnsi="宋体" w:eastAsia="宋体"/>
          <w:b/>
          <w:i w:val="0"/>
          <w:sz w:val="22"/>
        </w:rPr>
        <w:t>由文化约定或成说定义的概念</w:t>
      </w:r>
      <w:r>
        <w:rPr>
          <w:rFonts w:ascii="宋体" w:hAnsi="宋体" w:eastAsia="宋体"/>
          <w:b w:val="0"/>
          <w:i w:val="0"/>
          <w:sz w:val="22"/>
        </w:rPr>
        <w:t>（抽象语义类、证候类型学）。这一结论与10.5.6的"诚实边界"完全呼应：</w:t>
      </w:r>
      <w:r>
        <w:rPr>
          <w:rFonts w:ascii="宋体" w:hAnsi="宋体" w:eastAsia="宋体"/>
          <w:b/>
          <w:i w:val="0"/>
          <w:sz w:val="22"/>
        </w:rPr>
        <w:t>语料通道是主力，但它不是万能的；字形先验与成说模板作为补充不可替代。</w:t>
      </w:r>
      <w:r>
        <w:rPr>
          <w:rFonts w:ascii="宋体" w:hAnsi="宋体" w:eastAsia="宋体"/>
          <w:b w:val="0"/>
          <w:i w:val="0"/>
          <w:sz w:val="22"/>
        </w:rPr>
        <w:t xml:space="preserve"> 更重要的是，这种"知道自己的边界"本身就是YLYW区别于黑箱模型的一个特质——黑箱模型总是给出一个看似肯定的答案，而YLYW能明确告诉你"这是涌现的"还是"这是成说匹配的"。</w:t>
      </w:r>
    </w:p>
    <w:p w14:paraId="18415901">
      <w:pPr>
        <w:spacing w:after="120" w:line="360" w:lineRule="auto"/>
        <w:ind w:firstLine="440"/>
      </w:pPr>
      <w:r>
        <w:rPr>
          <w:rFonts w:ascii="宋体" w:hAnsi="宋体" w:eastAsia="宋体"/>
          <w:b w:val="0"/>
          <w:i w:val="0"/>
          <w:sz w:val="22"/>
        </w:rPr>
        <w:t>*本节完。下一节：10.8 架构重构V2——64卦全空间与量子主管线。*</w:t>
      </w:r>
    </w:p>
    <w:p w14:paraId="37C140B2">
      <w:pPr>
        <w:pStyle w:val="4"/>
      </w:pPr>
      <w:bookmarkStart w:id="155" w:name="_Toc19509"/>
      <w:r>
        <w:rPr>
          <w:rFonts w:ascii="黑体" w:hAnsi="黑体" w:eastAsia="黑体"/>
          <w:b/>
          <w:i w:val="0"/>
          <w:sz w:val="30"/>
        </w:rPr>
        <w:t>10.8 架构重构V2：64卦全空间与量子主管线</w:t>
      </w:r>
      <w:bookmarkEnd w:id="155"/>
    </w:p>
    <w:p w14:paraId="3CEB85A7">
      <w:pPr>
        <w:pStyle w:val="5"/>
      </w:pPr>
      <w:r>
        <w:rPr>
          <w:rFonts w:ascii="黑体" w:hAnsi="黑体" w:eastAsia="黑体"/>
          <w:b/>
          <w:i w:val="0"/>
          <w:sz w:val="26"/>
        </w:rPr>
        <w:t>10.8.1 从8卦到64卦全空间</w:t>
      </w:r>
    </w:p>
    <w:p w14:paraId="508DBB52">
      <w:pPr>
        <w:spacing w:after="120" w:line="360" w:lineRule="auto"/>
        <w:ind w:firstLine="440"/>
      </w:pPr>
      <w:r>
        <w:rPr>
          <w:rFonts w:ascii="宋体" w:hAnsi="宋体" w:eastAsia="宋体"/>
          <w:b w:val="0"/>
          <w:i w:val="0"/>
          <w:sz w:val="22"/>
        </w:rPr>
        <w:t>10.5–10.7节验证了双通道语义底座与嵌套自增长的有效性，但也暴露了一个深层的架构限制。当系统需要区分语义上相近但相反的概念（如冷/热、新/旧、生/死）时，它们的语义点总是挤在一起，无法拉开距离。追根溯源，问题出在</w:t>
      </w:r>
      <w:r>
        <w:rPr>
          <w:rFonts w:ascii="宋体" w:hAnsi="宋体" w:eastAsia="宋体"/>
          <w:b/>
          <w:i w:val="0"/>
          <w:sz w:val="22"/>
        </w:rPr>
        <w:t>语义空间的维数未被充分利用</w:t>
      </w:r>
      <w:r>
        <w:rPr>
          <w:rFonts w:ascii="宋体" w:hAnsi="宋体" w:eastAsia="宋体"/>
          <w:b w:val="0"/>
          <w:i w:val="0"/>
          <w:sz w:val="22"/>
        </w:rPr>
        <w:t>。</w:t>
      </w:r>
    </w:p>
    <w:p w14:paraId="45D34B5B">
      <w:pPr>
        <w:spacing w:after="120" w:line="360" w:lineRule="auto"/>
        <w:ind w:firstLine="440"/>
      </w:pPr>
      <w:r>
        <w:rPr>
          <w:rFonts w:ascii="宋体" w:hAnsi="宋体" w:eastAsia="宋体"/>
          <w:b w:val="0"/>
          <w:i w:val="0"/>
          <w:sz w:val="22"/>
        </w:rPr>
        <w:t>具体而言，早期引擎虽然名义上使用64维状态空间（`N_STATE=64`），但实际只向其中的</w:t>
      </w:r>
      <w:r>
        <w:rPr>
          <w:rFonts w:ascii="宋体" w:hAnsi="宋体" w:eastAsia="宋体"/>
          <w:b/>
          <w:i w:val="0"/>
          <w:sz w:val="22"/>
        </w:rPr>
        <w:t>8个顶点</w:t>
      </w:r>
      <w:r>
        <w:rPr>
          <w:rFonts w:ascii="宋体" w:hAnsi="宋体" w:eastAsia="宋体"/>
          <w:b w:val="0"/>
          <w:i w:val="0"/>
          <w:sz w:val="22"/>
        </w:rPr>
        <w:t>赋值（乾63/兑31/离45/震36/巽27/坎18/艮9/坤0），其余</w:t>
      </w:r>
      <w:r>
        <w:rPr>
          <w:rFonts w:ascii="宋体" w:hAnsi="宋体" w:eastAsia="宋体"/>
          <w:b/>
          <w:i w:val="0"/>
          <w:sz w:val="22"/>
        </w:rPr>
        <w:t>56维是未被使用的均匀尾巴</w:t>
      </w:r>
      <w:r>
        <w:rPr>
          <w:rFonts w:ascii="宋体" w:hAnsi="宋体" w:eastAsia="宋体"/>
          <w:b w:val="0"/>
          <w:i w:val="0"/>
          <w:sz w:val="22"/>
        </w:rPr>
        <w:t>。这意味着：先验→种子→评测的全链条实际上都只是"8卦赋值"，那56维的区分信息从未被利用。这正是反义词分不开、语义空间挤成一团的架构根因。</w:t>
      </w:r>
    </w:p>
    <w:p w14:paraId="470ACA91">
      <w:pPr>
        <w:spacing w:after="120" w:line="360" w:lineRule="auto"/>
        <w:ind w:firstLine="440"/>
      </w:pPr>
      <w:r>
        <w:rPr>
          <w:rFonts w:ascii="宋体" w:hAnsi="宋体" w:eastAsia="宋体"/>
          <w:b w:val="0"/>
          <w:i w:val="0"/>
          <w:sz w:val="22"/>
        </w:rPr>
        <w:t>马老师对此给出了关键判定："你目前只有8卦，不是64卦？"——这一追问直接推动了架构重构V2。重构的核心决策是：</w:t>
      </w:r>
      <w:r>
        <w:rPr>
          <w:rFonts w:ascii="宋体" w:hAnsi="宋体" w:eastAsia="宋体"/>
          <w:b/>
          <w:i w:val="0"/>
          <w:sz w:val="22"/>
        </w:rPr>
        <w:t xml:space="preserve">将8卦基底扩展为64卦全空间（6位二进制 </w:t>
      </w:r>
      <m:oMath>
        <m:sSup>
          <m:sSupPr/>
          <m:e>
            <m:r>
              <m:rPr>
                <m:nor/>
                <m:sty m:val="p"/>
              </m:rPr>
              <m:t>2</m:t>
            </m:r>
          </m:e>
          <m:sup>
            <m:r>
              <m:rPr>
                <m:nor/>
                <m:sty m:val="p"/>
              </m:rPr>
              <m:t>6</m:t>
            </m:r>
          </m:sup>
        </m:sSup>
        <m:r>
          <m:rPr>
            <m:nor/>
            <m:sty m:val="p"/>
          </m:rPr>
          <m:t>=64</m:t>
        </m:r>
      </m:oMath>
      <w:r>
        <w:rPr>
          <w:rFonts w:ascii="宋体" w:hAnsi="宋体" w:eastAsia="宋体"/>
          <w:b/>
          <w:i w:val="0"/>
          <w:sz w:val="22"/>
        </w:rPr>
        <w:t>），8经卦作为其中的子集原型</w:t>
      </w:r>
      <w:r>
        <w:rPr>
          <w:rFonts w:ascii="宋体" w:hAnsi="宋体" w:eastAsia="宋体"/>
          <w:b w:val="0"/>
          <w:i w:val="0"/>
          <w:sz w:val="22"/>
        </w:rPr>
        <w:t xml:space="preserve">（乾63/坤0/离45/坎18）。在64全空间中，每一卦都是一个独立不可再约的语义基矢（屯=万物始生之艰难、困=困顿、既济=已成），语义空间即为 </w:t>
      </w:r>
      <m:oMath>
        <m:r>
          <m:rPr>
            <m:nor/>
            <m:sty m:val="p"/>
          </m:rPr>
          <m:t>|</m:t>
        </m:r>
        <m:r>
          <m:rPr/>
          <m:t>ψ⟩</m:t>
        </m:r>
        <m:r>
          <m:rPr>
            <m:nor/>
            <m:sty m:val="p"/>
          </m:rPr>
          <m:t>∈</m:t>
        </m:r>
        <m:sSup>
          <m:sSupPr/>
          <m:e>
            <m:r>
              <m:rPr/>
              <m:t>ℂ</m:t>
            </m:r>
          </m:e>
          <m:sup>
            <m:r>
              <m:rPr>
                <m:nor/>
                <m:sty m:val="p"/>
              </m:rPr>
              <m:t>64</m:t>
            </m:r>
          </m:sup>
        </m:sSup>
      </m:oMath>
      <w:r>
        <w:rPr>
          <w:rFonts w:ascii="宋体" w:hAnsi="宋体" w:eastAsia="宋体"/>
          <w:b w:val="0"/>
          <w:i w:val="0"/>
          <w:sz w:val="22"/>
        </w:rPr>
        <w:t>，而量子叠加天然对应多义。表10.23对比了8卦基底与64卦全空间。</w:t>
      </w:r>
    </w:p>
    <w:p w14:paraId="3576EBBB">
      <w:pPr>
        <w:spacing w:after="120" w:line="360" w:lineRule="auto"/>
        <w:ind w:firstLine="0"/>
        <w:jc w:val="center"/>
      </w:pPr>
      <w:r>
        <w:rPr>
          <w:rFonts w:ascii="宋体" w:hAnsi="宋体" w:eastAsia="宋体"/>
          <w:b/>
          <w:i w:val="0"/>
          <w:sz w:val="21"/>
        </w:rPr>
        <w:t>表10.23　8卦基底与64卦全空间的对比</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231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F7228C9">
            <w:r>
              <w:rPr>
                <w:rFonts w:ascii="宋体" w:hAnsi="宋体" w:eastAsia="宋体"/>
                <w:b/>
                <w:i w:val="0"/>
                <w:sz w:val="20"/>
              </w:rPr>
              <w:t>维度</w:t>
            </w:r>
          </w:p>
        </w:tc>
        <w:tc>
          <w:tcPr>
            <w:tcW w:w="2878" w:type="dxa"/>
          </w:tcPr>
          <w:p w14:paraId="6ADEC017">
            <w:r>
              <w:rPr>
                <w:rFonts w:ascii="宋体" w:hAnsi="宋体" w:eastAsia="宋体"/>
                <w:b/>
                <w:i w:val="0"/>
                <w:sz w:val="20"/>
              </w:rPr>
              <w:t>8卦基底（旧）</w:t>
            </w:r>
          </w:p>
        </w:tc>
        <w:tc>
          <w:tcPr>
            <w:tcW w:w="2878" w:type="dxa"/>
          </w:tcPr>
          <w:p w14:paraId="203D62ED">
            <w:r>
              <w:rPr>
                <w:rFonts w:ascii="宋体" w:hAnsi="宋体" w:eastAsia="宋体"/>
                <w:b/>
                <w:i w:val="0"/>
                <w:sz w:val="20"/>
              </w:rPr>
              <w:t>64卦全空间（V2）</w:t>
            </w:r>
          </w:p>
        </w:tc>
      </w:tr>
      <w:tr w14:paraId="25FB9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CB5B8E5">
            <w:r>
              <w:rPr>
                <w:rFonts w:ascii="宋体" w:hAnsi="宋体" w:eastAsia="宋体"/>
                <w:b w:val="0"/>
                <w:i w:val="0"/>
                <w:sz w:val="20"/>
              </w:rPr>
              <w:t>状态维数</w:t>
            </w:r>
          </w:p>
        </w:tc>
        <w:tc>
          <w:tcPr>
            <w:tcW w:w="2878" w:type="dxa"/>
          </w:tcPr>
          <w:p w14:paraId="6929E220">
            <w:r>
              <w:rPr>
                <w:rFonts w:ascii="宋体" w:hAnsi="宋体" w:eastAsia="宋体"/>
                <w:b w:val="0"/>
                <w:i w:val="0"/>
                <w:sz w:val="20"/>
              </w:rPr>
              <w:t>名义64维，实用8顶点</w:t>
            </w:r>
          </w:p>
        </w:tc>
        <w:tc>
          <w:tcPr>
            <w:tcW w:w="2878" w:type="dxa"/>
          </w:tcPr>
          <w:p w14:paraId="5913D31F">
            <w:r>
              <w:rPr>
                <w:rFonts w:ascii="宋体" w:hAnsi="宋体" w:eastAsia="宋体"/>
                <w:b w:val="0"/>
                <w:i w:val="0"/>
                <w:sz w:val="20"/>
              </w:rPr>
              <w:t>真正64维全空间</w:t>
            </w:r>
          </w:p>
        </w:tc>
      </w:tr>
      <w:tr w14:paraId="445E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51305FA">
            <w:r>
              <w:rPr>
                <w:rFonts w:ascii="宋体" w:hAnsi="宋体" w:eastAsia="宋体"/>
                <w:b w:val="0"/>
                <w:i w:val="0"/>
                <w:sz w:val="20"/>
              </w:rPr>
              <w:t>语义基矢</w:t>
            </w:r>
          </w:p>
        </w:tc>
        <w:tc>
          <w:tcPr>
            <w:tcW w:w="2878" w:type="dxa"/>
          </w:tcPr>
          <w:p w14:paraId="0879A4CB">
            <w:r>
              <w:rPr>
                <w:rFonts w:ascii="宋体" w:hAnsi="宋体" w:eastAsia="宋体"/>
                <w:b w:val="0"/>
                <w:i w:val="0"/>
                <w:sz w:val="20"/>
              </w:rPr>
              <w:t>8类自然现象</w:t>
            </w:r>
          </w:p>
        </w:tc>
        <w:tc>
          <w:tcPr>
            <w:tcW w:w="2878" w:type="dxa"/>
          </w:tcPr>
          <w:p w14:paraId="27782CB3">
            <w:r>
              <w:rPr>
                <w:rFonts w:ascii="宋体" w:hAnsi="宋体" w:eastAsia="宋体"/>
                <w:b w:val="0"/>
                <w:i w:val="0"/>
                <w:sz w:val="20"/>
              </w:rPr>
              <w:t>64个自足语义基矢</w:t>
            </w:r>
          </w:p>
        </w:tc>
      </w:tr>
      <w:tr w14:paraId="145B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C1B244D">
            <w:r>
              <w:rPr>
                <w:rFonts w:ascii="宋体" w:hAnsi="宋体" w:eastAsia="宋体"/>
                <w:b w:val="0"/>
                <w:i w:val="0"/>
                <w:sz w:val="20"/>
              </w:rPr>
              <w:t>反义词</w:t>
            </w:r>
          </w:p>
        </w:tc>
        <w:tc>
          <w:tcPr>
            <w:tcW w:w="2878" w:type="dxa"/>
          </w:tcPr>
          <w:p w14:paraId="24E70702">
            <w:r>
              <w:rPr>
                <w:rFonts w:ascii="宋体" w:hAnsi="宋体" w:eastAsia="宋体"/>
                <w:b w:val="0"/>
                <w:i w:val="0"/>
                <w:sz w:val="20"/>
              </w:rPr>
              <w:t>无法拉开（挤成一团）</w:t>
            </w:r>
          </w:p>
        </w:tc>
        <w:tc>
          <w:tcPr>
            <w:tcW w:w="2878" w:type="dxa"/>
          </w:tcPr>
          <w:p w14:paraId="17D57BCD">
            <w:r>
              <w:rPr>
                <w:rFonts w:ascii="宋体" w:hAnsi="宋体" w:eastAsia="宋体"/>
                <w:b w:val="0"/>
                <w:i w:val="0"/>
                <w:sz w:val="20"/>
              </w:rPr>
              <w:t>可在全空间中精细分离</w:t>
            </w:r>
          </w:p>
        </w:tc>
      </w:tr>
      <w:tr w14:paraId="2767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0556C93">
            <w:r>
              <w:rPr>
                <w:rFonts w:ascii="宋体" w:hAnsi="宋体" w:eastAsia="宋体"/>
                <w:b w:val="0"/>
                <w:i w:val="0"/>
                <w:sz w:val="20"/>
              </w:rPr>
              <w:t>多义表示</w:t>
            </w:r>
          </w:p>
        </w:tc>
        <w:tc>
          <w:tcPr>
            <w:tcW w:w="2878" w:type="dxa"/>
          </w:tcPr>
          <w:p w14:paraId="157ED37D">
            <w:r>
              <w:rPr>
                <w:rFonts w:ascii="宋体" w:hAnsi="宋体" w:eastAsia="宋体"/>
                <w:b w:val="0"/>
                <w:i w:val="0"/>
                <w:sz w:val="20"/>
              </w:rPr>
              <w:t>难以表达</w:t>
            </w:r>
          </w:p>
        </w:tc>
        <w:tc>
          <w:tcPr>
            <w:tcW w:w="2878" w:type="dxa"/>
          </w:tcPr>
          <w:p w14:paraId="4B1D8F18">
            <w:r>
              <w:rPr>
                <w:rFonts w:ascii="宋体" w:hAnsi="宋体" w:eastAsia="宋体"/>
                <w:b w:val="0"/>
                <w:i w:val="0"/>
                <w:sz w:val="20"/>
              </w:rPr>
              <w:t>量子叠加天然对应多义</w:t>
            </w:r>
          </w:p>
        </w:tc>
      </w:tr>
      <w:tr w14:paraId="3292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54EE6DB">
            <w:r>
              <w:rPr>
                <w:rFonts w:ascii="宋体" w:hAnsi="宋体" w:eastAsia="宋体"/>
                <w:b w:val="0"/>
                <w:i w:val="0"/>
                <w:sz w:val="20"/>
              </w:rPr>
              <w:t>结构关系</w:t>
            </w:r>
          </w:p>
        </w:tc>
        <w:tc>
          <w:tcPr>
            <w:tcW w:w="2878" w:type="dxa"/>
          </w:tcPr>
          <w:p w14:paraId="19DFE8ED">
            <w:r>
              <w:rPr>
                <w:rFonts w:ascii="宋体" w:hAnsi="宋体" w:eastAsia="宋体"/>
                <w:b w:val="0"/>
                <w:i w:val="0"/>
                <w:sz w:val="20"/>
              </w:rPr>
              <w:t>仅八卦关系</w:t>
            </w:r>
          </w:p>
        </w:tc>
        <w:tc>
          <w:tcPr>
            <w:tcW w:w="2878" w:type="dxa"/>
          </w:tcPr>
          <w:p w14:paraId="6EDB0251">
            <w:r>
              <w:rPr>
                <w:rFonts w:ascii="宋体" w:hAnsi="宋体" w:eastAsia="宋体"/>
                <w:b w:val="0"/>
                <w:i w:val="0"/>
                <w:sz w:val="20"/>
              </w:rPr>
              <w:t>错综互卦、比邻等完整结构</w:t>
            </w:r>
          </w:p>
        </w:tc>
      </w:tr>
    </w:tbl>
    <w:p w14:paraId="030D2077"/>
    <w:p w14:paraId="758A7A66">
      <w:pPr>
        <w:spacing w:after="120" w:line="360" w:lineRule="auto"/>
        <w:ind w:firstLine="440"/>
      </w:pPr>
      <w:r>
        <w:rPr>
          <w:rFonts w:ascii="宋体" w:hAnsi="宋体" w:eastAsia="宋体"/>
          <w:b w:val="0"/>
          <w:i w:val="0"/>
          <w:sz w:val="22"/>
        </w:rPr>
        <w:t>这里的重构并非简单的"多加几个卦"，而是语义观的转变：</w:t>
      </w:r>
      <w:r>
        <w:rPr>
          <w:rFonts w:ascii="宋体" w:hAnsi="宋体" w:eastAsia="宋体"/>
          <w:b/>
          <w:i w:val="0"/>
          <w:sz w:val="22"/>
        </w:rPr>
        <w:t>64卦本身就是64个语义维度</w:t>
      </w:r>
      <w:r>
        <w:rPr>
          <w:rFonts w:ascii="宋体" w:hAnsi="宋体" w:eastAsia="宋体"/>
          <w:b w:val="0"/>
          <w:i w:val="0"/>
          <w:sz w:val="22"/>
        </w:rPr>
        <w:t>，不需外部抽象维度去描述。这一重新定位，使得"建立语义关系"从"外部维度描述"变为"64卦基矢间的几何与结构关系"（保真度/距离/错/综/互/比邻）。图10.7给出了从8卦基底到64卦全空间的转变及V2的六大模块。</w:t>
      </w:r>
    </w:p>
    <w:p w14:paraId="2EA29D34">
      <w:pPr>
        <w:jc w:val="center"/>
      </w:pPr>
      <w:r>
        <w:drawing>
          <wp:inline distT="0" distB="0" distL="114300" distR="114300">
            <wp:extent cx="5039995" cy="2006600"/>
            <wp:effectExtent l="0" t="0" r="825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a:stretch>
                      <a:fillRect/>
                    </a:stretch>
                  </pic:blipFill>
                  <pic:spPr>
                    <a:xfrm>
                      <a:off x="0" y="0"/>
                      <a:ext cx="5040000" cy="2007133"/>
                    </a:xfrm>
                    <a:prstGeom prst="rect">
                      <a:avLst/>
                    </a:prstGeom>
                  </pic:spPr>
                </pic:pic>
              </a:graphicData>
            </a:graphic>
          </wp:inline>
        </w:drawing>
      </w:r>
    </w:p>
    <w:p w14:paraId="7C2271B3">
      <w:pPr>
        <w:spacing w:after="120" w:line="360" w:lineRule="auto"/>
        <w:ind w:firstLine="0"/>
        <w:jc w:val="center"/>
      </w:pPr>
      <w:r>
        <w:rPr>
          <w:rFonts w:ascii="宋体" w:hAnsi="宋体" w:eastAsia="宋体"/>
          <w:b/>
          <w:i w:val="0"/>
          <w:sz w:val="21"/>
        </w:rPr>
        <w:t>图10.7　架构重构V2：从8卦基底到64卦全空间</w:t>
      </w:r>
      <w:r>
        <w:rPr>
          <w:rFonts w:ascii="宋体" w:hAnsi="宋体" w:eastAsia="宋体"/>
          <w:b w:val="0"/>
          <w:i w:val="0"/>
          <w:sz w:val="21"/>
        </w:rPr>
        <w:t>（左：旧8顶点+56维均匀尾巴 → 真正64维；右：V2六大模块——8卦→64卦、字典先验内化、量子主管线、多义择义、防弥散、坐标统一）</w:t>
      </w:r>
    </w:p>
    <w:p w14:paraId="68569F1A">
      <w:pPr>
        <w:pStyle w:val="5"/>
      </w:pPr>
      <w:r>
        <w:rPr>
          <w:rFonts w:ascii="黑体" w:hAnsi="黑体" w:eastAsia="黑体"/>
          <w:b/>
          <w:i w:val="0"/>
          <w:sz w:val="26"/>
        </w:rPr>
        <w:t>10.8.2 字典先验内化</w:t>
      </w:r>
    </w:p>
    <w:p w14:paraId="756E4E1E">
      <w:pPr>
        <w:spacing w:after="120" w:line="360" w:lineRule="auto"/>
        <w:ind w:firstLine="440"/>
      </w:pPr>
      <w:r>
        <w:rPr>
          <w:rFonts w:ascii="宋体" w:hAnsi="宋体" w:eastAsia="宋体"/>
          <w:b w:val="0"/>
          <w:i w:val="0"/>
          <w:sz w:val="22"/>
        </w:rPr>
        <w:t>马老师的另一条关键判断是："学字典/Dictionary先验（别零样本）。"即：与其让系统从零开始从语料中习得一切，不如先用一部真实字典作为</w:t>
      </w:r>
      <w:r>
        <w:rPr>
          <w:rFonts w:ascii="宋体" w:hAnsi="宋体" w:eastAsia="宋体"/>
          <w:b/>
          <w:i w:val="0"/>
          <w:sz w:val="22"/>
        </w:rPr>
        <w:t>先天种子</w:t>
      </w:r>
      <w:r>
        <w:rPr>
          <w:rFonts w:ascii="宋体" w:hAnsi="宋体" w:eastAsia="宋体"/>
          <w:b w:val="0"/>
          <w:i w:val="0"/>
          <w:sz w:val="22"/>
        </w:rPr>
        <w:t>，再由语料长期演化。这与10.5节的"先天+后天"双通道一脉相承，只是把"先天"从19部首扩展到了完整字典。</w:t>
      </w:r>
    </w:p>
    <w:p w14:paraId="37A9BFDF">
      <w:pPr>
        <w:spacing w:after="120" w:line="360" w:lineRule="auto"/>
        <w:ind w:firstLine="440"/>
      </w:pPr>
      <w:r>
        <w:rPr>
          <w:rFonts w:ascii="宋体" w:hAnsi="宋体" w:eastAsia="宋体"/>
          <w:b/>
          <w:i w:val="0"/>
          <w:sz w:val="22"/>
        </w:rPr>
        <w:t>实现</w:t>
      </w:r>
      <w:r>
        <w:rPr>
          <w:rFonts w:ascii="宋体" w:hAnsi="宋体" w:eastAsia="宋体"/>
          <w:b w:val="0"/>
          <w:i w:val="0"/>
          <w:sz w:val="22"/>
        </w:rPr>
        <w:t>：下载并解析《现代汉语词典第7版》全文，得到单字字头8,624字的释义文本。再以</w:t>
      </w:r>
      <w:r>
        <w:rPr>
          <w:rFonts w:ascii="宋体" w:hAnsi="宋体" w:eastAsia="宋体"/>
          <w:b/>
          <w:i w:val="0"/>
          <w:sz w:val="22"/>
        </w:rPr>
        <w:t>数据驱动（非手写映射）</w:t>
      </w:r>
      <w:r>
        <w:rPr>
          <w:rFonts w:ascii="宋体" w:hAnsi="宋体" w:eastAsia="宋体"/>
          <w:b w:val="0"/>
          <w:i w:val="0"/>
          <w:sz w:val="22"/>
        </w:rPr>
        <w:t>的方式将释义转化为64卦种子：扫描每个字头的真实释义文本，用部首/字先验把释义中其他汉字的卦分布</w:t>
      </w:r>
      <w:r>
        <w:rPr>
          <w:rFonts w:ascii="宋体" w:hAnsi="宋体" w:eastAsia="宋体"/>
          <w:b/>
          <w:i w:val="0"/>
          <w:sz w:val="22"/>
        </w:rPr>
        <w:t>加权累积</w:t>
      </w:r>
      <w:r>
        <w:rPr>
          <w:rFonts w:ascii="宋体" w:hAnsi="宋体" w:eastAsia="宋体"/>
          <w:b w:val="0"/>
          <w:i w:val="0"/>
          <w:sz w:val="22"/>
        </w:rPr>
        <w:t>到该字头，形成先天卦轮廓。表10.24给出若干实测结果。</w:t>
      </w:r>
    </w:p>
    <w:p w14:paraId="0B806360">
      <w:pPr>
        <w:spacing w:after="120" w:line="360" w:lineRule="auto"/>
        <w:ind w:firstLine="0"/>
        <w:jc w:val="center"/>
      </w:pPr>
      <w:r>
        <w:rPr>
          <w:rFonts w:ascii="宋体" w:hAnsi="宋体" w:eastAsia="宋体"/>
          <w:b/>
          <w:i w:val="0"/>
          <w:sz w:val="21"/>
        </w:rPr>
        <w:t>表10.24　字典释义学习出的64卦种子（实测）</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12CF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142D450">
            <w:r>
              <w:rPr>
                <w:rFonts w:ascii="宋体" w:hAnsi="宋体" w:eastAsia="宋体"/>
                <w:b/>
                <w:i w:val="0"/>
                <w:sz w:val="20"/>
              </w:rPr>
              <w:t>字</w:t>
            </w:r>
          </w:p>
        </w:tc>
        <w:tc>
          <w:tcPr>
            <w:tcW w:w="2878" w:type="dxa"/>
          </w:tcPr>
          <w:p w14:paraId="01B0A0DF">
            <w:r>
              <w:rPr>
                <w:rFonts w:ascii="宋体" w:hAnsi="宋体" w:eastAsia="宋体"/>
                <w:b/>
                <w:i w:val="0"/>
                <w:sz w:val="20"/>
              </w:rPr>
              <w:t>字典学出主导卦</w:t>
            </w:r>
          </w:p>
        </w:tc>
        <w:tc>
          <w:tcPr>
            <w:tcW w:w="2878" w:type="dxa"/>
          </w:tcPr>
          <w:p w14:paraId="2186D865">
            <w:r>
              <w:rPr>
                <w:rFonts w:ascii="宋体" w:hAnsi="宋体" w:eastAsia="宋体"/>
                <w:b/>
                <w:i w:val="0"/>
                <w:sz w:val="20"/>
              </w:rPr>
              <w:t>是否符合预期</w:t>
            </w:r>
          </w:p>
        </w:tc>
      </w:tr>
      <w:tr w14:paraId="03795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E9F3E07">
            <w:r>
              <w:rPr>
                <w:rFonts w:ascii="宋体" w:hAnsi="宋体" w:eastAsia="宋体"/>
                <w:b w:val="0"/>
                <w:i w:val="0"/>
                <w:sz w:val="20"/>
              </w:rPr>
              <w:t>火</w:t>
            </w:r>
          </w:p>
        </w:tc>
        <w:tc>
          <w:tcPr>
            <w:tcW w:w="2878" w:type="dxa"/>
          </w:tcPr>
          <w:p w14:paraId="11DC64F4">
            <w:r>
              <w:rPr>
                <w:rFonts w:ascii="宋体" w:hAnsi="宋体" w:eastAsia="宋体"/>
                <w:b w:val="0"/>
                <w:i w:val="0"/>
                <w:sz w:val="20"/>
              </w:rPr>
              <w:t>离 0.60</w:t>
            </w:r>
          </w:p>
        </w:tc>
        <w:tc>
          <w:tcPr>
            <w:tcW w:w="2878" w:type="dxa"/>
          </w:tcPr>
          <w:p w14:paraId="2C66BEE0">
            <w:r>
              <w:rPr>
                <w:rFonts w:ascii="宋体" w:hAnsi="宋体" w:eastAsia="宋体"/>
                <w:b w:val="0"/>
                <w:i w:val="0"/>
                <w:sz w:val="20"/>
              </w:rPr>
              <w:t>✓</w:t>
            </w:r>
          </w:p>
        </w:tc>
      </w:tr>
      <w:tr w14:paraId="64669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45A73EC">
            <w:r>
              <w:rPr>
                <w:rFonts w:ascii="宋体" w:hAnsi="宋体" w:eastAsia="宋体"/>
                <w:b w:val="0"/>
                <w:i w:val="0"/>
                <w:sz w:val="20"/>
              </w:rPr>
              <w:t>雨</w:t>
            </w:r>
          </w:p>
        </w:tc>
        <w:tc>
          <w:tcPr>
            <w:tcW w:w="2878" w:type="dxa"/>
          </w:tcPr>
          <w:p w14:paraId="06601DBF">
            <w:r>
              <w:rPr>
                <w:rFonts w:ascii="宋体" w:hAnsi="宋体" w:eastAsia="宋体"/>
                <w:b w:val="0"/>
                <w:i w:val="0"/>
                <w:sz w:val="20"/>
              </w:rPr>
              <w:t>坎 0.60</w:t>
            </w:r>
          </w:p>
        </w:tc>
        <w:tc>
          <w:tcPr>
            <w:tcW w:w="2878" w:type="dxa"/>
          </w:tcPr>
          <w:p w14:paraId="7F0BEFA3">
            <w:r>
              <w:rPr>
                <w:rFonts w:ascii="宋体" w:hAnsi="宋体" w:eastAsia="宋体"/>
                <w:b w:val="0"/>
                <w:i w:val="0"/>
                <w:sz w:val="20"/>
              </w:rPr>
              <w:t>✓</w:t>
            </w:r>
          </w:p>
        </w:tc>
      </w:tr>
      <w:tr w14:paraId="11E9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539B4EE">
            <w:r>
              <w:rPr>
                <w:rFonts w:ascii="宋体" w:hAnsi="宋体" w:eastAsia="宋体"/>
                <w:b w:val="0"/>
                <w:i w:val="0"/>
                <w:sz w:val="20"/>
              </w:rPr>
              <w:t>木</w:t>
            </w:r>
          </w:p>
        </w:tc>
        <w:tc>
          <w:tcPr>
            <w:tcW w:w="2878" w:type="dxa"/>
          </w:tcPr>
          <w:p w14:paraId="5D5CDAA4">
            <w:r>
              <w:rPr>
                <w:rFonts w:ascii="宋体" w:hAnsi="宋体" w:eastAsia="宋体"/>
                <w:b w:val="0"/>
                <w:i w:val="0"/>
                <w:sz w:val="20"/>
              </w:rPr>
              <w:t>巽 0.52</w:t>
            </w:r>
          </w:p>
        </w:tc>
        <w:tc>
          <w:tcPr>
            <w:tcW w:w="2878" w:type="dxa"/>
          </w:tcPr>
          <w:p w14:paraId="5558AFB8">
            <w:r>
              <w:rPr>
                <w:rFonts w:ascii="宋体" w:hAnsi="宋体" w:eastAsia="宋体"/>
                <w:b w:val="0"/>
                <w:i w:val="0"/>
                <w:sz w:val="20"/>
              </w:rPr>
              <w:t>✓</w:t>
            </w:r>
          </w:p>
        </w:tc>
      </w:tr>
      <w:tr w14:paraId="4AEF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DBBDBFD">
            <w:r>
              <w:rPr>
                <w:rFonts w:ascii="宋体" w:hAnsi="宋体" w:eastAsia="宋体"/>
                <w:b w:val="0"/>
                <w:i w:val="0"/>
                <w:sz w:val="20"/>
              </w:rPr>
              <w:t>金</w:t>
            </w:r>
          </w:p>
        </w:tc>
        <w:tc>
          <w:tcPr>
            <w:tcW w:w="2878" w:type="dxa"/>
          </w:tcPr>
          <w:p w14:paraId="13A6E8AA">
            <w:r>
              <w:rPr>
                <w:rFonts w:ascii="宋体" w:hAnsi="宋体" w:eastAsia="宋体"/>
                <w:b w:val="0"/>
                <w:i w:val="0"/>
                <w:sz w:val="20"/>
              </w:rPr>
              <w:t>乾 0.39</w:t>
            </w:r>
          </w:p>
        </w:tc>
        <w:tc>
          <w:tcPr>
            <w:tcW w:w="2878" w:type="dxa"/>
          </w:tcPr>
          <w:p w14:paraId="401A491A">
            <w:r>
              <w:rPr>
                <w:rFonts w:ascii="宋体" w:hAnsi="宋体" w:eastAsia="宋体"/>
                <w:b w:val="0"/>
                <w:i w:val="0"/>
                <w:sz w:val="20"/>
              </w:rPr>
              <w:t>✓</w:t>
            </w:r>
          </w:p>
        </w:tc>
      </w:tr>
      <w:tr w14:paraId="21B1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B932B21">
            <w:r>
              <w:rPr>
                <w:rFonts w:ascii="宋体" w:hAnsi="宋体" w:eastAsia="宋体"/>
                <w:b w:val="0"/>
                <w:i w:val="0"/>
                <w:sz w:val="20"/>
              </w:rPr>
              <w:t>水</w:t>
            </w:r>
          </w:p>
        </w:tc>
        <w:tc>
          <w:tcPr>
            <w:tcW w:w="2878" w:type="dxa"/>
          </w:tcPr>
          <w:p w14:paraId="27B47E64">
            <w:r>
              <w:rPr>
                <w:rFonts w:ascii="宋体" w:hAnsi="宋体" w:eastAsia="宋体"/>
                <w:b w:val="0"/>
                <w:i w:val="0"/>
                <w:sz w:val="20"/>
              </w:rPr>
              <w:t>离 0.46</w:t>
            </w:r>
          </w:p>
        </w:tc>
        <w:tc>
          <w:tcPr>
            <w:tcW w:w="2878" w:type="dxa"/>
          </w:tcPr>
          <w:p w14:paraId="4158AAC9">
            <w:r>
              <w:rPr>
                <w:rFonts w:ascii="宋体" w:hAnsi="宋体" w:eastAsia="宋体"/>
                <w:b w:val="0"/>
                <w:i w:val="0"/>
                <w:sz w:val="20"/>
              </w:rPr>
              <w:t>⚠ 本应坎（被释义中"点/江"拉偏）</w:t>
            </w:r>
          </w:p>
        </w:tc>
      </w:tr>
      <w:tr w14:paraId="588C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B9D412C">
            <w:r>
              <w:rPr>
                <w:rFonts w:ascii="宋体" w:hAnsi="宋体" w:eastAsia="宋体"/>
                <w:b w:val="0"/>
                <w:i w:val="0"/>
                <w:sz w:val="20"/>
              </w:rPr>
              <w:t>山</w:t>
            </w:r>
          </w:p>
        </w:tc>
        <w:tc>
          <w:tcPr>
            <w:tcW w:w="2878" w:type="dxa"/>
          </w:tcPr>
          <w:p w14:paraId="4F5026F1">
            <w:r>
              <w:rPr>
                <w:rFonts w:ascii="宋体" w:hAnsi="宋体" w:eastAsia="宋体"/>
                <w:b w:val="0"/>
                <w:i w:val="0"/>
                <w:sz w:val="20"/>
              </w:rPr>
              <w:t>乾 0.31</w:t>
            </w:r>
          </w:p>
        </w:tc>
        <w:tc>
          <w:tcPr>
            <w:tcW w:w="2878" w:type="dxa"/>
          </w:tcPr>
          <w:p w14:paraId="23E97A88">
            <w:r>
              <w:rPr>
                <w:rFonts w:ascii="宋体" w:hAnsi="宋体" w:eastAsia="宋体"/>
                <w:b w:val="0"/>
                <w:i w:val="0"/>
                <w:sz w:val="20"/>
              </w:rPr>
              <w:t>⚠ 本应艮</w:t>
            </w:r>
          </w:p>
        </w:tc>
      </w:tr>
    </w:tbl>
    <w:p w14:paraId="69DFB645"/>
    <w:p w14:paraId="41F69992">
      <w:pPr>
        <w:spacing w:after="120" w:line="360" w:lineRule="auto"/>
        <w:ind w:firstLine="440"/>
      </w:pPr>
      <w:r>
        <w:rPr>
          <w:rFonts w:ascii="宋体" w:hAnsi="宋体" w:eastAsia="宋体"/>
          <w:b w:val="0"/>
          <w:i w:val="0"/>
          <w:sz w:val="22"/>
        </w:rPr>
        <w:t>字典种子与手写种子的差异是明显的：手写种子往往单点1.00、熵近似为0（死板），而字典种子熵在3–4 bit（多义丰富）。但字典种子也带来一个新问题：</w:t>
      </w:r>
      <w:r>
        <w:rPr>
          <w:rFonts w:ascii="宋体" w:hAnsi="宋体" w:eastAsia="宋体"/>
          <w:b/>
          <w:i w:val="0"/>
          <w:sz w:val="22"/>
        </w:rPr>
        <w:t>主导卦不够干净</w:t>
      </w:r>
      <w:r>
        <w:rPr>
          <w:rFonts w:ascii="宋体" w:hAnsi="宋体" w:eastAsia="宋体"/>
          <w:b w:val="0"/>
          <w:i w:val="0"/>
          <w:sz w:val="22"/>
        </w:rPr>
        <w:t>（释义中关联字权重会致水火山等被拉偏），且读语料后熵持续增高（叠加态扩散）。为此引入了10.8.5的防弥散机制。</w:t>
      </w:r>
    </w:p>
    <w:p w14:paraId="5ABF47C2">
      <w:pPr>
        <w:spacing w:after="120" w:line="360" w:lineRule="auto"/>
        <w:ind w:firstLine="440"/>
      </w:pPr>
      <w:r>
        <w:rPr>
          <w:rFonts w:ascii="宋体" w:hAnsi="宋体" w:eastAsia="宋体"/>
          <w:b/>
          <w:i w:val="0"/>
          <w:sz w:val="22"/>
        </w:rPr>
        <w:t>关键的方法论校准</w:t>
      </w:r>
      <w:r>
        <w:rPr>
          <w:rFonts w:ascii="宋体" w:hAnsi="宋体" w:eastAsia="宋体"/>
          <w:b w:val="0"/>
          <w:i w:val="0"/>
          <w:sz w:val="22"/>
        </w:rPr>
        <w:t>（马老师）："不怕初始错，靠后续学习修正"——部首→卦归属和形旁/声旁本就有多义，系统应在后续使用中自动偏向正确方向。为此实现了</w:t>
      </w:r>
      <w:r>
        <w:rPr>
          <w:rFonts w:ascii="宋体" w:hAnsi="宋体" w:eastAsia="宋体"/>
          <w:b/>
          <w:i w:val="0"/>
          <w:sz w:val="22"/>
        </w:rPr>
        <w:t>自适应先验衰减</w:t>
      </w:r>
      <w:r>
        <w:rPr>
          <w:rFonts w:ascii="宋体" w:hAnsi="宋体" w:eastAsia="宋体"/>
          <w:b w:val="0"/>
          <w:i w:val="0"/>
          <w:sz w:val="22"/>
        </w:rPr>
        <w:t>：信任度随证据（encounters）衰减，证据少时锚定先天种子，证据够时锚定当前主导。实测："电"初始错归坎，强化180次"电光/明亮"离语境后→离，验证了系统能修正错误的初始归属。</w:t>
      </w:r>
    </w:p>
    <w:p w14:paraId="5813F704">
      <w:pPr>
        <w:pStyle w:val="5"/>
      </w:pPr>
      <w:r>
        <w:rPr>
          <w:rFonts w:ascii="黑体" w:hAnsi="黑体" w:eastAsia="黑体"/>
          <w:b/>
          <w:i w:val="0"/>
          <w:sz w:val="26"/>
        </w:rPr>
        <w:t>10.8.3 量子主管线引擎（engine64q）</w:t>
      </w:r>
    </w:p>
    <w:p w14:paraId="4013E3BD">
      <w:pPr>
        <w:spacing w:after="120" w:line="360" w:lineRule="auto"/>
        <w:ind w:firstLine="440"/>
      </w:pPr>
      <w:r>
        <w:rPr>
          <w:rFonts w:ascii="宋体" w:hAnsi="宋体" w:eastAsia="宋体"/>
          <w:b w:val="0"/>
          <w:i w:val="0"/>
          <w:sz w:val="22"/>
        </w:rPr>
        <w:t>当语义空间扩展到64维后，马老师进一步指示："经典引擎改为量子的"。根据这一指示，主管线从经典引擎切换为</w:t>
      </w:r>
      <w:r>
        <w:rPr>
          <w:rFonts w:ascii="宋体" w:hAnsi="宋体" w:eastAsia="宋体"/>
          <w:b/>
          <w:i w:val="0"/>
          <w:sz w:val="22"/>
        </w:rPr>
        <w:t>量子主管线引擎 engine64q</w:t>
      </w:r>
      <w:r>
        <w:rPr>
          <w:rFonts w:ascii="宋体" w:hAnsi="宋体" w:eastAsia="宋体"/>
          <w:b w:val="0"/>
          <w:i w:val="0"/>
          <w:sz w:val="22"/>
        </w:rPr>
        <w:t>，其核心设计为：</w:t>
      </w:r>
    </w:p>
    <w:p w14:paraId="04566AA5">
      <w:pPr>
        <w:spacing w:after="120" w:line="360" w:lineRule="auto"/>
        <w:ind w:firstLine="440"/>
      </w:pPr>
      <w:r>
        <w:rPr>
          <w:rFonts w:ascii="宋体" w:hAnsi="宋体" w:eastAsia="宋体"/>
          <w:b w:val="0"/>
          <w:i w:val="0"/>
          <w:sz w:val="22"/>
        </w:rPr>
        <w:t xml:space="preserve">- </w:t>
      </w:r>
      <w:r>
        <w:rPr>
          <w:rFonts w:ascii="宋体" w:hAnsi="宋体" w:eastAsia="宋体"/>
          <w:b/>
          <w:i w:val="0"/>
          <w:sz w:val="22"/>
        </w:rPr>
        <w:t>词胞核心状态 = 6-qubit 叠加态</w:t>
      </w:r>
      <w:r>
        <w:rPr>
          <w:rFonts w:ascii="宋体" w:hAnsi="宋体" w:eastAsia="宋体"/>
          <w:b w:val="0"/>
          <w:i w:val="0"/>
          <w:sz w:val="22"/>
        </w:rPr>
        <w:t xml:space="preserve"> </w:t>
      </w:r>
      <m:oMath>
        <m:r>
          <m:rPr>
            <m:nor/>
            <m:sty m:val="p"/>
          </m:rPr>
          <m:t>|</m:t>
        </m:r>
        <m:r>
          <m:rPr/>
          <m:t>ψ⟩</m:t>
        </m:r>
        <m:r>
          <m:rPr>
            <m:nor/>
            <m:sty m:val="p"/>
          </m:rPr>
          <m:t>∈</m:t>
        </m:r>
        <m:sSup>
          <m:sSupPr/>
          <m:e>
            <m:r>
              <m:rPr/>
              <m:t>ℂ</m:t>
            </m:r>
          </m:e>
          <m:sup>
            <m:r>
              <m:rPr>
                <m:nor/>
                <m:sty m:val="p"/>
              </m:rPr>
              <m:t>64</m:t>
            </m:r>
          </m:sup>
        </m:sSup>
      </m:oMath>
      <w:r>
        <w:rPr>
          <w:rFonts w:ascii="宋体" w:hAnsi="宋体" w:eastAsia="宋体"/>
          <w:b w:val="0"/>
          <w:i w:val="0"/>
          <w:sz w:val="22"/>
        </w:rPr>
        <w:t>（多义并存，不硬切义项列表）；</w:t>
      </w:r>
    </w:p>
    <w:p w14:paraId="16F7D5A6">
      <w:pPr>
        <w:spacing w:after="120" w:line="360" w:lineRule="auto"/>
        <w:ind w:firstLine="440"/>
      </w:pPr>
      <w:r>
        <w:rPr>
          <w:rFonts w:ascii="宋体" w:hAnsi="宋体" w:eastAsia="宋体"/>
          <w:b w:val="0"/>
          <w:i w:val="0"/>
          <w:sz w:val="22"/>
        </w:rPr>
        <w:t xml:space="preserve">- </w:t>
      </w:r>
      <w:r>
        <w:rPr>
          <w:rFonts w:ascii="宋体" w:hAnsi="宋体" w:eastAsia="宋体"/>
          <w:b/>
          <w:i w:val="0"/>
          <w:sz w:val="22"/>
        </w:rPr>
        <w:t>语境 = 测量算子</w:t>
      </w:r>
      <w:r>
        <w:rPr>
          <w:rFonts w:ascii="宋体" w:hAnsi="宋体" w:eastAsia="宋体"/>
          <w:b w:val="0"/>
          <w:i w:val="0"/>
          <w:sz w:val="22"/>
        </w:rPr>
        <w:t>（投影/受激注入偏转），概率变结构永存；</w:t>
      </w:r>
    </w:p>
    <w:p w14:paraId="3911F2BE">
      <w:pPr>
        <w:spacing w:after="120" w:line="360" w:lineRule="auto"/>
        <w:ind w:firstLine="440"/>
      </w:pPr>
      <w:r>
        <w:rPr>
          <w:rFonts w:ascii="宋体" w:hAnsi="宋体" w:eastAsia="宋体"/>
          <w:b w:val="0"/>
          <w:i w:val="0"/>
          <w:sz w:val="22"/>
        </w:rPr>
        <w:t xml:space="preserve">- </w:t>
      </w:r>
      <w:r>
        <w:rPr>
          <w:rFonts w:ascii="宋体" w:hAnsi="宋体" w:eastAsia="宋体"/>
          <w:b/>
          <w:i w:val="0"/>
          <w:sz w:val="22"/>
        </w:rPr>
        <w:t>基础义保护 base_guard</w:t>
      </w:r>
      <w:r>
        <w:rPr>
          <w:rFonts w:ascii="宋体" w:hAnsi="宋体" w:eastAsia="宋体"/>
          <w:b w:val="0"/>
          <w:i w:val="0"/>
          <w:sz w:val="22"/>
        </w:rPr>
        <w:t>：拉回字典本义方向；</w:t>
      </w:r>
    </w:p>
    <w:p w14:paraId="02FAC98F">
      <w:pPr>
        <w:spacing w:after="120" w:line="360" w:lineRule="auto"/>
        <w:ind w:firstLine="440"/>
      </w:pPr>
      <w:r>
        <w:rPr>
          <w:rFonts w:ascii="宋体" w:hAnsi="宋体" w:eastAsia="宋体"/>
          <w:b w:val="0"/>
          <w:i w:val="0"/>
          <w:sz w:val="22"/>
        </w:rPr>
        <w:t xml:space="preserve">- </w:t>
      </w:r>
      <w:r>
        <w:rPr>
          <w:rFonts w:ascii="宋体" w:hAnsi="宋体" w:eastAsia="宋体"/>
          <w:b/>
          <w:i w:val="0"/>
          <w:sz w:val="22"/>
        </w:rPr>
        <w:t>自学习内化 = 开放系统演化</w:t>
      </w:r>
      <w:r>
        <w:rPr>
          <w:rFonts w:ascii="宋体" w:hAnsi="宋体" w:eastAsia="宋体"/>
          <w:b w:val="0"/>
          <w:i w:val="0"/>
          <w:sz w:val="22"/>
        </w:rPr>
        <w:t>（测量偏转 + 受激注入新义振幅）。</w:t>
      </w:r>
    </w:p>
    <w:p w14:paraId="6E33AA8D">
      <w:pPr>
        <w:spacing w:after="120" w:line="360" w:lineRule="auto"/>
        <w:ind w:firstLine="440"/>
      </w:pPr>
      <w:r>
        <w:rPr>
          <w:rFonts w:ascii="宋体" w:hAnsi="宋体" w:eastAsia="宋体"/>
          <w:b w:val="0"/>
          <w:i w:val="0"/>
          <w:sz w:val="22"/>
        </w:rPr>
        <w:t>其中一个关键物理洞察是：</w:t>
      </w:r>
      <w:r>
        <w:rPr>
          <w:rFonts w:ascii="宋体" w:hAnsi="宋体" w:eastAsia="宋体"/>
          <w:b/>
          <w:i w:val="0"/>
          <w:sz w:val="22"/>
        </w:rPr>
        <w:t>纯投影测量不能凭空造新义</w:t>
      </w:r>
      <w:r>
        <w:rPr>
          <w:rFonts w:ascii="宋体" w:hAnsi="宋体" w:eastAsia="宋体"/>
          <w:b w:val="0"/>
          <w:i w:val="0"/>
          <w:sz w:val="22"/>
        </w:rPr>
        <w:t xml:space="preserve">（因为卦基态正交 </w:t>
      </w:r>
      <m:oMath>
        <m:r>
          <m:rPr/>
          <m:t>⟨坎</m:t>
        </m:r>
        <m:r>
          <m:rPr>
            <m:nor/>
            <m:sty m:val="p"/>
          </m:rPr>
          <m:t>|</m:t>
        </m:r>
        <m:r>
          <m:rPr/>
          <m:t>离⟩</m:t>
        </m:r>
        <m:r>
          <m:rPr>
            <m:nor/>
            <m:sty m:val="p"/>
          </m:rPr>
          <m:t>=0</m:t>
        </m:r>
      </m:oMath>
      <w:r>
        <w:rPr>
          <w:rFonts w:ascii="宋体" w:hAnsi="宋体" w:eastAsia="宋体"/>
          <w:b w:val="0"/>
          <w:i w:val="0"/>
          <w:sz w:val="22"/>
        </w:rPr>
        <w:t>），必须加入</w:t>
      </w:r>
      <w:r>
        <w:rPr>
          <w:rFonts w:ascii="宋体" w:hAnsi="宋体" w:eastAsia="宋体"/>
          <w:b/>
          <w:i w:val="0"/>
          <w:sz w:val="22"/>
        </w:rPr>
        <w:t>受激注入</w:t>
      </w:r>
      <w:r>
        <w:rPr>
          <w:rFonts w:ascii="宋体" w:hAnsi="宋体" w:eastAsia="宋体"/>
          <w:b w:val="0"/>
          <w:i w:val="0"/>
          <w:sz w:val="22"/>
        </w:rPr>
        <w:t>（叠加语境方向振幅）才能学新义/切义。对比评测（经典 vs 量子，200句红楼）显示：</w:t>
      </w:r>
    </w:p>
    <w:p w14:paraId="3005A49B">
      <w:pPr>
        <w:spacing w:after="120" w:line="360" w:lineRule="auto"/>
        <w:ind w:firstLine="0"/>
        <w:jc w:val="center"/>
      </w:pPr>
      <w:r>
        <w:rPr>
          <w:rFonts w:ascii="宋体" w:hAnsi="宋体" w:eastAsia="宋体"/>
          <w:b/>
          <w:i w:val="0"/>
          <w:sz w:val="21"/>
        </w:rPr>
        <w:t>表10.25　经典引擎与量子主管线对比（200句红楼）</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0967A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2E8D196">
            <w:r>
              <w:rPr>
                <w:rFonts w:ascii="宋体" w:hAnsi="宋体" w:eastAsia="宋体"/>
                <w:b/>
                <w:i w:val="0"/>
                <w:sz w:val="20"/>
              </w:rPr>
              <w:t>指标</w:t>
            </w:r>
          </w:p>
        </w:tc>
        <w:tc>
          <w:tcPr>
            <w:tcW w:w="2878" w:type="dxa"/>
          </w:tcPr>
          <w:p w14:paraId="34894AE9">
            <w:r>
              <w:rPr>
                <w:rFonts w:ascii="宋体" w:hAnsi="宋体" w:eastAsia="宋体"/>
                <w:b/>
                <w:i w:val="0"/>
                <w:sz w:val="20"/>
              </w:rPr>
              <w:t>经典 engine64</w:t>
            </w:r>
          </w:p>
        </w:tc>
        <w:tc>
          <w:tcPr>
            <w:tcW w:w="2878" w:type="dxa"/>
          </w:tcPr>
          <w:p w14:paraId="5CE60D39">
            <w:r>
              <w:rPr>
                <w:rFonts w:ascii="宋体" w:hAnsi="宋体" w:eastAsia="宋体"/>
                <w:b/>
                <w:i w:val="0"/>
                <w:sz w:val="20"/>
              </w:rPr>
              <w:t>量子 engine64q</w:t>
            </w:r>
          </w:p>
        </w:tc>
      </w:tr>
      <w:tr w14:paraId="278B7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B835458">
            <w:r>
              <w:rPr>
                <w:rFonts w:ascii="宋体" w:hAnsi="宋体" w:eastAsia="宋体"/>
                <w:b w:val="0"/>
                <w:i w:val="0"/>
                <w:sz w:val="20"/>
              </w:rPr>
              <w:t>择义方式</w:t>
            </w:r>
          </w:p>
        </w:tc>
        <w:tc>
          <w:tcPr>
            <w:tcW w:w="2878" w:type="dxa"/>
          </w:tcPr>
          <w:p w14:paraId="74F26E2A">
            <w:r>
              <w:rPr>
                <w:rFonts w:ascii="宋体" w:hAnsi="宋体" w:eastAsia="宋体"/>
                <w:b w:val="0"/>
                <w:i w:val="0"/>
                <w:sz w:val="20"/>
              </w:rPr>
              <w:t>果断切义（雨水点滴→坎）</w:t>
            </w:r>
          </w:p>
        </w:tc>
        <w:tc>
          <w:tcPr>
            <w:tcW w:w="2878" w:type="dxa"/>
          </w:tcPr>
          <w:p w14:paraId="37B05CF1">
            <w:r>
              <w:rPr>
                <w:rFonts w:ascii="宋体" w:hAnsi="宋体" w:eastAsia="宋体"/>
                <w:b w:val="0"/>
                <w:i w:val="0"/>
                <w:sz w:val="20"/>
              </w:rPr>
              <w:t>连续渐变（保留多义）</w:t>
            </w:r>
          </w:p>
        </w:tc>
      </w:tr>
      <w:tr w14:paraId="67FB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7E05E13">
            <w:r>
              <w:rPr>
                <w:rFonts w:ascii="宋体" w:hAnsi="宋体" w:eastAsia="宋体"/>
                <w:b w:val="0"/>
                <w:i w:val="0"/>
                <w:sz w:val="20"/>
              </w:rPr>
              <w:t>均熵 D2</w:t>
            </w:r>
          </w:p>
        </w:tc>
        <w:tc>
          <w:tcPr>
            <w:tcW w:w="2878" w:type="dxa"/>
          </w:tcPr>
          <w:p w14:paraId="13DC4377">
            <w:r>
              <w:rPr>
                <w:rFonts w:ascii="宋体" w:hAnsi="宋体" w:eastAsia="宋体"/>
                <w:b w:val="0"/>
                <w:i w:val="0"/>
                <w:sz w:val="20"/>
              </w:rPr>
              <w:t>5.64</w:t>
            </w:r>
          </w:p>
        </w:tc>
        <w:tc>
          <w:tcPr>
            <w:tcW w:w="2878" w:type="dxa"/>
          </w:tcPr>
          <w:p w14:paraId="37A7020B">
            <w:r>
              <w:rPr>
                <w:rFonts w:ascii="宋体" w:hAnsi="宋体" w:eastAsia="宋体"/>
                <w:b w:val="0"/>
                <w:i w:val="0"/>
                <w:sz w:val="20"/>
              </w:rPr>
              <w:t>5.81</w:t>
            </w:r>
          </w:p>
        </w:tc>
      </w:tr>
      <w:tr w14:paraId="088B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8572CFE">
            <w:r>
              <w:rPr>
                <w:rFonts w:ascii="宋体" w:hAnsi="宋体" w:eastAsia="宋体"/>
                <w:b w:val="0"/>
                <w:i w:val="0"/>
                <w:sz w:val="20"/>
              </w:rPr>
              <w:t>多义共存占比</w:t>
            </w:r>
          </w:p>
        </w:tc>
        <w:tc>
          <w:tcPr>
            <w:tcW w:w="2878" w:type="dxa"/>
          </w:tcPr>
          <w:p w14:paraId="307C897E">
            <w:r>
              <w:rPr>
                <w:rFonts w:ascii="宋体" w:hAnsi="宋体" w:eastAsia="宋体"/>
                <w:b w:val="0"/>
                <w:i w:val="0"/>
                <w:sz w:val="20"/>
              </w:rPr>
              <w:t>98.7%</w:t>
            </w:r>
          </w:p>
        </w:tc>
        <w:tc>
          <w:tcPr>
            <w:tcW w:w="2878" w:type="dxa"/>
          </w:tcPr>
          <w:p w14:paraId="482A47B0">
            <w:r>
              <w:rPr>
                <w:rFonts w:ascii="宋体" w:hAnsi="宋体" w:eastAsia="宋体"/>
                <w:b w:val="0"/>
                <w:i w:val="0"/>
                <w:sz w:val="20"/>
              </w:rPr>
              <w:t>98.9%</w:t>
            </w:r>
          </w:p>
        </w:tc>
      </w:tr>
      <w:tr w14:paraId="41D0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6EF39D9">
            <w:r>
              <w:rPr>
                <w:rFonts w:ascii="宋体" w:hAnsi="宋体" w:eastAsia="宋体"/>
                <w:b w:val="0"/>
                <w:i w:val="0"/>
                <w:sz w:val="20"/>
              </w:rPr>
              <w:t>内化稳定性</w:t>
            </w:r>
          </w:p>
        </w:tc>
        <w:tc>
          <w:tcPr>
            <w:tcW w:w="2878" w:type="dxa"/>
          </w:tcPr>
          <w:p w14:paraId="49721A7B">
            <w:r>
              <w:rPr>
                <w:rFonts w:ascii="宋体" w:hAnsi="宋体" w:eastAsia="宋体"/>
                <w:b w:val="0"/>
                <w:i w:val="0"/>
                <w:sz w:val="20"/>
              </w:rPr>
              <w:t>火=离/水=坎/心=离</w:t>
            </w:r>
          </w:p>
        </w:tc>
        <w:tc>
          <w:tcPr>
            <w:tcW w:w="2878" w:type="dxa"/>
          </w:tcPr>
          <w:p w14:paraId="461A0155">
            <w:r>
              <w:rPr>
                <w:rFonts w:ascii="宋体" w:hAnsi="宋体" w:eastAsia="宋体"/>
                <w:b w:val="0"/>
                <w:i w:val="0"/>
                <w:sz w:val="20"/>
              </w:rPr>
              <w:t>火=离/水=坎/心=离（白=乾0.85）</w:t>
            </w:r>
          </w:p>
        </w:tc>
      </w:tr>
    </w:tbl>
    <w:p w14:paraId="6ADCC469"/>
    <w:p w14:paraId="25D90906">
      <w:pPr>
        <w:spacing w:after="120" w:line="360" w:lineRule="auto"/>
        <w:ind w:firstLine="440"/>
      </w:pPr>
      <w:r>
        <w:rPr>
          <w:rFonts w:ascii="宋体" w:hAnsi="宋体" w:eastAsia="宋体"/>
          <w:b w:val="0"/>
          <w:i w:val="0"/>
          <w:sz w:val="22"/>
        </w:rPr>
        <w:t>量子主管线的优势在于</w:t>
      </w:r>
      <w:r>
        <w:rPr>
          <w:rFonts w:ascii="宋体" w:hAnsi="宋体" w:eastAsia="宋体"/>
          <w:b/>
          <w:i w:val="0"/>
          <w:sz w:val="22"/>
        </w:rPr>
        <w:t>保留多义而不硬切</w:t>
      </w:r>
      <w:r>
        <w:rPr>
          <w:rFonts w:ascii="宋体" w:hAnsi="宋体" w:eastAsia="宋体"/>
          <w:b w:val="0"/>
          <w:i w:val="0"/>
          <w:sz w:val="22"/>
        </w:rPr>
        <w:t>（更接近人脑的语义态），其局限在于</w:t>
      </w:r>
      <w:r>
        <w:rPr>
          <w:rFonts w:ascii="宋体" w:hAnsi="宋体" w:eastAsia="宋体"/>
          <w:b/>
          <w:i w:val="0"/>
          <w:sz w:val="22"/>
        </w:rPr>
        <w:t>主导卦不够果断</w:t>
      </w:r>
      <w:r>
        <w:rPr>
          <w:rFonts w:ascii="宋体" w:hAnsi="宋体" w:eastAsia="宋体"/>
          <w:b w:val="0"/>
          <w:i w:val="0"/>
          <w:sz w:val="22"/>
        </w:rPr>
        <w:t>（连续态+base_guard 拉回本义），需要在表现层增加测量决策层。这一"词态保留叠加（知识不丢）+ 表现层投影决策（输出果断）"的分离设计，正是量子主管线待补的关键一环。</w:t>
      </w:r>
    </w:p>
    <w:p w14:paraId="2E569E31">
      <w:pPr>
        <w:pStyle w:val="5"/>
      </w:pPr>
      <w:r>
        <w:rPr>
          <w:rFonts w:ascii="黑体" w:hAnsi="黑体" w:eastAsia="黑体"/>
          <w:b/>
          <w:i w:val="0"/>
          <w:sz w:val="26"/>
        </w:rPr>
        <w:t>10.8.4 多义择义与义项保护</w:t>
      </w:r>
    </w:p>
    <w:p w14:paraId="09B957DD">
      <w:pPr>
        <w:spacing w:after="120" w:line="360" w:lineRule="auto"/>
        <w:ind w:firstLine="440"/>
      </w:pPr>
      <w:r>
        <w:rPr>
          <w:rFonts w:ascii="宋体" w:hAnsi="宋体" w:eastAsia="宋体"/>
          <w:b w:val="0"/>
          <w:i w:val="0"/>
          <w:sz w:val="22"/>
        </w:rPr>
        <w:t>如前所述，多义择义的根本突破在于把择义语境从"整句均值"改为"</w:t>
      </w:r>
      <w:r>
        <w:rPr>
          <w:rFonts w:ascii="宋体" w:hAnsi="宋体" w:eastAsia="宋体"/>
          <w:b/>
          <w:i w:val="0"/>
          <w:sz w:val="22"/>
        </w:rPr>
        <w:t>邻词局部窗口</w:t>
      </w:r>
      <w:r>
        <w:rPr>
          <w:rFonts w:ascii="宋体" w:hAnsi="宋体" w:eastAsia="宋体"/>
          <w:b w:val="0"/>
          <w:i w:val="0"/>
          <w:sz w:val="22"/>
        </w:rPr>
        <w:t>（win=2）+ 语境门控（熵+明确卦峰）"。在修正坐标系统后，多义择义实测（"点"字）：点火→离（火）、雨水点滴→坎（水）、点头→乾（动作）、三点了→乾（时间），义项库不洗白。</w:t>
      </w:r>
    </w:p>
    <w:p w14:paraId="67B7D42C">
      <w:pPr>
        <w:spacing w:after="120" w:line="360" w:lineRule="auto"/>
        <w:ind w:firstLine="440"/>
      </w:pPr>
      <w:r>
        <w:rPr>
          <w:rFonts w:ascii="宋体" w:hAnsi="宋体" w:eastAsia="宋体"/>
          <w:b w:val="0"/>
          <w:i w:val="0"/>
          <w:sz w:val="22"/>
        </w:rPr>
        <w:t>与此同时，义项库的更新遵循一个重要的保护规则：</w:t>
      </w:r>
      <w:r>
        <w:rPr>
          <w:rFonts w:ascii="宋体" w:hAnsi="宋体" w:eastAsia="宋体"/>
          <w:b/>
          <w:i w:val="0"/>
          <w:sz w:val="22"/>
        </w:rPr>
        <w:t>基础义保护（senses[0]）</w:t>
      </w:r>
      <w:r>
        <w:rPr>
          <w:rFonts w:ascii="宋体" w:hAnsi="宋体" w:eastAsia="宋体"/>
          <w:b w:val="0"/>
          <w:i w:val="0"/>
          <w:sz w:val="22"/>
        </w:rPr>
        <w:t>——字典本义作为义项库的第0项被保护，不会被后续学习洗掉。这为多义字的"本义不丢、新义可增"提供了保障。实测内化增量：水1→2义项（学出"山水"的艮义）、白2→6义项。</w:t>
      </w:r>
    </w:p>
    <w:p w14:paraId="10138F39">
      <w:pPr>
        <w:pStyle w:val="5"/>
      </w:pPr>
      <w:r>
        <w:rPr>
          <w:rFonts w:ascii="黑体" w:hAnsi="黑体" w:eastAsia="黑体"/>
          <w:b/>
          <w:i w:val="0"/>
          <w:sz w:val="26"/>
        </w:rPr>
        <w:t>10.8.5 防弥散与先验衰减</w:t>
      </w:r>
    </w:p>
    <w:p w14:paraId="45823BC2">
      <w:pPr>
        <w:spacing w:after="120" w:line="360" w:lineRule="auto"/>
        <w:ind w:firstLine="440"/>
      </w:pPr>
      <w:r>
        <w:rPr>
          <w:rFonts w:ascii="宋体" w:hAnsi="宋体" w:eastAsia="宋体"/>
          <w:b w:val="0"/>
          <w:i w:val="0"/>
          <w:sz w:val="22"/>
        </w:rPr>
        <w:t>字典种子带来了丰富的多义（熵3–4 bit），但也带来一个隐患：</w:t>
      </w:r>
      <w:r>
        <w:rPr>
          <w:rFonts w:ascii="宋体" w:hAnsi="宋体" w:eastAsia="宋体"/>
          <w:b/>
          <w:i w:val="0"/>
          <w:sz w:val="22"/>
        </w:rPr>
        <w:t>开放系统演化会把态逐渐热化到均匀</w:t>
      </w:r>
      <w:r>
        <w:rPr>
          <w:rFonts w:ascii="宋体" w:hAnsi="宋体" w:eastAsia="宋体"/>
          <w:b w:val="0"/>
          <w:i w:val="0"/>
          <w:sz w:val="22"/>
        </w:rPr>
        <w:t>（熵→6），主导被稀释。例如读红楼300句后，水的坎概率从0.43降至0.24，熵升到4.9。为此引入</w:t>
      </w:r>
      <w:r>
        <w:rPr>
          <w:rFonts w:ascii="宋体" w:hAnsi="宋体" w:eastAsia="宋体"/>
          <w:b/>
          <w:i w:val="0"/>
          <w:sz w:val="22"/>
        </w:rPr>
        <w:t>主导提纯机制 _contract_dominant</w:t>
      </w:r>
      <w:r>
        <w:rPr>
          <w:rFonts w:ascii="宋体" w:hAnsi="宋体" w:eastAsia="宋体"/>
          <w:b w:val="0"/>
          <w:i w:val="0"/>
          <w:sz w:val="22"/>
        </w:rPr>
        <w:t>：当主导跌破纯度下限（purity_floor=0.30）时，向</w:t>
      </w:r>
      <w:r>
        <w:rPr>
          <w:rFonts w:ascii="宋体" w:hAnsi="宋体" w:eastAsia="宋体"/>
          <w:b/>
          <w:i w:val="0"/>
          <w:sz w:val="22"/>
        </w:rPr>
        <w:t>字典本义方向 base_psi</w:t>
      </w:r>
      <w:r>
        <w:rPr>
          <w:rFonts w:ascii="宋体" w:hAnsi="宋体" w:eastAsia="宋体"/>
          <w:b w:val="0"/>
          <w:i w:val="0"/>
          <w:sz w:val="22"/>
        </w:rPr>
        <w:t xml:space="preserve"> 提纯（而非向当前主导提纯），目标 </w:t>
      </w:r>
      <m:oMath>
        <m:sSub>
          <m:sSubPr/>
          <m:e>
            <m:r>
              <m:rPr/>
              <m:t>t</m:t>
            </m:r>
          </m:e>
          <m:sub>
            <m:r>
              <m:rPr/>
              <m:t>g</m:t>
            </m:r>
          </m:sub>
        </m:sSub>
        <m:r>
          <m:rPr>
            <m:nor/>
            <m:sty m:val="p"/>
          </m:rPr>
          <m:t>=min(floor×1.4,0.5)</m:t>
        </m:r>
      </m:oMath>
      <w:r>
        <w:rPr>
          <w:rFonts w:ascii="宋体" w:hAnsi="宋体" w:eastAsia="宋体"/>
          <w:b w:val="0"/>
          <w:i w:val="0"/>
          <w:sz w:val="22"/>
        </w:rPr>
        <w:t xml:space="preserve"> 防单极坍缩。</w:t>
      </w:r>
    </w:p>
    <w:p w14:paraId="5B6D2E24">
      <w:pPr>
        <w:spacing w:after="120" w:line="360" w:lineRule="auto"/>
        <w:ind w:firstLine="440"/>
      </w:pPr>
      <w:r>
        <w:rPr>
          <w:rFonts w:ascii="宋体" w:hAnsi="宋体" w:eastAsia="宋体"/>
          <w:b w:val="0"/>
          <w:i w:val="0"/>
          <w:sz w:val="22"/>
        </w:rPr>
        <w:t>这里有一个至关重要的"踩坑"教训：</w:t>
      </w:r>
      <w:r>
        <w:rPr>
          <w:rFonts w:ascii="宋体" w:hAnsi="宋体" w:eastAsia="宋体"/>
          <w:b/>
          <w:i w:val="0"/>
          <w:sz w:val="22"/>
        </w:rPr>
        <w:t>提纯方向必须锚定先天base，而非当前主导。</w:t>
      </w:r>
      <w:r>
        <w:rPr>
          <w:rFonts w:ascii="宋体" w:hAnsi="宋体" w:eastAsia="宋体"/>
          <w:b w:val="0"/>
          <w:i w:val="0"/>
          <w:sz w:val="22"/>
        </w:rPr>
        <w:t xml:space="preserve"> 早期版本向"当前主导"提纯，导致语料中的微弱偏斜被雪崩式放大（水坎被"人说玉宝"这类高频字拉成乾）；对照实验证明：提纯极弱时先天种子主导全部正确，是提纯逻辑破坏了它。修复后，全量10.5万句内化的结果极为健康：</w:t>
      </w:r>
    </w:p>
    <w:p w14:paraId="64DACCF3">
      <w:pPr>
        <w:spacing w:after="120" w:line="360" w:lineRule="auto"/>
        <w:ind w:firstLine="0"/>
        <w:jc w:val="center"/>
      </w:pPr>
      <w:r>
        <w:rPr>
          <w:rFonts w:ascii="宋体" w:hAnsi="宋体" w:eastAsia="宋体"/>
          <w:b/>
          <w:i w:val="0"/>
          <w:sz w:val="21"/>
        </w:rPr>
        <w:t>表10.26　全量语料内化结果（红楼梦10.5万句，修复后）</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502C5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E3C189B">
            <w:r>
              <w:rPr>
                <w:rFonts w:ascii="宋体" w:hAnsi="宋体" w:eastAsia="宋体"/>
                <w:b/>
                <w:i w:val="0"/>
                <w:sz w:val="20"/>
              </w:rPr>
              <w:t>指标</w:t>
            </w:r>
          </w:p>
        </w:tc>
        <w:tc>
          <w:tcPr>
            <w:tcW w:w="4317" w:type="dxa"/>
          </w:tcPr>
          <w:p w14:paraId="5F479EE9">
            <w:r>
              <w:rPr>
                <w:rFonts w:ascii="宋体" w:hAnsi="宋体" w:eastAsia="宋体"/>
                <w:b/>
                <w:i w:val="0"/>
                <w:sz w:val="20"/>
              </w:rPr>
              <w:t>结果</w:t>
            </w:r>
          </w:p>
        </w:tc>
      </w:tr>
      <w:tr w14:paraId="0E11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C8DA91F">
            <w:r>
              <w:rPr>
                <w:rFonts w:ascii="宋体" w:hAnsi="宋体" w:eastAsia="宋体"/>
                <w:b w:val="0"/>
                <w:i w:val="0"/>
                <w:sz w:val="20"/>
              </w:rPr>
              <w:t>主导卦</w:t>
            </w:r>
          </w:p>
        </w:tc>
        <w:tc>
          <w:tcPr>
            <w:tcW w:w="4317" w:type="dxa"/>
          </w:tcPr>
          <w:p w14:paraId="7D915654">
            <w:r>
              <w:rPr>
                <w:rFonts w:ascii="宋体" w:hAnsi="宋体" w:eastAsia="宋体"/>
                <w:b w:val="0"/>
                <w:i w:val="0"/>
                <w:sz w:val="20"/>
              </w:rPr>
              <w:t>水坎/火离/雨坎/金乾/爱离/明离/石艮/走震 全✓，无绑架</w:t>
            </w:r>
          </w:p>
        </w:tc>
      </w:tr>
      <w:tr w14:paraId="55E6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D4730A2">
            <w:r>
              <w:rPr>
                <w:rFonts w:ascii="宋体" w:hAnsi="宋体" w:eastAsia="宋体"/>
                <w:b w:val="0"/>
                <w:i w:val="0"/>
                <w:sz w:val="20"/>
              </w:rPr>
              <w:t>熵分布</w:t>
            </w:r>
          </w:p>
        </w:tc>
        <w:tc>
          <w:tcPr>
            <w:tcW w:w="4317" w:type="dxa"/>
          </w:tcPr>
          <w:p w14:paraId="1A30BFF1">
            <w:r>
              <w:rPr>
                <w:rFonts w:ascii="宋体" w:hAnsi="宋体" w:eastAsia="宋体"/>
                <w:b w:val="0"/>
                <w:i w:val="0"/>
                <w:sz w:val="20"/>
              </w:rPr>
              <w:t>均值3.76，95%在3–5 bit，无单极、无弥散</w:t>
            </w:r>
          </w:p>
        </w:tc>
      </w:tr>
      <w:tr w14:paraId="1E06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95DD309">
            <w:r>
              <w:rPr>
                <w:rFonts w:ascii="宋体" w:hAnsi="宋体" w:eastAsia="宋体"/>
                <w:b w:val="0"/>
                <w:i w:val="0"/>
                <w:sz w:val="20"/>
              </w:rPr>
              <w:t>教育量</w:t>
            </w:r>
          </w:p>
        </w:tc>
        <w:tc>
          <w:tcPr>
            <w:tcW w:w="4317" w:type="dxa"/>
          </w:tcPr>
          <w:p w14:paraId="542667DA">
            <w:r>
              <w:rPr>
                <w:rFonts w:ascii="宋体" w:hAnsi="宋体" w:eastAsia="宋体"/>
                <w:b w:val="0"/>
                <w:i w:val="0"/>
                <w:sz w:val="20"/>
              </w:rPr>
              <w:t>4,322字全部被语料教育，累计接收74万次语境</w:t>
            </w:r>
          </w:p>
        </w:tc>
      </w:tr>
      <w:tr w14:paraId="2D1F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5789E950">
            <w:r>
              <w:rPr>
                <w:rFonts w:ascii="宋体" w:hAnsi="宋体" w:eastAsia="宋体"/>
                <w:b w:val="0"/>
                <w:i w:val="0"/>
                <w:sz w:val="20"/>
              </w:rPr>
              <w:t>对照测试</w:t>
            </w:r>
          </w:p>
        </w:tc>
        <w:tc>
          <w:tcPr>
            <w:tcW w:w="4317" w:type="dxa"/>
          </w:tcPr>
          <w:p w14:paraId="30039150">
            <w:r>
              <w:rPr>
                <w:rFonts w:ascii="宋体" w:hAnsi="宋体" w:eastAsia="宋体"/>
                <w:b w:val="0"/>
                <w:i w:val="0"/>
                <w:sz w:val="20"/>
              </w:rPr>
              <w:t>39%→43.5%</w:t>
            </w:r>
          </w:p>
        </w:tc>
      </w:tr>
    </w:tbl>
    <w:p w14:paraId="1B4F72CB"/>
    <w:p w14:paraId="0944EFF0">
      <w:pPr>
        <w:spacing w:after="120" w:line="360" w:lineRule="auto"/>
        <w:ind w:firstLine="440"/>
      </w:pPr>
      <w:r>
        <w:rPr>
          <w:rFonts w:ascii="宋体" w:hAnsi="宋体" w:eastAsia="宋体"/>
          <w:b w:val="0"/>
          <w:i w:val="0"/>
          <w:sz w:val="22"/>
        </w:rPr>
        <w:t>由这一教训引出的两个原理被反复验证：①</w:t>
      </w:r>
      <w:r>
        <w:rPr>
          <w:rFonts w:ascii="宋体" w:hAnsi="宋体" w:eastAsia="宋体"/>
          <w:b/>
          <w:i w:val="0"/>
          <w:sz w:val="22"/>
        </w:rPr>
        <w:t>先天base主导基本正确，是可靠锚点</w:t>
      </w:r>
      <w:r>
        <w:rPr>
          <w:rFonts w:ascii="宋体" w:hAnsi="宋体" w:eastAsia="宋体"/>
          <w:b w:val="0"/>
          <w:i w:val="0"/>
          <w:sz w:val="22"/>
        </w:rPr>
        <w:t>（防语料偏斜绑架）；②</w:t>
      </w:r>
      <w:r>
        <w:rPr>
          <w:rFonts w:ascii="宋体" w:hAnsi="宋体" w:eastAsia="宋体"/>
          <w:b/>
          <w:i w:val="0"/>
          <w:sz w:val="22"/>
        </w:rPr>
        <w:t>提纯锚"当前主导"危险（雪崩放大），锚"base"安全</w:t>
      </w:r>
      <w:r>
        <w:rPr>
          <w:rFonts w:ascii="宋体" w:hAnsi="宋体" w:eastAsia="宋体"/>
          <w:b w:val="0"/>
          <w:i w:val="0"/>
          <w:sz w:val="22"/>
        </w:rPr>
        <w:t>。同时，语料证据少的字（如"电"全文仅5次）保持先天归属，符合"多次才改判"的真实学习规律。</w:t>
      </w:r>
    </w:p>
    <w:p w14:paraId="095F91FC">
      <w:pPr>
        <w:pStyle w:val="5"/>
      </w:pPr>
      <w:r>
        <w:rPr>
          <w:rFonts w:ascii="黑体" w:hAnsi="黑体" w:eastAsia="黑体"/>
          <w:b/>
          <w:i w:val="0"/>
          <w:sz w:val="26"/>
        </w:rPr>
        <w:t>10.8.6 语境理解测试与坐标统一</w:t>
      </w:r>
    </w:p>
    <w:p w14:paraId="5A82549E">
      <w:pPr>
        <w:spacing w:after="120" w:line="360" w:lineRule="auto"/>
        <w:ind w:firstLine="440"/>
      </w:pPr>
      <w:r>
        <w:rPr>
          <w:rFonts w:ascii="宋体" w:hAnsi="宋体" w:eastAsia="宋体"/>
          <w:b w:val="0"/>
          <w:i w:val="0"/>
          <w:sz w:val="22"/>
        </w:rPr>
        <w:t>架构重构V2最后完成的两项收尾工作，一是</w:t>
      </w:r>
      <w:r>
        <w:rPr>
          <w:rFonts w:ascii="宋体" w:hAnsi="宋体" w:eastAsia="宋体"/>
          <w:b/>
          <w:i w:val="0"/>
          <w:sz w:val="22"/>
        </w:rPr>
        <w:t>语境理解测试</w:t>
      </w:r>
      <w:r>
        <w:rPr>
          <w:rFonts w:ascii="宋体" w:hAnsi="宋体" w:eastAsia="宋体"/>
          <w:b w:val="0"/>
          <w:i w:val="0"/>
          <w:sz w:val="22"/>
        </w:rPr>
        <w:t>，二是</w:t>
      </w:r>
      <w:r>
        <w:rPr>
          <w:rFonts w:ascii="宋体" w:hAnsi="宋体" w:eastAsia="宋体"/>
          <w:b/>
          <w:i w:val="0"/>
          <w:sz w:val="22"/>
        </w:rPr>
        <w:t>坐标系统一</w:t>
      </w:r>
      <w:r>
        <w:rPr>
          <w:rFonts w:ascii="宋体" w:hAnsi="宋体" w:eastAsia="宋体"/>
          <w:b w:val="0"/>
          <w:i w:val="0"/>
          <w:sz w:val="22"/>
        </w:rPr>
        <w:t>。</w:t>
      </w:r>
    </w:p>
    <w:p w14:paraId="562E3A9F">
      <w:pPr>
        <w:spacing w:after="120" w:line="360" w:lineRule="auto"/>
        <w:ind w:firstLine="440"/>
      </w:pPr>
      <w:r>
        <w:rPr>
          <w:rFonts w:ascii="宋体" w:hAnsi="宋体" w:eastAsia="宋体"/>
          <w:b/>
          <w:i w:val="0"/>
          <w:sz w:val="22"/>
        </w:rPr>
        <w:t>语境理解测试</w:t>
      </w:r>
      <w:r>
        <w:rPr>
          <w:rFonts w:ascii="宋体" w:hAnsi="宋体" w:eastAsia="宋体"/>
          <w:b w:val="0"/>
          <w:i w:val="0"/>
          <w:sz w:val="22"/>
        </w:rPr>
        <w:t>（eval_understanding_A）遵循马老师的两个关键纠正：①不用"字该归哪卦"作评测标准（主观点+多义性，且自相矛盾）；②真正的目标是"对红楼梦的理解"测试——字义随语境的判别，用红楼真实句子（自动抽取，非杜撰）。测试采用"</w:t>
      </w:r>
      <w:r>
        <w:rPr>
          <w:rFonts w:ascii="宋体" w:hAnsi="宋体" w:eastAsia="宋体"/>
          <w:b/>
          <w:i w:val="0"/>
          <w:sz w:val="22"/>
        </w:rPr>
        <w:t>语境推导</w:t>
      </w:r>
      <w:r>
        <w:rPr>
          <w:rFonts w:ascii="宋体" w:hAnsi="宋体" w:eastAsia="宋体"/>
          <w:b w:val="0"/>
          <w:i w:val="0"/>
          <w:sz w:val="22"/>
        </w:rPr>
        <w:t>"：目标字起点=先天种子，句中其他实词先天psi叠加成语境，受激注入（inject=0.6）把目标字推向语境。结果：</w:t>
      </w:r>
      <w:r>
        <w:rPr>
          <w:rFonts w:ascii="宋体" w:hAnsi="宋体" w:eastAsia="宋体"/>
          <w:b/>
          <w:i w:val="0"/>
          <w:sz w:val="22"/>
        </w:rPr>
        <w:t>语义稳字</w:t>
      </w:r>
      <w:r>
        <w:rPr>
          <w:rFonts w:ascii="宋体" w:hAnsi="宋体" w:eastAsia="宋体"/>
          <w:b w:val="0"/>
          <w:i w:val="0"/>
          <w:sz w:val="22"/>
        </w:rPr>
        <w:t>（水4句全坎/火4句全离/花全巽/雨全坎）先天主导正确且不被带乱；</w:t>
      </w:r>
      <w:r>
        <w:rPr>
          <w:rFonts w:ascii="宋体" w:hAnsi="宋体" w:eastAsia="宋体"/>
          <w:b/>
          <w:i w:val="0"/>
          <w:sz w:val="22"/>
        </w:rPr>
        <w:t>多义词/语境敏感字</w:t>
      </w:r>
      <w:r>
        <w:rPr>
          <w:rFonts w:ascii="宋体" w:hAnsi="宋体" w:eastAsia="宋体"/>
          <w:b w:val="0"/>
          <w:i w:val="0"/>
          <w:sz w:val="22"/>
        </w:rPr>
        <w:t>真实消歧（泪"辛酸泪"→离（辛酸情感）、"眼泪还他"→坎；哭"昼夜啼哭"→兑、"哭个死去活来"→坎；风"风俗"→巽、"风月"→乾）。这验证了引擎具备"先天锚定+语境推导"的理解能力——稳的字不乱动，多义词按真实语境消歧。</w:t>
      </w:r>
    </w:p>
    <w:p w14:paraId="1AFA38E1">
      <w:pPr>
        <w:spacing w:after="120" w:line="360" w:lineRule="auto"/>
        <w:ind w:firstLine="440"/>
      </w:pPr>
      <w:r>
        <w:rPr>
          <w:rFonts w:ascii="宋体" w:hAnsi="宋体" w:eastAsia="宋体"/>
          <w:b/>
          <w:i w:val="0"/>
          <w:sz w:val="22"/>
        </w:rPr>
        <w:t>坐标系统一</w:t>
      </w:r>
      <w:r>
        <w:rPr>
          <w:rFonts w:ascii="宋体" w:hAnsi="宋体" w:eastAsia="宋体"/>
          <w:b w:val="0"/>
          <w:i w:val="0"/>
          <w:sz w:val="22"/>
        </w:rPr>
        <w:t>是一项基础性修复。在64卦语义库建设中，发现了一个致命矛盾：</w:t>
      </w:r>
      <w:r>
        <w:rPr>
          <w:rFonts w:ascii="宋体" w:hAnsi="宋体" w:eastAsia="宋体"/>
          <w:b/>
          <w:i w:val="0"/>
          <w:sz w:val="22"/>
        </w:rPr>
        <w:t>同一index被两套坐标系统认成不同的卦</w:t>
      </w:r>
      <w:r>
        <w:rPr>
          <w:rFonts w:ascii="宋体" w:hAnsi="宋体" w:eastAsia="宋体"/>
          <w:b w:val="0"/>
          <w:i w:val="0"/>
          <w:sz w:val="22"/>
        </w:rPr>
        <w:t>——`bagua64.py` 底层index是"六爻二进制码"（坤=000000=0/乾=111111=63/坎=18/离=45），而 `GUA64_NAMES` 与早期手写的 `gua64_semantics` 用的是"文王卦序"（乾=0/坤=1/屯=2…）。同一index18，引擎认"坎"、文王序认"临"。这一矛盾导致"数值对但标签错"（困实落困卦却被印"颐"）。修复方案：彻底按引擎二进制index对齐——以权威上下卦表 + 8经卦3位码推得 engine_index（低3位下卦+高3位上卦），重建 `gua64_semantics` V3，键=引擎二进制index（0–63），每卦含 {seq, name, up, low, xiang, yi, zai}。校验全过：泰=7否=56✓，8经卦与 BAGUA_INDEX 全一致✓，泰错卦=否✓，64卦覆盖0–63完整✓。</w:t>
      </w:r>
    </w:p>
    <w:p w14:paraId="7F5DD3D7">
      <w:pPr>
        <w:spacing w:after="120" w:line="360" w:lineRule="auto"/>
        <w:ind w:firstLine="440"/>
      </w:pPr>
      <w:r>
        <w:rPr>
          <w:rFonts w:ascii="宋体" w:hAnsi="宋体" w:eastAsia="宋体"/>
          <w:b w:val="0"/>
          <w:i w:val="0"/>
          <w:sz w:val="22"/>
        </w:rPr>
        <w:t>坐标统一后，64卦语义命中层（prior64_semantic）得以建成，采用马老师定的"</w:t>
      </w:r>
      <w:r>
        <w:rPr>
          <w:rFonts w:ascii="宋体" w:hAnsi="宋体" w:eastAsia="宋体"/>
          <w:b/>
          <w:i w:val="0"/>
          <w:sz w:val="22"/>
        </w:rPr>
        <w:t>A为主（精修减少串扰）+ B兜底（靠语料学习拉正）</w:t>
      </w:r>
      <w:r>
        <w:rPr>
          <w:rFonts w:ascii="宋体" w:hAnsi="宋体" w:eastAsia="宋体"/>
          <w:b w:val="0"/>
          <w:i w:val="0"/>
          <w:sz w:val="22"/>
        </w:rPr>
        <w:t>"策略，分级打分（tier1卦名锚强/tier1b多字卦名单字/tier2多字义项词/tier3单字）。验证结果：</w:t>
      </w:r>
      <w:r>
        <w:rPr>
          <w:rFonts w:ascii="宋体" w:hAnsi="宋体" w:eastAsia="宋体"/>
          <w:b/>
          <w:i w:val="0"/>
          <w:sz w:val="22"/>
        </w:rPr>
        <w:t>64/64卦名精准自命中</w:t>
      </w:r>
      <w:r>
        <w:rPr>
          <w:rFonts w:ascii="宋体" w:hAnsi="宋体" w:eastAsia="宋体"/>
          <w:b w:val="0"/>
          <w:i w:val="0"/>
          <w:sz w:val="22"/>
        </w:rPr>
        <w:t>（先验锚完美），非卦名词语义命中合理（等待→需/争诉→讼/萌芽→屯/积蓄→小畜/谦逊→谦）。</w:t>
      </w:r>
      <w:r>
        <w:rPr>
          <w:rFonts w:ascii="宋体" w:hAnsi="宋体" w:eastAsia="宋体"/>
          <w:b/>
          <w:i w:val="0"/>
          <w:sz w:val="22"/>
        </w:rPr>
        <w:t>至此，64卦语义空间的地基终于立了起来。</w:t>
      </w:r>
    </w:p>
    <w:p w14:paraId="52C2165E">
      <w:pPr>
        <w:pStyle w:val="5"/>
      </w:pPr>
      <w:r>
        <w:rPr>
          <w:rFonts w:ascii="黑体" w:hAnsi="黑体" w:eastAsia="黑体"/>
          <w:b/>
          <w:i w:val="0"/>
          <w:sz w:val="26"/>
        </w:rPr>
        <w:t>10.8.7 本节小结</w:t>
      </w:r>
    </w:p>
    <w:p w14:paraId="05E23DFE">
      <w:pPr>
        <w:spacing w:after="120" w:line="360" w:lineRule="auto"/>
        <w:ind w:firstLine="440"/>
      </w:pPr>
      <w:r>
        <w:rPr>
          <w:rFonts w:ascii="宋体" w:hAnsi="宋体" w:eastAsia="宋体"/>
          <w:b w:val="0"/>
          <w:i w:val="0"/>
          <w:sz w:val="22"/>
        </w:rPr>
        <w:t>架构重构V2是一次从"8卦赋值"到"64卦全空间"的底层重建，其核心决策包括：①8卦→64卦（分辨率提升）；②字典先验内化（先天种子从19部首扩到8624字）；③量子主管线（engine64q，6-qubit叠加态）；④多义择义（局部窗口+义项保护）；⑤防弥散与先验衰减（提纯锚base）；⑥坐标统一（引擎二进制index）。这些工作使得汉语语义理解引擎在"分辨率、知识量、动力学、精细度、稳定性、自洽性"六个维度上得到了系统性的提升，为后续的语言理解与生成任务奠定了更坚固的底层基础。</w:t>
      </w:r>
    </w:p>
    <w:p w14:paraId="603B2C8B">
      <w:pPr>
        <w:spacing w:after="120" w:line="360" w:lineRule="auto"/>
        <w:ind w:firstLine="440"/>
      </w:pPr>
      <w:r>
        <w:rPr>
          <w:rFonts w:ascii="宋体" w:hAnsi="宋体" w:eastAsia="宋体"/>
          <w:b w:val="0"/>
          <w:i w:val="0"/>
          <w:sz w:val="22"/>
        </w:rPr>
        <w:t>*本节完。下一节：10.9 局限与开放问题。*</w:t>
      </w:r>
    </w:p>
    <w:p w14:paraId="2CFB78AC">
      <w:pPr>
        <w:pStyle w:val="4"/>
      </w:pPr>
      <w:bookmarkStart w:id="156" w:name="_Toc10199"/>
      <w:r>
        <w:rPr>
          <w:rFonts w:ascii="黑体" w:hAnsi="黑体" w:eastAsia="黑体"/>
          <w:b/>
          <w:i w:val="0"/>
          <w:sz w:val="30"/>
        </w:rPr>
        <w:t>10.9 局限与开放问题</w:t>
      </w:r>
      <w:bookmarkEnd w:id="156"/>
    </w:p>
    <w:p w14:paraId="7F29878C">
      <w:pPr>
        <w:spacing w:after="120" w:line="360" w:lineRule="auto"/>
        <w:ind w:firstLine="440"/>
      </w:pPr>
      <w:r>
        <w:rPr>
          <w:rFonts w:ascii="宋体" w:hAnsi="宋体" w:eastAsia="宋体"/>
          <w:b w:val="0"/>
          <w:i w:val="0"/>
          <w:sz w:val="22"/>
        </w:rPr>
        <w:t>本章从认知同构出发，给出四层嵌套语言架构，経原型验证、双通道自适应、嵌套自增长、跨域试金石到架构重构V2，逐步展示了YLYW汉语语义理解引擎的能力与成长。然而，一个诚实的学术交代必须同时面对它的局限。本节逐一分析五个深层局限，并提出相应的开放问题。</w:t>
      </w:r>
    </w:p>
    <w:p w14:paraId="24A29623">
      <w:pPr>
        <w:pStyle w:val="5"/>
      </w:pPr>
      <w:r>
        <w:rPr>
          <w:rFonts w:ascii="黑体" w:hAnsi="黑体" w:eastAsia="黑体"/>
          <w:b/>
          <w:i w:val="0"/>
          <w:sz w:val="26"/>
        </w:rPr>
        <w:t>10.9.1 部件知识库规模瓶颈</w:t>
      </w:r>
    </w:p>
    <w:p w14:paraId="673BC4D7">
      <w:pPr>
        <w:spacing w:after="120" w:line="360" w:lineRule="auto"/>
        <w:ind w:firstLine="440"/>
      </w:pPr>
      <w:r>
        <w:rPr>
          <w:rFonts w:ascii="宋体" w:hAnsi="宋体" w:eastAsia="宋体"/>
          <w:b w:val="0"/>
          <w:i w:val="0"/>
          <w:sz w:val="22"/>
        </w:rPr>
        <w:t>10.4节的原型知识库仅覆盖159个会意字（在《论语》前两篇180个独特汉字中覆盖23.8%）。常用汉字约3,500个，其中会意字与形声字占绝大多数。构建"乘承比应"关系知识库需大量人工标注，规模随字量爆炸式增长。</w:t>
      </w:r>
    </w:p>
    <w:p w14:paraId="08557FD8">
      <w:pPr>
        <w:spacing w:after="120" w:line="360" w:lineRule="auto"/>
        <w:ind w:firstLine="440"/>
      </w:pPr>
      <w:r>
        <w:rPr>
          <w:rFonts w:ascii="宋体" w:hAnsi="宋体" w:eastAsia="宋体"/>
          <w:b/>
          <w:i w:val="0"/>
          <w:sz w:val="22"/>
        </w:rPr>
        <w:t>缓解方向</w:t>
      </w:r>
      <w:r>
        <w:rPr>
          <w:rFonts w:ascii="宋体" w:hAnsi="宋体" w:eastAsia="宋体"/>
          <w:b w:val="0"/>
          <w:i w:val="0"/>
          <w:sz w:val="22"/>
        </w:rPr>
        <w:t>：10.6节的语料自组织机制已将这一瓶颈从"人工标注"部分转为"语料驱动增长"（字胞从字形先验出生、由语料校准），但字形层本身的部首-部件映射仍需一定量的人工先验作为起步。</w:t>
      </w:r>
      <w:r>
        <w:rPr>
          <w:rFonts w:ascii="宋体" w:hAnsi="宋体" w:eastAsia="宋体"/>
          <w:b/>
          <w:i w:val="0"/>
          <w:sz w:val="22"/>
        </w:rPr>
        <w:t>开放问题</w:t>
      </w:r>
      <w:r>
        <w:rPr>
          <w:rFonts w:ascii="宋体" w:hAnsi="宋体" w:eastAsia="宋体"/>
          <w:b w:val="0"/>
          <w:i w:val="0"/>
          <w:sz w:val="22"/>
        </w:rPr>
        <w:t>：能否让系统从大量文本中自动发现新的"部件-语义"关联，并反哺字形层？即字形先验本身能否"生长"？</w:t>
      </w:r>
    </w:p>
    <w:p w14:paraId="05FD3239">
      <w:pPr>
        <w:pStyle w:val="5"/>
      </w:pPr>
      <w:r>
        <w:rPr>
          <w:rFonts w:ascii="黑体" w:hAnsi="黑体" w:eastAsia="黑体"/>
          <w:b/>
          <w:i w:val="0"/>
          <w:sz w:val="26"/>
        </w:rPr>
        <w:t>10.9.2 模糊隶属度标定</w:t>
      </w:r>
    </w:p>
    <w:p w14:paraId="13884E22">
      <w:pPr>
        <w:spacing w:after="120" w:line="360" w:lineRule="auto"/>
        <w:ind w:firstLine="440"/>
      </w:pPr>
      <w:r>
        <w:rPr>
          <w:rFonts w:ascii="宋体" w:hAnsi="宋体" w:eastAsia="宋体"/>
          <w:b w:val="0"/>
          <w:i w:val="0"/>
          <w:sz w:val="22"/>
        </w:rPr>
        <w:t xml:space="preserve">部首的语义隶属度初始值均为人工先验，其具体数值（如"氵"水相关0.95）缺乏数据支撑。虽然10.5节的语料指纹通道提供了校准信号，但两通道权重 </w:t>
      </w:r>
      <m:oMath>
        <m:r>
          <m:rPr/>
          <m:t>λ</m:t>
        </m:r>
      </m:oMath>
      <w:r>
        <w:rPr>
          <w:rFonts w:ascii="宋体" w:hAnsi="宋体" w:eastAsia="宋体"/>
          <w:b w:val="0"/>
          <w:i w:val="0"/>
          <w:sz w:val="22"/>
        </w:rPr>
        <w:t xml:space="preserve"> 的确定仍带有手工痕迹。</w:t>
      </w:r>
    </w:p>
    <w:p w14:paraId="268EACCB">
      <w:pPr>
        <w:spacing w:after="120" w:line="360" w:lineRule="auto"/>
        <w:ind w:firstLine="440"/>
      </w:pPr>
      <w:r>
        <w:rPr>
          <w:rFonts w:ascii="宋体" w:hAnsi="宋体" w:eastAsia="宋体"/>
          <w:b/>
          <w:i w:val="0"/>
          <w:sz w:val="22"/>
        </w:rPr>
        <w:t>开放问题</w:t>
      </w:r>
      <w:r>
        <w:rPr>
          <w:rFonts w:ascii="宋体" w:hAnsi="宋体" w:eastAsia="宋体"/>
          <w:b w:val="0"/>
          <w:i w:val="0"/>
          <w:sz w:val="22"/>
        </w:rPr>
        <w:t>：能否设计一个统一的优化目标，让部首隶属度与两通道权重在语料中自动标定，同时保持可解释性（不滑向黑箱）？这一问题的难点在于：一旦引入端到端优化，YLYW的可解释优势就可能被牺牲——如何在"自适应"与"可解释"之间取得平衡，是贯穿全书的方法论挑战。</w:t>
      </w:r>
    </w:p>
    <w:p w14:paraId="460A473C">
      <w:pPr>
        <w:pStyle w:val="5"/>
      </w:pPr>
      <w:r>
        <w:rPr>
          <w:rFonts w:ascii="黑体" w:hAnsi="黑体" w:eastAsia="黑体"/>
          <w:b/>
          <w:i w:val="0"/>
          <w:sz w:val="26"/>
        </w:rPr>
        <w:t>10.9.3 现代汉语与白话适配</w:t>
      </w:r>
    </w:p>
    <w:p w14:paraId="773A409F">
      <w:pPr>
        <w:spacing w:after="120" w:line="360" w:lineRule="auto"/>
        <w:ind w:firstLine="440"/>
      </w:pPr>
      <w:r>
        <w:rPr>
          <w:rFonts w:ascii="宋体" w:hAnsi="宋体" w:eastAsia="宋体"/>
          <w:b w:val="0"/>
          <w:i w:val="0"/>
          <w:sz w:val="22"/>
        </w:rPr>
        <w:t>原型的虚词驱动分词策略高度依赖文言文的语法规则性。10.7.4的白话输入实验已暴露"分布鸿沟"——白话词（"拉肚子/睡不着/没劲"）在古籍语料中不存在（语料里是"便溏/失眠/乏力"）。</w:t>
      </w:r>
    </w:p>
    <w:p w14:paraId="7DF9D55D">
      <w:pPr>
        <w:spacing w:after="120" w:line="360" w:lineRule="auto"/>
        <w:ind w:firstLine="440"/>
      </w:pPr>
      <w:r>
        <w:rPr>
          <w:rFonts w:ascii="宋体" w:hAnsi="宋体" w:eastAsia="宋体"/>
          <w:b/>
          <w:i w:val="0"/>
          <w:sz w:val="22"/>
        </w:rPr>
        <w:t>缓解方向</w:t>
      </w:r>
      <w:r>
        <w:rPr>
          <w:rFonts w:ascii="宋体" w:hAnsi="宋体" w:eastAsia="宋体"/>
          <w:b w:val="0"/>
          <w:i w:val="0"/>
          <w:sz w:val="22"/>
        </w:rPr>
        <w:t>：①白话→术语映射层（已部分实现）；②将现代语料并入训练。但更深层的问题是：</w:t>
      </w:r>
      <w:r>
        <w:rPr>
          <w:rFonts w:ascii="宋体" w:hAnsi="宋体" w:eastAsia="宋体"/>
          <w:b/>
          <w:i w:val="0"/>
          <w:sz w:val="22"/>
        </w:rPr>
        <w:t>如果学习语料始终是文言/古籍，那么引擎的"母语"实际上是文言而非现代汉语。</w:t>
      </w:r>
      <w:r>
        <w:rPr>
          <w:rFonts w:ascii="宋体" w:hAnsi="宋体" w:eastAsia="宋体"/>
          <w:b w:val="0"/>
          <w:i w:val="0"/>
          <w:sz w:val="22"/>
        </w:rPr>
        <w:t xml:space="preserve"> 如何让一套源于古典的认知框架同时适配高度口语化的现代汉语，是一个尚未很好解决的问题。</w:t>
      </w:r>
    </w:p>
    <w:p w14:paraId="6A4171DD">
      <w:pPr>
        <w:pStyle w:val="5"/>
      </w:pPr>
      <w:r>
        <w:rPr>
          <w:rFonts w:ascii="黑体" w:hAnsi="黑体" w:eastAsia="黑体"/>
          <w:b/>
          <w:i w:val="0"/>
          <w:sz w:val="26"/>
        </w:rPr>
        <w:t>10.9.4 反义词分离机制</w:t>
      </w:r>
    </w:p>
    <w:p w14:paraId="30282917">
      <w:pPr>
        <w:spacing w:after="120" w:line="360" w:lineRule="auto"/>
        <w:ind w:firstLine="440"/>
      </w:pPr>
      <w:r>
        <w:rPr>
          <w:rFonts w:ascii="宋体" w:hAnsi="宋体" w:eastAsia="宋体"/>
          <w:b w:val="0"/>
          <w:i w:val="0"/>
          <w:sz w:val="22"/>
        </w:rPr>
        <w:t>10.8.1指出64卦全空间为反义词分离提供了空间，但</w:t>
      </w:r>
      <w:r>
        <w:rPr>
          <w:rFonts w:ascii="宋体" w:hAnsi="宋体" w:eastAsia="宋体"/>
          <w:b/>
          <w:i w:val="0"/>
          <w:sz w:val="22"/>
        </w:rPr>
        <w:t>分离机制本身仍需专门设计</w:t>
      </w:r>
      <w:r>
        <w:rPr>
          <w:rFonts w:ascii="宋体" w:hAnsi="宋体" w:eastAsia="宋体"/>
          <w:b w:val="0"/>
          <w:i w:val="0"/>
          <w:sz w:val="22"/>
        </w:rPr>
        <w:t>。早期实验（方案甲）尝试"靠语料对立语境自然拉开反义词"失败——机制根因已确诊：受激注入只有"引力"（趋同），无"分离力"（斥力），反义词同语境被一起推向同方向，越推越叠（生死距离0.31→0.018）。锐化种子预处理可部分改善（生死0.05→0.31、悲喜0.32→0.52），但冷/热、新/旧仍因源头同卦分不开。</w:t>
      </w:r>
    </w:p>
    <w:p w14:paraId="589B0C78">
      <w:pPr>
        <w:spacing w:after="120" w:line="360" w:lineRule="auto"/>
        <w:ind w:firstLine="440"/>
      </w:pPr>
      <w:r>
        <w:rPr>
          <w:rFonts w:ascii="宋体" w:hAnsi="宋体" w:eastAsia="宋体"/>
          <w:b/>
          <w:i w:val="0"/>
          <w:sz w:val="22"/>
        </w:rPr>
        <w:t>开放问题</w:t>
      </w:r>
      <w:r>
        <w:rPr>
          <w:rFonts w:ascii="宋体" w:hAnsi="宋体" w:eastAsia="宋体"/>
          <w:b w:val="0"/>
          <w:i w:val="0"/>
          <w:sz w:val="22"/>
        </w:rPr>
        <w:t>：如何在易理动力学中引入"斥力/分化"项，使语义空间中本就应该对立的基矢能够主动分离？这是64卦语义空间走向成熟的最后一个关键机制，也是YLYW"结构涌现"从"趋同"到"分化"的关键一步。</w:t>
      </w:r>
    </w:p>
    <w:p w14:paraId="75770AA2">
      <w:pPr>
        <w:pStyle w:val="5"/>
      </w:pPr>
      <w:r>
        <w:rPr>
          <w:rFonts w:ascii="黑体" w:hAnsi="黑体" w:eastAsia="黑体"/>
          <w:b/>
          <w:i w:val="0"/>
          <w:sz w:val="26"/>
        </w:rPr>
        <w:t>10.9.5 与LLM的混合架构展望</w:t>
      </w:r>
    </w:p>
    <w:p w14:paraId="7FC21ABA">
      <w:pPr>
        <w:spacing w:after="120" w:line="360" w:lineRule="auto"/>
        <w:ind w:firstLine="440"/>
      </w:pPr>
      <w:r>
        <w:rPr>
          <w:rFonts w:ascii="宋体" w:hAnsi="宋体" w:eastAsia="宋体"/>
          <w:b w:val="0"/>
          <w:i w:val="0"/>
          <w:sz w:val="22"/>
        </w:rPr>
        <w:t>10.4.7已指出YLYW语言模型与LLM是互补而非竞争。YLYW擅长确定性推理、结构分析、可解释判断、小样本；LLM擅长开放式生成、海量知识调用、模糊语义理解。二者的理想关系是"LLM负责博，YLYW负责约"。</w:t>
      </w:r>
    </w:p>
    <w:p w14:paraId="57D2731C">
      <w:pPr>
        <w:spacing w:after="120" w:line="360" w:lineRule="auto"/>
        <w:ind w:firstLine="440"/>
      </w:pPr>
      <w:r>
        <w:rPr>
          <w:rFonts w:ascii="宋体" w:hAnsi="宋体" w:eastAsia="宋体"/>
          <w:b/>
          <w:i w:val="0"/>
          <w:sz w:val="22"/>
        </w:rPr>
        <w:t>开放问题</w:t>
      </w:r>
      <w:r>
        <w:rPr>
          <w:rFonts w:ascii="宋体" w:hAnsi="宋体" w:eastAsia="宋体"/>
          <w:b w:val="0"/>
          <w:i w:val="0"/>
          <w:sz w:val="22"/>
        </w:rPr>
        <w:t>：如何设计一个"外层LLM + 内层YLYW"的混合语言处理架构？一个可能的图景是：LLM负责生成与知识调用，YLYW作为其"可解释的语义核"与"安全对齐层"——用经典文本中蕴含的价值判断（如"己所不欲，勿施于人"）约束AI的行为边界，同时为LLM的输出提供可追溯的语义审查。这与第5章"反幻觉审查从物理决策到语言审查的跨域迁移"一脉相承。</w:t>
      </w:r>
    </w:p>
    <w:p w14:paraId="4F2A9766">
      <w:pPr>
        <w:pStyle w:val="5"/>
      </w:pPr>
      <w:r>
        <w:rPr>
          <w:rFonts w:ascii="黑体" w:hAnsi="黑体" w:eastAsia="黑体"/>
          <w:b/>
          <w:i w:val="0"/>
          <w:sz w:val="26"/>
        </w:rPr>
        <w:t>10.9.6 局限的统一视角</w:t>
      </w:r>
    </w:p>
    <w:p w14:paraId="7F2115D8">
      <w:pPr>
        <w:spacing w:after="120" w:line="360" w:lineRule="auto"/>
        <w:ind w:firstLine="440"/>
      </w:pPr>
      <w:r>
        <w:rPr>
          <w:rFonts w:ascii="宋体" w:hAnsi="宋体" w:eastAsia="宋体"/>
          <w:b w:val="0"/>
          <w:i w:val="0"/>
          <w:sz w:val="22"/>
        </w:rPr>
        <w:t>将上述五个局限放在一起，可以归纳为一个统一的视角：</w:t>
      </w:r>
      <w:r>
        <w:rPr>
          <w:rFonts w:ascii="宋体" w:hAnsi="宋体" w:eastAsia="宋体"/>
          <w:b/>
          <w:i w:val="0"/>
          <w:sz w:val="22"/>
        </w:rPr>
        <w:t>YLYW语言引擎的强项在于"可从分布涌现的结构"，而其局限主要出在"需要外部先验或分化机制的地方"。</w:t>
      </w:r>
    </w:p>
    <w:p w14:paraId="715EB07F">
      <w:pPr>
        <w:spacing w:after="120" w:line="360" w:lineRule="auto"/>
        <w:ind w:firstLine="440"/>
      </w:pPr>
      <w:r>
        <w:rPr>
          <w:rFonts w:ascii="宋体" w:hAnsi="宋体" w:eastAsia="宋体"/>
          <w:b w:val="0"/>
          <w:i w:val="0"/>
          <w:sz w:val="22"/>
        </w:rPr>
        <w:t>这与10.5.6、10.7.6的结论完全一致：语料通道是主力，但不是万能的；字形先验与成说模板作为补充不可替代；而在语义空间的精细结构（反义词分化）与外部知识（现代白话）上，仍需新的机制。值得强调的是，</w:t>
      </w:r>
      <w:r>
        <w:rPr>
          <w:rFonts w:ascii="宋体" w:hAnsi="宋体" w:eastAsia="宋体"/>
          <w:b/>
          <w:i w:val="0"/>
          <w:sz w:val="22"/>
        </w:rPr>
        <w:t>这种对边界保持清晰认识的能力本身，正是YLYW区别于黑箱模型的一种学术品格</w:t>
      </w:r>
      <w:r>
        <w:rPr>
          <w:rFonts w:ascii="宋体" w:hAnsi="宋体" w:eastAsia="宋体"/>
          <w:b w:val="0"/>
          <w:i w:val="0"/>
          <w:sz w:val="22"/>
        </w:rPr>
        <w:t>——它不说"我什么都能"，而是尽量说清"我在什么条件下能、在什么条件下不能"。</w:t>
      </w:r>
    </w:p>
    <w:p w14:paraId="67C16A0E">
      <w:pPr>
        <w:spacing w:after="120" w:line="360" w:lineRule="auto"/>
        <w:ind w:firstLine="440"/>
      </w:pPr>
      <w:r>
        <w:rPr>
          <w:rFonts w:ascii="宋体" w:hAnsi="宋体" w:eastAsia="宋体"/>
          <w:b w:val="0"/>
          <w:i w:val="0"/>
          <w:sz w:val="22"/>
        </w:rPr>
        <w:t>*本节完。下一节：10.10 本章小结。*</w:t>
      </w:r>
    </w:p>
    <w:p w14:paraId="3D3182F5">
      <w:pPr>
        <w:pStyle w:val="4"/>
      </w:pPr>
      <w:bookmarkStart w:id="157" w:name="_Toc1584"/>
      <w:r>
        <w:rPr>
          <w:rFonts w:ascii="黑体" w:hAnsi="黑体" w:eastAsia="黑体"/>
          <w:b/>
          <w:i w:val="0"/>
          <w:sz w:val="30"/>
        </w:rPr>
        <w:t>10.10 本章小结</w:t>
      </w:r>
      <w:bookmarkEnd w:id="157"/>
    </w:p>
    <w:p w14:paraId="2DF82D22">
      <w:pPr>
        <w:spacing w:after="120" w:line="360" w:lineRule="auto"/>
        <w:ind w:firstLine="440"/>
      </w:pPr>
      <w:r>
        <w:rPr>
          <w:rFonts w:ascii="宋体" w:hAnsi="宋体" w:eastAsia="宋体"/>
          <w:b w:val="0"/>
          <w:i w:val="0"/>
          <w:sz w:val="22"/>
        </w:rPr>
        <w:t>本章把第9章的范式对比收束到"语言"这一最尖锐的试金石上，系统阐述了YLYW汉语语义理解引擎的理论基础、工程架构、实验验证与演进方向，并始终以"为什么—是什么—怎么验证—局限在哪"的四段结构展开。回望全章，可以提炼出以下五个层面的结论。</w:t>
      </w:r>
    </w:p>
    <w:p w14:paraId="201B1B22">
      <w:pPr>
        <w:spacing w:after="120" w:line="360" w:lineRule="auto"/>
        <w:ind w:firstLine="440"/>
      </w:pPr>
      <w:r>
        <w:rPr>
          <w:rFonts w:ascii="宋体" w:hAnsi="宋体" w:eastAsia="宋体"/>
          <w:b/>
          <w:i w:val="0"/>
          <w:sz w:val="22"/>
        </w:rPr>
        <w:t>（1）理论层面：一个认知同构命题。</w:t>
      </w:r>
      <w:r>
        <w:rPr>
          <w:rFonts w:ascii="宋体" w:hAnsi="宋体" w:eastAsia="宋体"/>
          <w:b w:val="0"/>
          <w:i w:val="0"/>
          <w:sz w:val="22"/>
        </w:rPr>
        <w:t xml:space="preserve"> 汉字与《易经》共享"观物取象、立象尽意"的认知源头，二者在生成逻辑、象-数-理结构、阴阳动力与变易规律四个层面深层同构（10.2）。这一同构不是修辞，而是"零样本、可解释、可生长"三个工程性质的共同理论源头。由此提出本章的核心命题：</w:t>
      </w:r>
      <w:r>
        <w:rPr>
          <w:rFonts w:ascii="宋体" w:hAnsi="宋体" w:eastAsia="宋体"/>
          <w:b/>
          <w:i w:val="0"/>
          <w:sz w:val="22"/>
        </w:rPr>
        <w:t>在YLYW的范式下，汉语不是众多语种中的一种，而是它的"母语"。</w:t>
      </w:r>
    </w:p>
    <w:p w14:paraId="07B9556F">
      <w:pPr>
        <w:spacing w:after="120" w:line="360" w:lineRule="auto"/>
        <w:ind w:firstLine="440"/>
      </w:pPr>
      <w:r>
        <w:rPr>
          <w:rFonts w:ascii="宋体" w:hAnsi="宋体" w:eastAsia="宋体"/>
          <w:b/>
          <w:i w:val="0"/>
          <w:sz w:val="22"/>
        </w:rPr>
        <w:t>（2）架构层面：一套四层嵌套语言处理架构。</w:t>
      </w:r>
      <w:r>
        <w:rPr>
          <w:rFonts w:ascii="宋体" w:hAnsi="宋体" w:eastAsia="宋体"/>
          <w:b w:val="0"/>
          <w:i w:val="0"/>
          <w:sz w:val="22"/>
        </w:rPr>
        <w:t xml:space="preserve"> 从字形（L1）到字义（L2）、词句（L3）到篇章（L4），每一层对应一种易理结构，层间通过"变卦"式信息传递（10.3）。四层架构同时回答两个问题："一个字是怎么被理解的"（静态分层解析）与"一个系统是怎么越读越懂的"（动态嵌套生长）。</w:t>
      </w:r>
    </w:p>
    <w:p w14:paraId="623C3B3E">
      <w:pPr>
        <w:spacing w:after="120" w:line="360" w:lineRule="auto"/>
        <w:ind w:firstLine="440"/>
      </w:pPr>
      <w:r>
        <w:rPr>
          <w:rFonts w:ascii="宋体" w:hAnsi="宋体" w:eastAsia="宋体"/>
          <w:b/>
          <w:i w:val="0"/>
          <w:sz w:val="22"/>
        </w:rPr>
        <w:t>（3）验证层面：从零训练数据到跨域泛化。</w:t>
      </w:r>
      <w:r>
        <w:rPr>
          <w:rFonts w:ascii="宋体" w:hAnsi="宋体" w:eastAsia="宋体"/>
          <w:b w:val="0"/>
          <w:i w:val="0"/>
          <w:sz w:val="22"/>
        </w:rPr>
        <w:t xml:space="preserve"> 原型系统以零训练数据实现《论语》知识库命中82%、部首检出100%、词分组90%+、推理链可追溯100%（10.4）；双通道自适应语义底座在多主题语料上达97.7%，实现对单通道的互补增益（10.5）；中医典籍跨典籍零样本归脏10/10、可问答辨证可用（10.7）。这些结果共同证明：</w:t>
      </w:r>
      <w:r>
        <w:rPr>
          <w:rFonts w:ascii="宋体" w:hAnsi="宋体" w:eastAsia="宋体"/>
          <w:b/>
          <w:i w:val="0"/>
          <w:sz w:val="22"/>
        </w:rPr>
        <w:t>不依赖海量统计拟合，也可获得可量化、可追溯的汉语理解能力。</w:t>
      </w:r>
    </w:p>
    <w:p w14:paraId="15688A66">
      <w:pPr>
        <w:spacing w:after="120" w:line="360" w:lineRule="auto"/>
        <w:ind w:firstLine="440"/>
      </w:pPr>
      <w:r>
        <w:rPr>
          <w:rFonts w:ascii="宋体" w:hAnsi="宋体" w:eastAsia="宋体"/>
          <w:b/>
          <w:i w:val="0"/>
          <w:sz w:val="22"/>
        </w:rPr>
        <w:t>（4）成长层面：越读越懂的量化证据。</w:t>
      </w:r>
      <w:r>
        <w:rPr>
          <w:rFonts w:ascii="宋体" w:hAnsi="宋体" w:eastAsia="宋体"/>
          <w:b w:val="0"/>
          <w:i w:val="0"/>
          <w:sz w:val="22"/>
        </w:rPr>
        <w:t xml:space="preserve"> 嵌套自增长机制使系统随阅读持续扩张：覆盖面、复杂度、语义收敛三指标单调上升，且</w:t>
      </w:r>
      <w:r>
        <w:rPr>
          <w:rFonts w:ascii="宋体" w:hAnsi="宋体" w:eastAsia="宋体"/>
          <w:b/>
          <w:i w:val="0"/>
          <w:sz w:val="22"/>
        </w:rPr>
        <w:t>消融式理解测试</w:t>
      </w:r>
      <w:r>
        <w:rPr>
          <w:rFonts w:ascii="宋体" w:hAnsi="宋体" w:eastAsia="宋体"/>
          <w:b w:val="0"/>
          <w:i w:val="0"/>
          <w:sz w:val="22"/>
        </w:rPr>
        <w:t>（水+0.566/火+0.647/木+0.228均显著为正）直接证明了句胞层"以句为主"的真理解而非聚类记忆（10.6）。架构重构V2进一步以64卦全空间、字典先验内化、量子主管线共六个模块，在分辨率、知识量、动力学、精细度、稳定性、自洽性六个维度上系统性提升了引擎（10.8）。</w:t>
      </w:r>
    </w:p>
    <w:p w14:paraId="2CE43ED5">
      <w:pPr>
        <w:spacing w:after="120" w:line="360" w:lineRule="auto"/>
        <w:ind w:firstLine="440"/>
      </w:pPr>
      <w:r>
        <w:rPr>
          <w:rFonts w:ascii="宋体" w:hAnsi="宋体" w:eastAsia="宋体"/>
          <w:b/>
          <w:i w:val="0"/>
          <w:sz w:val="22"/>
        </w:rPr>
        <w:t>（5）边界层面：清晰的自我认知。</w:t>
      </w:r>
      <w:r>
        <w:rPr>
          <w:rFonts w:ascii="宋体" w:hAnsi="宋体" w:eastAsia="宋体"/>
          <w:b w:val="0"/>
          <w:i w:val="0"/>
          <w:sz w:val="22"/>
        </w:rPr>
        <w:t xml:space="preserve"> 本章始终诚实报告能力边界：字形通道在冷启动下仅约7%（10.5.6）；八纲/气血不可分布涌现，需成说模板（10.7.3）；反义词分离仍缺斥力机制（10.9.4）。这些局限统一指向一个视角：</w:t>
      </w:r>
      <w:r>
        <w:rPr>
          <w:rFonts w:ascii="宋体" w:hAnsi="宋体" w:eastAsia="宋体"/>
          <w:b/>
          <w:i w:val="0"/>
          <w:sz w:val="22"/>
        </w:rPr>
        <w:t>引擎的强项是可从分布涌现的结构，而局限出在需外部先验或分化机制的地方。</w:t>
      </w:r>
    </w:p>
    <w:p w14:paraId="1AD4819B">
      <w:pPr>
        <w:spacing w:after="120" w:line="360" w:lineRule="auto"/>
        <w:ind w:firstLine="440"/>
      </w:pPr>
      <w:r>
        <w:rPr>
          <w:rFonts w:ascii="宋体" w:hAnsi="宋体" w:eastAsia="宋体"/>
          <w:b w:val="0"/>
          <w:i w:val="0"/>
          <w:sz w:val="22"/>
        </w:rPr>
        <w:t>表10.27汇总了本章各节的主要贡献与验证状态。</w:t>
      </w:r>
    </w:p>
    <w:p w14:paraId="623B93D4">
      <w:pPr>
        <w:spacing w:after="120" w:line="360" w:lineRule="auto"/>
        <w:ind w:firstLine="0"/>
        <w:jc w:val="center"/>
      </w:pPr>
      <w:r>
        <w:rPr>
          <w:rFonts w:ascii="宋体" w:hAnsi="宋体" w:eastAsia="宋体"/>
          <w:b/>
          <w:i w:val="0"/>
          <w:sz w:val="21"/>
        </w:rPr>
        <w:t>表10.27　本章主要贡献与验证状态汇总</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B73E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6827A2F">
            <w:r>
              <w:rPr>
                <w:rFonts w:ascii="宋体" w:hAnsi="宋体" w:eastAsia="宋体"/>
                <w:b/>
                <w:i w:val="0"/>
                <w:sz w:val="20"/>
              </w:rPr>
              <w:t>节</w:t>
            </w:r>
          </w:p>
        </w:tc>
        <w:tc>
          <w:tcPr>
            <w:tcW w:w="2878" w:type="dxa"/>
          </w:tcPr>
          <w:p w14:paraId="68FA778A">
            <w:r>
              <w:rPr>
                <w:rFonts w:ascii="宋体" w:hAnsi="宋体" w:eastAsia="宋体"/>
                <w:b/>
                <w:i w:val="0"/>
                <w:sz w:val="20"/>
              </w:rPr>
              <w:t>主要贡献</w:t>
            </w:r>
          </w:p>
        </w:tc>
        <w:tc>
          <w:tcPr>
            <w:tcW w:w="2878" w:type="dxa"/>
          </w:tcPr>
          <w:p w14:paraId="136DB296">
            <w:r>
              <w:rPr>
                <w:rFonts w:ascii="宋体" w:hAnsi="宋体" w:eastAsia="宋体"/>
                <w:b/>
                <w:i w:val="0"/>
                <w:sz w:val="20"/>
              </w:rPr>
              <w:t>验证状态</w:t>
            </w:r>
          </w:p>
        </w:tc>
      </w:tr>
      <w:tr w14:paraId="7A51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115413B">
            <w:r>
              <w:rPr>
                <w:rFonts w:ascii="宋体" w:hAnsi="宋体" w:eastAsia="宋体"/>
                <w:b w:val="0"/>
                <w:i w:val="0"/>
                <w:sz w:val="20"/>
              </w:rPr>
              <w:t>10.2</w:t>
            </w:r>
          </w:p>
        </w:tc>
        <w:tc>
          <w:tcPr>
            <w:tcW w:w="2878" w:type="dxa"/>
          </w:tcPr>
          <w:p w14:paraId="4D9FC318">
            <w:r>
              <w:rPr>
                <w:rFonts w:ascii="宋体" w:hAnsi="宋体" w:eastAsia="宋体"/>
                <w:b w:val="0"/>
                <w:i w:val="0"/>
                <w:sz w:val="20"/>
              </w:rPr>
              <w:t>认知同构四层论证</w:t>
            </w:r>
          </w:p>
        </w:tc>
        <w:tc>
          <w:tcPr>
            <w:tcW w:w="2878" w:type="dxa"/>
          </w:tcPr>
          <w:p w14:paraId="033DA122">
            <w:r>
              <w:rPr>
                <w:rFonts w:ascii="宋体" w:hAnsi="宋体" w:eastAsia="宋体"/>
                <w:b w:val="0"/>
                <w:i w:val="0"/>
                <w:sz w:val="20"/>
              </w:rPr>
              <w:t>理论</w:t>
            </w:r>
          </w:p>
        </w:tc>
      </w:tr>
      <w:tr w14:paraId="41871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315DE3C">
            <w:r>
              <w:rPr>
                <w:rFonts w:ascii="宋体" w:hAnsi="宋体" w:eastAsia="宋体"/>
                <w:b w:val="0"/>
                <w:i w:val="0"/>
                <w:sz w:val="20"/>
              </w:rPr>
              <w:t>10.3</w:t>
            </w:r>
          </w:p>
        </w:tc>
        <w:tc>
          <w:tcPr>
            <w:tcW w:w="2878" w:type="dxa"/>
          </w:tcPr>
          <w:p w14:paraId="25F21E7E">
            <w:r>
              <w:rPr>
                <w:rFonts w:ascii="宋体" w:hAnsi="宋体" w:eastAsia="宋体"/>
                <w:b w:val="0"/>
                <w:i w:val="0"/>
                <w:sz w:val="20"/>
              </w:rPr>
              <w:t>四层嵌套语言架构</w:t>
            </w:r>
          </w:p>
        </w:tc>
        <w:tc>
          <w:tcPr>
            <w:tcW w:w="2878" w:type="dxa"/>
          </w:tcPr>
          <w:p w14:paraId="7BE99AE2">
            <w:r>
              <w:rPr>
                <w:rFonts w:ascii="宋体" w:hAnsi="宋体" w:eastAsia="宋体"/>
                <w:b w:val="0"/>
                <w:i w:val="0"/>
                <w:sz w:val="20"/>
              </w:rPr>
              <w:t>设计框架（L1–L3已实现）</w:t>
            </w:r>
          </w:p>
        </w:tc>
      </w:tr>
      <w:tr w14:paraId="283F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8801908">
            <w:r>
              <w:rPr>
                <w:rFonts w:ascii="宋体" w:hAnsi="宋体" w:eastAsia="宋体"/>
                <w:b w:val="0"/>
                <w:i w:val="0"/>
                <w:sz w:val="20"/>
              </w:rPr>
              <w:t>10.4</w:t>
            </w:r>
          </w:p>
        </w:tc>
        <w:tc>
          <w:tcPr>
            <w:tcW w:w="2878" w:type="dxa"/>
          </w:tcPr>
          <w:p w14:paraId="7173BF85">
            <w:r>
              <w:rPr>
                <w:rFonts w:ascii="宋体" w:hAnsi="宋体" w:eastAsia="宋体"/>
                <w:b w:val="0"/>
                <w:i w:val="0"/>
                <w:sz w:val="20"/>
              </w:rPr>
              <w:t>原型系统与《论语》验证</w:t>
            </w:r>
          </w:p>
        </w:tc>
        <w:tc>
          <w:tcPr>
            <w:tcW w:w="2878" w:type="dxa"/>
          </w:tcPr>
          <w:p w14:paraId="69B4DA71">
            <w:r>
              <w:rPr>
                <w:rFonts w:ascii="宋体" w:hAnsi="宋体" w:eastAsia="宋体"/>
                <w:b w:val="0"/>
                <w:i w:val="0"/>
                <w:sz w:val="20"/>
              </w:rPr>
              <w:t>已验证（零训练数据）</w:t>
            </w:r>
          </w:p>
        </w:tc>
      </w:tr>
      <w:tr w14:paraId="4230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CBBBA82">
            <w:r>
              <w:rPr>
                <w:rFonts w:ascii="宋体" w:hAnsi="宋体" w:eastAsia="宋体"/>
                <w:b w:val="0"/>
                <w:i w:val="0"/>
                <w:sz w:val="20"/>
              </w:rPr>
              <w:t>10.5</w:t>
            </w:r>
          </w:p>
        </w:tc>
        <w:tc>
          <w:tcPr>
            <w:tcW w:w="2878" w:type="dxa"/>
          </w:tcPr>
          <w:p w14:paraId="2E606B41">
            <w:r>
              <w:rPr>
                <w:rFonts w:ascii="宋体" w:hAnsi="宋体" w:eastAsia="宋体"/>
                <w:b w:val="0"/>
                <w:i w:val="0"/>
                <w:sz w:val="20"/>
              </w:rPr>
              <w:t>双通道自适应语义底座</w:t>
            </w:r>
          </w:p>
        </w:tc>
        <w:tc>
          <w:tcPr>
            <w:tcW w:w="2878" w:type="dxa"/>
          </w:tcPr>
          <w:p w14:paraId="4DC69BC5">
            <w:r>
              <w:rPr>
                <w:rFonts w:ascii="宋体" w:hAnsi="宋体" w:eastAsia="宋体"/>
                <w:b w:val="0"/>
                <w:i w:val="0"/>
                <w:sz w:val="20"/>
              </w:rPr>
              <w:t>已验证（四维成长）</w:t>
            </w:r>
          </w:p>
        </w:tc>
      </w:tr>
      <w:tr w14:paraId="5B37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4B3C609">
            <w:r>
              <w:rPr>
                <w:rFonts w:ascii="宋体" w:hAnsi="宋体" w:eastAsia="宋体"/>
                <w:b w:val="0"/>
                <w:i w:val="0"/>
                <w:sz w:val="20"/>
              </w:rPr>
              <w:t>10.6</w:t>
            </w:r>
          </w:p>
        </w:tc>
        <w:tc>
          <w:tcPr>
            <w:tcW w:w="2878" w:type="dxa"/>
          </w:tcPr>
          <w:p w14:paraId="0D056B2F">
            <w:r>
              <w:rPr>
                <w:rFonts w:ascii="宋体" w:hAnsi="宋体" w:eastAsia="宋体"/>
                <w:b w:val="0"/>
                <w:i w:val="0"/>
                <w:sz w:val="20"/>
              </w:rPr>
              <w:t>嵌套自增长与消融理解测试</w:t>
            </w:r>
          </w:p>
        </w:tc>
        <w:tc>
          <w:tcPr>
            <w:tcW w:w="2878" w:type="dxa"/>
          </w:tcPr>
          <w:p w14:paraId="02DA1D84">
            <w:r>
              <w:rPr>
                <w:rFonts w:ascii="宋体" w:hAnsi="宋体" w:eastAsia="宋体"/>
                <w:b w:val="0"/>
                <w:i w:val="0"/>
                <w:sz w:val="20"/>
              </w:rPr>
              <w:t>已验证（Δ显著为正）</w:t>
            </w:r>
          </w:p>
        </w:tc>
      </w:tr>
      <w:tr w14:paraId="7C74A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9D62D31">
            <w:r>
              <w:rPr>
                <w:rFonts w:ascii="宋体" w:hAnsi="宋体" w:eastAsia="宋体"/>
                <w:b w:val="0"/>
                <w:i w:val="0"/>
                <w:sz w:val="20"/>
              </w:rPr>
              <w:t>10.7</w:t>
            </w:r>
          </w:p>
        </w:tc>
        <w:tc>
          <w:tcPr>
            <w:tcW w:w="2878" w:type="dxa"/>
          </w:tcPr>
          <w:p w14:paraId="439B6381">
            <w:r>
              <w:rPr>
                <w:rFonts w:ascii="宋体" w:hAnsi="宋体" w:eastAsia="宋体"/>
                <w:b w:val="0"/>
                <w:i w:val="0"/>
                <w:sz w:val="20"/>
              </w:rPr>
              <w:t>中医典籍与《红楼梦》试金石</w:t>
            </w:r>
          </w:p>
        </w:tc>
        <w:tc>
          <w:tcPr>
            <w:tcW w:w="2878" w:type="dxa"/>
          </w:tcPr>
          <w:p w14:paraId="5B3D1BB5">
            <w:r>
              <w:rPr>
                <w:rFonts w:ascii="宋体" w:hAnsi="宋体" w:eastAsia="宋体"/>
                <w:b w:val="0"/>
                <w:i w:val="0"/>
                <w:sz w:val="20"/>
              </w:rPr>
              <w:t>已验证（零样本归脏10/10）</w:t>
            </w:r>
          </w:p>
        </w:tc>
      </w:tr>
      <w:tr w14:paraId="42E2A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5339C97">
            <w:r>
              <w:rPr>
                <w:rFonts w:ascii="宋体" w:hAnsi="宋体" w:eastAsia="宋体"/>
                <w:b w:val="0"/>
                <w:i w:val="0"/>
                <w:sz w:val="20"/>
              </w:rPr>
              <w:t>10.8</w:t>
            </w:r>
          </w:p>
        </w:tc>
        <w:tc>
          <w:tcPr>
            <w:tcW w:w="2878" w:type="dxa"/>
          </w:tcPr>
          <w:p w14:paraId="20CE0139">
            <w:r>
              <w:rPr>
                <w:rFonts w:ascii="宋体" w:hAnsi="宋体" w:eastAsia="宋体"/>
                <w:b w:val="0"/>
                <w:i w:val="0"/>
                <w:sz w:val="20"/>
              </w:rPr>
              <w:t>架构重构V2（64卦全空间+量子主管线）</w:t>
            </w:r>
          </w:p>
        </w:tc>
        <w:tc>
          <w:tcPr>
            <w:tcW w:w="2878" w:type="dxa"/>
          </w:tcPr>
          <w:p w14:paraId="2B89666A">
            <w:r>
              <w:rPr>
                <w:rFonts w:ascii="宋体" w:hAnsi="宋体" w:eastAsia="宋体"/>
                <w:b w:val="0"/>
                <w:i w:val="0"/>
                <w:sz w:val="20"/>
              </w:rPr>
              <w:t>已验证（六模块）</w:t>
            </w:r>
          </w:p>
        </w:tc>
      </w:tr>
      <w:tr w14:paraId="782CB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60D093F">
            <w:r>
              <w:rPr>
                <w:rFonts w:ascii="宋体" w:hAnsi="宋体" w:eastAsia="宋体"/>
                <w:b w:val="0"/>
                <w:i w:val="0"/>
                <w:sz w:val="20"/>
              </w:rPr>
              <w:t>10.9</w:t>
            </w:r>
          </w:p>
        </w:tc>
        <w:tc>
          <w:tcPr>
            <w:tcW w:w="2878" w:type="dxa"/>
          </w:tcPr>
          <w:p w14:paraId="5FD49228">
            <w:r>
              <w:rPr>
                <w:rFonts w:ascii="宋体" w:hAnsi="宋体" w:eastAsia="宋体"/>
                <w:b w:val="0"/>
                <w:i w:val="0"/>
                <w:sz w:val="20"/>
              </w:rPr>
              <w:t>局限与开放问题</w:t>
            </w:r>
          </w:p>
        </w:tc>
        <w:tc>
          <w:tcPr>
            <w:tcW w:w="2878" w:type="dxa"/>
          </w:tcPr>
          <w:p w14:paraId="0BA77737">
            <w:r>
              <w:rPr>
                <w:rFonts w:ascii="宋体" w:hAnsi="宋体" w:eastAsia="宋体"/>
                <w:b w:val="0"/>
                <w:i w:val="0"/>
                <w:sz w:val="20"/>
              </w:rPr>
              <w:t>待后续研究</w:t>
            </w:r>
          </w:p>
        </w:tc>
      </w:tr>
    </w:tbl>
    <w:p w14:paraId="12F64980"/>
    <w:p w14:paraId="708B4C92">
      <w:pPr>
        <w:spacing w:after="120" w:line="360" w:lineRule="auto"/>
        <w:ind w:firstLine="440"/>
      </w:pPr>
      <w:r>
        <w:rPr>
          <w:rFonts w:ascii="宋体" w:hAnsi="宋体" w:eastAsia="宋体"/>
          <w:b w:val="0"/>
          <w:i w:val="0"/>
          <w:sz w:val="22"/>
        </w:rPr>
        <w:t>回望全章，可以借用本章开篇的一句话来作结。当前NLP的主流思路是：语言是一种数据，智能体通过处理大量语言数据来学会语言。YLYW的范式提出了另一种可能：</w:t>
      </w:r>
      <w:r>
        <w:rPr>
          <w:rFonts w:ascii="宋体" w:hAnsi="宋体" w:eastAsia="宋体"/>
          <w:b/>
          <w:i w:val="0"/>
          <w:sz w:val="22"/>
        </w:rPr>
        <w:t>语言是认知结构的映射。</w:t>
      </w:r>
      <w:r>
        <w:rPr>
          <w:rFonts w:ascii="宋体" w:hAnsi="宋体" w:eastAsia="宋体"/>
          <w:b w:val="0"/>
          <w:i w:val="0"/>
          <w:sz w:val="22"/>
        </w:rPr>
        <w:t xml:space="preserve"> 汉字与易理的"观物取象"同源，意味着一个内建了易理认知框架的智能体，在处理汉语时拥有天然的"亲近感"——因为它的认知结构，与汉语的底层逻辑是同构的。</w:t>
      </w:r>
    </w:p>
    <w:p w14:paraId="1D78DED6">
      <w:pPr>
        <w:spacing w:after="120" w:line="360" w:lineRule="auto"/>
        <w:ind w:firstLine="440"/>
      </w:pPr>
      <w:r>
        <w:rPr>
          <w:rFonts w:ascii="宋体" w:hAnsi="宋体" w:eastAsia="宋体"/>
          <w:b w:val="0"/>
          <w:i w:val="0"/>
          <w:sz w:val="22"/>
        </w:rPr>
        <w:t>这不是"让机器学会汉语"，而是"</w:t>
      </w:r>
      <w:r>
        <w:rPr>
          <w:rFonts w:ascii="宋体" w:hAnsi="宋体" w:eastAsia="宋体"/>
          <w:b/>
          <w:i w:val="0"/>
          <w:sz w:val="22"/>
        </w:rPr>
        <w:t>让汉语在机器中自然地生长出来</w:t>
      </w:r>
      <w:r>
        <w:rPr>
          <w:rFonts w:ascii="宋体" w:hAnsi="宋体" w:eastAsia="宋体"/>
          <w:b w:val="0"/>
          <w:i w:val="0"/>
          <w:sz w:val="22"/>
        </w:rPr>
        <w:t>"。而本章所展示的，正是这一生长过程的第一个可量化、可追溯、可复现的工程侧影。它也同时回答了第9章留下的悬念：在LLM最强大的主场——语言上——"知识驱动+结构化先验"的第三条路不仅成立，而且可能在可解释性、小样本、可生长性上走出LLM难以企及的一步。</w:t>
      </w:r>
    </w:p>
    <w:p w14:paraId="1EB83836">
      <w:pPr>
        <w:jc w:val="center"/>
      </w:pPr>
      <w:r>
        <w:rPr>
          <w:rFonts w:ascii="宋体" w:hAnsi="宋体" w:eastAsia="宋体"/>
          <w:b/>
          <w:i w:val="0"/>
          <w:sz w:val="22"/>
        </w:rPr>
        <w:t>在LLM的范式下，汉语和英语只是训练数据的语种差异。但在YLYW的范式下，汉语是母语。它不是在处理一种语言，而是在用汉字与易理共享的"象思维"，理解文字背后的世界。</w:t>
      </w:r>
    </w:p>
    <w:p w14:paraId="7B4F544E">
      <w:pPr>
        <w:spacing w:after="120" w:line="360" w:lineRule="auto"/>
        <w:ind w:firstLine="440"/>
      </w:pPr>
      <w:r>
        <w:rPr>
          <w:rFonts w:ascii="宋体" w:hAnsi="宋体" w:eastAsia="宋体"/>
          <w:b w:val="0"/>
          <w:i w:val="0"/>
          <w:sz w:val="22"/>
        </w:rPr>
        <w:t>*本章完。*</w:t>
      </w:r>
    </w:p>
    <w:p w14:paraId="51948728">
      <w:pPr>
        <w:rPr>
          <w:rFonts w:ascii="黑体" w:hAnsi="黑体"/>
          <w:b/>
          <w:sz w:val="36"/>
        </w:rPr>
      </w:pPr>
      <w:bookmarkStart w:id="158" w:name="_Toc32423"/>
      <w:r>
        <w:rPr>
          <w:rFonts w:ascii="黑体" w:hAnsi="黑体"/>
          <w:b/>
          <w:sz w:val="36"/>
        </w:rPr>
        <w:br w:type="page"/>
      </w:r>
    </w:p>
    <w:p w14:paraId="3858C91F">
      <w:pPr>
        <w:pStyle w:val="3"/>
        <w:spacing w:before="480" w:after="280"/>
        <w:jc w:val="center"/>
      </w:pPr>
      <w:bookmarkStart w:id="159" w:name="_Toc12634"/>
      <w:r>
        <w:rPr>
          <w:rFonts w:ascii="黑体" w:hAnsi="黑体"/>
          <w:b/>
          <w:sz w:val="36"/>
        </w:rPr>
        <w:t>第11章 通向通用智能：从元胞到生态</w:t>
      </w:r>
      <w:bookmarkEnd w:id="158"/>
      <w:bookmarkEnd w:id="159"/>
    </w:p>
    <w:p w14:paraId="1B153AF7">
      <w:pPr>
        <w:spacing w:before="0" w:after="100"/>
        <w:ind w:firstLine="420"/>
      </w:pPr>
      <w:r>
        <w:rPr>
          <w:rFonts w:ascii="宋体" w:hAnsi="宋体"/>
          <w:sz w:val="22"/>
        </w:rP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14:paraId="478E52A7">
      <w:pPr>
        <w:spacing w:before="0" w:after="100"/>
        <w:ind w:firstLine="420"/>
      </w:pPr>
      <w:r>
        <w:rPr>
          <w:rFonts w:ascii="宋体" w:hAnsi="宋体"/>
          <w:sz w:val="22"/>
        </w:rPr>
        <w:t>但易理研物的野心不止于此。</w:t>
      </w:r>
    </w:p>
    <w:p w14:paraId="01B4E3AE">
      <w:pPr>
        <w:spacing w:before="0" w:after="100"/>
        <w:ind w:firstLine="420"/>
      </w:pPr>
      <w:r>
        <w:rPr>
          <w:rFonts w:ascii="宋体" w:hAnsi="宋体"/>
          <w:sz w:val="22"/>
        </w:rPr>
        <w:t>本章要回答的是一个更具雄心的命题：</w:t>
      </w:r>
      <w:r>
        <w:rPr>
          <w:b/>
          <w:sz w:val="22"/>
        </w:rPr>
        <w:t>YLYW</w:t>
      </w:r>
      <w:r>
        <w:rPr>
          <w:rFonts w:ascii="宋体" w:hAnsi="宋体"/>
          <w:b/>
          <w:sz w:val="22"/>
        </w:rPr>
        <w:t>能否作为构建通用人工智能（</w:t>
      </w:r>
      <w:r>
        <w:rPr>
          <w:b/>
          <w:sz w:val="22"/>
        </w:rPr>
        <w:t>AGI</w:t>
      </w:r>
      <w:r>
        <w:rPr>
          <w:rFonts w:ascii="宋体" w:hAnsi="宋体"/>
          <w:b/>
          <w:sz w:val="22"/>
        </w:rPr>
        <w:t>）的架构基元？</w:t>
      </w:r>
      <w:r>
        <w:rPr>
          <w:rFonts w:ascii="宋体" w:hAnsi="宋体"/>
          <w:sz w:val="22"/>
        </w:rPr>
        <w:t xml:space="preserve"> 不是</w:t>
      </w:r>
      <w:r>
        <w:rPr>
          <w:sz w:val="22"/>
        </w:rPr>
        <w:t>"YLYW</w:t>
      </w:r>
      <w:r>
        <w:rPr>
          <w:rFonts w:ascii="宋体" w:hAnsi="宋体"/>
          <w:sz w:val="22"/>
        </w:rPr>
        <w:t>本身是否是</w:t>
      </w:r>
      <w:r>
        <w:rPr>
          <w:sz w:val="22"/>
        </w:rPr>
        <w:t>AGI"——</w:t>
      </w:r>
      <w:r>
        <w:rPr>
          <w:rFonts w:ascii="宋体" w:hAnsi="宋体"/>
          <w:sz w:val="22"/>
        </w:rPr>
        <w:t>显然，一个仅凭</w:t>
      </w:r>
      <w:r>
        <w:rPr>
          <w:sz w:val="22"/>
        </w:rPr>
        <w:t>443</w:t>
      </w:r>
      <w:r>
        <w:rPr>
          <w:rFonts w:ascii="宋体" w:hAnsi="宋体"/>
          <w:sz w:val="22"/>
        </w:rPr>
        <w:t>个参数做物理决策的符号推理系统不可能单独胜任通用智能的全部复杂性。更准确的问题是：</w:t>
      </w:r>
      <w:r>
        <w:rPr>
          <w:b/>
          <w:sz w:val="22"/>
        </w:rPr>
        <w:t>YLYW</w:t>
      </w:r>
      <w:r>
        <w:rPr>
          <w:rFonts w:ascii="宋体" w:hAnsi="宋体"/>
          <w:b/>
          <w:sz w:val="22"/>
        </w:rPr>
        <w:t>所代表的</w:t>
      </w:r>
      <w:r>
        <w:rPr>
          <w:b/>
          <w:sz w:val="22"/>
        </w:rPr>
        <w:t>"</w:t>
      </w:r>
      <w:r>
        <w:rPr>
          <w:rFonts w:ascii="宋体" w:hAnsi="宋体"/>
          <w:b/>
          <w:sz w:val="22"/>
        </w:rPr>
        <w:t>知识驱动</w:t>
      </w:r>
      <w:r>
        <w:rPr>
          <w:b/>
          <w:sz w:val="22"/>
        </w:rPr>
        <w:t>+</w:t>
      </w:r>
      <w:r>
        <w:rPr>
          <w:rFonts w:ascii="宋体" w:hAnsi="宋体"/>
          <w:b/>
          <w:sz w:val="22"/>
        </w:rPr>
        <w:t>结构化先验</w:t>
      </w:r>
      <w:r>
        <w:rPr>
          <w:b/>
          <w:sz w:val="22"/>
        </w:rPr>
        <w:t>"</w:t>
      </w:r>
      <w:r>
        <w:rPr>
          <w:rFonts w:ascii="宋体" w:hAnsi="宋体"/>
          <w:b/>
          <w:sz w:val="22"/>
        </w:rPr>
        <w:t>范式如何在更大的系统中扩展、嵌套和自组织，最终形成一种具有通用性的智能形态？</w:t>
      </w:r>
    </w:p>
    <w:p w14:paraId="6241D196">
      <w:pPr>
        <w:spacing w:before="0" w:after="100"/>
        <w:ind w:firstLine="420"/>
      </w:pPr>
      <w:r>
        <w:rPr>
          <w:rFonts w:ascii="宋体" w:hAnsi="宋体"/>
          <w:sz w:val="22"/>
        </w:rPr>
        <w:t>本章提出一条三步走的</w:t>
      </w:r>
      <w:r>
        <w:rPr>
          <w:sz w:val="22"/>
        </w:rPr>
        <w:t>AGI</w:t>
      </w:r>
      <w:r>
        <w:rPr>
          <w:rFonts w:ascii="宋体" w:hAnsi="宋体"/>
          <w:sz w:val="22"/>
        </w:rPr>
        <w:t>路线图：</w:t>
      </w:r>
      <w:r>
        <w:rPr>
          <w:rFonts w:ascii="宋体" w:hAnsi="宋体"/>
          <w:b/>
          <w:sz w:val="22"/>
        </w:rPr>
        <w:t>智能元胞→智能组织→智能生态。</w:t>
      </w:r>
      <w:r>
        <w:rPr>
          <w:rFonts w:ascii="宋体" w:hAnsi="宋体"/>
          <w:sz w:val="22"/>
        </w:rPr>
        <w:t xml:space="preserve"> 这不是一个空泛的愿景描述——每一步都有具体的技术锚点、可行的工程路径和可检验的中间验证目标。</w:t>
      </w:r>
    </w:p>
    <w:p w14:paraId="051B4901">
      <w:pPr>
        <w:spacing w:before="120" w:after="120"/>
        <w:ind w:firstLine="0"/>
      </w:pPr>
      <w:r>
        <w:rPr>
          <w:color w:val="969696"/>
          <w:sz w:val="18"/>
        </w:rPr>
        <w:t>——————————————————————————————</w:t>
      </w:r>
    </w:p>
    <w:p w14:paraId="1D03B6AB">
      <w:pPr>
        <w:spacing w:before="0" w:after="100"/>
        <w:ind w:firstLine="420"/>
      </w:pPr>
      <w:r>
        <w:rPr>
          <w:sz w:val="22"/>
        </w:rPr>
        <w:t>*</w:t>
      </w:r>
      <w:r>
        <w:rPr>
          <w:rFonts w:ascii="宋体" w:hAnsi="宋体"/>
          <w:sz w:val="22"/>
        </w:rPr>
        <w:t>（本章展望性质的内容建立在前八章的所有已验证实验基础之上，但所讨论的路线图和系统尚未完整实现。读者应将本章视为</w:t>
      </w:r>
      <w:r>
        <w:rPr>
          <w:sz w:val="22"/>
        </w:rPr>
        <w:t>"</w:t>
      </w:r>
      <w:r>
        <w:rPr>
          <w:rFonts w:ascii="宋体" w:hAnsi="宋体"/>
          <w:sz w:val="22"/>
        </w:rPr>
        <w:t>假设验证引导的研究提案</w:t>
      </w:r>
      <w:r>
        <w:rPr>
          <w:sz w:val="22"/>
        </w:rPr>
        <w:t>"</w:t>
      </w:r>
      <w:r>
        <w:rPr>
          <w:rFonts w:ascii="宋体" w:hAnsi="宋体"/>
          <w:sz w:val="22"/>
        </w:rPr>
        <w:t>，而非</w:t>
      </w:r>
      <w:r>
        <w:rPr>
          <w:sz w:val="22"/>
        </w:rPr>
        <w:t>"</w:t>
      </w:r>
      <w:r>
        <w:rPr>
          <w:rFonts w:ascii="宋体" w:hAnsi="宋体"/>
          <w:sz w:val="22"/>
        </w:rPr>
        <w:t>已完成的系统报告</w:t>
      </w:r>
      <w:r>
        <w:rPr>
          <w:sz w:val="22"/>
        </w:rPr>
        <w:t>"</w:t>
      </w:r>
      <w:r>
        <w:rPr>
          <w:rFonts w:ascii="宋体" w:hAnsi="宋体"/>
          <w:sz w:val="22"/>
        </w:rPr>
        <w:t>。）</w:t>
      </w:r>
      <w:r>
        <w:rPr>
          <w:sz w:val="22"/>
        </w:rPr>
        <w:t>*</w:t>
      </w:r>
    </w:p>
    <w:p w14:paraId="58683DD9">
      <w:r>
        <w:br w:type="page"/>
      </w:r>
    </w:p>
    <w:p w14:paraId="63D6ED29">
      <w:pPr>
        <w:pStyle w:val="4"/>
        <w:spacing w:before="0" w:after="160"/>
      </w:pPr>
      <w:bookmarkStart w:id="160" w:name="_Toc13991"/>
      <w:bookmarkStart w:id="161" w:name="_Toc20328"/>
      <w:r>
        <w:rPr>
          <w:rFonts w:ascii="黑体" w:hAnsi="黑体"/>
          <w:b/>
          <w:sz w:val="30"/>
        </w:rPr>
        <w:t>11.1 智能元胞：YLYW作为通用推理基元</w:t>
      </w:r>
      <w:bookmarkEnd w:id="160"/>
      <w:bookmarkEnd w:id="161"/>
    </w:p>
    <w:p w14:paraId="6EA5F347">
      <w:pPr>
        <w:spacing w:before="0" w:after="100"/>
        <w:ind w:firstLine="420"/>
      </w:pPr>
      <w:r>
        <w:rPr>
          <w:rFonts w:ascii="宋体" w:hAnsi="宋体"/>
          <w:sz w:val="22"/>
        </w:rPr>
        <w:t>三元胞路线图的第一步是把单个</w:t>
      </w:r>
      <w:r>
        <w:rPr>
          <w:sz w:val="22"/>
        </w:rPr>
        <w:t>YLYW</w:t>
      </w:r>
      <w:r>
        <w:rPr>
          <w:rFonts w:ascii="宋体" w:hAnsi="宋体"/>
          <w:sz w:val="22"/>
        </w:rPr>
        <w:t>元胞从</w:t>
      </w:r>
      <w:r>
        <w:rPr>
          <w:sz w:val="22"/>
        </w:rPr>
        <w:t>"</w:t>
      </w:r>
      <w:r>
        <w:rPr>
          <w:rFonts w:ascii="宋体" w:hAnsi="宋体"/>
          <w:sz w:val="22"/>
        </w:rPr>
        <w:t>物理抓取策略推理器</w:t>
      </w:r>
      <w:r>
        <w:rPr>
          <w:sz w:val="22"/>
        </w:rPr>
        <w:t>"</w:t>
      </w:r>
      <w:r>
        <w:rPr>
          <w:rFonts w:ascii="宋体" w:hAnsi="宋体"/>
          <w:sz w:val="22"/>
        </w:rPr>
        <w:t>推广为一种更通用的</w:t>
      </w:r>
      <w:r>
        <w:rPr>
          <w:sz w:val="22"/>
        </w:rPr>
        <w:t>"</w:t>
      </w:r>
      <w:r>
        <w:rPr>
          <w:rFonts w:ascii="宋体" w:hAnsi="宋体"/>
          <w:sz w:val="22"/>
        </w:rPr>
        <w:t>情境模式识别→策略匹配→执行</w:t>
      </w:r>
      <w:r>
        <w:rPr>
          <w:sz w:val="22"/>
        </w:rPr>
        <w:t>"</w:t>
      </w:r>
      <w:r>
        <w:rPr>
          <w:rFonts w:ascii="宋体" w:hAnsi="宋体"/>
          <w:sz w:val="22"/>
        </w:rPr>
        <w:t>计算基元——我们称之为</w:t>
      </w:r>
      <w:r>
        <w:rPr>
          <w:rFonts w:ascii="宋体" w:hAnsi="宋体"/>
          <w:b/>
          <w:sz w:val="22"/>
        </w:rPr>
        <w:t>智能元胞（</w:t>
      </w:r>
      <w:r>
        <w:rPr>
          <w:b/>
          <w:sz w:val="22"/>
        </w:rPr>
        <w:t>Intelligence Cell</w:t>
      </w:r>
      <w:r>
        <w:rPr>
          <w:rFonts w:ascii="宋体" w:hAnsi="宋体"/>
          <w:b/>
          <w:sz w:val="22"/>
        </w:rPr>
        <w:t>）</w:t>
      </w:r>
      <w:r>
        <w:rPr>
          <w:rFonts w:ascii="宋体" w:hAnsi="宋体"/>
          <w:sz w:val="22"/>
        </w:rPr>
        <w:t>。</w:t>
      </w:r>
    </w:p>
    <w:p w14:paraId="66A30DC3">
      <w:pPr>
        <w:spacing w:before="120" w:after="120"/>
        <w:ind w:firstLine="0"/>
      </w:pPr>
      <w:r>
        <w:rPr>
          <w:color w:val="969696"/>
          <w:sz w:val="18"/>
        </w:rPr>
        <w:t>——————————————————————————————</w:t>
      </w:r>
    </w:p>
    <w:p w14:paraId="3298615E">
      <w:pPr>
        <w:pStyle w:val="5"/>
        <w:spacing w:before="160" w:after="80"/>
      </w:pPr>
      <w:r>
        <w:rPr>
          <w:rFonts w:ascii="黑体" w:hAnsi="黑体"/>
          <w:b w:val="0"/>
          <w:sz w:val="24"/>
        </w:rPr>
        <w:t>11.1.1 元胞的定义与核心性质</w:t>
      </w:r>
    </w:p>
    <w:p w14:paraId="6012C5EC">
      <w:pPr>
        <w:spacing w:before="0" w:after="100"/>
        <w:ind w:firstLine="420"/>
      </w:pPr>
      <w:r>
        <w:rPr>
          <w:rFonts w:ascii="宋体" w:hAnsi="宋体"/>
          <w:sz w:val="22"/>
        </w:rPr>
        <w:t>元胞（</w:t>
      </w:r>
      <w:r>
        <w:rPr>
          <w:sz w:val="22"/>
        </w:rPr>
        <w:t>Cell</w:t>
      </w:r>
      <w:r>
        <w:rPr>
          <w:rFonts w:ascii="宋体" w:hAnsi="宋体"/>
          <w:sz w:val="22"/>
        </w:rPr>
        <w:t>）的概念借自生物学——生物体由数十万亿个细胞组成，但每个细胞都使用同一套</w:t>
      </w:r>
      <w:r>
        <w:rPr>
          <w:sz w:val="22"/>
        </w:rPr>
        <w:t>DNA</w:t>
      </w:r>
      <w:r>
        <w:rPr>
          <w:rFonts w:ascii="宋体" w:hAnsi="宋体"/>
          <w:sz w:val="22"/>
        </w:rPr>
        <w:t>。元胞智能体的愿景与此类似：一个通用的</w:t>
      </w:r>
      <w:r>
        <w:rPr>
          <w:sz w:val="22"/>
        </w:rPr>
        <w:t>YLYW</w:t>
      </w:r>
      <w:r>
        <w:rPr>
          <w:rFonts w:ascii="宋体" w:hAnsi="宋体"/>
          <w:sz w:val="22"/>
        </w:rPr>
        <w:t>元胞可以部署在从纳米机器人到自动驾驶汽车的任何智能代理上——它的规模缩放不是通过增大元胞本身，而是通过元胞的层次化嵌套（第</w:t>
      </w:r>
      <w:r>
        <w:rPr>
          <w:sz w:val="22"/>
        </w:rPr>
        <w:t>8</w:t>
      </w:r>
      <w:r>
        <w:rPr>
          <w:rFonts w:ascii="宋体" w:hAnsi="宋体"/>
          <w:sz w:val="22"/>
        </w:rPr>
        <w:t>章）和元胞间的通讯（本章）。</w:t>
      </w:r>
    </w:p>
    <w:p w14:paraId="0BE321A0">
      <w:pPr>
        <w:spacing w:before="0" w:after="100"/>
        <w:ind w:firstLine="420"/>
      </w:pPr>
      <w:r>
        <w:rPr>
          <w:rFonts w:ascii="宋体" w:hAnsi="宋体"/>
          <w:b/>
          <w:sz w:val="22"/>
        </w:rPr>
        <w:t>定义。</w:t>
      </w:r>
      <w:r>
        <w:rPr>
          <w:rFonts w:ascii="宋体" w:hAnsi="宋体"/>
          <w:sz w:val="22"/>
        </w:rPr>
        <w:t xml:space="preserve"> </w:t>
      </w:r>
      <w:r>
        <w:rPr>
          <w:sz w:val="22"/>
        </w:rPr>
        <w:t>YLYW</w:t>
      </w:r>
      <w:r>
        <w:rPr>
          <w:rFonts w:ascii="宋体" w:hAnsi="宋体"/>
          <w:sz w:val="22"/>
        </w:rPr>
        <w:t>智能元胞是一个满足以下四个条件的计算单元：</w:t>
      </w:r>
    </w:p>
    <w:p w14:paraId="7D214C76">
      <w:pPr>
        <w:spacing w:before="0" w:after="100"/>
        <w:ind w:left="680"/>
      </w:pPr>
      <w:r>
        <w:rPr>
          <w:sz w:val="22"/>
        </w:rPr>
        <w:t xml:space="preserve">1.  </w:t>
      </w:r>
      <w:r>
        <w:rPr>
          <w:rFonts w:ascii="宋体" w:hAnsi="宋体"/>
          <w:b/>
          <w:sz w:val="22"/>
        </w:rPr>
        <w:t>自足的推理引擎。</w:t>
      </w:r>
      <w:r>
        <w:rPr>
          <w:rFonts w:ascii="宋体" w:hAnsi="宋体"/>
          <w:sz w:val="22"/>
        </w:rPr>
        <w:t xml:space="preserve"> 元胞内部完整包含</w:t>
      </w:r>
      <w:r>
        <w:rPr>
          <w:sz w:val="22"/>
        </w:rPr>
        <w:t>L1</w:t>
      </w:r>
      <w:r>
        <w:rPr>
          <w:rFonts w:ascii="宋体" w:hAnsi="宋体"/>
          <w:sz w:val="22"/>
        </w:rPr>
        <w:t>（隶属度计算）→</w:t>
      </w:r>
      <w:r>
        <w:rPr>
          <w:sz w:val="22"/>
        </w:rPr>
        <w:t>L2</w:t>
      </w:r>
      <w:r>
        <w:rPr>
          <w:rFonts w:ascii="宋体" w:hAnsi="宋体"/>
          <w:sz w:val="22"/>
        </w:rPr>
        <w:t>（爻编码）→</w:t>
      </w:r>
      <w:r>
        <w:rPr>
          <w:sz w:val="22"/>
        </w:rPr>
        <w:t>L3</w:t>
      </w:r>
      <w:r>
        <w:rPr>
          <w:rFonts w:ascii="宋体" w:hAnsi="宋体"/>
          <w:sz w:val="22"/>
        </w:rPr>
        <w:t>（卦匹配）→</w:t>
      </w:r>
      <w:r>
        <w:rPr>
          <w:sz w:val="22"/>
        </w:rPr>
        <w:t>L3+</w:t>
      </w:r>
      <w:r>
        <w:rPr>
          <w:rFonts w:ascii="宋体" w:hAnsi="宋体"/>
          <w:sz w:val="22"/>
        </w:rPr>
        <w:t>（爻位分析）四层推理链。不需要外部模块或</w:t>
      </w:r>
      <w:r>
        <w:rPr>
          <w:sz w:val="22"/>
        </w:rPr>
        <w:t>API</w:t>
      </w:r>
      <w:r>
        <w:rPr>
          <w:rFonts w:ascii="宋体" w:hAnsi="宋体"/>
          <w:sz w:val="22"/>
        </w:rPr>
        <w:t>调用来完成推理。</w:t>
      </w:r>
    </w:p>
    <w:p w14:paraId="426DF005">
      <w:pPr>
        <w:spacing w:before="0" w:after="100"/>
        <w:ind w:left="680"/>
      </w:pPr>
      <w:r>
        <w:rPr>
          <w:sz w:val="22"/>
        </w:rPr>
        <w:t xml:space="preserve">2.  </w:t>
      </w:r>
      <w:r>
        <w:rPr>
          <w:rFonts w:ascii="宋体" w:hAnsi="宋体"/>
          <w:b/>
          <w:sz w:val="22"/>
        </w:rPr>
        <w:t>域无关的接口。</w:t>
      </w:r>
      <w:r>
        <w:rPr>
          <w:rFonts w:ascii="宋体" w:hAnsi="宋体"/>
          <w:sz w:val="22"/>
        </w:rPr>
        <w:t xml:space="preserve"> 元胞的输入是</w:t>
      </w:r>
      <w:r>
        <w:rPr>
          <w:sz w:val="22"/>
        </w:rPr>
        <w:t>13</w:t>
      </w:r>
      <w:r>
        <w:rPr>
          <w:rFonts w:ascii="宋体" w:hAnsi="宋体"/>
          <w:sz w:val="22"/>
        </w:rPr>
        <w:t>维物理特征向量</w:t>
      </w:r>
      <w:r>
        <w:rPr>
          <w:sz w:val="22"/>
        </w:rPr>
        <w:t>f∈[0,1]¹³</w:t>
      </w:r>
      <w:r>
        <w:rPr>
          <w:rFonts w:ascii="宋体" w:hAnsi="宋体"/>
          <w:sz w:val="22"/>
        </w:rPr>
        <w:t>（或等价域的语义特征向量），输出是策略参数集（类型</w:t>
      </w:r>
      <w:r>
        <w:rPr>
          <w:sz w:val="22"/>
        </w:rPr>
        <w:t>+</w:t>
      </w:r>
      <w:r>
        <w:rPr>
          <w:rFonts w:ascii="宋体" w:hAnsi="宋体"/>
          <w:sz w:val="22"/>
        </w:rPr>
        <w:t>力</w:t>
      </w:r>
      <w:r>
        <w:rPr>
          <w:sz w:val="22"/>
        </w:rPr>
        <w:t>+</w:t>
      </w:r>
      <w:r>
        <w:rPr>
          <w:rFonts w:ascii="宋体" w:hAnsi="宋体"/>
          <w:sz w:val="22"/>
        </w:rPr>
        <w:t>速度</w:t>
      </w:r>
      <w:r>
        <w:rPr>
          <w:sz w:val="22"/>
        </w:rPr>
        <w:t>+</w:t>
      </w:r>
      <w:r>
        <w:rPr>
          <w:rFonts w:ascii="宋体" w:hAnsi="宋体"/>
          <w:sz w:val="22"/>
        </w:rPr>
        <w:t>角度</w:t>
      </w:r>
      <w:r>
        <w:rPr>
          <w:sz w:val="22"/>
        </w:rPr>
        <w:t>+</w:t>
      </w:r>
      <w:r>
        <w:rPr>
          <w:rFonts w:ascii="宋体" w:hAnsi="宋体"/>
          <w:sz w:val="22"/>
        </w:rPr>
        <w:t>注意事项</w:t>
      </w:r>
      <w:r>
        <w:rPr>
          <w:sz w:val="22"/>
        </w:rPr>
        <w:t>+S_yao</w:t>
      </w:r>
      <w:r>
        <w:rPr>
          <w:rFonts w:ascii="宋体" w:hAnsi="宋体"/>
          <w:sz w:val="22"/>
        </w:rPr>
        <w:t>质量评分）。输入格式和输出格式在跨域中是固定的——只有</w:t>
      </w:r>
      <w:r>
        <w:rPr>
          <w:sz w:val="22"/>
        </w:rPr>
        <w:t>L1</w:t>
      </w:r>
      <w:r>
        <w:rPr>
          <w:rFonts w:ascii="宋体" w:hAnsi="宋体"/>
          <w:sz w:val="22"/>
        </w:rPr>
        <w:t>原型和</w:t>
      </w:r>
      <w:r>
        <w:rPr>
          <w:sz w:val="22"/>
        </w:rPr>
        <w:t>L3</w:t>
      </w:r>
      <w:r>
        <w:rPr>
          <w:rFonts w:ascii="宋体" w:hAnsi="宋体"/>
          <w:sz w:val="22"/>
        </w:rPr>
        <w:t>策略表的内容被替换。</w:t>
      </w:r>
    </w:p>
    <w:p w14:paraId="3FBF031F">
      <w:pPr>
        <w:spacing w:before="0" w:after="100"/>
        <w:ind w:left="680"/>
      </w:pPr>
      <w:r>
        <w:rPr>
          <w:sz w:val="22"/>
        </w:rPr>
        <w:t xml:space="preserve">3.  </w:t>
      </w:r>
      <w:r>
        <w:rPr>
          <w:rFonts w:ascii="宋体" w:hAnsi="宋体"/>
          <w:sz w:val="22"/>
        </w:rPr>
        <w:t>可嵌入的。 元胞是一个</w:t>
      </w:r>
      <w:r>
        <w:rPr>
          <w:sz w:val="22"/>
        </w:rPr>
        <w:t>"</w:t>
      </w:r>
      <w:r>
        <w:rPr>
          <w:rFonts w:ascii="宋体" w:hAnsi="宋体"/>
          <w:sz w:val="22"/>
        </w:rPr>
        <w:t>可嵌入</w:t>
      </w:r>
      <w:r>
        <w:rPr>
          <w:sz w:val="22"/>
        </w:rPr>
        <w:t>"</w:t>
      </w:r>
      <w:r>
        <w:rPr>
          <w:rFonts w:ascii="宋体" w:hAnsi="宋体"/>
          <w:sz w:val="22"/>
        </w:rPr>
        <w:t>的计算模块——可以嵌入到更大的架构中（如第</w:t>
      </w:r>
      <w:r>
        <w:rPr>
          <w:sz w:val="22"/>
        </w:rPr>
        <w:t>5</w:t>
      </w:r>
      <w:r>
        <w:rPr>
          <w:rFonts w:ascii="宋体" w:hAnsi="宋体"/>
          <w:sz w:val="22"/>
        </w:rPr>
        <w:t>章的安全仲裁层、第</w:t>
      </w:r>
      <w:r>
        <w:rPr>
          <w:sz w:val="22"/>
        </w:rPr>
        <w:t>8</w:t>
      </w:r>
      <w:r>
        <w:rPr>
          <w:rFonts w:ascii="宋体" w:hAnsi="宋体"/>
          <w:sz w:val="22"/>
        </w:rPr>
        <w:t>章的层次化嵌套层、以及本章将要讨论的元胞群体）。</w:t>
      </w:r>
    </w:p>
    <w:p w14:paraId="4CBCE205">
      <w:pPr>
        <w:spacing w:before="0" w:after="100"/>
        <w:ind w:left="680"/>
      </w:pPr>
      <w:r>
        <w:rPr>
          <w:sz w:val="22"/>
        </w:rPr>
        <w:t xml:space="preserve">4.  </w:t>
      </w:r>
      <w:r>
        <w:rPr>
          <w:rFonts w:ascii="宋体" w:hAnsi="宋体"/>
          <w:b/>
          <w:sz w:val="22"/>
        </w:rPr>
        <w:t>独立可审计的。</w:t>
      </w:r>
      <w:r>
        <w:rPr>
          <w:rFonts w:ascii="宋体" w:hAnsi="宋体"/>
          <w:sz w:val="22"/>
        </w:rPr>
        <w:t xml:space="preserve"> 每个元胞的每一步推理都有可追溯的中间输出——</w:t>
      </w:r>
      <w:r>
        <w:rPr>
          <w:sz w:val="22"/>
        </w:rPr>
        <w:t>13</w:t>
      </w:r>
      <w:r>
        <w:rPr>
          <w:rFonts w:ascii="宋体" w:hAnsi="宋体"/>
          <w:sz w:val="22"/>
        </w:rPr>
        <w:t>维特征→八卦隶属度→六爻向量→卦象匹配→爻位分析→最终策略。在任何时候，任何元胞的</w:t>
      </w:r>
      <w:r>
        <w:rPr>
          <w:sz w:val="22"/>
        </w:rPr>
        <w:t>"</w:t>
      </w:r>
      <w:r>
        <w:rPr>
          <w:rFonts w:ascii="宋体" w:hAnsi="宋体"/>
          <w:sz w:val="22"/>
        </w:rPr>
        <w:t>思考过程</w:t>
      </w:r>
      <w:r>
        <w:rPr>
          <w:sz w:val="22"/>
        </w:rPr>
        <w:t>"</w:t>
      </w:r>
      <w:r>
        <w:rPr>
          <w:rFonts w:ascii="宋体" w:hAnsi="宋体"/>
          <w:sz w:val="22"/>
        </w:rPr>
        <w:t>可以被完整地读取和审计。</w:t>
      </w:r>
    </w:p>
    <w:p w14:paraId="5A930298">
      <w:pPr>
        <w:spacing w:before="120" w:after="120"/>
        <w:ind w:firstLine="0"/>
      </w:pPr>
      <w:r>
        <w:rPr>
          <w:color w:val="969696"/>
          <w:sz w:val="18"/>
        </w:rPr>
        <w:t>——————————————————————————————</w:t>
      </w:r>
    </w:p>
    <w:p w14:paraId="7B360E8D">
      <w:pPr>
        <w:pStyle w:val="5"/>
        <w:spacing w:before="160" w:after="80"/>
      </w:pPr>
      <w:r>
        <w:rPr>
          <w:rFonts w:ascii="黑体" w:hAnsi="黑体"/>
          <w:b w:val="0"/>
          <w:sz w:val="24"/>
        </w:rPr>
        <w:t>11.1.2 元胞的"DNA"——三层知识基的可移植性</w:t>
      </w:r>
    </w:p>
    <w:p w14:paraId="61B51A2B">
      <w:pPr>
        <w:spacing w:before="0" w:after="100"/>
        <w:ind w:firstLine="420"/>
      </w:pPr>
      <w:r>
        <w:rPr>
          <w:rFonts w:ascii="宋体" w:hAnsi="宋体"/>
          <w:sz w:val="22"/>
        </w:rPr>
        <w:t>元胞的</w:t>
      </w:r>
      <w:r>
        <w:rPr>
          <w:sz w:val="22"/>
        </w:rPr>
        <w:t>DNA</w:t>
      </w:r>
      <w:r>
        <w:rPr>
          <w:rFonts w:ascii="宋体" w:hAnsi="宋体"/>
          <w:sz w:val="22"/>
        </w:rPr>
        <w:t>由三部分组成——它们定义了该元胞</w:t>
      </w:r>
      <w:r>
        <w:rPr>
          <w:sz w:val="22"/>
        </w:rPr>
        <w:t>"</w:t>
      </w:r>
      <w:r>
        <w:rPr>
          <w:rFonts w:ascii="宋体" w:hAnsi="宋体"/>
          <w:sz w:val="22"/>
        </w:rPr>
        <w:t>知道什么</w:t>
      </w:r>
      <w:r>
        <w:rPr>
          <w:sz w:val="22"/>
        </w:rPr>
        <w:t>"</w:t>
      </w:r>
      <w:r>
        <w:rPr>
          <w:rFonts w:ascii="宋体" w:hAnsi="宋体"/>
          <w:sz w:val="22"/>
        </w:rPr>
        <w:t>和</w:t>
      </w:r>
      <w:r>
        <w:rPr>
          <w:sz w:val="22"/>
        </w:rPr>
        <w:t>"</w:t>
      </w:r>
      <w:r>
        <w:rPr>
          <w:rFonts w:ascii="宋体" w:hAnsi="宋体"/>
          <w:sz w:val="22"/>
        </w:rPr>
        <w:t>能做什么</w:t>
      </w:r>
      <w:r>
        <w:rPr>
          <w:sz w:val="22"/>
        </w:rPr>
        <w:t>"</w:t>
      </w:r>
      <w:r>
        <w:rPr>
          <w:rFonts w:ascii="宋体" w:hAnsi="宋体"/>
          <w:sz w:val="22"/>
        </w:rPr>
        <w:t>。</w:t>
      </w:r>
    </w:p>
    <w:p w14:paraId="68F6A1A3">
      <w:pPr>
        <w:spacing w:before="0" w:after="100"/>
        <w:ind w:firstLine="420"/>
      </w:pPr>
      <w:r>
        <w:rPr>
          <w:b/>
          <w:sz w:val="22"/>
        </w:rPr>
        <w:t>L1 DNA</w:t>
      </w:r>
      <w:r>
        <w:rPr>
          <w:rFonts w:ascii="宋体" w:hAnsi="宋体"/>
          <w:b/>
          <w:sz w:val="22"/>
        </w:rPr>
        <w:t>：原型库。</w:t>
      </w:r>
      <w:r>
        <w:rPr>
          <w:rFonts w:ascii="宋体" w:hAnsi="宋体"/>
          <w:sz w:val="22"/>
        </w:rPr>
        <w:t xml:space="preserve"> 定义该元胞的</w:t>
      </w:r>
      <w:r>
        <w:rPr>
          <w:sz w:val="22"/>
        </w:rPr>
        <w:t>"</w:t>
      </w:r>
      <w:r>
        <w:rPr>
          <w:rFonts w:ascii="宋体" w:hAnsi="宋体"/>
          <w:sz w:val="22"/>
        </w:rPr>
        <w:t>八卦原型</w:t>
      </w:r>
      <w:r>
        <w:rPr>
          <w:sz w:val="22"/>
        </w:rPr>
        <w:t>"——</w:t>
      </w:r>
      <w:r>
        <w:rPr>
          <w:rFonts w:ascii="宋体" w:hAnsi="宋体"/>
          <w:sz w:val="22"/>
        </w:rPr>
        <w:t>该元胞所操作对象的最基本分类模式。对于物理抓取元胞，</w:t>
      </w:r>
      <w:r>
        <w:rPr>
          <w:sz w:val="22"/>
        </w:rPr>
        <w:t>L1</w:t>
      </w:r>
      <w:r>
        <w:rPr>
          <w:rFonts w:ascii="宋体" w:hAnsi="宋体"/>
          <w:sz w:val="22"/>
        </w:rPr>
        <w:t>原型是</w:t>
      </w:r>
      <w:r>
        <w:rPr>
          <w:sz w:val="22"/>
        </w:rPr>
        <w:t>8</w:t>
      </w:r>
      <w:r>
        <w:rPr>
          <w:rFonts w:ascii="宋体" w:hAnsi="宋体"/>
          <w:sz w:val="22"/>
        </w:rPr>
        <w:t>个物理属性原型（乾</w:t>
      </w:r>
      <w:r>
        <w:rPr>
          <w:sz w:val="22"/>
        </w:rPr>
        <w:t>=</w:t>
      </w:r>
      <w:r>
        <w:rPr>
          <w:rFonts w:ascii="宋体" w:hAnsi="宋体"/>
          <w:sz w:val="22"/>
        </w:rPr>
        <w:t>刚健、坤</w:t>
      </w:r>
      <w:r>
        <w:rPr>
          <w:sz w:val="22"/>
        </w:rPr>
        <w:t>=</w:t>
      </w:r>
      <w:r>
        <w:rPr>
          <w:rFonts w:ascii="宋体" w:hAnsi="宋体"/>
          <w:sz w:val="22"/>
        </w:rPr>
        <w:t>柔顺</w:t>
      </w:r>
      <w:r>
        <w:rPr>
          <w:sz w:val="22"/>
        </w:rPr>
        <w:t>...</w:t>
      </w:r>
      <w:r>
        <w:rPr>
          <w:rFonts w:ascii="宋体" w:hAnsi="宋体"/>
          <w:sz w:val="22"/>
        </w:rPr>
        <w:t>）。对于视觉分类元胞，</w:t>
      </w:r>
      <w:r>
        <w:rPr>
          <w:sz w:val="22"/>
        </w:rPr>
        <w:t>L1</w:t>
      </w:r>
      <w:r>
        <w:rPr>
          <w:rFonts w:ascii="宋体" w:hAnsi="宋体"/>
          <w:sz w:val="22"/>
        </w:rPr>
        <w:t>原型可以是</w:t>
      </w:r>
      <w:r>
        <w:rPr>
          <w:sz w:val="22"/>
        </w:rPr>
        <w:t>8</w:t>
      </w:r>
      <w:r>
        <w:rPr>
          <w:rFonts w:ascii="宋体" w:hAnsi="宋体"/>
          <w:sz w:val="22"/>
        </w:rPr>
        <w:t>个视觉模式原型（乾</w:t>
      </w:r>
      <w:r>
        <w:rPr>
          <w:sz w:val="22"/>
        </w:rPr>
        <w:t>=</w:t>
      </w:r>
      <w:r>
        <w:rPr>
          <w:rFonts w:ascii="宋体" w:hAnsi="宋体"/>
          <w:sz w:val="22"/>
        </w:rPr>
        <w:t>高纹理刚体、离</w:t>
      </w:r>
      <w:r>
        <w:rPr>
          <w:sz w:val="22"/>
        </w:rPr>
        <w:t>=</w:t>
      </w:r>
      <w:r>
        <w:rPr>
          <w:rFonts w:ascii="宋体" w:hAnsi="宋体"/>
          <w:sz w:val="22"/>
        </w:rPr>
        <w:t>高可见度物体</w:t>
      </w:r>
      <w:r>
        <w:rPr>
          <w:sz w:val="22"/>
        </w:rPr>
        <w:t>...</w:t>
      </w:r>
      <w:r>
        <w:rPr>
          <w:rFonts w:ascii="宋体" w:hAnsi="宋体"/>
          <w:sz w:val="22"/>
        </w:rPr>
        <w:t>）。对于语言元胞（第</w:t>
      </w:r>
      <w:r>
        <w:rPr>
          <w:sz w:val="22"/>
        </w:rPr>
        <w:t>5.4</w:t>
      </w:r>
      <w:r>
        <w:rPr>
          <w:rFonts w:ascii="宋体" w:hAnsi="宋体"/>
          <w:sz w:val="22"/>
        </w:rPr>
        <w:t>节反幻觉审查），</w:t>
      </w:r>
      <w:r>
        <w:rPr>
          <w:sz w:val="22"/>
        </w:rPr>
        <w:t>L1</w:t>
      </w:r>
      <w:r>
        <w:rPr>
          <w:rFonts w:ascii="宋体" w:hAnsi="宋体"/>
          <w:sz w:val="22"/>
        </w:rPr>
        <w:t>原型可以是</w:t>
      </w:r>
      <w:r>
        <w:rPr>
          <w:sz w:val="22"/>
        </w:rPr>
        <w:t>8</w:t>
      </w:r>
      <w:r>
        <w:rPr>
          <w:rFonts w:ascii="宋体" w:hAnsi="宋体"/>
          <w:sz w:val="22"/>
        </w:rPr>
        <w:t>个语义原型（乾</w:t>
      </w:r>
      <w:r>
        <w:rPr>
          <w:sz w:val="22"/>
        </w:rPr>
        <w:t>=</w:t>
      </w:r>
      <w:r>
        <w:rPr>
          <w:rFonts w:ascii="宋体" w:hAnsi="宋体"/>
          <w:sz w:val="22"/>
        </w:rPr>
        <w:t>确定性断言、坤</w:t>
      </w:r>
      <w:r>
        <w:rPr>
          <w:sz w:val="22"/>
        </w:rPr>
        <w:t>=</w:t>
      </w:r>
      <w:r>
        <w:rPr>
          <w:rFonts w:ascii="宋体" w:hAnsi="宋体"/>
          <w:sz w:val="22"/>
        </w:rPr>
        <w:t>柔化修饰</w:t>
      </w:r>
      <w:r>
        <w:rPr>
          <w:sz w:val="22"/>
        </w:rPr>
        <w:t>...</w:t>
      </w:r>
      <w:r>
        <w:rPr>
          <w:rFonts w:ascii="宋体" w:hAnsi="宋体"/>
          <w:sz w:val="22"/>
        </w:rPr>
        <w:t>）。</w:t>
      </w:r>
    </w:p>
    <w:p w14:paraId="6D8E3134">
      <w:pPr>
        <w:spacing w:before="0" w:after="100"/>
        <w:ind w:firstLine="420"/>
      </w:pPr>
      <w:r>
        <w:rPr>
          <w:b/>
          <w:sz w:val="22"/>
        </w:rPr>
        <w:t>L2 DNA</w:t>
      </w:r>
      <w:r>
        <w:rPr>
          <w:rFonts w:ascii="宋体" w:hAnsi="宋体"/>
          <w:b/>
          <w:sz w:val="22"/>
        </w:rPr>
        <w:t>：爻编码公式。</w:t>
      </w:r>
      <w:r>
        <w:rPr>
          <w:rFonts w:ascii="宋体" w:hAnsi="宋体"/>
          <w:sz w:val="22"/>
        </w:rPr>
        <w:t xml:space="preserve"> 定义</w:t>
      </w:r>
      <w:r>
        <w:rPr>
          <w:sz w:val="22"/>
        </w:rPr>
        <w:t>6</w:t>
      </w:r>
      <w:r>
        <w:rPr>
          <w:rFonts w:ascii="宋体" w:hAnsi="宋体"/>
          <w:sz w:val="22"/>
        </w:rPr>
        <w:t>条加权聚合公式——是元胞中最</w:t>
      </w:r>
      <w:r>
        <w:rPr>
          <w:sz w:val="22"/>
        </w:rPr>
        <w:t>"</w:t>
      </w:r>
      <w:r>
        <w:rPr>
          <w:rFonts w:ascii="宋体" w:hAnsi="宋体"/>
          <w:sz w:val="22"/>
        </w:rPr>
        <w:t>硬编码</w:t>
      </w:r>
      <w:r>
        <w:rPr>
          <w:sz w:val="22"/>
        </w:rPr>
        <w:t>"</w:t>
      </w:r>
      <w:r>
        <w:rPr>
          <w:rFonts w:ascii="宋体" w:hAnsi="宋体"/>
          <w:sz w:val="22"/>
        </w:rPr>
        <w:t>的部分。因为这</w:t>
      </w:r>
      <w:r>
        <w:rPr>
          <w:sz w:val="22"/>
        </w:rPr>
        <w:t>6</w:t>
      </w:r>
      <w:r>
        <w:rPr>
          <w:rFonts w:ascii="宋体" w:hAnsi="宋体"/>
          <w:sz w:val="22"/>
        </w:rPr>
        <w:t>条公式定义了</w:t>
      </w:r>
      <w:r>
        <w:rPr>
          <w:sz w:val="22"/>
        </w:rPr>
        <w:t>"</w:t>
      </w:r>
      <w:r>
        <w:rPr>
          <w:rFonts w:ascii="宋体" w:hAnsi="宋体"/>
          <w:sz w:val="22"/>
        </w:rPr>
        <w:t>什么是该元胞考虑的核心维度</w:t>
      </w:r>
      <w:r>
        <w:rPr>
          <w:sz w:val="22"/>
        </w:rPr>
        <w:t>"</w:t>
      </w:r>
      <w:r>
        <w:rPr>
          <w:rFonts w:ascii="宋体" w:hAnsi="宋体"/>
          <w:sz w:val="22"/>
        </w:rPr>
        <w:t>。在物理域中：初爻</w:t>
      </w:r>
      <w:r>
        <w:rPr>
          <w:sz w:val="22"/>
        </w:rPr>
        <w:t>=</w:t>
      </w:r>
      <w:r>
        <w:rPr>
          <w:rFonts w:ascii="宋体" w:hAnsi="宋体"/>
          <w:sz w:val="22"/>
        </w:rPr>
        <w:t>稳定性、二爻</w:t>
      </w:r>
      <w:r>
        <w:rPr>
          <w:sz w:val="22"/>
        </w:rPr>
        <w:t>=</w:t>
      </w:r>
      <w:r>
        <w:rPr>
          <w:rFonts w:ascii="宋体" w:hAnsi="宋体"/>
          <w:sz w:val="22"/>
        </w:rPr>
        <w:t>可达性、三爻</w:t>
      </w:r>
      <w:r>
        <w:rPr>
          <w:sz w:val="22"/>
        </w:rPr>
        <w:t>=</w:t>
      </w:r>
      <w:r>
        <w:rPr>
          <w:rFonts w:ascii="宋体" w:hAnsi="宋体"/>
          <w:sz w:val="22"/>
        </w:rPr>
        <w:t>力需求</w:t>
      </w:r>
      <w:r>
        <w:rPr>
          <w:sz w:val="22"/>
        </w:rPr>
        <w:t>...</w:t>
      </w:r>
      <w:r>
        <w:rPr>
          <w:rFonts w:ascii="宋体" w:hAnsi="宋体"/>
          <w:sz w:val="22"/>
        </w:rPr>
        <w:t>。在不同域中，这</w:t>
      </w:r>
      <w:r>
        <w:rPr>
          <w:sz w:val="22"/>
        </w:rPr>
        <w:t>6</w:t>
      </w:r>
      <w:r>
        <w:rPr>
          <w:rFonts w:ascii="宋体" w:hAnsi="宋体"/>
          <w:sz w:val="22"/>
        </w:rPr>
        <w:t>个维度的语义可以替换。重要的是：它们总是</w:t>
      </w:r>
      <w:r>
        <w:rPr>
          <w:sz w:val="22"/>
        </w:rPr>
        <w:t>6</w:t>
      </w:r>
      <w:r>
        <w:rPr>
          <w:rFonts w:ascii="宋体" w:hAnsi="宋体"/>
          <w:sz w:val="22"/>
        </w:rPr>
        <w:t>个——对应《周易》的六爻结构。这不是偶然——六爻作为</w:t>
      </w:r>
      <w:r>
        <w:rPr>
          <w:sz w:val="22"/>
        </w:rPr>
        <w:t>"</w:t>
      </w:r>
      <w:r>
        <w:rPr>
          <w:rFonts w:ascii="宋体" w:hAnsi="宋体"/>
          <w:sz w:val="22"/>
        </w:rPr>
        <w:t>六个关键维度</w:t>
      </w:r>
      <w:r>
        <w:rPr>
          <w:sz w:val="22"/>
        </w:rPr>
        <w:t>"</w:t>
      </w:r>
      <w:r>
        <w:rPr>
          <w:rFonts w:ascii="宋体" w:hAnsi="宋体"/>
          <w:sz w:val="22"/>
        </w:rPr>
        <w:t>的符号框架是域无关的。任何复杂系统的重要维度都可以被抽象为六个——这类似于因子分析中前六个主成分通常捕获了</w:t>
      </w:r>
      <w:r>
        <w:rPr>
          <w:sz w:val="22"/>
        </w:rPr>
        <w:t>&gt;80%</w:t>
      </w:r>
      <w:r>
        <w:rPr>
          <w:rFonts w:ascii="宋体" w:hAnsi="宋体"/>
          <w:sz w:val="22"/>
        </w:rPr>
        <w:t>的方差的统计规律。</w:t>
      </w:r>
    </w:p>
    <w:p w14:paraId="30A58190">
      <w:pPr>
        <w:spacing w:before="0" w:after="100"/>
        <w:ind w:firstLine="420"/>
      </w:pPr>
      <w:r>
        <w:rPr>
          <w:b/>
          <w:sz w:val="22"/>
        </w:rPr>
        <w:t>L3 DNA</w:t>
      </w:r>
      <w:r>
        <w:rPr>
          <w:rFonts w:ascii="宋体" w:hAnsi="宋体"/>
          <w:b/>
          <w:sz w:val="22"/>
        </w:rPr>
        <w:t>：卦象→策略映射。</w:t>
      </w:r>
      <w:r>
        <w:rPr>
          <w:rFonts w:ascii="宋体" w:hAnsi="宋体"/>
          <w:sz w:val="22"/>
        </w:rPr>
        <w:t xml:space="preserve"> 定义</w:t>
      </w:r>
      <w:r>
        <w:rPr>
          <w:sz w:val="22"/>
        </w:rPr>
        <w:t>64</w:t>
      </w:r>
      <w:r>
        <w:rPr>
          <w:rFonts w:ascii="宋体" w:hAnsi="宋体"/>
          <w:sz w:val="22"/>
        </w:rPr>
        <w:t>种情境模式与策略类型的对应关系。在物理抓取域中：震为雷→</w:t>
      </w:r>
      <w:r>
        <w:rPr>
          <w:sz w:val="22"/>
        </w:rPr>
        <w:t>dynamic_grasp</w:t>
      </w:r>
      <w:r>
        <w:rPr>
          <w:rFonts w:ascii="宋体" w:hAnsi="宋体"/>
          <w:sz w:val="22"/>
        </w:rPr>
        <w:t>。在运动控制域中：震为雷→</w:t>
      </w:r>
      <w:r>
        <w:rPr>
          <w:sz w:val="22"/>
        </w:rPr>
        <w:t>trot</w:t>
      </w:r>
      <w:r>
        <w:rPr>
          <w:rFonts w:ascii="宋体" w:hAnsi="宋体"/>
          <w:sz w:val="22"/>
        </w:rPr>
        <w:t>。在语言审查域中：震为雷→高警觉状态（判断输出包含不稳定信息）。同一个卦象名在不同的域中可以对应不同的策略——但卦象的爻模板</w:t>
      </w:r>
      <w:r>
        <w:rPr>
          <w:sz w:val="22"/>
        </w:rPr>
        <w:t>t_g</w:t>
      </w:r>
      <w:r>
        <w:rPr>
          <w:rFonts w:ascii="宋体" w:hAnsi="宋体"/>
          <w:sz w:val="22"/>
        </w:rPr>
        <w:t>是跨域复用的（因为它定义的是</w:t>
      </w:r>
      <w:r>
        <w:rPr>
          <w:sz w:val="22"/>
        </w:rPr>
        <w:t>6</w:t>
      </w:r>
      <w:r>
        <w:rPr>
          <w:rFonts w:ascii="宋体" w:hAnsi="宋体"/>
          <w:sz w:val="22"/>
        </w:rPr>
        <w:t>维空间中的</w:t>
      </w:r>
      <w:r>
        <w:rPr>
          <w:sz w:val="22"/>
        </w:rPr>
        <w:t>"</w:t>
      </w:r>
      <w:r>
        <w:rPr>
          <w:rFonts w:ascii="宋体" w:hAnsi="宋体"/>
          <w:sz w:val="22"/>
        </w:rPr>
        <w:t>方向</w:t>
      </w:r>
      <w:r>
        <w:rPr>
          <w:sz w:val="22"/>
        </w:rPr>
        <w:t>"</w:t>
      </w:r>
      <w:r>
        <w:rPr>
          <w:rFonts w:ascii="宋体" w:hAnsi="宋体"/>
          <w:sz w:val="22"/>
        </w:rPr>
        <w:t>，而非具体策略）。</w:t>
      </w:r>
    </w:p>
    <w:p w14:paraId="0BFBB44A">
      <w:pPr>
        <w:spacing w:before="0" w:after="100"/>
        <w:ind w:firstLine="420"/>
      </w:pPr>
      <w:r>
        <w:rPr>
          <w:rFonts w:ascii="宋体" w:hAnsi="宋体"/>
          <w:b/>
          <w:sz w:val="22"/>
        </w:rPr>
        <w:t>表11.1 单个YLYW元胞的DNA在不同域中的实例化</w:t>
      </w:r>
    </w:p>
    <w:tbl>
      <w:tblPr>
        <w:tblStyle w:val="37"/>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708"/>
        <w:gridCol w:w="1708"/>
        <w:gridCol w:w="2286"/>
        <w:gridCol w:w="1570"/>
      </w:tblGrid>
      <w:tr w14:paraId="3014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Pr>
          <w:p w14:paraId="4281D797">
            <w:pPr>
              <w:widowControl/>
              <w:spacing w:before="40" w:after="40" w:line="240" w:lineRule="auto"/>
              <w:jc w:val="left"/>
              <w:rPr>
                <w:kern w:val="0"/>
              </w:rPr>
            </w:pPr>
            <w:r>
              <w:rPr>
                <w:rFonts w:ascii="宋体" w:hAnsi="宋体"/>
                <w:b/>
                <w:kern w:val="0"/>
                <w:sz w:val="18"/>
              </w:rPr>
              <w:t>组件</w:t>
            </w:r>
          </w:p>
        </w:tc>
        <w:tc>
          <w:tcPr>
            <w:tcW w:w="1708" w:type="dxa"/>
          </w:tcPr>
          <w:p w14:paraId="52B08A8C">
            <w:pPr>
              <w:widowControl/>
              <w:spacing w:before="40" w:after="40" w:line="240" w:lineRule="auto"/>
              <w:jc w:val="left"/>
              <w:rPr>
                <w:kern w:val="0"/>
              </w:rPr>
            </w:pPr>
            <w:r>
              <w:rPr>
                <w:rFonts w:ascii="宋体" w:hAnsi="宋体"/>
                <w:b/>
                <w:kern w:val="0"/>
                <w:sz w:val="18"/>
              </w:rPr>
              <w:t>物理抓取域</w:t>
            </w:r>
          </w:p>
        </w:tc>
        <w:tc>
          <w:tcPr>
            <w:tcW w:w="1708" w:type="dxa"/>
          </w:tcPr>
          <w:p w14:paraId="61BA4B4C">
            <w:pPr>
              <w:widowControl/>
              <w:spacing w:before="40" w:after="40" w:line="240" w:lineRule="auto"/>
              <w:jc w:val="left"/>
              <w:rPr>
                <w:kern w:val="0"/>
              </w:rPr>
            </w:pPr>
            <w:r>
              <w:rPr>
                <w:rFonts w:ascii="宋体" w:hAnsi="宋体"/>
                <w:b/>
                <w:kern w:val="0"/>
                <w:sz w:val="18"/>
              </w:rPr>
              <w:t>运动控制域</w:t>
            </w:r>
          </w:p>
        </w:tc>
        <w:tc>
          <w:tcPr>
            <w:tcW w:w="2286" w:type="dxa"/>
          </w:tcPr>
          <w:p w14:paraId="38F41FCA">
            <w:pPr>
              <w:widowControl/>
              <w:spacing w:before="40" w:after="40" w:line="240" w:lineRule="auto"/>
              <w:jc w:val="left"/>
              <w:rPr>
                <w:kern w:val="0"/>
              </w:rPr>
            </w:pPr>
            <w:r>
              <w:rPr>
                <w:rFonts w:ascii="宋体" w:hAnsi="宋体"/>
                <w:b/>
                <w:kern w:val="0"/>
                <w:sz w:val="18"/>
              </w:rPr>
              <w:t>语言审查域</w:t>
            </w:r>
          </w:p>
        </w:tc>
        <w:tc>
          <w:tcPr>
            <w:tcW w:w="1570" w:type="dxa"/>
          </w:tcPr>
          <w:p w14:paraId="6D4A3D3D">
            <w:pPr>
              <w:widowControl/>
              <w:spacing w:before="40" w:after="40" w:line="240" w:lineRule="auto"/>
              <w:jc w:val="left"/>
              <w:rPr>
                <w:kern w:val="0"/>
              </w:rPr>
            </w:pPr>
            <w:r>
              <w:rPr>
                <w:rFonts w:ascii="宋体" w:hAnsi="宋体"/>
                <w:b/>
                <w:kern w:val="0"/>
                <w:sz w:val="18"/>
              </w:rPr>
              <w:t>视觉分类域</w:t>
            </w:r>
          </w:p>
        </w:tc>
      </w:tr>
      <w:tr w14:paraId="0BDC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Pr>
          <w:p w14:paraId="57183706">
            <w:pPr>
              <w:widowControl/>
              <w:spacing w:before="40" w:after="40" w:line="240" w:lineRule="auto"/>
              <w:jc w:val="left"/>
              <w:rPr>
                <w:kern w:val="0"/>
              </w:rPr>
            </w:pPr>
            <w:r>
              <w:rPr>
                <w:kern w:val="0"/>
                <w:sz w:val="18"/>
              </w:rPr>
              <w:t>L1</w:t>
            </w:r>
            <w:r>
              <w:rPr>
                <w:rFonts w:ascii="宋体" w:hAnsi="宋体"/>
                <w:kern w:val="0"/>
                <w:sz w:val="18"/>
              </w:rPr>
              <w:t>原型</w:t>
            </w:r>
          </w:p>
        </w:tc>
        <w:tc>
          <w:tcPr>
            <w:tcW w:w="1708" w:type="dxa"/>
          </w:tcPr>
          <w:p w14:paraId="3CD7DD89">
            <w:pPr>
              <w:widowControl/>
              <w:spacing w:before="40" w:after="40" w:line="240" w:lineRule="auto"/>
              <w:jc w:val="left"/>
              <w:rPr>
                <w:kern w:val="0"/>
              </w:rPr>
            </w:pPr>
            <w:r>
              <w:rPr>
                <w:kern w:val="0"/>
                <w:sz w:val="18"/>
              </w:rPr>
              <w:t>8</w:t>
            </w:r>
            <w:r>
              <w:rPr>
                <w:rFonts w:ascii="宋体" w:hAnsi="宋体"/>
                <w:kern w:val="0"/>
                <w:sz w:val="18"/>
              </w:rPr>
              <w:t>个物理属性原型</w:t>
            </w:r>
          </w:p>
        </w:tc>
        <w:tc>
          <w:tcPr>
            <w:tcW w:w="1708" w:type="dxa"/>
          </w:tcPr>
          <w:p w14:paraId="5F460562">
            <w:pPr>
              <w:widowControl/>
              <w:spacing w:before="40" w:after="40" w:line="240" w:lineRule="auto"/>
              <w:jc w:val="left"/>
              <w:rPr>
                <w:kern w:val="0"/>
              </w:rPr>
            </w:pPr>
            <w:r>
              <w:rPr>
                <w:kern w:val="0"/>
                <w:sz w:val="18"/>
              </w:rPr>
              <w:t>8</w:t>
            </w:r>
            <w:r>
              <w:rPr>
                <w:rFonts w:ascii="宋体" w:hAnsi="宋体"/>
                <w:kern w:val="0"/>
                <w:sz w:val="18"/>
              </w:rPr>
              <w:t>个运动原语原型</w:t>
            </w:r>
          </w:p>
        </w:tc>
        <w:tc>
          <w:tcPr>
            <w:tcW w:w="2286" w:type="dxa"/>
          </w:tcPr>
          <w:p w14:paraId="1DF7F051">
            <w:pPr>
              <w:widowControl/>
              <w:spacing w:before="40" w:after="40" w:line="240" w:lineRule="auto"/>
              <w:jc w:val="left"/>
              <w:rPr>
                <w:kern w:val="0"/>
              </w:rPr>
            </w:pPr>
            <w:r>
              <w:rPr>
                <w:kern w:val="0"/>
                <w:sz w:val="18"/>
              </w:rPr>
              <w:t>8</w:t>
            </w:r>
            <w:r>
              <w:rPr>
                <w:rFonts w:ascii="宋体" w:hAnsi="宋体"/>
                <w:kern w:val="0"/>
                <w:sz w:val="18"/>
              </w:rPr>
              <w:t>个语义原型</w:t>
            </w:r>
          </w:p>
        </w:tc>
        <w:tc>
          <w:tcPr>
            <w:tcW w:w="1570" w:type="dxa"/>
          </w:tcPr>
          <w:p w14:paraId="31658CF0">
            <w:pPr>
              <w:widowControl/>
              <w:spacing w:before="40" w:after="40" w:line="240" w:lineRule="auto"/>
              <w:jc w:val="left"/>
              <w:rPr>
                <w:kern w:val="0"/>
              </w:rPr>
            </w:pPr>
            <w:r>
              <w:rPr>
                <w:kern w:val="0"/>
                <w:sz w:val="18"/>
              </w:rPr>
              <w:t>8</w:t>
            </w:r>
            <w:r>
              <w:rPr>
                <w:rFonts w:ascii="宋体" w:hAnsi="宋体"/>
                <w:kern w:val="0"/>
                <w:sz w:val="18"/>
              </w:rPr>
              <w:t>个视觉原型</w:t>
            </w:r>
          </w:p>
        </w:tc>
      </w:tr>
      <w:tr w14:paraId="52E00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Pr>
          <w:p w14:paraId="1004ECF7">
            <w:pPr>
              <w:widowControl/>
              <w:spacing w:before="40" w:after="40" w:line="240" w:lineRule="auto"/>
              <w:jc w:val="left"/>
              <w:rPr>
                <w:kern w:val="0"/>
              </w:rPr>
            </w:pPr>
            <w:r>
              <w:rPr>
                <w:kern w:val="0"/>
                <w:sz w:val="18"/>
              </w:rPr>
              <w:t>L2</w:t>
            </w:r>
            <w:r>
              <w:rPr>
                <w:rFonts w:ascii="宋体" w:hAnsi="宋体"/>
                <w:kern w:val="0"/>
                <w:sz w:val="18"/>
              </w:rPr>
              <w:t>爻语义</w:t>
            </w:r>
          </w:p>
        </w:tc>
        <w:tc>
          <w:tcPr>
            <w:tcW w:w="1708" w:type="dxa"/>
          </w:tcPr>
          <w:p w14:paraId="1A69F897">
            <w:pPr>
              <w:widowControl/>
              <w:spacing w:before="40" w:after="40" w:line="240" w:lineRule="auto"/>
              <w:jc w:val="left"/>
              <w:rPr>
                <w:kern w:val="0"/>
              </w:rPr>
            </w:pPr>
            <w:r>
              <w:rPr>
                <w:rFonts w:ascii="宋体" w:hAnsi="宋体"/>
                <w:kern w:val="0"/>
                <w:sz w:val="18"/>
              </w:rPr>
              <w:t>稳定性</w:t>
            </w:r>
            <w:r>
              <w:rPr>
                <w:kern w:val="0"/>
                <w:sz w:val="18"/>
              </w:rPr>
              <w:t>/</w:t>
            </w:r>
            <w:r>
              <w:rPr>
                <w:rFonts w:ascii="宋体" w:hAnsi="宋体"/>
                <w:kern w:val="0"/>
                <w:sz w:val="18"/>
              </w:rPr>
              <w:t>可达性</w:t>
            </w:r>
            <w:r>
              <w:rPr>
                <w:kern w:val="0"/>
                <w:sz w:val="18"/>
              </w:rPr>
              <w:t>/</w:t>
            </w:r>
            <w:r>
              <w:rPr>
                <w:rFonts w:ascii="宋体" w:hAnsi="宋体"/>
                <w:kern w:val="0"/>
                <w:sz w:val="18"/>
              </w:rPr>
              <w:t>力</w:t>
            </w:r>
            <w:r>
              <w:rPr>
                <w:kern w:val="0"/>
                <w:sz w:val="18"/>
              </w:rPr>
              <w:t>/</w:t>
            </w:r>
            <w:r>
              <w:rPr>
                <w:rFonts w:ascii="宋体" w:hAnsi="宋体"/>
                <w:kern w:val="0"/>
                <w:sz w:val="18"/>
              </w:rPr>
              <w:t>脆弱</w:t>
            </w:r>
            <w:r>
              <w:rPr>
                <w:kern w:val="0"/>
                <w:sz w:val="18"/>
              </w:rPr>
              <w:t>/</w:t>
            </w:r>
            <w:r>
              <w:rPr>
                <w:rFonts w:ascii="宋体" w:hAnsi="宋体"/>
                <w:kern w:val="0"/>
                <w:sz w:val="18"/>
              </w:rPr>
              <w:t>优先级</w:t>
            </w:r>
            <w:r>
              <w:rPr>
                <w:kern w:val="0"/>
                <w:sz w:val="18"/>
              </w:rPr>
              <w:t>/</w:t>
            </w:r>
            <w:r>
              <w:rPr>
                <w:rFonts w:ascii="宋体" w:hAnsi="宋体"/>
                <w:kern w:val="0"/>
                <w:sz w:val="18"/>
              </w:rPr>
              <w:t>环境</w:t>
            </w:r>
          </w:p>
        </w:tc>
        <w:tc>
          <w:tcPr>
            <w:tcW w:w="1708" w:type="dxa"/>
          </w:tcPr>
          <w:p w14:paraId="0C3997FE">
            <w:pPr>
              <w:widowControl/>
              <w:spacing w:before="40" w:after="40" w:line="240" w:lineRule="auto"/>
              <w:jc w:val="left"/>
              <w:rPr>
                <w:kern w:val="0"/>
              </w:rPr>
            </w:pPr>
            <w:r>
              <w:rPr>
                <w:rFonts w:ascii="宋体" w:hAnsi="宋体"/>
                <w:kern w:val="0"/>
                <w:sz w:val="18"/>
              </w:rPr>
              <w:t>平衡</w:t>
            </w:r>
            <w:r>
              <w:rPr>
                <w:kern w:val="0"/>
                <w:sz w:val="18"/>
              </w:rPr>
              <w:t>/</w:t>
            </w:r>
            <w:r>
              <w:rPr>
                <w:rFonts w:ascii="宋体" w:hAnsi="宋体"/>
                <w:kern w:val="0"/>
                <w:sz w:val="18"/>
              </w:rPr>
              <w:t>敏捷</w:t>
            </w:r>
            <w:r>
              <w:rPr>
                <w:kern w:val="0"/>
                <w:sz w:val="18"/>
              </w:rPr>
              <w:t>/</w:t>
            </w:r>
            <w:r>
              <w:rPr>
                <w:rFonts w:ascii="宋体" w:hAnsi="宋体"/>
                <w:kern w:val="0"/>
                <w:sz w:val="18"/>
              </w:rPr>
              <w:t>惯性</w:t>
            </w:r>
            <w:r>
              <w:rPr>
                <w:kern w:val="0"/>
                <w:sz w:val="18"/>
              </w:rPr>
              <w:t>/</w:t>
            </w:r>
            <w:r>
              <w:rPr>
                <w:rFonts w:ascii="宋体" w:hAnsi="宋体"/>
                <w:kern w:val="0"/>
                <w:sz w:val="18"/>
              </w:rPr>
              <w:t>能耗</w:t>
            </w:r>
            <w:r>
              <w:rPr>
                <w:kern w:val="0"/>
                <w:sz w:val="18"/>
              </w:rPr>
              <w:t>/</w:t>
            </w:r>
            <w:r>
              <w:rPr>
                <w:rFonts w:ascii="宋体" w:hAnsi="宋体"/>
                <w:kern w:val="0"/>
                <w:sz w:val="18"/>
              </w:rPr>
              <w:t>任务</w:t>
            </w:r>
            <w:r>
              <w:rPr>
                <w:kern w:val="0"/>
                <w:sz w:val="18"/>
              </w:rPr>
              <w:t>/</w:t>
            </w:r>
            <w:r>
              <w:rPr>
                <w:rFonts w:ascii="宋体" w:hAnsi="宋体"/>
                <w:kern w:val="0"/>
                <w:sz w:val="18"/>
              </w:rPr>
              <w:t>地形</w:t>
            </w:r>
          </w:p>
        </w:tc>
        <w:tc>
          <w:tcPr>
            <w:tcW w:w="2286" w:type="dxa"/>
          </w:tcPr>
          <w:p w14:paraId="691F4DA2">
            <w:pPr>
              <w:widowControl/>
              <w:spacing w:before="40" w:after="40" w:line="240" w:lineRule="auto"/>
              <w:jc w:val="left"/>
              <w:rPr>
                <w:kern w:val="0"/>
              </w:rPr>
            </w:pPr>
            <w:r>
              <w:rPr>
                <w:rFonts w:ascii="宋体" w:hAnsi="宋体"/>
                <w:kern w:val="0"/>
                <w:sz w:val="18"/>
              </w:rPr>
              <w:t>事实性</w:t>
            </w:r>
            <w:r>
              <w:rPr>
                <w:kern w:val="0"/>
                <w:sz w:val="18"/>
              </w:rPr>
              <w:t>/</w:t>
            </w:r>
            <w:r>
              <w:rPr>
                <w:rFonts w:ascii="宋体" w:hAnsi="宋体"/>
                <w:kern w:val="0"/>
                <w:sz w:val="18"/>
              </w:rPr>
              <w:t>逻辑性</w:t>
            </w:r>
            <w:r>
              <w:rPr>
                <w:kern w:val="0"/>
                <w:sz w:val="18"/>
              </w:rPr>
              <w:t>/</w:t>
            </w:r>
            <w:r>
              <w:rPr>
                <w:rFonts w:ascii="宋体" w:hAnsi="宋体"/>
                <w:kern w:val="0"/>
                <w:sz w:val="18"/>
              </w:rPr>
              <w:t>价值</w:t>
            </w:r>
            <w:r>
              <w:rPr>
                <w:kern w:val="0"/>
                <w:sz w:val="18"/>
              </w:rPr>
              <w:t>/</w:t>
            </w:r>
            <w:r>
              <w:rPr>
                <w:rFonts w:ascii="宋体" w:hAnsi="宋体"/>
                <w:kern w:val="0"/>
                <w:sz w:val="18"/>
              </w:rPr>
              <w:t>语言规范</w:t>
            </w:r>
            <w:r>
              <w:rPr>
                <w:kern w:val="0"/>
                <w:sz w:val="18"/>
              </w:rPr>
              <w:t>/</w:t>
            </w:r>
            <w:r>
              <w:rPr>
                <w:rFonts w:ascii="宋体" w:hAnsi="宋体"/>
                <w:kern w:val="0"/>
                <w:sz w:val="18"/>
              </w:rPr>
              <w:t>意图</w:t>
            </w:r>
            <w:r>
              <w:rPr>
                <w:kern w:val="0"/>
                <w:sz w:val="18"/>
              </w:rPr>
              <w:t>/</w:t>
            </w:r>
            <w:r>
              <w:rPr>
                <w:rFonts w:ascii="宋体" w:hAnsi="宋体"/>
                <w:kern w:val="0"/>
                <w:sz w:val="18"/>
              </w:rPr>
              <w:t>上下文</w:t>
            </w:r>
          </w:p>
        </w:tc>
        <w:tc>
          <w:tcPr>
            <w:tcW w:w="1570" w:type="dxa"/>
          </w:tcPr>
          <w:p w14:paraId="6D772A33">
            <w:pPr>
              <w:widowControl/>
              <w:spacing w:before="40" w:after="40" w:line="240" w:lineRule="auto"/>
              <w:jc w:val="left"/>
              <w:rPr>
                <w:kern w:val="0"/>
              </w:rPr>
            </w:pPr>
            <w:r>
              <w:rPr>
                <w:rFonts w:ascii="宋体" w:hAnsi="宋体"/>
                <w:kern w:val="0"/>
                <w:sz w:val="18"/>
              </w:rPr>
              <w:t>纹理</w:t>
            </w:r>
            <w:r>
              <w:rPr>
                <w:kern w:val="0"/>
                <w:sz w:val="18"/>
              </w:rPr>
              <w:t>/</w:t>
            </w:r>
            <w:r>
              <w:rPr>
                <w:rFonts w:ascii="宋体" w:hAnsi="宋体"/>
                <w:kern w:val="0"/>
                <w:sz w:val="18"/>
              </w:rPr>
              <w:t>轮廓</w:t>
            </w:r>
            <w:r>
              <w:rPr>
                <w:kern w:val="0"/>
                <w:sz w:val="18"/>
              </w:rPr>
              <w:t>/</w:t>
            </w:r>
            <w:r>
              <w:rPr>
                <w:rFonts w:ascii="宋体" w:hAnsi="宋体"/>
                <w:kern w:val="0"/>
                <w:sz w:val="18"/>
              </w:rPr>
              <w:t>颜色</w:t>
            </w:r>
            <w:r>
              <w:rPr>
                <w:kern w:val="0"/>
                <w:sz w:val="18"/>
              </w:rPr>
              <w:t>/</w:t>
            </w:r>
            <w:r>
              <w:rPr>
                <w:rFonts w:ascii="宋体" w:hAnsi="宋体"/>
                <w:kern w:val="0"/>
                <w:sz w:val="18"/>
              </w:rPr>
              <w:t>亮度</w:t>
            </w:r>
            <w:r>
              <w:rPr>
                <w:kern w:val="0"/>
                <w:sz w:val="18"/>
              </w:rPr>
              <w:t>/</w:t>
            </w:r>
            <w:r>
              <w:rPr>
                <w:rFonts w:ascii="宋体" w:hAnsi="宋体"/>
                <w:kern w:val="0"/>
                <w:sz w:val="18"/>
              </w:rPr>
              <w:t>尺度</w:t>
            </w:r>
            <w:r>
              <w:rPr>
                <w:kern w:val="0"/>
                <w:sz w:val="18"/>
              </w:rPr>
              <w:t>/</w:t>
            </w:r>
            <w:r>
              <w:rPr>
                <w:rFonts w:ascii="宋体" w:hAnsi="宋体"/>
                <w:kern w:val="0"/>
                <w:sz w:val="18"/>
              </w:rPr>
              <w:t>背景</w:t>
            </w:r>
          </w:p>
        </w:tc>
      </w:tr>
      <w:tr w14:paraId="1752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78" w:type="dxa"/>
          </w:tcPr>
          <w:p w14:paraId="37905EDB">
            <w:pPr>
              <w:widowControl/>
              <w:spacing w:before="40" w:after="40" w:line="240" w:lineRule="auto"/>
              <w:jc w:val="left"/>
              <w:rPr>
                <w:kern w:val="0"/>
              </w:rPr>
            </w:pPr>
            <w:r>
              <w:rPr>
                <w:kern w:val="0"/>
                <w:sz w:val="18"/>
              </w:rPr>
              <w:t>L3</w:t>
            </w:r>
            <w:r>
              <w:rPr>
                <w:rFonts w:ascii="宋体" w:hAnsi="宋体"/>
                <w:kern w:val="0"/>
                <w:sz w:val="18"/>
              </w:rPr>
              <w:t>策略</w:t>
            </w:r>
          </w:p>
        </w:tc>
        <w:tc>
          <w:tcPr>
            <w:tcW w:w="1708" w:type="dxa"/>
          </w:tcPr>
          <w:p w14:paraId="1F74C500">
            <w:pPr>
              <w:widowControl/>
              <w:spacing w:before="40" w:after="40" w:line="240" w:lineRule="auto"/>
              <w:jc w:val="left"/>
              <w:rPr>
                <w:kern w:val="0"/>
              </w:rPr>
            </w:pPr>
            <w:r>
              <w:rPr>
                <w:rFonts w:ascii="宋体" w:hAnsi="宋体"/>
                <w:kern w:val="0"/>
                <w:sz w:val="18"/>
              </w:rPr>
              <w:t>抓取策略（</w:t>
            </w:r>
            <w:r>
              <w:rPr>
                <w:kern w:val="0"/>
                <w:sz w:val="18"/>
              </w:rPr>
              <w:t>dynamic_grasp</w:t>
            </w:r>
            <w:r>
              <w:rPr>
                <w:rFonts w:ascii="宋体" w:hAnsi="宋体"/>
                <w:kern w:val="0"/>
                <w:sz w:val="18"/>
              </w:rPr>
              <w:t>等）</w:t>
            </w:r>
          </w:p>
        </w:tc>
        <w:tc>
          <w:tcPr>
            <w:tcW w:w="1708" w:type="dxa"/>
          </w:tcPr>
          <w:p w14:paraId="6B5C95FA">
            <w:pPr>
              <w:widowControl/>
              <w:spacing w:before="40" w:after="40" w:line="240" w:lineRule="auto"/>
              <w:jc w:val="left"/>
              <w:rPr>
                <w:kern w:val="0"/>
              </w:rPr>
            </w:pPr>
            <w:r>
              <w:rPr>
                <w:rFonts w:ascii="宋体" w:hAnsi="宋体"/>
                <w:kern w:val="0"/>
                <w:sz w:val="18"/>
              </w:rPr>
              <w:t>步态策略（</w:t>
            </w:r>
            <w:r>
              <w:rPr>
                <w:kern w:val="0"/>
                <w:sz w:val="18"/>
              </w:rPr>
              <w:t>trot/walk/...</w:t>
            </w:r>
            <w:r>
              <w:rPr>
                <w:rFonts w:ascii="宋体" w:hAnsi="宋体"/>
                <w:kern w:val="0"/>
                <w:sz w:val="18"/>
              </w:rPr>
              <w:t>等）</w:t>
            </w:r>
          </w:p>
        </w:tc>
        <w:tc>
          <w:tcPr>
            <w:tcW w:w="2286" w:type="dxa"/>
          </w:tcPr>
          <w:p w14:paraId="29E2BB8E">
            <w:pPr>
              <w:widowControl/>
              <w:spacing w:before="40" w:after="40" w:line="240" w:lineRule="auto"/>
              <w:jc w:val="left"/>
              <w:rPr>
                <w:kern w:val="0"/>
              </w:rPr>
            </w:pPr>
            <w:r>
              <w:rPr>
                <w:rFonts w:ascii="宋体" w:hAnsi="宋体"/>
                <w:kern w:val="0"/>
                <w:sz w:val="18"/>
              </w:rPr>
              <w:t>审查动作（</w:t>
            </w:r>
            <w:r>
              <w:rPr>
                <w:kern w:val="0"/>
                <w:sz w:val="18"/>
              </w:rPr>
              <w:t>pass/fix/warn/block</w:t>
            </w:r>
            <w:r>
              <w:rPr>
                <w:rFonts w:ascii="宋体" w:hAnsi="宋体"/>
                <w:kern w:val="0"/>
                <w:sz w:val="18"/>
              </w:rPr>
              <w:t>）</w:t>
            </w:r>
          </w:p>
        </w:tc>
        <w:tc>
          <w:tcPr>
            <w:tcW w:w="1570" w:type="dxa"/>
          </w:tcPr>
          <w:p w14:paraId="1BF6E92B">
            <w:pPr>
              <w:widowControl/>
              <w:spacing w:before="40" w:after="40" w:line="240" w:lineRule="auto"/>
              <w:jc w:val="left"/>
              <w:rPr>
                <w:kern w:val="0"/>
              </w:rPr>
            </w:pPr>
            <w:r>
              <w:rPr>
                <w:rFonts w:ascii="宋体" w:hAnsi="宋体"/>
                <w:kern w:val="0"/>
                <w:sz w:val="18"/>
              </w:rPr>
              <w:t>类别标签</w:t>
            </w:r>
          </w:p>
        </w:tc>
      </w:tr>
      <w:tr w14:paraId="2FBD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8" w:type="dxa"/>
          </w:tcPr>
          <w:p w14:paraId="0D11F966">
            <w:pPr>
              <w:widowControl/>
              <w:spacing w:before="40" w:after="40" w:line="240" w:lineRule="auto"/>
              <w:jc w:val="left"/>
              <w:rPr>
                <w:kern w:val="0"/>
              </w:rPr>
            </w:pPr>
            <w:r>
              <w:rPr>
                <w:rFonts w:ascii="宋体" w:hAnsi="宋体"/>
                <w:kern w:val="0"/>
                <w:sz w:val="18"/>
              </w:rPr>
              <w:t>爻模板</w:t>
            </w:r>
            <w:r>
              <w:rPr>
                <w:kern w:val="0"/>
                <w:sz w:val="18"/>
              </w:rPr>
              <w:t>t_g</w:t>
            </w:r>
          </w:p>
        </w:tc>
        <w:tc>
          <w:tcPr>
            <w:tcW w:w="1708" w:type="dxa"/>
          </w:tcPr>
          <w:p w14:paraId="143FB166">
            <w:pPr>
              <w:widowControl/>
              <w:spacing w:before="40" w:after="40" w:line="240" w:lineRule="auto"/>
              <w:jc w:val="left"/>
              <w:rPr>
                <w:kern w:val="0"/>
              </w:rPr>
            </w:pPr>
            <w:r>
              <w:rPr>
                <w:kern w:val="0"/>
                <w:sz w:val="18"/>
              </w:rPr>
              <w:t>64</w:t>
            </w:r>
            <w:r>
              <w:rPr>
                <w:rFonts w:ascii="宋体" w:hAnsi="宋体"/>
                <w:kern w:val="0"/>
                <w:sz w:val="18"/>
              </w:rPr>
              <w:t>个物理爻模板</w:t>
            </w:r>
          </w:p>
        </w:tc>
        <w:tc>
          <w:tcPr>
            <w:tcW w:w="1708" w:type="dxa"/>
          </w:tcPr>
          <w:p w14:paraId="7508BB9D">
            <w:pPr>
              <w:widowControl/>
              <w:spacing w:before="40" w:after="40" w:line="240" w:lineRule="auto"/>
              <w:jc w:val="left"/>
              <w:rPr>
                <w:kern w:val="0"/>
              </w:rPr>
            </w:pPr>
            <w:r>
              <w:rPr>
                <w:rFonts w:ascii="宋体" w:hAnsi="宋体"/>
                <w:kern w:val="0"/>
                <w:sz w:val="18"/>
              </w:rPr>
              <w:t>复用物理爻模板</w:t>
            </w:r>
          </w:p>
        </w:tc>
        <w:tc>
          <w:tcPr>
            <w:tcW w:w="2286" w:type="dxa"/>
          </w:tcPr>
          <w:p w14:paraId="203D6183">
            <w:pPr>
              <w:widowControl/>
              <w:spacing w:before="40" w:after="40" w:line="240" w:lineRule="auto"/>
              <w:jc w:val="left"/>
              <w:rPr>
                <w:kern w:val="0"/>
              </w:rPr>
            </w:pPr>
            <w:r>
              <w:rPr>
                <w:kern w:val="0"/>
                <w:sz w:val="18"/>
              </w:rPr>
              <w:t>64</w:t>
            </w:r>
            <w:r>
              <w:rPr>
                <w:rFonts w:ascii="宋体" w:hAnsi="宋体"/>
                <w:kern w:val="0"/>
                <w:sz w:val="18"/>
              </w:rPr>
              <w:t>个语义爻模板</w:t>
            </w:r>
          </w:p>
        </w:tc>
        <w:tc>
          <w:tcPr>
            <w:tcW w:w="1570" w:type="dxa"/>
          </w:tcPr>
          <w:p w14:paraId="5FA1B14F">
            <w:pPr>
              <w:widowControl/>
              <w:spacing w:before="40" w:after="40" w:line="240" w:lineRule="auto"/>
              <w:jc w:val="left"/>
              <w:rPr>
                <w:kern w:val="0"/>
              </w:rPr>
            </w:pPr>
            <w:r>
              <w:rPr>
                <w:kern w:val="0"/>
                <w:sz w:val="18"/>
              </w:rPr>
              <w:t>64</w:t>
            </w:r>
            <w:r>
              <w:rPr>
                <w:rFonts w:ascii="宋体" w:hAnsi="宋体"/>
                <w:kern w:val="0"/>
                <w:sz w:val="18"/>
              </w:rPr>
              <w:t>个视觉爻模板</w:t>
            </w:r>
          </w:p>
        </w:tc>
      </w:tr>
    </w:tbl>
    <w:p w14:paraId="4C10ECCC"/>
    <w:p w14:paraId="37B41BE3">
      <w:pPr>
        <w:spacing w:before="120" w:after="120"/>
        <w:ind w:firstLine="0"/>
      </w:pPr>
      <w:r>
        <w:rPr>
          <w:color w:val="969696"/>
          <w:sz w:val="18"/>
        </w:rPr>
        <w:t>——————————————————————————————</w:t>
      </w:r>
    </w:p>
    <w:p w14:paraId="0DAF77BF">
      <w:pPr>
        <w:pStyle w:val="5"/>
        <w:spacing w:before="160" w:after="80"/>
      </w:pPr>
      <w:r>
        <w:rPr>
          <w:rFonts w:ascii="黑体" w:hAnsi="黑体"/>
          <w:b w:val="0"/>
          <w:sz w:val="24"/>
        </w:rPr>
        <w:t>11.1.3 元胞的规模缩放——不变的内核、可变的参数表</w:t>
      </w:r>
    </w:p>
    <w:p w14:paraId="1D9329E7">
      <w:pPr>
        <w:spacing w:before="0" w:after="100"/>
        <w:ind w:firstLine="420"/>
      </w:pPr>
      <w:r>
        <w:rPr>
          <w:sz w:val="22"/>
        </w:rPr>
        <w:t>YLYW</w:t>
      </w:r>
      <w:r>
        <w:rPr>
          <w:rFonts w:ascii="宋体" w:hAnsi="宋体"/>
          <w:sz w:val="22"/>
        </w:rPr>
        <w:t>元胞的规模缩放遵循一个关键原则：</w:t>
      </w:r>
      <w:r>
        <w:rPr>
          <w:rFonts w:ascii="宋体" w:hAnsi="宋体"/>
          <w:b/>
          <w:sz w:val="22"/>
        </w:rPr>
        <w:t>内核不变，参数表可变。</w:t>
      </w:r>
    </w:p>
    <w:p w14:paraId="417FCE97">
      <w:pPr>
        <w:spacing w:before="0" w:after="100"/>
        <w:ind w:firstLine="420"/>
      </w:pPr>
      <w:r>
        <w:rPr>
          <w:rFonts w:ascii="宋体" w:hAnsi="宋体"/>
          <w:sz w:val="22"/>
        </w:rPr>
        <w:t>元胞的</w:t>
      </w:r>
      <w:r>
        <w:rPr>
          <w:sz w:val="22"/>
        </w:rPr>
        <w:t>"</w:t>
      </w:r>
      <w:r>
        <w:rPr>
          <w:rFonts w:ascii="宋体" w:hAnsi="宋体"/>
          <w:sz w:val="22"/>
        </w:rPr>
        <w:t>内核</w:t>
      </w:r>
      <w:r>
        <w:rPr>
          <w:sz w:val="22"/>
        </w:rPr>
        <w:t>"——4</w:t>
      </w:r>
      <w:r>
        <w:rPr>
          <w:rFonts w:ascii="宋体" w:hAnsi="宋体"/>
          <w:sz w:val="22"/>
        </w:rPr>
        <w:t>步推理链（隶属度→爻编码→卦匹配→爻位分析）——始终保持不变。无论部署在纳米机器人还是城域交通管理系统中，元胞的都是同样的架构。</w:t>
      </w:r>
    </w:p>
    <w:p w14:paraId="3DFBDBA1">
      <w:pPr>
        <w:spacing w:before="0" w:after="100"/>
        <w:ind w:firstLine="420"/>
      </w:pPr>
      <w:r>
        <w:rPr>
          <w:rFonts w:ascii="宋体" w:hAnsi="宋体"/>
          <w:sz w:val="22"/>
        </w:rPr>
        <w:t>元胞的</w:t>
      </w:r>
      <w:r>
        <w:rPr>
          <w:sz w:val="22"/>
        </w:rPr>
        <w:t>"</w:t>
      </w:r>
      <w:r>
        <w:rPr>
          <w:rFonts w:ascii="宋体" w:hAnsi="宋体"/>
          <w:sz w:val="22"/>
        </w:rPr>
        <w:t>参数表</w:t>
      </w:r>
      <w:r>
        <w:rPr>
          <w:sz w:val="22"/>
        </w:rPr>
        <w:t>"——L1</w:t>
      </w:r>
      <w:r>
        <w:rPr>
          <w:rFonts w:ascii="宋体" w:hAnsi="宋体"/>
          <w:sz w:val="22"/>
        </w:rPr>
        <w:t>原型库、</w:t>
      </w:r>
      <w:r>
        <w:rPr>
          <w:sz w:val="22"/>
        </w:rPr>
        <w:t>L2</w:t>
      </w:r>
      <w:r>
        <w:rPr>
          <w:rFonts w:ascii="宋体" w:hAnsi="宋体"/>
          <w:sz w:val="22"/>
        </w:rPr>
        <w:t>爻编码公式的系数、</w:t>
      </w:r>
      <w:r>
        <w:rPr>
          <w:sz w:val="22"/>
        </w:rPr>
        <w:t>L3</w:t>
      </w:r>
      <w:r>
        <w:rPr>
          <w:rFonts w:ascii="宋体" w:hAnsi="宋体"/>
          <w:sz w:val="22"/>
        </w:rPr>
        <w:t>策略映射表——是可扩展的。可以通过以下两种方式扩展：</w:t>
      </w:r>
    </w:p>
    <w:p w14:paraId="7193F59B">
      <w:pPr>
        <w:spacing w:before="0" w:after="100"/>
        <w:ind w:firstLine="420"/>
      </w:pPr>
      <w:r>
        <w:rPr>
          <w:rFonts w:ascii="宋体" w:hAnsi="宋体"/>
          <w:b/>
          <w:sz w:val="22"/>
        </w:rPr>
        <w:t>宽度扩展。</w:t>
      </w:r>
      <w:r>
        <w:rPr>
          <w:rFonts w:ascii="宋体" w:hAnsi="宋体"/>
          <w:sz w:val="22"/>
        </w:rPr>
        <w:t xml:space="preserve"> 将</w:t>
      </w:r>
      <w:r>
        <w:rPr>
          <w:sz w:val="22"/>
        </w:rPr>
        <w:t>L3</w:t>
      </w:r>
      <w:r>
        <w:rPr>
          <w:rFonts w:ascii="宋体" w:hAnsi="宋体"/>
          <w:sz w:val="22"/>
        </w:rPr>
        <w:t>的</w:t>
      </w:r>
      <w:r>
        <w:rPr>
          <w:sz w:val="22"/>
        </w:rPr>
        <w:t>64</w:t>
      </w:r>
      <w:r>
        <w:rPr>
          <w:rFonts w:ascii="宋体" w:hAnsi="宋体"/>
          <w:sz w:val="22"/>
        </w:rPr>
        <w:t>卦映射表从</w:t>
      </w:r>
      <w:r>
        <w:rPr>
          <w:sz w:val="22"/>
        </w:rPr>
        <w:t>39</w:t>
      </w:r>
      <w:r>
        <w:rPr>
          <w:rFonts w:ascii="宋体" w:hAnsi="宋体"/>
          <w:sz w:val="22"/>
        </w:rPr>
        <w:t>种策略类型扩展为</w:t>
      </w:r>
      <w:r>
        <w:rPr>
          <w:sz w:val="22"/>
        </w:rPr>
        <w:t>128</w:t>
      </w:r>
      <w:r>
        <w:rPr>
          <w:rFonts w:ascii="宋体" w:hAnsi="宋体"/>
          <w:sz w:val="22"/>
        </w:rPr>
        <w:t>种——不需要修改内核架构，只需添加更多的卦象规则。第</w:t>
      </w:r>
      <w:r>
        <w:rPr>
          <w:sz w:val="22"/>
        </w:rPr>
        <w:t>3.3.4</w:t>
      </w:r>
      <w:r>
        <w:rPr>
          <w:rFonts w:ascii="宋体" w:hAnsi="宋体"/>
          <w:sz w:val="22"/>
        </w:rPr>
        <w:t>节已经表明</w:t>
      </w:r>
      <w:r>
        <w:rPr>
          <w:sz w:val="22"/>
        </w:rPr>
        <w:t>39</w:t>
      </w:r>
      <w:r>
        <w:rPr>
          <w:rFonts w:ascii="宋体" w:hAnsi="宋体"/>
          <w:sz w:val="22"/>
        </w:rPr>
        <w:t>种策略类型覆盖了物理抓取的基本操作——但在更复杂的域（如自动驾驶、金融交易）中，策略空间可能需要更细致的划分。</w:t>
      </w:r>
    </w:p>
    <w:p w14:paraId="5D263604">
      <w:pPr>
        <w:spacing w:before="0" w:after="100"/>
        <w:ind w:firstLine="420"/>
      </w:pPr>
      <w:r>
        <w:rPr>
          <w:rFonts w:ascii="宋体" w:hAnsi="宋体"/>
          <w:b/>
          <w:sz w:val="22"/>
        </w:rPr>
        <w:t>深度扩展。</w:t>
      </w:r>
      <w:r>
        <w:rPr>
          <w:rFonts w:ascii="宋体" w:hAnsi="宋体"/>
          <w:sz w:val="22"/>
        </w:rPr>
        <w:t xml:space="preserve"> 为元胞添加</w:t>
      </w:r>
      <w:r>
        <w:rPr>
          <w:sz w:val="22"/>
        </w:rPr>
        <w:t>L4</w:t>
      </w:r>
      <w:r>
        <w:rPr>
          <w:rFonts w:ascii="宋体" w:hAnsi="宋体"/>
          <w:sz w:val="22"/>
        </w:rPr>
        <w:t>（元认知层）——一个监控</w:t>
      </w:r>
      <w:r>
        <w:rPr>
          <w:sz w:val="22"/>
        </w:rPr>
        <w:t>L3</w:t>
      </w:r>
      <w:r>
        <w:rPr>
          <w:rFonts w:ascii="宋体" w:hAnsi="宋体"/>
          <w:sz w:val="22"/>
        </w:rPr>
        <w:t>输出质量的独立推理通道，类似于第</w:t>
      </w:r>
      <w:r>
        <w:rPr>
          <w:sz w:val="22"/>
        </w:rPr>
        <w:t>5</w:t>
      </w:r>
      <w:r>
        <w:rPr>
          <w:rFonts w:ascii="宋体" w:hAnsi="宋体"/>
          <w:sz w:val="22"/>
        </w:rPr>
        <w:t>章的安全八卦但目标是</w:t>
      </w:r>
      <w:r>
        <w:rPr>
          <w:sz w:val="22"/>
        </w:rPr>
        <w:t>"</w:t>
      </w:r>
      <w:r>
        <w:rPr>
          <w:rFonts w:ascii="宋体" w:hAnsi="宋体"/>
          <w:sz w:val="22"/>
        </w:rPr>
        <w:t>性能优化</w:t>
      </w:r>
      <w:r>
        <w:rPr>
          <w:sz w:val="22"/>
        </w:rPr>
        <w:t>"</w:t>
      </w:r>
      <w:r>
        <w:rPr>
          <w:rFonts w:ascii="宋体" w:hAnsi="宋体"/>
          <w:sz w:val="22"/>
        </w:rPr>
        <w:t>而非</w:t>
      </w:r>
      <w:r>
        <w:rPr>
          <w:sz w:val="22"/>
        </w:rPr>
        <w:t>"</w:t>
      </w:r>
      <w:r>
        <w:rPr>
          <w:rFonts w:ascii="宋体" w:hAnsi="宋体"/>
          <w:sz w:val="22"/>
        </w:rPr>
        <w:t>安全保障</w:t>
      </w:r>
      <w:r>
        <w:rPr>
          <w:sz w:val="22"/>
        </w:rPr>
        <w:t>"</w:t>
      </w:r>
      <w:r>
        <w:rPr>
          <w:rFonts w:ascii="宋体" w:hAnsi="宋体"/>
          <w:sz w:val="22"/>
        </w:rPr>
        <w:t>。</w:t>
      </w:r>
      <w:r>
        <w:rPr>
          <w:sz w:val="22"/>
        </w:rPr>
        <w:t>L4</w:t>
      </w:r>
      <w:r>
        <w:rPr>
          <w:rFonts w:ascii="宋体" w:hAnsi="宋体"/>
          <w:sz w:val="22"/>
        </w:rPr>
        <w:t>元认知层不是必需的部分——第</w:t>
      </w:r>
      <w:r>
        <w:rPr>
          <w:sz w:val="22"/>
        </w:rPr>
        <w:t>1-8</w:t>
      </w:r>
      <w:r>
        <w:rPr>
          <w:rFonts w:ascii="宋体" w:hAnsi="宋体"/>
          <w:sz w:val="22"/>
        </w:rPr>
        <w:t>章中的所有实验仅在</w:t>
      </w:r>
      <w:r>
        <w:rPr>
          <w:sz w:val="22"/>
        </w:rPr>
        <w:t>L1-L3+</w:t>
      </w:r>
      <w:r>
        <w:rPr>
          <w:rFonts w:ascii="宋体" w:hAnsi="宋体"/>
          <w:sz w:val="22"/>
        </w:rPr>
        <w:t>安全八卦的配置下完成。</w:t>
      </w:r>
    </w:p>
    <w:p w14:paraId="534E26B7">
      <w:pPr>
        <w:spacing w:before="0" w:after="100"/>
        <w:ind w:firstLine="420"/>
      </w:pPr>
      <w:r>
        <w:rPr>
          <w:rFonts w:ascii="宋体" w:hAnsi="宋体"/>
          <w:b/>
          <w:sz w:val="22"/>
        </w:rPr>
        <w:t>重要约束。</w:t>
      </w:r>
      <w:r>
        <w:rPr>
          <w:rFonts w:ascii="宋体" w:hAnsi="宋体"/>
          <w:sz w:val="22"/>
        </w:rPr>
        <w:t xml:space="preserve"> 即使在宽度</w:t>
      </w:r>
      <w:r>
        <w:rPr>
          <w:sz w:val="22"/>
        </w:rPr>
        <w:t>/</w:t>
      </w:r>
      <w:r>
        <w:rPr>
          <w:rFonts w:ascii="宋体" w:hAnsi="宋体"/>
          <w:sz w:val="22"/>
        </w:rPr>
        <w:t>深度扩展后，元胞的参数量不会指数增长。添加</w:t>
      </w:r>
      <w:r>
        <w:rPr>
          <w:sz w:val="22"/>
        </w:rPr>
        <w:t>L4</w:t>
      </w:r>
      <w:r>
        <w:rPr>
          <w:rFonts w:ascii="宋体" w:hAnsi="宋体"/>
          <w:sz w:val="22"/>
        </w:rPr>
        <w:t>仅增加约</w:t>
      </w:r>
      <w:r>
        <w:rPr>
          <w:sz w:val="22"/>
        </w:rPr>
        <w:t>50</w:t>
      </w:r>
      <w:r>
        <w:rPr>
          <w:rFonts w:ascii="宋体" w:hAnsi="宋体"/>
          <w:sz w:val="22"/>
        </w:rPr>
        <w:t>个参数（一个</w:t>
      </w:r>
      <w:r>
        <w:rPr>
          <w:sz w:val="22"/>
        </w:rPr>
        <w:t>5</w:t>
      </w:r>
      <w:r>
        <w:rPr>
          <w:rFonts w:ascii="宋体" w:hAnsi="宋体"/>
          <w:sz w:val="22"/>
        </w:rPr>
        <w:t>元评分函数</w:t>
      </w:r>
      <w:r>
        <w:rPr>
          <w:sz w:val="22"/>
        </w:rPr>
        <w:t>+</w:t>
      </w:r>
      <w:r>
        <w:rPr>
          <w:rFonts w:ascii="宋体" w:hAnsi="宋体"/>
          <w:sz w:val="22"/>
        </w:rPr>
        <w:t>一个策略修正系数表），宽度扩展到</w:t>
      </w:r>
      <w:r>
        <w:rPr>
          <w:sz w:val="22"/>
        </w:rPr>
        <w:t>128</w:t>
      </w:r>
      <w:r>
        <w:rPr>
          <w:rFonts w:ascii="宋体" w:hAnsi="宋体"/>
          <w:sz w:val="22"/>
        </w:rPr>
        <w:t>卦仅增加</w:t>
      </w:r>
      <w:r>
        <w:rPr>
          <w:sz w:val="22"/>
        </w:rPr>
        <w:t>128×10=1280</w:t>
      </w:r>
      <w:r>
        <w:rPr>
          <w:rFonts w:ascii="宋体" w:hAnsi="宋体"/>
          <w:sz w:val="22"/>
        </w:rPr>
        <w:t>个参数。在保持可审计性和可追溯性的前提下，整个元胞的参数预算在任何域中都不应超过</w:t>
      </w:r>
      <w:r>
        <w:rPr>
          <w:sz w:val="22"/>
        </w:rPr>
        <w:t>5000</w:t>
      </w:r>
      <w:r>
        <w:rPr>
          <w:rFonts w:ascii="宋体" w:hAnsi="宋体"/>
          <w:sz w:val="22"/>
        </w:rPr>
        <w:t>个。</w:t>
      </w:r>
    </w:p>
    <w:p w14:paraId="726D0A24">
      <w:pPr>
        <w:spacing w:before="120" w:after="120"/>
        <w:ind w:firstLine="0"/>
      </w:pPr>
      <w:r>
        <w:rPr>
          <w:color w:val="969696"/>
          <w:sz w:val="18"/>
        </w:rPr>
        <w:t>——————————————————————————————</w:t>
      </w:r>
    </w:p>
    <w:p w14:paraId="3AD27C42">
      <w:pPr>
        <w:pStyle w:val="5"/>
        <w:spacing w:before="160" w:after="80"/>
      </w:pPr>
      <w:r>
        <w:rPr>
          <w:rFonts w:ascii="黑体" w:hAnsi="黑体"/>
          <w:b w:val="0"/>
          <w:sz w:val="24"/>
        </w:rPr>
        <w:t>11.1.4 元胞的独立验证——个体智能的下界</w:t>
      </w:r>
    </w:p>
    <w:p w14:paraId="4A4489E5">
      <w:pPr>
        <w:spacing w:before="0" w:after="100"/>
        <w:ind w:firstLine="420"/>
      </w:pPr>
      <w:r>
        <w:rPr>
          <w:rFonts w:ascii="宋体" w:hAnsi="宋体"/>
          <w:sz w:val="22"/>
        </w:rPr>
        <w:t>在进入元胞群体的讨论之前，需要先确认单个元胞在</w:t>
      </w:r>
      <w:r>
        <w:rPr>
          <w:sz w:val="22"/>
        </w:rPr>
        <w:t>"</w:t>
      </w:r>
      <w:r>
        <w:rPr>
          <w:rFonts w:ascii="宋体" w:hAnsi="宋体"/>
          <w:sz w:val="22"/>
        </w:rPr>
        <w:t>完全独立运行</w:t>
      </w:r>
      <w:r>
        <w:rPr>
          <w:sz w:val="22"/>
        </w:rPr>
        <w:t>"</w:t>
      </w:r>
      <w:r>
        <w:rPr>
          <w:rFonts w:ascii="宋体" w:hAnsi="宋体"/>
          <w:sz w:val="22"/>
        </w:rPr>
        <w:t>（无群体通讯、无层次嵌套、无外部信息源）的条件下能达到的性能下界。</w:t>
      </w:r>
    </w:p>
    <w:p w14:paraId="2ED3DE74">
      <w:pPr>
        <w:spacing w:before="0" w:after="100"/>
        <w:ind w:firstLine="420"/>
      </w:pPr>
      <w:r>
        <w:rPr>
          <w:rFonts w:ascii="宋体" w:hAnsi="宋体"/>
          <w:sz w:val="22"/>
        </w:rPr>
        <w:t>这个验证在本书第</w:t>
      </w:r>
      <w:r>
        <w:rPr>
          <w:sz w:val="22"/>
        </w:rPr>
        <w:t>6</w:t>
      </w:r>
      <w:r>
        <w:rPr>
          <w:rFonts w:ascii="宋体" w:hAnsi="宋体"/>
          <w:sz w:val="22"/>
        </w:rPr>
        <w:t>章实质上已经完成——只不过当时没有使用</w:t>
      </w:r>
      <w:r>
        <w:rPr>
          <w:sz w:val="22"/>
        </w:rPr>
        <w:t>"</w:t>
      </w:r>
      <w:r>
        <w:rPr>
          <w:rFonts w:ascii="宋体" w:hAnsi="宋体"/>
          <w:sz w:val="22"/>
        </w:rPr>
        <w:t>元胞</w:t>
      </w:r>
      <w:r>
        <w:rPr>
          <w:sz w:val="22"/>
        </w:rPr>
        <w:t>"</w:t>
      </w:r>
      <w:r>
        <w:rPr>
          <w:rFonts w:ascii="宋体" w:hAnsi="宋体"/>
          <w:sz w:val="22"/>
        </w:rPr>
        <w:t>的术语。第</w:t>
      </w:r>
      <w:r>
        <w:rPr>
          <w:sz w:val="22"/>
        </w:rPr>
        <w:t>6</w:t>
      </w:r>
      <w:r>
        <w:rPr>
          <w:rFonts w:ascii="宋体" w:hAnsi="宋体"/>
          <w:sz w:val="22"/>
        </w:rPr>
        <w:t>章的每一项实验本质上都是</w:t>
      </w:r>
      <w:r>
        <w:rPr>
          <w:sz w:val="22"/>
        </w:rPr>
        <w:t>"</w:t>
      </w:r>
      <w:r>
        <w:rPr>
          <w:rFonts w:ascii="宋体" w:hAnsi="宋体"/>
          <w:sz w:val="22"/>
        </w:rPr>
        <w:t>单个</w:t>
      </w:r>
      <w:r>
        <w:rPr>
          <w:sz w:val="22"/>
        </w:rPr>
        <w:t>YLYW</w:t>
      </w:r>
      <w:r>
        <w:rPr>
          <w:rFonts w:ascii="宋体" w:hAnsi="宋体"/>
          <w:sz w:val="22"/>
        </w:rPr>
        <w:t>元胞在特定域中的独立性能验证</w:t>
      </w:r>
      <w:r>
        <w:rPr>
          <w:sz w:val="22"/>
        </w:rPr>
        <w:t>"</w:t>
      </w:r>
      <w:r>
        <w:rPr>
          <w:rFonts w:ascii="宋体" w:hAnsi="宋体"/>
          <w:sz w:val="22"/>
        </w:rPr>
        <w:t>：</w:t>
      </w:r>
    </w:p>
    <w:p w14:paraId="7CBAD7BF">
      <w:pPr>
        <w:spacing w:before="0" w:after="100"/>
        <w:ind w:left="680"/>
      </w:pPr>
      <w:r>
        <w:rPr>
          <w:rFonts w:ascii="宋体" w:hAnsi="宋体"/>
          <w:sz w:val="22"/>
        </w:rPr>
        <w:t>•  物理域：</w:t>
      </w:r>
      <w:r>
        <w:rPr>
          <w:sz w:val="22"/>
        </w:rPr>
        <w:t>1</w:t>
      </w:r>
      <w:r>
        <w:rPr>
          <w:rFonts w:ascii="宋体" w:hAnsi="宋体"/>
          <w:sz w:val="22"/>
        </w:rPr>
        <w:t>个元胞，零样本</w:t>
      </w:r>
      <w:r>
        <w:rPr>
          <w:sz w:val="22"/>
        </w:rPr>
        <w:t>92.7%</w:t>
      </w:r>
      <w:r>
        <w:rPr>
          <w:rFonts w:ascii="宋体" w:hAnsi="宋体"/>
          <w:sz w:val="22"/>
        </w:rPr>
        <w:t>策略合理率（表</w:t>
      </w:r>
      <w:r>
        <w:rPr>
          <w:sz w:val="22"/>
        </w:rPr>
        <w:t>6.1</w:t>
      </w:r>
      <w:r>
        <w:rPr>
          <w:rFonts w:ascii="宋体" w:hAnsi="宋体"/>
          <w:sz w:val="22"/>
        </w:rPr>
        <w:t>）</w:t>
      </w:r>
    </w:p>
    <w:p w14:paraId="2A89CA83">
      <w:pPr>
        <w:spacing w:before="0" w:after="100"/>
        <w:ind w:left="680"/>
      </w:pPr>
      <w:r>
        <w:rPr>
          <w:rFonts w:ascii="宋体" w:hAnsi="宋体"/>
          <w:sz w:val="22"/>
        </w:rPr>
        <w:t>•  运动域：</w:t>
      </w:r>
      <w:r>
        <w:rPr>
          <w:sz w:val="22"/>
        </w:rPr>
        <w:t>1</w:t>
      </w:r>
      <w:r>
        <w:rPr>
          <w:rFonts w:ascii="宋体" w:hAnsi="宋体"/>
          <w:sz w:val="22"/>
        </w:rPr>
        <w:t>个元胞，</w:t>
      </w:r>
      <w:r>
        <w:rPr>
          <w:sz w:val="22"/>
        </w:rPr>
        <w:t>14</w:t>
      </w:r>
      <w:r>
        <w:rPr>
          <w:rFonts w:ascii="宋体" w:hAnsi="宋体"/>
          <w:sz w:val="22"/>
        </w:rPr>
        <w:t>种步态零样本推理（</w:t>
      </w:r>
      <w:r>
        <w:rPr>
          <w:sz w:val="22"/>
        </w:rPr>
        <w:t>6.3.2</w:t>
      </w:r>
      <w:r>
        <w:rPr>
          <w:rFonts w:ascii="宋体" w:hAnsi="宋体"/>
          <w:sz w:val="22"/>
        </w:rPr>
        <w:t>）</w:t>
      </w:r>
    </w:p>
    <w:p w14:paraId="059CF80D">
      <w:pPr>
        <w:spacing w:before="0" w:after="100"/>
        <w:ind w:left="680"/>
      </w:pPr>
      <w:r>
        <w:rPr>
          <w:rFonts w:ascii="宋体" w:hAnsi="宋体"/>
          <w:sz w:val="22"/>
        </w:rPr>
        <w:t>•  视觉域：</w:t>
      </w:r>
      <w:r>
        <w:rPr>
          <w:sz w:val="22"/>
        </w:rPr>
        <w:t>1</w:t>
      </w:r>
      <w:r>
        <w:rPr>
          <w:rFonts w:ascii="宋体" w:hAnsi="宋体"/>
          <w:sz w:val="22"/>
        </w:rPr>
        <w:t>个元胞，</w:t>
      </w:r>
      <w:r>
        <w:rPr>
          <w:sz w:val="22"/>
        </w:rPr>
        <w:t>STL-10</w:t>
      </w:r>
      <w:r>
        <w:rPr>
          <w:rFonts w:ascii="宋体" w:hAnsi="宋体"/>
          <w:sz w:val="22"/>
        </w:rPr>
        <w:t>视觉分类</w:t>
      </w:r>
      <w:r>
        <w:rPr>
          <w:sz w:val="22"/>
        </w:rPr>
        <w:t>37%Top-1</w:t>
      </w:r>
      <w:r>
        <w:rPr>
          <w:rFonts w:ascii="宋体" w:hAnsi="宋体"/>
          <w:sz w:val="22"/>
        </w:rPr>
        <w:t>（</w:t>
      </w:r>
      <w:r>
        <w:rPr>
          <w:sz w:val="22"/>
        </w:rPr>
        <w:t>6.5.3</w:t>
      </w:r>
      <w:r>
        <w:rPr>
          <w:rFonts w:ascii="宋体" w:hAnsi="宋体"/>
          <w:sz w:val="22"/>
        </w:rPr>
        <w:t>）</w:t>
      </w:r>
    </w:p>
    <w:p w14:paraId="5CBF34E4">
      <w:pPr>
        <w:spacing w:before="0" w:after="100"/>
        <w:ind w:left="680"/>
      </w:pPr>
      <w:r>
        <w:rPr>
          <w:rFonts w:ascii="宋体" w:hAnsi="宋体"/>
          <w:sz w:val="22"/>
        </w:rPr>
        <w:t>•  语言域：</w:t>
      </w:r>
      <w:r>
        <w:rPr>
          <w:sz w:val="22"/>
        </w:rPr>
        <w:t>1</w:t>
      </w:r>
      <w:r>
        <w:rPr>
          <w:rFonts w:ascii="宋体" w:hAnsi="宋体"/>
          <w:sz w:val="22"/>
        </w:rPr>
        <w:t>个元胞，</w:t>
      </w:r>
      <w:r>
        <w:rPr>
          <w:sz w:val="22"/>
        </w:rPr>
        <w:t>LLM</w:t>
      </w:r>
      <w:r>
        <w:rPr>
          <w:rFonts w:ascii="宋体" w:hAnsi="宋体"/>
          <w:sz w:val="22"/>
        </w:rPr>
        <w:t>输出三层反幻觉审查（</w:t>
      </w:r>
      <w:r>
        <w:rPr>
          <w:sz w:val="22"/>
        </w:rPr>
        <w:t>5.4</w:t>
      </w:r>
      <w:r>
        <w:rPr>
          <w:rFonts w:ascii="宋体" w:hAnsi="宋体"/>
          <w:sz w:val="22"/>
        </w:rPr>
        <w:t>）</w:t>
      </w:r>
    </w:p>
    <w:p w14:paraId="5541822D">
      <w:pPr>
        <w:spacing w:before="0" w:after="100"/>
        <w:ind w:left="680"/>
      </w:pPr>
      <w:r>
        <w:rPr>
          <w:rFonts w:ascii="宋体" w:hAnsi="宋体"/>
          <w:sz w:val="22"/>
        </w:rPr>
        <w:t>•  安全域：</w:t>
      </w:r>
      <w:r>
        <w:rPr>
          <w:sz w:val="22"/>
        </w:rPr>
        <w:t>1</w:t>
      </w:r>
      <w:r>
        <w:rPr>
          <w:rFonts w:ascii="宋体" w:hAnsi="宋体"/>
          <w:sz w:val="22"/>
        </w:rPr>
        <w:t>个元胞，</w:t>
      </w:r>
      <w:r>
        <w:rPr>
          <w:sz w:val="22"/>
        </w:rPr>
        <w:t>304</w:t>
      </w:r>
      <w:r>
        <w:rPr>
          <w:rFonts w:ascii="宋体" w:hAnsi="宋体"/>
          <w:sz w:val="22"/>
        </w:rPr>
        <w:t>物体零失误安全审核（</w:t>
      </w:r>
      <w:r>
        <w:rPr>
          <w:sz w:val="22"/>
        </w:rPr>
        <w:t>5.3</w:t>
      </w:r>
      <w:r>
        <w:rPr>
          <w:rFonts w:ascii="宋体" w:hAnsi="宋体"/>
          <w:sz w:val="22"/>
        </w:rPr>
        <w:t>）</w:t>
      </w:r>
    </w:p>
    <w:p w14:paraId="49542AD6">
      <w:pPr>
        <w:spacing w:before="0" w:after="100"/>
        <w:ind w:firstLine="420"/>
      </w:pPr>
      <w:r>
        <w:rPr>
          <w:rFonts w:ascii="宋体" w:hAnsi="宋体"/>
          <w:sz w:val="22"/>
        </w:rPr>
        <w:t>这些实验共同确立了</w:t>
      </w:r>
      <w:r>
        <w:rPr>
          <w:sz w:val="22"/>
        </w:rPr>
        <w:t>YLYW</w:t>
      </w:r>
      <w:r>
        <w:rPr>
          <w:rFonts w:ascii="宋体" w:hAnsi="宋体"/>
          <w:sz w:val="22"/>
        </w:rPr>
        <w:t>元胞的</w:t>
      </w:r>
      <w:r>
        <w:rPr>
          <w:sz w:val="22"/>
        </w:rPr>
        <w:t>"</w:t>
      </w:r>
      <w:r>
        <w:rPr>
          <w:rFonts w:ascii="宋体" w:hAnsi="宋体"/>
          <w:sz w:val="22"/>
        </w:rPr>
        <w:t>个体智能下界</w:t>
      </w:r>
      <w:r>
        <w:rPr>
          <w:sz w:val="22"/>
        </w:rPr>
        <w:t>"——</w:t>
      </w:r>
      <w:r>
        <w:rPr>
          <w:rFonts w:ascii="宋体" w:hAnsi="宋体"/>
          <w:sz w:val="22"/>
        </w:rPr>
        <w:t>在不需要任何训练数据、任何外部</w:t>
      </w:r>
      <w:r>
        <w:rPr>
          <w:sz w:val="22"/>
        </w:rPr>
        <w:t>API</w:t>
      </w:r>
      <w:r>
        <w:rPr>
          <w:rFonts w:ascii="宋体" w:hAnsi="宋体"/>
          <w:sz w:val="22"/>
        </w:rPr>
        <w:t>、任何群体通讯的条件下，单个</w:t>
      </w:r>
      <w:r>
        <w:rPr>
          <w:sz w:val="22"/>
        </w:rPr>
        <w:t>444</w:t>
      </w:r>
      <w:r>
        <w:rPr>
          <w:rFonts w:ascii="宋体" w:hAnsi="宋体"/>
          <w:sz w:val="22"/>
        </w:rPr>
        <w:t>参数元胞能够独立地在五个不同域中完成有意义的推理和决策。</w:t>
      </w:r>
    </w:p>
    <w:p w14:paraId="15A472EB">
      <w:pPr>
        <w:spacing w:before="0" w:after="100"/>
        <w:ind w:firstLine="420"/>
      </w:pPr>
      <w:r>
        <w:rPr>
          <w:rFonts w:ascii="宋体" w:hAnsi="宋体"/>
          <w:sz w:val="22"/>
        </w:rPr>
        <w:t>这回答了本章第一个关键问题：</w:t>
      </w:r>
      <w:r>
        <w:rPr>
          <w:rFonts w:ascii="宋体" w:hAnsi="宋体"/>
          <w:b/>
          <w:sz w:val="22"/>
        </w:rPr>
        <w:t>智能元胞不是</w:t>
      </w:r>
      <w:r>
        <w:rPr>
          <w:b/>
          <w:sz w:val="22"/>
        </w:rPr>
        <w:t>"</w:t>
      </w:r>
      <w:r>
        <w:rPr>
          <w:rFonts w:ascii="宋体" w:hAnsi="宋体"/>
          <w:b/>
          <w:sz w:val="22"/>
        </w:rPr>
        <w:t>理论上的概念</w:t>
      </w:r>
      <w:r>
        <w:rPr>
          <w:b/>
          <w:sz w:val="22"/>
        </w:rPr>
        <w:t>"——</w:t>
      </w:r>
      <w:r>
        <w:rPr>
          <w:rFonts w:ascii="宋体" w:hAnsi="宋体"/>
          <w:b/>
          <w:sz w:val="22"/>
        </w:rPr>
        <w:t>它已在多个域中被独立验证。</w:t>
      </w:r>
      <w:r>
        <w:rPr>
          <w:rFonts w:ascii="宋体" w:hAnsi="宋体"/>
          <w:sz w:val="22"/>
        </w:rPr>
        <w:t xml:space="preserve"> 接下来的挑战是将多个这样的元胞组织起来——进入</w:t>
      </w:r>
      <w:r>
        <w:rPr>
          <w:sz w:val="22"/>
        </w:rPr>
        <w:t>"</w:t>
      </w:r>
      <w:r>
        <w:rPr>
          <w:rFonts w:ascii="宋体" w:hAnsi="宋体"/>
          <w:sz w:val="22"/>
        </w:rPr>
        <w:t>智能组织</w:t>
      </w:r>
      <w:r>
        <w:rPr>
          <w:sz w:val="22"/>
        </w:rPr>
        <w:t>"</w:t>
      </w:r>
      <w:r>
        <w:rPr>
          <w:rFonts w:ascii="宋体" w:hAnsi="宋体"/>
          <w:sz w:val="22"/>
        </w:rPr>
        <w:t>和</w:t>
      </w:r>
      <w:r>
        <w:rPr>
          <w:sz w:val="22"/>
        </w:rPr>
        <w:t>"</w:t>
      </w:r>
      <w:r>
        <w:rPr>
          <w:rFonts w:ascii="宋体" w:hAnsi="宋体"/>
          <w:sz w:val="22"/>
        </w:rPr>
        <w:t>智能生态</w:t>
      </w:r>
      <w:r>
        <w:rPr>
          <w:sz w:val="22"/>
        </w:rPr>
        <w:t>"</w:t>
      </w:r>
      <w:r>
        <w:rPr>
          <w:rFonts w:ascii="宋体" w:hAnsi="宋体"/>
          <w:sz w:val="22"/>
        </w:rPr>
        <w:t>的讨论。</w:t>
      </w:r>
    </w:p>
    <w:p w14:paraId="5CCE7881">
      <w:pPr>
        <w:spacing w:before="120" w:after="120"/>
        <w:ind w:firstLine="0"/>
      </w:pPr>
      <w:r>
        <w:rPr>
          <w:color w:val="969696"/>
          <w:sz w:val="18"/>
        </w:rPr>
        <w:t>——————————————————————————————</w:t>
      </w:r>
    </w:p>
    <w:p w14:paraId="056392A7">
      <w:pPr>
        <w:spacing w:before="0" w:after="100"/>
        <w:ind w:firstLine="420"/>
      </w:pPr>
      <w:r>
        <w:rPr>
          <w:sz w:val="22"/>
        </w:rPr>
        <w:t>*</w:t>
      </w:r>
      <w:r>
        <w:rPr>
          <w:rFonts w:ascii="宋体" w:hAnsi="宋体"/>
          <w:sz w:val="22"/>
        </w:rPr>
        <w:t>本节完。下一节：</w:t>
      </w:r>
      <w:r>
        <w:rPr>
          <w:sz w:val="22"/>
        </w:rPr>
        <w:t xml:space="preserve">10.2 </w:t>
      </w:r>
      <w:r>
        <w:rPr>
          <w:rFonts w:ascii="宋体" w:hAnsi="宋体"/>
          <w:sz w:val="22"/>
        </w:rPr>
        <w:t>智能组织——元胞群体的自组织涌现。</w:t>
      </w:r>
      <w:r>
        <w:rPr>
          <w:sz w:val="22"/>
        </w:rPr>
        <w:t>*</w:t>
      </w:r>
    </w:p>
    <w:p w14:paraId="037B2F30">
      <w:pPr>
        <w:pStyle w:val="4"/>
        <w:spacing w:before="320" w:after="160"/>
      </w:pPr>
      <w:bookmarkStart w:id="162" w:name="_Toc11854"/>
      <w:bookmarkStart w:id="163" w:name="_Toc11"/>
      <w:r>
        <w:rPr>
          <w:rFonts w:ascii="黑体" w:hAnsi="黑体"/>
          <w:b/>
          <w:sz w:val="30"/>
        </w:rPr>
        <w:t>11.2 智能组织：元胞群体的自组织涌现</w:t>
      </w:r>
      <w:bookmarkEnd w:id="162"/>
      <w:bookmarkEnd w:id="163"/>
    </w:p>
    <w:p w14:paraId="08C348ED">
      <w:pPr>
        <w:spacing w:before="0" w:after="100"/>
        <w:ind w:firstLine="420"/>
      </w:pPr>
      <w:r>
        <w:rPr>
          <w:rFonts w:ascii="宋体" w:hAnsi="宋体"/>
          <w:sz w:val="22"/>
        </w:rPr>
        <w:t>单个元胞的能力是有边界的——一个元胞只能处理单一粒度、单一域的推理。当任务需要跨时间尺度、跨物理空间、跨推理域的协调时，单个元胞不够了——这正是第</w:t>
      </w:r>
      <w:r>
        <w:rPr>
          <w:sz w:val="22"/>
        </w:rPr>
        <w:t>8</w:t>
      </w:r>
      <w:r>
        <w:rPr>
          <w:rFonts w:ascii="宋体" w:hAnsi="宋体"/>
          <w:sz w:val="22"/>
        </w:rPr>
        <w:t>章层次化嵌套架构要解决的问题。</w:t>
      </w:r>
    </w:p>
    <w:p w14:paraId="54DC6306">
      <w:pPr>
        <w:spacing w:before="0" w:after="100"/>
        <w:ind w:firstLine="420"/>
      </w:pPr>
      <w:r>
        <w:rPr>
          <w:rFonts w:ascii="宋体" w:hAnsi="宋体"/>
          <w:sz w:val="22"/>
        </w:rPr>
        <w:t>第</w:t>
      </w:r>
      <w:r>
        <w:rPr>
          <w:sz w:val="22"/>
        </w:rPr>
        <w:t>8</w:t>
      </w:r>
      <w:r>
        <w:rPr>
          <w:rFonts w:ascii="宋体" w:hAnsi="宋体"/>
          <w:sz w:val="22"/>
        </w:rPr>
        <w:t>章定义了严格的、预定义的三层嵌套架构——宏观</w:t>
      </w:r>
      <w:r>
        <w:rPr>
          <w:sz w:val="22"/>
        </w:rPr>
        <w:t>/</w:t>
      </w:r>
      <w:r>
        <w:rPr>
          <w:rFonts w:ascii="宋体" w:hAnsi="宋体"/>
          <w:sz w:val="22"/>
        </w:rPr>
        <w:t>中观</w:t>
      </w:r>
      <w:r>
        <w:rPr>
          <w:sz w:val="22"/>
        </w:rPr>
        <w:t>/</w:t>
      </w:r>
      <w:r>
        <w:rPr>
          <w:rFonts w:ascii="宋体" w:hAnsi="宋体"/>
          <w:sz w:val="22"/>
        </w:rPr>
        <w:t>微观，每层一个元胞，以预置的</w:t>
      </w:r>
      <w:r>
        <w:rPr>
          <w:sz w:val="22"/>
        </w:rPr>
        <w:t>"</w:t>
      </w:r>
      <w:r>
        <w:rPr>
          <w:rFonts w:ascii="宋体" w:hAnsi="宋体"/>
          <w:sz w:val="22"/>
        </w:rPr>
        <w:t>卦象意图</w:t>
      </w:r>
      <w:r>
        <w:rPr>
          <w:sz w:val="22"/>
        </w:rPr>
        <w:t>"</w:t>
      </w:r>
      <w:r>
        <w:rPr>
          <w:rFonts w:ascii="宋体" w:hAnsi="宋体"/>
          <w:sz w:val="22"/>
        </w:rPr>
        <w:t>格式相互通讯。这是一种</w:t>
      </w:r>
      <w:r>
        <w:rPr>
          <w:sz w:val="22"/>
        </w:rPr>
        <w:t>"</w:t>
      </w:r>
      <w:r>
        <w:rPr>
          <w:rFonts w:ascii="宋体" w:hAnsi="宋体"/>
          <w:sz w:val="22"/>
        </w:rPr>
        <w:t>设计师定义的层级结构</w:t>
      </w:r>
      <w:r>
        <w:rPr>
          <w:sz w:val="22"/>
        </w:rPr>
        <w:t>"——</w:t>
      </w:r>
      <w:r>
        <w:rPr>
          <w:rFonts w:ascii="宋体" w:hAnsi="宋体"/>
          <w:sz w:val="22"/>
        </w:rPr>
        <w:t>我们在设计阶段决定了有几层、每层做什么、层间如何交流。</w:t>
      </w:r>
    </w:p>
    <w:p w14:paraId="0BFD2221">
      <w:pPr>
        <w:spacing w:before="0" w:after="100"/>
        <w:ind w:firstLine="420"/>
      </w:pPr>
      <w:r>
        <w:rPr>
          <w:rFonts w:ascii="宋体" w:hAnsi="宋体"/>
          <w:sz w:val="22"/>
        </w:rPr>
        <w:t>本节将这一思路推向更深——从</w:t>
      </w:r>
      <w:r>
        <w:rPr>
          <w:sz w:val="22"/>
        </w:rPr>
        <w:t>"</w:t>
      </w:r>
      <w:r>
        <w:rPr>
          <w:rFonts w:ascii="宋体" w:hAnsi="宋体"/>
          <w:sz w:val="22"/>
        </w:rPr>
        <w:t>设计师定义的层级</w:t>
      </w:r>
      <w:r>
        <w:rPr>
          <w:sz w:val="22"/>
        </w:rPr>
        <w:t>"</w:t>
      </w:r>
      <w:r>
        <w:rPr>
          <w:rFonts w:ascii="宋体" w:hAnsi="宋体"/>
          <w:sz w:val="22"/>
        </w:rPr>
        <w:t>走向</w:t>
      </w:r>
      <w:r>
        <w:rPr>
          <w:sz w:val="22"/>
        </w:rPr>
        <w:t>"</w:t>
      </w:r>
      <w:r>
        <w:rPr>
          <w:rFonts w:ascii="宋体" w:hAnsi="宋体"/>
          <w:sz w:val="22"/>
        </w:rPr>
        <w:t>元胞自组织的层级</w:t>
      </w:r>
      <w:r>
        <w:rPr>
          <w:sz w:val="22"/>
        </w:rPr>
        <w:t>"</w:t>
      </w:r>
      <w:r>
        <w:rPr>
          <w:rFonts w:ascii="宋体" w:hAnsi="宋体"/>
          <w:sz w:val="22"/>
        </w:rPr>
        <w:t>。不是预定义架构，而是让元胞在运行时根据需求自发地形成临时层级、组队、分工。</w:t>
      </w:r>
    </w:p>
    <w:p w14:paraId="0D4F93AB">
      <w:pPr>
        <w:spacing w:before="120" w:after="120"/>
        <w:ind w:firstLine="0"/>
      </w:pPr>
      <w:r>
        <w:rPr>
          <w:color w:val="969696"/>
          <w:sz w:val="18"/>
        </w:rPr>
        <w:t>——————————————————————————————</w:t>
      </w:r>
    </w:p>
    <w:p w14:paraId="64B8A09D">
      <w:pPr>
        <w:pStyle w:val="5"/>
        <w:spacing w:before="160" w:after="80"/>
      </w:pPr>
      <w:r>
        <w:rPr>
          <w:rFonts w:ascii="黑体" w:hAnsi="黑体"/>
          <w:b w:val="0"/>
          <w:sz w:val="24"/>
        </w:rPr>
        <w:t>11.2.1 从预定层级到自组织：生物学隐喻的工程转译</w:t>
      </w:r>
    </w:p>
    <w:p w14:paraId="45357CC0">
      <w:pPr>
        <w:spacing w:before="0" w:after="100"/>
        <w:ind w:firstLine="420"/>
      </w:pPr>
      <w:r>
        <w:rPr>
          <w:rFonts w:ascii="宋体" w:hAnsi="宋体"/>
          <w:sz w:val="22"/>
        </w:rPr>
        <w:t>生物组织提供了一个强烈的隐喻。胚胎发育过程中，同一个全能干细胞分裂出心肌细胞、神经元、肝细胞、皮肤细胞——每个细胞拥有完全相同的</w:t>
      </w:r>
      <w:r>
        <w:rPr>
          <w:sz w:val="22"/>
        </w:rPr>
        <w:t>DNA</w:t>
      </w:r>
      <w:r>
        <w:rPr>
          <w:rFonts w:ascii="宋体" w:hAnsi="宋体"/>
          <w:sz w:val="22"/>
        </w:rPr>
        <w:t>，却分化出截然不同的功能。这种分化通过差异基因表达实现——相同的</w:t>
      </w:r>
      <w:r>
        <w:rPr>
          <w:sz w:val="22"/>
        </w:rPr>
        <w:t>DNA</w:t>
      </w:r>
      <w:r>
        <w:rPr>
          <w:rFonts w:ascii="宋体" w:hAnsi="宋体"/>
          <w:sz w:val="22"/>
        </w:rPr>
        <w:t>，不同的表达谱。</w:t>
      </w:r>
    </w:p>
    <w:p w14:paraId="2399C12C">
      <w:pPr>
        <w:spacing w:before="0" w:after="100"/>
        <w:ind w:firstLine="420"/>
      </w:pPr>
      <w:r>
        <w:rPr>
          <w:sz w:val="22"/>
        </w:rPr>
        <w:t>YLYW</w:t>
      </w:r>
      <w:r>
        <w:rPr>
          <w:rFonts w:ascii="宋体" w:hAnsi="宋体"/>
          <w:sz w:val="22"/>
        </w:rPr>
        <w:t>元胞遵循相同的隐喻。所有元胞共享完全相同的三层推理架构（</w:t>
      </w:r>
      <w:r>
        <w:rPr>
          <w:sz w:val="22"/>
        </w:rPr>
        <w:t>L1→L2→L3→L3+</w:t>
      </w:r>
      <w:r>
        <w:rPr>
          <w:rFonts w:ascii="宋体" w:hAnsi="宋体"/>
          <w:sz w:val="22"/>
        </w:rPr>
        <w:t>）——这相当于</w:t>
      </w:r>
      <w:r>
        <w:rPr>
          <w:sz w:val="22"/>
        </w:rPr>
        <w:t>"DNA"</w:t>
      </w:r>
      <w:r>
        <w:rPr>
          <w:rFonts w:ascii="宋体" w:hAnsi="宋体"/>
          <w:sz w:val="22"/>
        </w:rPr>
        <w:t>。元胞的</w:t>
      </w:r>
      <w:r>
        <w:rPr>
          <w:sz w:val="22"/>
        </w:rPr>
        <w:t>"</w:t>
      </w:r>
      <w:r>
        <w:rPr>
          <w:rFonts w:ascii="宋体" w:hAnsi="宋体"/>
          <w:sz w:val="22"/>
        </w:rPr>
        <w:t>分化</w:t>
      </w:r>
      <w:r>
        <w:rPr>
          <w:sz w:val="22"/>
        </w:rPr>
        <w:t>"</w:t>
      </w:r>
      <w:r>
        <w:rPr>
          <w:rFonts w:ascii="宋体" w:hAnsi="宋体"/>
          <w:sz w:val="22"/>
        </w:rPr>
        <w:t>通过以下三种机制实现：</w:t>
      </w:r>
    </w:p>
    <w:p w14:paraId="432175AD">
      <w:pPr>
        <w:spacing w:before="0" w:after="100"/>
        <w:ind w:firstLine="420"/>
      </w:pPr>
      <w:r>
        <w:rPr>
          <w:rFonts w:ascii="宋体" w:hAnsi="宋体"/>
          <w:b/>
          <w:sz w:val="22"/>
        </w:rPr>
        <w:t>（</w:t>
      </w:r>
      <w:r>
        <w:rPr>
          <w:b/>
          <w:sz w:val="22"/>
        </w:rPr>
        <w:t>1</w:t>
      </w:r>
      <w:r>
        <w:rPr>
          <w:rFonts w:ascii="宋体" w:hAnsi="宋体"/>
          <w:b/>
          <w:sz w:val="22"/>
        </w:rPr>
        <w:t>）</w:t>
      </w:r>
      <w:r>
        <w:rPr>
          <w:b/>
          <w:sz w:val="22"/>
        </w:rPr>
        <w:t>L1</w:t>
      </w:r>
      <w:r>
        <w:rPr>
          <w:rFonts w:ascii="宋体" w:hAnsi="宋体"/>
          <w:b/>
          <w:sz w:val="22"/>
        </w:rPr>
        <w:t>原型选择。</w:t>
      </w:r>
      <w:r>
        <w:rPr>
          <w:rFonts w:ascii="宋体" w:hAnsi="宋体"/>
          <w:sz w:val="22"/>
        </w:rPr>
        <w:t xml:space="preserve"> 一个元胞在</w:t>
      </w:r>
      <w:r>
        <w:rPr>
          <w:sz w:val="22"/>
        </w:rPr>
        <w:t>"</w:t>
      </w:r>
      <w:r>
        <w:rPr>
          <w:rFonts w:ascii="宋体" w:hAnsi="宋体"/>
          <w:sz w:val="22"/>
        </w:rPr>
        <w:t>物理抓取组织</w:t>
      </w:r>
      <w:r>
        <w:rPr>
          <w:sz w:val="22"/>
        </w:rPr>
        <w:t>"</w:t>
      </w:r>
      <w:r>
        <w:rPr>
          <w:rFonts w:ascii="宋体" w:hAnsi="宋体"/>
          <w:sz w:val="22"/>
        </w:rPr>
        <w:t>中表达物理属性原型（乾</w:t>
      </w:r>
      <w:r>
        <w:rPr>
          <w:sz w:val="22"/>
        </w:rPr>
        <w:t>=</w:t>
      </w:r>
      <w:r>
        <w:rPr>
          <w:rFonts w:ascii="宋体" w:hAnsi="宋体"/>
          <w:sz w:val="22"/>
        </w:rPr>
        <w:t>刚健，坤</w:t>
      </w:r>
      <w:r>
        <w:rPr>
          <w:sz w:val="22"/>
        </w:rPr>
        <w:t>=</w:t>
      </w:r>
      <w:r>
        <w:rPr>
          <w:rFonts w:ascii="宋体" w:hAnsi="宋体"/>
          <w:sz w:val="22"/>
        </w:rPr>
        <w:t>柔顺</w:t>
      </w:r>
      <w:r>
        <w:rPr>
          <w:sz w:val="22"/>
        </w:rPr>
        <w:t>...</w:t>
      </w:r>
      <w:r>
        <w:rPr>
          <w:rFonts w:ascii="宋体" w:hAnsi="宋体"/>
          <w:sz w:val="22"/>
        </w:rPr>
        <w:t>）。另一个元胞在</w:t>
      </w:r>
      <w:r>
        <w:rPr>
          <w:sz w:val="22"/>
        </w:rPr>
        <w:t>"</w:t>
      </w:r>
      <w:r>
        <w:rPr>
          <w:rFonts w:ascii="宋体" w:hAnsi="宋体"/>
          <w:sz w:val="22"/>
        </w:rPr>
        <w:t>语义审查组织</w:t>
      </w:r>
      <w:r>
        <w:rPr>
          <w:sz w:val="22"/>
        </w:rPr>
        <w:t>"</w:t>
      </w:r>
      <w:r>
        <w:rPr>
          <w:rFonts w:ascii="宋体" w:hAnsi="宋体"/>
          <w:sz w:val="22"/>
        </w:rPr>
        <w:t>中表达语义原型（乾</w:t>
      </w:r>
      <w:r>
        <w:rPr>
          <w:sz w:val="22"/>
        </w:rPr>
        <w:t>=</w:t>
      </w:r>
      <w:r>
        <w:rPr>
          <w:rFonts w:ascii="宋体" w:hAnsi="宋体"/>
          <w:sz w:val="22"/>
        </w:rPr>
        <w:t>确定性断言，坤</w:t>
      </w:r>
      <w:r>
        <w:rPr>
          <w:sz w:val="22"/>
        </w:rPr>
        <w:t>=</w:t>
      </w:r>
      <w:r>
        <w:rPr>
          <w:rFonts w:ascii="宋体" w:hAnsi="宋体"/>
          <w:sz w:val="22"/>
        </w:rPr>
        <w:t>柔化</w:t>
      </w:r>
      <w:r>
        <w:rPr>
          <w:sz w:val="22"/>
        </w:rPr>
        <w:t>...</w:t>
      </w:r>
      <w:r>
        <w:rPr>
          <w:rFonts w:ascii="宋体" w:hAnsi="宋体"/>
          <w:sz w:val="22"/>
        </w:rPr>
        <w:t>）。同一个三层架构→不同的原型库→不同的功能——这就像骨骼肌细胞表达肌动蛋白基因，神经元表达突触蛋白基因——两种细胞拥有相同的</w:t>
      </w:r>
      <w:r>
        <w:rPr>
          <w:sz w:val="22"/>
        </w:rPr>
        <w:t>DNA</w:t>
      </w:r>
      <w:r>
        <w:rPr>
          <w:rFonts w:ascii="宋体" w:hAnsi="宋体"/>
          <w:sz w:val="22"/>
        </w:rPr>
        <w:t>，但表达的是不同的基因。</w:t>
      </w:r>
    </w:p>
    <w:p w14:paraId="2AFDE47F">
      <w:pPr>
        <w:spacing w:before="0" w:after="100"/>
        <w:ind w:firstLine="420"/>
      </w:pPr>
      <w:r>
        <w:rPr>
          <w:rFonts w:ascii="宋体" w:hAnsi="宋体"/>
          <w:b/>
          <w:sz w:val="22"/>
        </w:rPr>
        <w:t>（</w:t>
      </w:r>
      <w:r>
        <w:rPr>
          <w:b/>
          <w:sz w:val="22"/>
        </w:rPr>
        <w:t>2</w:t>
      </w:r>
      <w:r>
        <w:rPr>
          <w:rFonts w:ascii="宋体" w:hAnsi="宋体"/>
          <w:b/>
          <w:sz w:val="22"/>
        </w:rPr>
        <w:t>）</w:t>
      </w:r>
      <w:r>
        <w:rPr>
          <w:b/>
          <w:sz w:val="22"/>
        </w:rPr>
        <w:t>L3</w:t>
      </w:r>
      <w:r>
        <w:rPr>
          <w:rFonts w:ascii="宋体" w:hAnsi="宋体"/>
          <w:b/>
          <w:sz w:val="22"/>
        </w:rPr>
        <w:t>策略表选择。</w:t>
      </w:r>
      <w:r>
        <w:rPr>
          <w:rFonts w:ascii="宋体" w:hAnsi="宋体"/>
          <w:sz w:val="22"/>
        </w:rPr>
        <w:t xml:space="preserve"> 同一个震为雷（䷲）卦在设计元胞中被映射到</w:t>
      </w:r>
      <w:r>
        <w:rPr>
          <w:sz w:val="22"/>
        </w:rPr>
        <w:t>"</w:t>
      </w:r>
      <w:r>
        <w:rPr>
          <w:rFonts w:ascii="宋体" w:hAnsi="宋体"/>
          <w:sz w:val="22"/>
        </w:rPr>
        <w:t>动态抓取策略</w:t>
      </w:r>
      <w:r>
        <w:rPr>
          <w:sz w:val="22"/>
        </w:rPr>
        <w:t>"</w:t>
      </w:r>
      <w:r>
        <w:rPr>
          <w:rFonts w:ascii="宋体" w:hAnsi="宋体"/>
          <w:sz w:val="22"/>
        </w:rPr>
        <w:t>（</w:t>
      </w:r>
      <w:r>
        <w:rPr>
          <w:sz w:val="22"/>
        </w:rPr>
        <w:t>force=0.50</w:t>
      </w:r>
      <w:r>
        <w:rPr>
          <w:rFonts w:ascii="宋体" w:hAnsi="宋体"/>
          <w:sz w:val="22"/>
        </w:rPr>
        <w:t>），在语义元胞中被映射到</w:t>
      </w:r>
      <w:r>
        <w:rPr>
          <w:sz w:val="22"/>
        </w:rPr>
        <w:t>"</w:t>
      </w:r>
      <w:r>
        <w:rPr>
          <w:rFonts w:ascii="宋体" w:hAnsi="宋体"/>
          <w:sz w:val="22"/>
        </w:rPr>
        <w:t>高警觉审查状态</w:t>
      </w:r>
      <w:r>
        <w:rPr>
          <w:sz w:val="22"/>
        </w:rPr>
        <w:t>"</w:t>
      </w:r>
      <w:r>
        <w:rPr>
          <w:rFonts w:ascii="宋体" w:hAnsi="宋体"/>
          <w:sz w:val="22"/>
        </w:rPr>
        <w:t>，在步态元胞中被映射到</w:t>
      </w:r>
      <w:r>
        <w:rPr>
          <w:sz w:val="22"/>
        </w:rPr>
        <w:t>"trot</w:t>
      </w:r>
      <w:r>
        <w:rPr>
          <w:rFonts w:ascii="宋体" w:hAnsi="宋体"/>
          <w:sz w:val="22"/>
        </w:rPr>
        <w:t>步态</w:t>
      </w:r>
      <w:r>
        <w:rPr>
          <w:sz w:val="22"/>
        </w:rPr>
        <w:t>"</w:t>
      </w:r>
      <w:r>
        <w:rPr>
          <w:rFonts w:ascii="宋体" w:hAnsi="宋体"/>
          <w:sz w:val="22"/>
        </w:rPr>
        <w:t>。同一个卦象的</w:t>
      </w:r>
      <w:r>
        <w:rPr>
          <w:sz w:val="22"/>
        </w:rPr>
        <w:t>"</w:t>
      </w:r>
      <w:r>
        <w:rPr>
          <w:rFonts w:ascii="宋体" w:hAnsi="宋体"/>
          <w:sz w:val="22"/>
        </w:rPr>
        <w:t>语义骨架</w:t>
      </w:r>
      <w:r>
        <w:rPr>
          <w:sz w:val="22"/>
        </w:rPr>
        <w:t>"</w:t>
      </w:r>
      <w:r>
        <w:rPr>
          <w:rFonts w:ascii="宋体" w:hAnsi="宋体"/>
          <w:sz w:val="22"/>
        </w:rPr>
        <w:t>（震动、动态、需要警觉）在三个域中触发了三个不同但语义一致的动作——卦象是跨域通用的，策略是域特定的。</w:t>
      </w:r>
    </w:p>
    <w:p w14:paraId="195AB0E8">
      <w:pPr>
        <w:spacing w:before="0" w:after="100"/>
        <w:ind w:firstLine="420"/>
      </w:pPr>
      <w:r>
        <w:rPr>
          <w:rFonts w:ascii="宋体" w:hAnsi="宋体"/>
          <w:b/>
          <w:sz w:val="22"/>
        </w:rPr>
        <w:t>（</w:t>
      </w:r>
      <w:r>
        <w:rPr>
          <w:b/>
          <w:sz w:val="22"/>
        </w:rPr>
        <w:t>3</w:t>
      </w:r>
      <w:r>
        <w:rPr>
          <w:rFonts w:ascii="宋体" w:hAnsi="宋体"/>
          <w:b/>
          <w:sz w:val="22"/>
        </w:rPr>
        <w:t>）爻位关系分析的域特定规则。</w:t>
      </w:r>
      <w:r>
        <w:rPr>
          <w:rFonts w:ascii="宋体" w:hAnsi="宋体"/>
          <w:sz w:val="22"/>
        </w:rPr>
        <w:t xml:space="preserve"> 当位、得中、乘承、亲比、呼应这五种爻位关系本身是域无关的（它们基于爻值的阴阳分布）——但它们的</w:t>
      </w:r>
      <w:r>
        <w:rPr>
          <w:sz w:val="22"/>
        </w:rPr>
        <w:t>"</w:t>
      </w:r>
      <w:r>
        <w:rPr>
          <w:rFonts w:ascii="宋体" w:hAnsi="宋体"/>
          <w:sz w:val="22"/>
        </w:rPr>
        <w:t>修正方向</w:t>
      </w:r>
      <w:r>
        <w:rPr>
          <w:sz w:val="22"/>
        </w:rPr>
        <w:t>"</w:t>
      </w:r>
      <w:r>
        <w:rPr>
          <w:rFonts w:ascii="宋体" w:hAnsi="宋体"/>
          <w:sz w:val="22"/>
        </w:rPr>
        <w:t>是域特定的。在物理域中，不当位通常意味着</w:t>
      </w:r>
      <w:r>
        <w:rPr>
          <w:sz w:val="22"/>
        </w:rPr>
        <w:t>"</w:t>
      </w:r>
      <w:r>
        <w:rPr>
          <w:rFonts w:ascii="宋体" w:hAnsi="宋体"/>
          <w:sz w:val="22"/>
        </w:rPr>
        <w:t>降力</w:t>
      </w:r>
      <w:r>
        <w:rPr>
          <w:sz w:val="22"/>
        </w:rPr>
        <w:t>"</w:t>
      </w:r>
      <w:r>
        <w:rPr>
          <w:rFonts w:ascii="宋体" w:hAnsi="宋体"/>
          <w:sz w:val="22"/>
        </w:rPr>
        <w:t>；在语义域中，不当位可能意味着</w:t>
      </w:r>
      <w:r>
        <w:rPr>
          <w:sz w:val="22"/>
        </w:rPr>
        <w:t>"</w:t>
      </w:r>
      <w:r>
        <w:rPr>
          <w:rFonts w:ascii="宋体" w:hAnsi="宋体"/>
          <w:sz w:val="22"/>
        </w:rPr>
        <w:t>提升审查强度</w:t>
      </w:r>
      <w:r>
        <w:rPr>
          <w:sz w:val="22"/>
        </w:rPr>
        <w:t>"</w:t>
      </w:r>
      <w:r>
        <w:rPr>
          <w:rFonts w:ascii="宋体" w:hAnsi="宋体"/>
          <w:sz w:val="22"/>
        </w:rPr>
        <w:t>；在步态域中，不当位意味着</w:t>
      </w:r>
      <w:r>
        <w:rPr>
          <w:sz w:val="22"/>
        </w:rPr>
        <w:t>"</w:t>
      </w:r>
      <w:r>
        <w:rPr>
          <w:rFonts w:ascii="宋体" w:hAnsi="宋体"/>
          <w:sz w:val="22"/>
        </w:rPr>
        <w:t>降低速度或转换步态</w:t>
      </w:r>
      <w:r>
        <w:rPr>
          <w:sz w:val="22"/>
        </w:rPr>
        <w:t>"</w:t>
      </w:r>
      <w:r>
        <w:rPr>
          <w:rFonts w:ascii="宋体" w:hAnsi="宋体"/>
          <w:sz w:val="22"/>
        </w:rPr>
        <w:t>。</w:t>
      </w:r>
    </w:p>
    <w:p w14:paraId="135915F2">
      <w:pPr>
        <w:spacing w:before="120" w:after="120"/>
        <w:ind w:firstLine="0"/>
      </w:pPr>
      <w:r>
        <w:rPr>
          <w:color w:val="969696"/>
          <w:sz w:val="18"/>
        </w:rPr>
        <w:t>——————————————————————————————</w:t>
      </w:r>
    </w:p>
    <w:p w14:paraId="426E7DFA">
      <w:pPr>
        <w:pStyle w:val="5"/>
        <w:spacing w:before="160" w:after="80"/>
      </w:pPr>
      <w:r>
        <w:rPr>
          <w:rFonts w:ascii="黑体" w:hAnsi="黑体"/>
          <w:b w:val="0"/>
          <w:sz w:val="24"/>
        </w:rPr>
        <w:t>11.2.2 组织形成机制：卦象意图作为元胞间通讯的通用语言</w:t>
      </w:r>
    </w:p>
    <w:p w14:paraId="29255ADF">
      <w:pPr>
        <w:spacing w:before="0" w:after="100"/>
        <w:ind w:firstLine="420"/>
      </w:pPr>
      <w:r>
        <w:rPr>
          <w:rFonts w:ascii="宋体" w:hAnsi="宋体"/>
          <w:sz w:val="22"/>
        </w:rPr>
        <w:t>第</w:t>
      </w:r>
      <w:r>
        <w:rPr>
          <w:sz w:val="22"/>
        </w:rPr>
        <w:t>8.3</w:t>
      </w:r>
      <w:r>
        <w:rPr>
          <w:rFonts w:ascii="宋体" w:hAnsi="宋体"/>
          <w:sz w:val="22"/>
        </w:rPr>
        <w:t>节定义了卦象意图通讯协议（</w:t>
      </w:r>
      <w:r>
        <w:rPr>
          <w:sz w:val="22"/>
        </w:rPr>
        <w:t>HICP</w:t>
      </w:r>
      <w:r>
        <w:rPr>
          <w:rFonts w:ascii="宋体" w:hAnsi="宋体"/>
          <w:sz w:val="22"/>
        </w:rPr>
        <w:t>）——但限定在</w:t>
      </w:r>
      <w:r>
        <w:rPr>
          <w:sz w:val="22"/>
        </w:rPr>
        <w:t>"</w:t>
      </w:r>
      <w:r>
        <w:rPr>
          <w:rFonts w:ascii="宋体" w:hAnsi="宋体"/>
          <w:sz w:val="22"/>
        </w:rPr>
        <w:t>设计师预定义的宏观</w:t>
      </w:r>
      <w:r>
        <w:rPr>
          <w:sz w:val="22"/>
        </w:rPr>
        <w:t>/</w:t>
      </w:r>
      <w:r>
        <w:rPr>
          <w:rFonts w:ascii="宋体" w:hAnsi="宋体"/>
          <w:sz w:val="22"/>
        </w:rPr>
        <w:t>中观</w:t>
      </w:r>
      <w:r>
        <w:rPr>
          <w:sz w:val="22"/>
        </w:rPr>
        <w:t>/</w:t>
      </w:r>
      <w:r>
        <w:rPr>
          <w:rFonts w:ascii="宋体" w:hAnsi="宋体"/>
          <w:sz w:val="22"/>
        </w:rPr>
        <w:t>微观三层之间</w:t>
      </w:r>
      <w:r>
        <w:rPr>
          <w:sz w:val="22"/>
        </w:rPr>
        <w:t>"</w:t>
      </w:r>
      <w:r>
        <w:rPr>
          <w:rFonts w:ascii="宋体" w:hAnsi="宋体"/>
          <w:sz w:val="22"/>
        </w:rPr>
        <w:t>。在自组织组织中，元胞之间的通讯同样使用卦象意图——但通讯的目标和内容不同。</w:t>
      </w:r>
    </w:p>
    <w:p w14:paraId="2509AE5B">
      <w:pPr>
        <w:spacing w:before="0" w:after="100"/>
        <w:ind w:firstLine="420"/>
      </w:pPr>
      <w:r>
        <w:rPr>
          <w:rFonts w:ascii="宋体" w:hAnsi="宋体"/>
          <w:b/>
          <w:sz w:val="22"/>
        </w:rPr>
        <w:t>元胞间消息类型。</w:t>
      </w:r>
    </w:p>
    <w:p w14:paraId="7BD77AF3">
      <w:pPr>
        <w:spacing w:before="0" w:after="100"/>
        <w:ind w:firstLine="420"/>
      </w:pPr>
      <w:r>
        <w:rPr>
          <w:rFonts w:ascii="宋体" w:hAnsi="宋体"/>
          <w:b/>
          <w:sz w:val="22"/>
        </w:rPr>
        <w:t>协同型意图：</w:t>
      </w:r>
      <w:r>
        <w:rPr>
          <w:rFonts w:ascii="宋体" w:hAnsi="宋体"/>
          <w:sz w:val="22"/>
        </w:rPr>
        <w:t xml:space="preserve"> 元胞</w:t>
      </w:r>
      <w:r>
        <w:rPr>
          <w:sz w:val="22"/>
        </w:rPr>
        <w:t>A</w:t>
      </w:r>
      <w:r>
        <w:rPr>
          <w:rFonts w:ascii="宋体" w:hAnsi="宋体"/>
          <w:sz w:val="22"/>
        </w:rPr>
        <w:t>输出一个卦象策略（如</w:t>
      </w:r>
      <w:r>
        <w:rPr>
          <w:sz w:val="22"/>
        </w:rPr>
        <w:t>"</w:t>
      </w:r>
      <w:r>
        <w:rPr>
          <w:rFonts w:ascii="宋体" w:hAnsi="宋体"/>
          <w:sz w:val="22"/>
        </w:rPr>
        <w:t>用渐卦完成这个精密动作</w:t>
      </w:r>
      <w:r>
        <w:rPr>
          <w:sz w:val="22"/>
        </w:rPr>
        <w:t>"</w:t>
      </w:r>
      <w:r>
        <w:rPr>
          <w:rFonts w:ascii="宋体" w:hAnsi="宋体"/>
          <w:sz w:val="22"/>
        </w:rPr>
        <w:t>）→元胞</w:t>
      </w:r>
      <w:r>
        <w:rPr>
          <w:sz w:val="22"/>
        </w:rPr>
        <w:t>B</w:t>
      </w:r>
      <w:r>
        <w:rPr>
          <w:rFonts w:ascii="宋体" w:hAnsi="宋体"/>
          <w:sz w:val="22"/>
        </w:rPr>
        <w:t>接收此意图并根据当前局部状态调整自己的策略参数——不是盲目复制</w:t>
      </w:r>
      <w:r>
        <w:rPr>
          <w:sz w:val="22"/>
        </w:rPr>
        <w:t>A</w:t>
      </w:r>
      <w:r>
        <w:rPr>
          <w:rFonts w:ascii="宋体" w:hAnsi="宋体"/>
          <w:sz w:val="22"/>
        </w:rPr>
        <w:t>的输出，而是将</w:t>
      </w:r>
      <w:r>
        <w:rPr>
          <w:sz w:val="22"/>
        </w:rPr>
        <w:t>A</w:t>
      </w:r>
      <w:r>
        <w:rPr>
          <w:rFonts w:ascii="宋体" w:hAnsi="宋体"/>
          <w:sz w:val="22"/>
        </w:rPr>
        <w:t>的卦象作为</w:t>
      </w:r>
      <w:r>
        <w:rPr>
          <w:sz w:val="22"/>
        </w:rPr>
        <w:t>"</w:t>
      </w:r>
      <w:r>
        <w:rPr>
          <w:rFonts w:ascii="宋体" w:hAnsi="宋体"/>
          <w:sz w:val="22"/>
        </w:rPr>
        <w:t>情境提示</w:t>
      </w:r>
      <w:r>
        <w:rPr>
          <w:sz w:val="22"/>
        </w:rPr>
        <w:t>"</w:t>
      </w:r>
      <w:r>
        <w:rPr>
          <w:rFonts w:ascii="宋体" w:hAnsi="宋体"/>
          <w:sz w:val="22"/>
        </w:rPr>
        <w:t>融入自己的推理。</w:t>
      </w:r>
    </w:p>
    <w:p w14:paraId="0B41BACE">
      <w:pPr>
        <w:spacing w:before="0" w:after="100"/>
        <w:ind w:firstLine="420"/>
      </w:pPr>
      <w:r>
        <w:rPr>
          <w:rFonts w:ascii="宋体" w:hAnsi="宋体"/>
          <w:b/>
          <w:sz w:val="22"/>
        </w:rPr>
        <w:t>仲裁型意图：</w:t>
      </w:r>
      <w:r>
        <w:rPr>
          <w:rFonts w:ascii="宋体" w:hAnsi="宋体"/>
          <w:sz w:val="22"/>
        </w:rPr>
        <w:t xml:space="preserve"> 元胞</w:t>
      </w:r>
      <w:r>
        <w:rPr>
          <w:sz w:val="22"/>
        </w:rPr>
        <w:t>A</w:t>
      </w:r>
      <w:r>
        <w:rPr>
          <w:rFonts w:ascii="宋体" w:hAnsi="宋体"/>
          <w:sz w:val="22"/>
        </w:rPr>
        <w:t>的安全八卦检测到一个潜在风险→发送</w:t>
      </w:r>
      <w:r>
        <w:rPr>
          <w:sz w:val="22"/>
        </w:rPr>
        <w:t>"</w:t>
      </w:r>
      <w:r>
        <w:rPr>
          <w:rFonts w:ascii="宋体" w:hAnsi="宋体"/>
          <w:sz w:val="22"/>
        </w:rPr>
        <w:t>否卦</w:t>
      </w:r>
      <w:r>
        <w:rPr>
          <w:sz w:val="22"/>
        </w:rPr>
        <w:t>"</w:t>
      </w:r>
      <w:r>
        <w:rPr>
          <w:rFonts w:ascii="宋体" w:hAnsi="宋体"/>
          <w:sz w:val="22"/>
        </w:rPr>
        <w:t>（闭塞、不建议操作）意图→元胞</w:t>
      </w:r>
      <w:r>
        <w:rPr>
          <w:sz w:val="22"/>
        </w:rPr>
        <w:t>B</w:t>
      </w:r>
      <w:r>
        <w:rPr>
          <w:rFonts w:ascii="宋体" w:hAnsi="宋体"/>
          <w:sz w:val="22"/>
        </w:rPr>
        <w:t>（执行器）收到后立即冻结当前动作→元胞</w:t>
      </w:r>
      <w:r>
        <w:rPr>
          <w:sz w:val="22"/>
        </w:rPr>
        <w:t>C</w:t>
      </w:r>
      <w:r>
        <w:rPr>
          <w:rFonts w:ascii="宋体" w:hAnsi="宋体"/>
          <w:sz w:val="22"/>
        </w:rPr>
        <w:t>（安全审计器）独立验证</w:t>
      </w:r>
      <w:r>
        <w:rPr>
          <w:sz w:val="22"/>
        </w:rPr>
        <w:t>A</w:t>
      </w:r>
      <w:r>
        <w:rPr>
          <w:rFonts w:ascii="宋体" w:hAnsi="宋体"/>
          <w:sz w:val="22"/>
        </w:rPr>
        <w:t>的认定→三方达成共识后决定后续动作。</w:t>
      </w:r>
    </w:p>
    <w:p w14:paraId="20CEB97F">
      <w:pPr>
        <w:spacing w:before="0" w:after="100"/>
        <w:ind w:firstLine="420"/>
      </w:pPr>
      <w:r>
        <w:rPr>
          <w:rFonts w:ascii="宋体" w:hAnsi="宋体"/>
          <w:b/>
          <w:sz w:val="22"/>
        </w:rPr>
        <w:t>学习型意图： 元胞</w:t>
      </w:r>
      <w:r>
        <w:rPr>
          <w:b/>
          <w:sz w:val="22"/>
        </w:rPr>
        <w:t>A</w:t>
      </w:r>
      <w:r>
        <w:rPr>
          <w:rFonts w:ascii="宋体" w:hAnsi="宋体"/>
          <w:b/>
          <w:sz w:val="22"/>
        </w:rPr>
        <w:t>从失败中学习了一个新的修正（知己学习）→发送</w:t>
      </w:r>
      <w:r>
        <w:rPr>
          <w:b/>
          <w:sz w:val="22"/>
        </w:rPr>
        <w:t>"</w:t>
      </w:r>
      <w:r>
        <w:rPr>
          <w:rFonts w:ascii="宋体" w:hAnsi="宋体"/>
          <w:b/>
          <w:sz w:val="22"/>
        </w:rPr>
        <w:t>变卦</w:t>
      </w:r>
      <w:r>
        <w:rPr>
          <w:b/>
          <w:sz w:val="22"/>
        </w:rPr>
        <w:t>"</w:t>
      </w:r>
      <w:r>
        <w:rPr>
          <w:rFonts w:ascii="宋体" w:hAnsi="宋体"/>
          <w:b/>
          <w:sz w:val="22"/>
        </w:rPr>
        <w:t>消息（第</w:t>
      </w:r>
      <w:r>
        <w:rPr>
          <w:b/>
          <w:sz w:val="22"/>
        </w:rPr>
        <w:t>8.3.4</w:t>
      </w:r>
      <w:r>
        <w:rPr>
          <w:rFonts w:ascii="宋体" w:hAnsi="宋体"/>
          <w:b/>
          <w:sz w:val="22"/>
        </w:rPr>
        <w:t>节）→元胞</w:t>
      </w:r>
      <w:r>
        <w:rPr>
          <w:b/>
          <w:sz w:val="22"/>
        </w:rPr>
        <w:t>B/C/D</w:t>
      </w:r>
      <w:r>
        <w:rPr>
          <w:rFonts w:ascii="宋体" w:hAnsi="宋体"/>
          <w:b/>
          <w:sz w:val="22"/>
        </w:rPr>
        <w:t>各自根据自身的域语义解读变卦的启示→修正各自的</w:t>
      </w:r>
      <w:r>
        <w:rPr>
          <w:b/>
          <w:sz w:val="22"/>
        </w:rPr>
        <w:t>L3</w:t>
      </w:r>
      <w:r>
        <w:rPr>
          <w:rFonts w:ascii="宋体" w:hAnsi="宋体"/>
          <w:b/>
          <w:sz w:val="22"/>
        </w:rPr>
        <w:t>策略表参数。同一个</w:t>
      </w:r>
      <w:r>
        <w:rPr>
          <w:b/>
          <w:sz w:val="22"/>
        </w:rPr>
        <w:t>"</w:t>
      </w:r>
      <w:r>
        <w:rPr>
          <w:rFonts w:ascii="宋体" w:hAnsi="宋体"/>
          <w:b/>
          <w:sz w:val="22"/>
        </w:rPr>
        <w:t>震→渐</w:t>
      </w:r>
      <w:r>
        <w:rPr>
          <w:b/>
          <w:sz w:val="22"/>
        </w:rPr>
        <w:t>"</w:t>
      </w:r>
      <w:r>
        <w:rPr>
          <w:rFonts w:ascii="宋体" w:hAnsi="宋体"/>
          <w:b/>
          <w:sz w:val="22"/>
        </w:rPr>
        <w:t>的变卦可以在不同域的元胞中触发不同的参数调整——但其</w:t>
      </w:r>
      <w:r>
        <w:rPr>
          <w:b/>
          <w:sz w:val="22"/>
        </w:rPr>
        <w:t>"</w:t>
      </w:r>
      <w:r>
        <w:rPr>
          <w:rFonts w:ascii="宋体" w:hAnsi="宋体"/>
          <w:b/>
          <w:sz w:val="22"/>
        </w:rPr>
        <w:t>从急动转为渐进</w:t>
      </w:r>
      <w:r>
        <w:rPr>
          <w:b/>
          <w:sz w:val="22"/>
        </w:rPr>
        <w:t>"</w:t>
      </w:r>
      <w:r>
        <w:rPr>
          <w:rFonts w:ascii="宋体" w:hAnsi="宋体"/>
          <w:b/>
          <w:sz w:val="22"/>
        </w:rPr>
        <w:t>的语义是一致的。</w:t>
      </w:r>
    </w:p>
    <w:p w14:paraId="368E4250">
      <w:pPr>
        <w:spacing w:before="0" w:after="100"/>
        <w:ind w:firstLine="420"/>
      </w:pPr>
      <w:r>
        <w:rPr>
          <w:rFonts w:ascii="宋体" w:hAnsi="宋体"/>
          <w:b/>
          <w:sz w:val="22"/>
        </w:rPr>
        <w:t>表11.2 元胞间消息的类型与域无关语义</w:t>
      </w:r>
    </w:p>
    <w:tbl>
      <w:tblPr>
        <w:tblStyle w:val="37"/>
        <w:tblW w:w="87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1438"/>
        <w:gridCol w:w="1440"/>
        <w:gridCol w:w="1438"/>
        <w:gridCol w:w="1440"/>
        <w:gridCol w:w="1566"/>
      </w:tblGrid>
      <w:tr w14:paraId="25D6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FAA299">
            <w:pPr>
              <w:widowControl/>
              <w:spacing w:before="40" w:after="40" w:line="240" w:lineRule="auto"/>
              <w:jc w:val="left"/>
              <w:rPr>
                <w:kern w:val="0"/>
              </w:rPr>
            </w:pPr>
            <w:r>
              <w:rPr>
                <w:rFonts w:ascii="宋体" w:hAnsi="宋体"/>
                <w:b/>
                <w:kern w:val="0"/>
                <w:sz w:val="18"/>
              </w:rPr>
              <w:t>消息类型</w:t>
            </w:r>
          </w:p>
        </w:tc>
        <w:tc>
          <w:tcPr>
            <w:tcW w:w="1438" w:type="dxa"/>
          </w:tcPr>
          <w:p w14:paraId="6918EF6A">
            <w:pPr>
              <w:widowControl/>
              <w:spacing w:before="40" w:after="40" w:line="240" w:lineRule="auto"/>
              <w:jc w:val="left"/>
              <w:rPr>
                <w:kern w:val="0"/>
              </w:rPr>
            </w:pPr>
            <w:r>
              <w:rPr>
                <w:rFonts w:ascii="宋体" w:hAnsi="宋体"/>
                <w:b/>
                <w:kern w:val="0"/>
                <w:sz w:val="18"/>
              </w:rPr>
              <w:t>卦象载体</w:t>
            </w:r>
          </w:p>
        </w:tc>
        <w:tc>
          <w:tcPr>
            <w:tcW w:w="1440" w:type="dxa"/>
          </w:tcPr>
          <w:p w14:paraId="4AF5BDD3">
            <w:pPr>
              <w:widowControl/>
              <w:spacing w:before="40" w:after="40" w:line="240" w:lineRule="auto"/>
              <w:jc w:val="left"/>
              <w:rPr>
                <w:kern w:val="0"/>
              </w:rPr>
            </w:pPr>
            <w:r>
              <w:rPr>
                <w:rFonts w:ascii="宋体" w:hAnsi="宋体"/>
                <w:b/>
                <w:kern w:val="0"/>
                <w:sz w:val="18"/>
              </w:rPr>
              <w:t>跨域语义</w:t>
            </w:r>
          </w:p>
        </w:tc>
        <w:tc>
          <w:tcPr>
            <w:tcW w:w="1438" w:type="dxa"/>
          </w:tcPr>
          <w:p w14:paraId="78438C86">
            <w:pPr>
              <w:widowControl/>
              <w:spacing w:before="40" w:after="40" w:line="240" w:lineRule="auto"/>
              <w:jc w:val="left"/>
              <w:rPr>
                <w:kern w:val="0"/>
              </w:rPr>
            </w:pPr>
            <w:r>
              <w:rPr>
                <w:rFonts w:ascii="宋体" w:hAnsi="宋体"/>
                <w:b/>
                <w:kern w:val="0"/>
                <w:sz w:val="18"/>
              </w:rPr>
              <w:t>物理域触发</w:t>
            </w:r>
          </w:p>
        </w:tc>
        <w:tc>
          <w:tcPr>
            <w:tcW w:w="1440" w:type="dxa"/>
          </w:tcPr>
          <w:p w14:paraId="32037108">
            <w:pPr>
              <w:widowControl/>
              <w:spacing w:before="40" w:after="40" w:line="240" w:lineRule="auto"/>
              <w:jc w:val="left"/>
              <w:rPr>
                <w:kern w:val="0"/>
              </w:rPr>
            </w:pPr>
            <w:r>
              <w:rPr>
                <w:rFonts w:ascii="宋体" w:hAnsi="宋体"/>
                <w:b/>
                <w:kern w:val="0"/>
                <w:sz w:val="18"/>
              </w:rPr>
              <w:t>语义域触发</w:t>
            </w:r>
          </w:p>
        </w:tc>
        <w:tc>
          <w:tcPr>
            <w:tcW w:w="1566" w:type="dxa"/>
          </w:tcPr>
          <w:p w14:paraId="2999AC53">
            <w:pPr>
              <w:widowControl/>
              <w:spacing w:before="40" w:after="40" w:line="240" w:lineRule="auto"/>
              <w:jc w:val="left"/>
              <w:rPr>
                <w:kern w:val="0"/>
              </w:rPr>
            </w:pPr>
            <w:r>
              <w:rPr>
                <w:rFonts w:ascii="宋体" w:hAnsi="宋体"/>
                <w:b/>
                <w:kern w:val="0"/>
                <w:sz w:val="18"/>
              </w:rPr>
              <w:t>步态域触发</w:t>
            </w:r>
          </w:p>
        </w:tc>
      </w:tr>
      <w:tr w14:paraId="18D8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45DAA5">
            <w:pPr>
              <w:widowControl/>
              <w:spacing w:before="40" w:after="40" w:line="240" w:lineRule="auto"/>
              <w:jc w:val="left"/>
              <w:rPr>
                <w:kern w:val="0"/>
              </w:rPr>
            </w:pPr>
            <w:r>
              <w:rPr>
                <w:rFonts w:ascii="宋体" w:hAnsi="宋体"/>
                <w:kern w:val="0"/>
                <w:sz w:val="18"/>
              </w:rPr>
              <w:t>协同</w:t>
            </w:r>
          </w:p>
        </w:tc>
        <w:tc>
          <w:tcPr>
            <w:tcW w:w="1438" w:type="dxa"/>
          </w:tcPr>
          <w:p w14:paraId="103B7AD3">
            <w:pPr>
              <w:widowControl/>
              <w:spacing w:before="40" w:after="40" w:line="240" w:lineRule="auto"/>
              <w:jc w:val="left"/>
              <w:rPr>
                <w:kern w:val="0"/>
              </w:rPr>
            </w:pPr>
            <w:r>
              <w:rPr>
                <w:rFonts w:ascii="宋体" w:hAnsi="宋体"/>
                <w:kern w:val="0"/>
                <w:sz w:val="18"/>
              </w:rPr>
              <w:t>渐卦（䷴）</w:t>
            </w:r>
          </w:p>
        </w:tc>
        <w:tc>
          <w:tcPr>
            <w:tcW w:w="1440" w:type="dxa"/>
          </w:tcPr>
          <w:p w14:paraId="36705AA6">
            <w:pPr>
              <w:widowControl/>
              <w:spacing w:before="40" w:after="40" w:line="240" w:lineRule="auto"/>
              <w:jc w:val="left"/>
              <w:rPr>
                <w:kern w:val="0"/>
              </w:rPr>
            </w:pPr>
            <w:r>
              <w:rPr>
                <w:rFonts w:ascii="宋体" w:hAnsi="宋体"/>
                <w:kern w:val="0"/>
                <w:sz w:val="18"/>
              </w:rPr>
              <w:t>从急动转为渐进</w:t>
            </w:r>
          </w:p>
        </w:tc>
        <w:tc>
          <w:tcPr>
            <w:tcW w:w="1438" w:type="dxa"/>
          </w:tcPr>
          <w:p w14:paraId="774372E0">
            <w:pPr>
              <w:widowControl/>
              <w:spacing w:before="40" w:after="40" w:line="240" w:lineRule="auto"/>
              <w:jc w:val="left"/>
              <w:rPr>
                <w:kern w:val="0"/>
              </w:rPr>
            </w:pPr>
            <w:r>
              <w:rPr>
                <w:rFonts w:ascii="宋体" w:hAnsi="宋体"/>
                <w:kern w:val="0"/>
                <w:sz w:val="18"/>
              </w:rPr>
              <w:t>降力降速</w:t>
            </w:r>
          </w:p>
        </w:tc>
        <w:tc>
          <w:tcPr>
            <w:tcW w:w="1440" w:type="dxa"/>
          </w:tcPr>
          <w:p w14:paraId="24EACC33">
            <w:pPr>
              <w:widowControl/>
              <w:spacing w:before="40" w:after="40" w:line="240" w:lineRule="auto"/>
              <w:jc w:val="left"/>
              <w:rPr>
                <w:kern w:val="0"/>
              </w:rPr>
            </w:pPr>
            <w:r>
              <w:rPr>
                <w:rFonts w:ascii="宋体" w:hAnsi="宋体"/>
                <w:kern w:val="0"/>
                <w:sz w:val="18"/>
              </w:rPr>
              <w:t>提升审查深度</w:t>
            </w:r>
          </w:p>
        </w:tc>
        <w:tc>
          <w:tcPr>
            <w:tcW w:w="1566" w:type="dxa"/>
          </w:tcPr>
          <w:p w14:paraId="4536981B">
            <w:pPr>
              <w:widowControl/>
              <w:spacing w:before="40" w:after="40" w:line="240" w:lineRule="auto"/>
              <w:jc w:val="left"/>
              <w:rPr>
                <w:kern w:val="0"/>
              </w:rPr>
            </w:pPr>
            <w:r>
              <w:rPr>
                <w:rFonts w:ascii="宋体" w:hAnsi="宋体"/>
                <w:kern w:val="0"/>
                <w:sz w:val="18"/>
              </w:rPr>
              <w:t>转换</w:t>
            </w:r>
            <w:r>
              <w:rPr>
                <w:kern w:val="0"/>
                <w:sz w:val="18"/>
              </w:rPr>
              <w:t>walk→slow_walk</w:t>
            </w:r>
          </w:p>
        </w:tc>
      </w:tr>
      <w:tr w14:paraId="3F64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45DEB7">
            <w:pPr>
              <w:widowControl/>
              <w:spacing w:before="40" w:after="40" w:line="240" w:lineRule="auto"/>
              <w:jc w:val="left"/>
              <w:rPr>
                <w:kern w:val="0"/>
              </w:rPr>
            </w:pPr>
            <w:r>
              <w:rPr>
                <w:rFonts w:ascii="宋体" w:hAnsi="宋体"/>
                <w:kern w:val="0"/>
                <w:sz w:val="18"/>
              </w:rPr>
              <w:t>仲裁</w:t>
            </w:r>
          </w:p>
        </w:tc>
        <w:tc>
          <w:tcPr>
            <w:tcW w:w="1438" w:type="dxa"/>
          </w:tcPr>
          <w:p w14:paraId="7FF4439A">
            <w:pPr>
              <w:widowControl/>
              <w:spacing w:before="40" w:after="40" w:line="240" w:lineRule="auto"/>
              <w:jc w:val="left"/>
              <w:rPr>
                <w:kern w:val="0"/>
              </w:rPr>
            </w:pPr>
            <w:r>
              <w:rPr>
                <w:rFonts w:ascii="宋体" w:hAnsi="宋体"/>
                <w:kern w:val="0"/>
                <w:sz w:val="18"/>
              </w:rPr>
              <w:t>否卦（䷋）</w:t>
            </w:r>
          </w:p>
        </w:tc>
        <w:tc>
          <w:tcPr>
            <w:tcW w:w="1440" w:type="dxa"/>
          </w:tcPr>
          <w:p w14:paraId="08EC3D95">
            <w:pPr>
              <w:widowControl/>
              <w:spacing w:before="40" w:after="40" w:line="240" w:lineRule="auto"/>
              <w:jc w:val="left"/>
              <w:rPr>
                <w:kern w:val="0"/>
              </w:rPr>
            </w:pPr>
            <w:r>
              <w:rPr>
                <w:rFonts w:ascii="宋体" w:hAnsi="宋体"/>
                <w:kern w:val="0"/>
                <w:sz w:val="18"/>
              </w:rPr>
              <w:t>闭塞，不宜操作</w:t>
            </w:r>
          </w:p>
        </w:tc>
        <w:tc>
          <w:tcPr>
            <w:tcW w:w="1438" w:type="dxa"/>
          </w:tcPr>
          <w:p w14:paraId="6AAF3E69">
            <w:pPr>
              <w:widowControl/>
              <w:spacing w:before="40" w:after="40" w:line="240" w:lineRule="auto"/>
              <w:jc w:val="left"/>
              <w:rPr>
                <w:kern w:val="0"/>
              </w:rPr>
            </w:pPr>
            <w:r>
              <w:rPr>
                <w:rFonts w:ascii="宋体" w:hAnsi="宋体"/>
                <w:kern w:val="0"/>
                <w:sz w:val="18"/>
              </w:rPr>
              <w:t>暂停动作</w:t>
            </w:r>
          </w:p>
        </w:tc>
        <w:tc>
          <w:tcPr>
            <w:tcW w:w="1440" w:type="dxa"/>
          </w:tcPr>
          <w:p w14:paraId="0AF2B988">
            <w:pPr>
              <w:widowControl/>
              <w:spacing w:before="40" w:after="40" w:line="240" w:lineRule="auto"/>
              <w:jc w:val="left"/>
              <w:rPr>
                <w:kern w:val="0"/>
              </w:rPr>
            </w:pPr>
            <w:r>
              <w:rPr>
                <w:rFonts w:ascii="宋体" w:hAnsi="宋体"/>
                <w:kern w:val="0"/>
                <w:sz w:val="18"/>
              </w:rPr>
              <w:t>拦截输出</w:t>
            </w:r>
          </w:p>
        </w:tc>
        <w:tc>
          <w:tcPr>
            <w:tcW w:w="1566" w:type="dxa"/>
          </w:tcPr>
          <w:p w14:paraId="28176D1E">
            <w:pPr>
              <w:widowControl/>
              <w:spacing w:before="40" w:after="40" w:line="240" w:lineRule="auto"/>
              <w:jc w:val="left"/>
              <w:rPr>
                <w:kern w:val="0"/>
              </w:rPr>
            </w:pPr>
            <w:r>
              <w:rPr>
                <w:rFonts w:ascii="宋体" w:hAnsi="宋体"/>
                <w:kern w:val="0"/>
                <w:sz w:val="18"/>
              </w:rPr>
              <w:t>急停步态</w:t>
            </w:r>
          </w:p>
        </w:tc>
      </w:tr>
      <w:tr w14:paraId="29EE9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071023D">
            <w:pPr>
              <w:widowControl/>
              <w:spacing w:before="40" w:after="40" w:line="240" w:lineRule="auto"/>
              <w:jc w:val="left"/>
              <w:rPr>
                <w:kern w:val="0"/>
              </w:rPr>
            </w:pPr>
            <w:r>
              <w:rPr>
                <w:rFonts w:ascii="宋体" w:hAnsi="宋体"/>
                <w:kern w:val="0"/>
                <w:sz w:val="18"/>
              </w:rPr>
              <w:t>学习</w:t>
            </w:r>
          </w:p>
        </w:tc>
        <w:tc>
          <w:tcPr>
            <w:tcW w:w="1438" w:type="dxa"/>
          </w:tcPr>
          <w:p w14:paraId="36EE2DEF">
            <w:pPr>
              <w:widowControl/>
              <w:spacing w:before="40" w:after="40" w:line="240" w:lineRule="auto"/>
              <w:jc w:val="left"/>
              <w:rPr>
                <w:kern w:val="0"/>
              </w:rPr>
            </w:pPr>
            <w:r>
              <w:rPr>
                <w:rFonts w:ascii="宋体" w:hAnsi="宋体"/>
                <w:kern w:val="0"/>
                <w:sz w:val="18"/>
              </w:rPr>
              <w:t>震→渐变卦</w:t>
            </w:r>
          </w:p>
        </w:tc>
        <w:tc>
          <w:tcPr>
            <w:tcW w:w="1440" w:type="dxa"/>
          </w:tcPr>
          <w:p w14:paraId="53AF5717">
            <w:pPr>
              <w:widowControl/>
              <w:spacing w:before="40" w:after="40" w:line="240" w:lineRule="auto"/>
              <w:jc w:val="left"/>
              <w:rPr>
                <w:kern w:val="0"/>
              </w:rPr>
            </w:pPr>
            <w:r>
              <w:rPr>
                <w:rFonts w:ascii="宋体" w:hAnsi="宋体"/>
                <w:kern w:val="0"/>
                <w:sz w:val="18"/>
              </w:rPr>
              <w:t>从动态转为渐进</w:t>
            </w:r>
          </w:p>
        </w:tc>
        <w:tc>
          <w:tcPr>
            <w:tcW w:w="1438" w:type="dxa"/>
          </w:tcPr>
          <w:p w14:paraId="38EC2567">
            <w:pPr>
              <w:widowControl/>
              <w:spacing w:before="40" w:after="40" w:line="240" w:lineRule="auto"/>
              <w:jc w:val="left"/>
              <w:rPr>
                <w:kern w:val="0"/>
              </w:rPr>
            </w:pPr>
            <w:r>
              <w:rPr>
                <w:rFonts w:ascii="宋体" w:hAnsi="宋体"/>
                <w:kern w:val="0"/>
                <w:sz w:val="18"/>
              </w:rPr>
              <w:t>降低力修正</w:t>
            </w:r>
          </w:p>
        </w:tc>
        <w:tc>
          <w:tcPr>
            <w:tcW w:w="1440" w:type="dxa"/>
          </w:tcPr>
          <w:p w14:paraId="5E55054E">
            <w:pPr>
              <w:widowControl/>
              <w:spacing w:before="40" w:after="40" w:line="240" w:lineRule="auto"/>
              <w:jc w:val="left"/>
              <w:rPr>
                <w:kern w:val="0"/>
              </w:rPr>
            </w:pPr>
            <w:r>
              <w:rPr>
                <w:rFonts w:ascii="宋体" w:hAnsi="宋体"/>
                <w:kern w:val="0"/>
                <w:sz w:val="18"/>
              </w:rPr>
              <w:t>降低警觉阈值</w:t>
            </w:r>
          </w:p>
        </w:tc>
        <w:tc>
          <w:tcPr>
            <w:tcW w:w="1566" w:type="dxa"/>
          </w:tcPr>
          <w:p w14:paraId="4708833A">
            <w:pPr>
              <w:widowControl/>
              <w:spacing w:before="40" w:after="40" w:line="240" w:lineRule="auto"/>
              <w:jc w:val="left"/>
              <w:rPr>
                <w:kern w:val="0"/>
              </w:rPr>
            </w:pPr>
            <w:r>
              <w:rPr>
                <w:rFonts w:ascii="宋体" w:hAnsi="宋体"/>
                <w:kern w:val="0"/>
                <w:sz w:val="18"/>
              </w:rPr>
              <w:t>降低步态速度</w:t>
            </w:r>
          </w:p>
        </w:tc>
      </w:tr>
    </w:tbl>
    <w:p w14:paraId="7A5C6762"/>
    <w:p w14:paraId="5CAA3080">
      <w:pPr>
        <w:spacing w:before="120" w:after="120"/>
        <w:ind w:firstLine="0"/>
      </w:pPr>
      <w:r>
        <w:rPr>
          <w:color w:val="969696"/>
          <w:sz w:val="18"/>
        </w:rPr>
        <w:t>——————————————————————————————</w:t>
      </w:r>
    </w:p>
    <w:p w14:paraId="1CD955FC">
      <w:pPr>
        <w:pStyle w:val="5"/>
        <w:spacing w:before="160" w:after="80"/>
      </w:pPr>
      <w:r>
        <w:rPr>
          <w:rFonts w:ascii="黑体" w:hAnsi="黑体"/>
          <w:b w:val="0"/>
          <w:sz w:val="24"/>
        </w:rPr>
        <w:t>11.2.3 组织涌现的三个层次</w:t>
      </w:r>
    </w:p>
    <w:p w14:paraId="12CF9CAD">
      <w:pPr>
        <w:spacing w:before="0" w:after="100"/>
        <w:ind w:firstLine="420"/>
      </w:pPr>
      <w:r>
        <w:rPr>
          <w:rFonts w:ascii="宋体" w:hAnsi="宋体"/>
          <w:sz w:val="22"/>
        </w:rPr>
        <w:t>元胞群体的自组织可以产生三个层次的组织结构：</w:t>
      </w:r>
    </w:p>
    <w:p w14:paraId="6D306370">
      <w:pPr>
        <w:spacing w:before="0" w:after="100"/>
        <w:ind w:firstLine="420"/>
      </w:pPr>
      <w:r>
        <w:rPr>
          <w:rFonts w:ascii="宋体" w:hAnsi="宋体"/>
          <w:b/>
          <w:sz w:val="22"/>
        </w:rPr>
        <w:t>第一层——临时任务组。</w:t>
      </w:r>
      <w:r>
        <w:rPr>
          <w:rFonts w:ascii="宋体" w:hAnsi="宋体"/>
          <w:sz w:val="22"/>
        </w:rPr>
        <w:t xml:space="preserve"> </w:t>
      </w:r>
      <w:r>
        <w:rPr>
          <w:sz w:val="22"/>
        </w:rPr>
        <w:t>2-5</w:t>
      </w:r>
      <w:r>
        <w:rPr>
          <w:rFonts w:ascii="宋体" w:hAnsi="宋体"/>
          <w:sz w:val="22"/>
        </w:rPr>
        <w:t>个元胞临时组成一个任务组以完成单个复合任务。例如：一个</w:t>
      </w:r>
      <w:r>
        <w:rPr>
          <w:sz w:val="22"/>
        </w:rPr>
        <w:t>"</w:t>
      </w:r>
      <w:r>
        <w:rPr>
          <w:rFonts w:ascii="宋体" w:hAnsi="宋体"/>
          <w:sz w:val="22"/>
        </w:rPr>
        <w:t>倒咖啡</w:t>
      </w:r>
      <w:r>
        <w:rPr>
          <w:sz w:val="22"/>
        </w:rPr>
        <w:t>"</w:t>
      </w:r>
      <w:r>
        <w:rPr>
          <w:rFonts w:ascii="宋体" w:hAnsi="宋体"/>
          <w:sz w:val="22"/>
        </w:rPr>
        <w:t>任务由</w:t>
      </w:r>
      <w:r>
        <w:rPr>
          <w:sz w:val="22"/>
        </w:rPr>
        <w:t>3</w:t>
      </w:r>
      <w:r>
        <w:rPr>
          <w:rFonts w:ascii="宋体" w:hAnsi="宋体"/>
          <w:sz w:val="22"/>
        </w:rPr>
        <w:t>个元胞完成：语义理解元胞（处理指令）→ 物理抓取元胞（抓取杯子）→ 安全监控元胞（防范溢出</w:t>
      </w:r>
      <w:r>
        <w:rPr>
          <w:sz w:val="22"/>
        </w:rPr>
        <w:t>/</w:t>
      </w:r>
      <w:r>
        <w:rPr>
          <w:rFonts w:ascii="宋体" w:hAnsi="宋体"/>
          <w:sz w:val="22"/>
        </w:rPr>
        <w:t>碰撞）。任务完成后，任务组解散。</w:t>
      </w:r>
    </w:p>
    <w:p w14:paraId="1E03E111">
      <w:pPr>
        <w:spacing w:before="0" w:after="100"/>
        <w:ind w:firstLine="420"/>
      </w:pPr>
      <w:r>
        <w:rPr>
          <w:rFonts w:ascii="宋体" w:hAnsi="宋体"/>
          <w:b/>
          <w:sz w:val="22"/>
        </w:rPr>
        <w:t>第二层——持久功能模块。</w:t>
      </w:r>
      <w:r>
        <w:rPr>
          <w:rFonts w:ascii="宋体" w:hAnsi="宋体"/>
          <w:sz w:val="22"/>
        </w:rPr>
        <w:t xml:space="preserve"> </w:t>
      </w:r>
      <w:r>
        <w:rPr>
          <w:sz w:val="22"/>
        </w:rPr>
        <w:t>10-30</w:t>
      </w:r>
      <w:r>
        <w:rPr>
          <w:rFonts w:ascii="宋体" w:hAnsi="宋体"/>
          <w:sz w:val="22"/>
        </w:rPr>
        <w:t>个元胞形成持久的功能模块，各自负责一个固定的感知</w:t>
      </w:r>
      <w:r>
        <w:rPr>
          <w:sz w:val="22"/>
        </w:rPr>
        <w:t>/</w:t>
      </w:r>
      <w:r>
        <w:rPr>
          <w:rFonts w:ascii="宋体" w:hAnsi="宋体"/>
          <w:sz w:val="22"/>
        </w:rPr>
        <w:t>推理</w:t>
      </w:r>
      <w:r>
        <w:rPr>
          <w:sz w:val="22"/>
        </w:rPr>
        <w:t>/</w:t>
      </w:r>
      <w:r>
        <w:rPr>
          <w:rFonts w:ascii="宋体" w:hAnsi="宋体"/>
          <w:sz w:val="22"/>
        </w:rPr>
        <w:t>执行子域。例如：一个家庭机器人可以部署一个持久的</w:t>
      </w:r>
      <w:r>
        <w:rPr>
          <w:sz w:val="22"/>
        </w:rPr>
        <w:t>"</w:t>
      </w:r>
      <w:r>
        <w:rPr>
          <w:rFonts w:ascii="宋体" w:hAnsi="宋体"/>
          <w:sz w:val="22"/>
        </w:rPr>
        <w:t>厨房操作模块</w:t>
      </w:r>
      <w:r>
        <w:rPr>
          <w:sz w:val="22"/>
        </w:rPr>
        <w:t>"——</w:t>
      </w:r>
      <w:r>
        <w:rPr>
          <w:rFonts w:ascii="宋体" w:hAnsi="宋体"/>
          <w:sz w:val="22"/>
        </w:rPr>
        <w:t>包括物体识别元胞（视觉</w:t>
      </w:r>
      <w:r>
        <w:rPr>
          <w:sz w:val="22"/>
        </w:rPr>
        <w:t>L1</w:t>
      </w:r>
      <w:r>
        <w:rPr>
          <w:rFonts w:ascii="宋体" w:hAnsi="宋体"/>
          <w:sz w:val="22"/>
        </w:rPr>
        <w:t>）、抓取决策元胞（物理</w:t>
      </w:r>
      <w:r>
        <w:rPr>
          <w:sz w:val="22"/>
        </w:rPr>
        <w:t>L1</w:t>
      </w:r>
      <w:r>
        <w:rPr>
          <w:rFonts w:ascii="宋体" w:hAnsi="宋体"/>
          <w:sz w:val="22"/>
        </w:rPr>
        <w:t>）、热力学安全元胞（温度</w:t>
      </w:r>
      <w:r>
        <w:rPr>
          <w:sz w:val="22"/>
        </w:rPr>
        <w:t>L1</w:t>
      </w:r>
      <w:r>
        <w:rPr>
          <w:rFonts w:ascii="宋体" w:hAnsi="宋体"/>
          <w:sz w:val="22"/>
        </w:rPr>
        <w:t>）、语音指令解析元胞（语言</w:t>
      </w:r>
      <w:r>
        <w:rPr>
          <w:sz w:val="22"/>
        </w:rPr>
        <w:t>L1</w:t>
      </w:r>
      <w:r>
        <w:rPr>
          <w:rFonts w:ascii="宋体" w:hAnsi="宋体"/>
          <w:sz w:val="22"/>
        </w:rPr>
        <w:t>）、以及一个仲裁元胞（协调各方建议）。模块是持久的，但元胞的数量和分工可以根据负载动态调整。</w:t>
      </w:r>
    </w:p>
    <w:p w14:paraId="30FE4ED4">
      <w:pPr>
        <w:spacing w:before="0" w:after="100"/>
        <w:ind w:firstLine="420"/>
      </w:pPr>
      <w:r>
        <w:rPr>
          <w:rFonts w:ascii="宋体" w:hAnsi="宋体"/>
          <w:b/>
          <w:sz w:val="22"/>
        </w:rPr>
        <w:t>第三层——元胞生态系统。</w:t>
      </w:r>
      <w:r>
        <w:rPr>
          <w:rFonts w:ascii="宋体" w:hAnsi="宋体"/>
          <w:sz w:val="22"/>
        </w:rPr>
        <w:t xml:space="preserve"> 百个到千个元胞分布在多个物理</w:t>
      </w:r>
      <w:r>
        <w:rPr>
          <w:sz w:val="22"/>
        </w:rPr>
        <w:t>/</w:t>
      </w:r>
      <w:r>
        <w:rPr>
          <w:rFonts w:ascii="宋体" w:hAnsi="宋体"/>
          <w:sz w:val="22"/>
        </w:rPr>
        <w:t>虚拟代理中，通过卦象意图协议形成松耦合的智能网络。不同代理间的元胞可以</w:t>
      </w:r>
      <w:r>
        <w:rPr>
          <w:sz w:val="22"/>
        </w:rPr>
        <w:t>"</w:t>
      </w:r>
      <w:r>
        <w:rPr>
          <w:rFonts w:ascii="宋体" w:hAnsi="宋体"/>
          <w:sz w:val="22"/>
        </w:rPr>
        <w:t>借用</w:t>
      </w:r>
      <w:r>
        <w:rPr>
          <w:sz w:val="22"/>
        </w:rPr>
        <w:t>"</w:t>
      </w:r>
      <w:r>
        <w:rPr>
          <w:rFonts w:ascii="宋体" w:hAnsi="宋体"/>
          <w:sz w:val="22"/>
        </w:rPr>
        <w:t>彼此的专业能力——一个自动驾驶汽车元胞可以向交通灯元胞发送</w:t>
      </w:r>
      <w:r>
        <w:rPr>
          <w:sz w:val="22"/>
        </w:rPr>
        <w:t>"</w:t>
      </w:r>
      <w:r>
        <w:rPr>
          <w:rFonts w:ascii="宋体" w:hAnsi="宋体"/>
          <w:sz w:val="22"/>
        </w:rPr>
        <w:t>卦象查询</w:t>
      </w:r>
      <w:r>
        <w:rPr>
          <w:sz w:val="22"/>
        </w:rPr>
        <w:t>"</w:t>
      </w:r>
      <w:r>
        <w:rPr>
          <w:rFonts w:ascii="宋体" w:hAnsi="宋体"/>
          <w:sz w:val="22"/>
        </w:rPr>
        <w:t>以获得交叉路口的优先通行建议。这一层次的愿景是：</w:t>
      </w:r>
      <w:r>
        <w:rPr>
          <w:sz w:val="22"/>
        </w:rPr>
        <w:t>YLYW</w:t>
      </w:r>
      <w:r>
        <w:rPr>
          <w:rFonts w:ascii="宋体" w:hAnsi="宋体"/>
          <w:sz w:val="22"/>
        </w:rPr>
        <w:t>元胞成为</w:t>
      </w:r>
      <w:r>
        <w:rPr>
          <w:sz w:val="22"/>
        </w:rPr>
        <w:t>"</w:t>
      </w:r>
      <w:r>
        <w:rPr>
          <w:rFonts w:ascii="宋体" w:hAnsi="宋体"/>
          <w:sz w:val="22"/>
        </w:rPr>
        <w:t>智能的</w:t>
      </w:r>
      <w:r>
        <w:rPr>
          <w:sz w:val="22"/>
        </w:rPr>
        <w:t>TCP/IP"——</w:t>
      </w:r>
      <w:r>
        <w:rPr>
          <w:rFonts w:ascii="宋体" w:hAnsi="宋体"/>
          <w:sz w:val="22"/>
        </w:rPr>
        <w:t>一种通用的、轻量级的智能代理间通讯协议。</w:t>
      </w:r>
    </w:p>
    <w:p w14:paraId="7249C0C0">
      <w:pPr>
        <w:spacing w:before="120" w:after="120"/>
        <w:ind w:firstLine="0"/>
      </w:pPr>
      <w:r>
        <w:rPr>
          <w:color w:val="969696"/>
          <w:sz w:val="18"/>
        </w:rPr>
        <w:t>——————————————————————————————</w:t>
      </w:r>
    </w:p>
    <w:p w14:paraId="08C728A9">
      <w:pPr>
        <w:pStyle w:val="5"/>
        <w:spacing w:before="160" w:after="80"/>
      </w:pPr>
      <w:r>
        <w:rPr>
          <w:rFonts w:ascii="黑体" w:hAnsi="黑体"/>
          <w:b w:val="0"/>
          <w:sz w:val="24"/>
        </w:rPr>
        <w:t>11.2.4 一个具象的验证方案：多机器人合作搬运实验</w:t>
      </w:r>
    </w:p>
    <w:p w14:paraId="4FF2F61A">
      <w:pPr>
        <w:spacing w:before="0" w:after="100"/>
        <w:ind w:firstLine="420"/>
      </w:pPr>
      <w:r>
        <w:rPr>
          <w:rFonts w:ascii="宋体" w:hAnsi="宋体"/>
          <w:sz w:val="22"/>
        </w:rPr>
        <w:t>为了从概念提案推进到可验证的实验，本节设计一个可在现有代码基础上实现的最小验证实验。</w:t>
      </w:r>
    </w:p>
    <w:p w14:paraId="667F8C95">
      <w:pPr>
        <w:spacing w:before="0" w:after="100"/>
        <w:ind w:firstLine="420"/>
      </w:pPr>
      <w:r>
        <w:rPr>
          <w:rFonts w:ascii="宋体" w:hAnsi="宋体"/>
          <w:b/>
          <w:sz w:val="22"/>
        </w:rPr>
        <w:t>实验设置。</w:t>
      </w:r>
      <w:r>
        <w:rPr>
          <w:rFonts w:ascii="宋体" w:hAnsi="宋体"/>
          <w:sz w:val="22"/>
        </w:rPr>
        <w:t xml:space="preserve"> 两个机械臂（元胞</w:t>
      </w:r>
      <w:r>
        <w:rPr>
          <w:sz w:val="22"/>
        </w:rPr>
        <w:t>A</w:t>
      </w:r>
      <w:r>
        <w:rPr>
          <w:rFonts w:ascii="宋体" w:hAnsi="宋体"/>
          <w:sz w:val="22"/>
        </w:rPr>
        <w:t>和元胞</w:t>
      </w:r>
      <w:r>
        <w:rPr>
          <w:sz w:val="22"/>
        </w:rPr>
        <w:t>B</w:t>
      </w:r>
      <w:r>
        <w:rPr>
          <w:rFonts w:ascii="宋体" w:hAnsi="宋体"/>
          <w:sz w:val="22"/>
        </w:rPr>
        <w:t>）协同搬运一张桌子。桌子重心未知、表面摩擦不均匀。每个机械臂独立运行一个</w:t>
      </w:r>
      <w:r>
        <w:rPr>
          <w:sz w:val="22"/>
        </w:rPr>
        <w:t>YLYW</w:t>
      </w:r>
      <w:r>
        <w:rPr>
          <w:rFonts w:ascii="宋体" w:hAnsi="宋体"/>
          <w:sz w:val="22"/>
        </w:rPr>
        <w:t>元胞——包含完整的</w:t>
      </w:r>
      <w:r>
        <w:rPr>
          <w:sz w:val="22"/>
        </w:rPr>
        <w:t>L1-L3</w:t>
      </w:r>
      <w:r>
        <w:rPr>
          <w:rFonts w:ascii="宋体" w:hAnsi="宋体"/>
          <w:sz w:val="22"/>
        </w:rPr>
        <w:t>推理链和安全八卦。元胞</w:t>
      </w:r>
      <w:r>
        <w:rPr>
          <w:sz w:val="22"/>
        </w:rPr>
        <w:t>A</w:t>
      </w:r>
      <w:r>
        <w:rPr>
          <w:rFonts w:ascii="宋体" w:hAnsi="宋体"/>
          <w:sz w:val="22"/>
        </w:rPr>
        <w:t>和</w:t>
      </w:r>
      <w:r>
        <w:rPr>
          <w:sz w:val="22"/>
        </w:rPr>
        <w:t>B</w:t>
      </w:r>
      <w:r>
        <w:rPr>
          <w:rFonts w:ascii="宋体" w:hAnsi="宋体"/>
          <w:sz w:val="22"/>
        </w:rPr>
        <w:t>之间仅通过卦象意图消息通讯——不共享原始的传感器数据。</w:t>
      </w:r>
    </w:p>
    <w:p w14:paraId="3BE59908">
      <w:pPr>
        <w:spacing w:before="0" w:after="100"/>
        <w:ind w:firstLine="420"/>
      </w:pPr>
      <w:r>
        <w:rPr>
          <w:rFonts w:ascii="宋体" w:hAnsi="宋体"/>
          <w:b/>
          <w:sz w:val="22"/>
        </w:rPr>
        <w:t>验证目标。</w:t>
      </w:r>
      <w:r>
        <w:rPr>
          <w:rFonts w:ascii="宋体" w:hAnsi="宋体"/>
          <w:sz w:val="22"/>
        </w:rPr>
        <w:t xml:space="preserve"> （</w:t>
      </w:r>
      <w:r>
        <w:rPr>
          <w:sz w:val="22"/>
        </w:rPr>
        <w:t>1</w:t>
      </w:r>
      <w:r>
        <w:rPr>
          <w:rFonts w:ascii="宋体" w:hAnsi="宋体"/>
          <w:sz w:val="22"/>
        </w:rPr>
        <w:t>）在无需预定义协调规则的条件下，两个元胞能否仅凭卦象意图协议达成力分布的平衡？（</w:t>
      </w:r>
      <w:r>
        <w:rPr>
          <w:sz w:val="22"/>
        </w:rPr>
        <w:t>2</w:t>
      </w:r>
      <w:r>
        <w:rPr>
          <w:rFonts w:ascii="宋体" w:hAnsi="宋体"/>
          <w:sz w:val="22"/>
        </w:rPr>
        <w:t>）当一个元胞检测到危险（如桌子开始倾斜）时，卦象仲裁消息能否在</w:t>
      </w:r>
      <w:r>
        <w:rPr>
          <w:sz w:val="22"/>
        </w:rPr>
        <w:t>20ms</w:t>
      </w:r>
      <w:r>
        <w:rPr>
          <w:rFonts w:ascii="宋体" w:hAnsi="宋体"/>
          <w:sz w:val="22"/>
        </w:rPr>
        <w:t>控制周期内传递到另一个元胞并触发协同修正？</w:t>
      </w:r>
    </w:p>
    <w:p w14:paraId="57B6A9F9">
      <w:pPr>
        <w:spacing w:before="0" w:after="100"/>
        <w:ind w:firstLine="420"/>
      </w:pPr>
      <w:r>
        <w:rPr>
          <w:rFonts w:ascii="宋体" w:hAnsi="宋体"/>
          <w:b/>
          <w:sz w:val="22"/>
        </w:rPr>
        <w:t>预期结果。</w:t>
      </w:r>
      <w:r>
        <w:rPr>
          <w:rFonts w:ascii="宋体" w:hAnsi="宋体"/>
          <w:sz w:val="22"/>
        </w:rPr>
        <w:t xml:space="preserve"> 零训练数据下两个元胞的协同搬运成功率应显著高于两个随机独立控制器——因为卦象意图提供了结构化的情境信息。</w:t>
      </w:r>
      <w:r>
        <w:rPr>
          <w:sz w:val="22"/>
        </w:rPr>
        <w:t>"</w:t>
      </w:r>
      <w:r>
        <w:rPr>
          <w:rFonts w:ascii="宋体" w:hAnsi="宋体"/>
          <w:sz w:val="22"/>
        </w:rPr>
        <w:t>渐卦</w:t>
      </w:r>
      <w:r>
        <w:rPr>
          <w:sz w:val="22"/>
        </w:rPr>
        <w:t>"</w:t>
      </w:r>
      <w:r>
        <w:rPr>
          <w:rFonts w:ascii="宋体" w:hAnsi="宋体"/>
          <w:sz w:val="22"/>
        </w:rPr>
        <w:t>（渐进调整）和</w:t>
      </w:r>
      <w:r>
        <w:rPr>
          <w:sz w:val="22"/>
        </w:rPr>
        <w:t>"</w:t>
      </w:r>
      <w:r>
        <w:rPr>
          <w:rFonts w:ascii="宋体" w:hAnsi="宋体"/>
          <w:sz w:val="22"/>
        </w:rPr>
        <w:t>恒卦</w:t>
      </w:r>
      <w:r>
        <w:rPr>
          <w:sz w:val="22"/>
        </w:rPr>
        <w:t>"</w:t>
      </w:r>
      <w:r>
        <w:rPr>
          <w:rFonts w:ascii="宋体" w:hAnsi="宋体"/>
          <w:sz w:val="22"/>
        </w:rPr>
        <w:t>（恒定力保持）是预期的关键卦象——两个元胞通过渐卦协调逐步修正，通过恒卦保持稳定状态。</w:t>
      </w:r>
    </w:p>
    <w:p w14:paraId="1930363C">
      <w:pPr>
        <w:spacing w:before="0" w:after="100"/>
        <w:ind w:firstLine="420"/>
      </w:pPr>
      <w:r>
        <w:rPr>
          <w:rFonts w:ascii="宋体" w:hAnsi="宋体"/>
          <w:sz w:val="22"/>
        </w:rPr>
        <w:t>这个实验如果成功，将是</w:t>
      </w:r>
      <w:r>
        <w:rPr>
          <w:sz w:val="22"/>
        </w:rPr>
        <w:t>"</w:t>
      </w:r>
      <w:r>
        <w:rPr>
          <w:rFonts w:ascii="宋体" w:hAnsi="宋体"/>
          <w:sz w:val="22"/>
        </w:rPr>
        <w:t>元胞自组织</w:t>
      </w:r>
      <w:r>
        <w:rPr>
          <w:sz w:val="22"/>
        </w:rPr>
        <w:t>"</w:t>
      </w:r>
      <w:r>
        <w:rPr>
          <w:rFonts w:ascii="宋体" w:hAnsi="宋体"/>
          <w:sz w:val="22"/>
        </w:rPr>
        <w:t>概念的第一个实验验证——它不需要大型</w:t>
      </w:r>
      <w:r>
        <w:rPr>
          <w:sz w:val="22"/>
        </w:rPr>
        <w:t>GPU</w:t>
      </w:r>
      <w:r>
        <w:rPr>
          <w:rFonts w:ascii="宋体" w:hAnsi="宋体"/>
          <w:sz w:val="22"/>
        </w:rPr>
        <w:t>集群，两个</w:t>
      </w:r>
      <w:r>
        <w:rPr>
          <w:sz w:val="22"/>
        </w:rPr>
        <w:t>STM32F4</w:t>
      </w:r>
      <w:r>
        <w:rPr>
          <w:rFonts w:ascii="宋体" w:hAnsi="宋体"/>
          <w:sz w:val="22"/>
        </w:rPr>
        <w:t>微控制器即可运行两个元胞。</w:t>
      </w:r>
    </w:p>
    <w:p w14:paraId="522B9BC4">
      <w:pPr>
        <w:spacing w:before="120" w:after="120"/>
        <w:ind w:firstLine="0"/>
      </w:pPr>
      <w:r>
        <w:rPr>
          <w:color w:val="969696"/>
          <w:sz w:val="18"/>
        </w:rPr>
        <w:t>——————————————————————————————</w:t>
      </w:r>
    </w:p>
    <w:p w14:paraId="25F04836">
      <w:pPr>
        <w:spacing w:before="0" w:after="100"/>
        <w:ind w:firstLine="420"/>
      </w:pPr>
      <w:r>
        <w:rPr>
          <w:sz w:val="22"/>
        </w:rPr>
        <w:t>*</w:t>
      </w:r>
      <w:r>
        <w:rPr>
          <w:rFonts w:ascii="宋体" w:hAnsi="宋体"/>
          <w:sz w:val="22"/>
        </w:rPr>
        <w:t>本节完。下一节：</w:t>
      </w:r>
      <w:r>
        <w:rPr>
          <w:sz w:val="22"/>
        </w:rPr>
        <w:t xml:space="preserve">10.3 </w:t>
      </w:r>
      <w:r>
        <w:rPr>
          <w:rFonts w:ascii="宋体" w:hAnsi="宋体"/>
          <w:sz w:val="22"/>
        </w:rPr>
        <w:t>智能生态——从封闭系统到开放世界。</w:t>
      </w:r>
      <w:r>
        <w:rPr>
          <w:sz w:val="22"/>
        </w:rPr>
        <w:t>*</w:t>
      </w:r>
    </w:p>
    <w:p w14:paraId="4A2B4CA1">
      <w:pPr>
        <w:pStyle w:val="4"/>
        <w:spacing w:before="320" w:after="160"/>
      </w:pPr>
      <w:bookmarkStart w:id="164" w:name="_Toc26197"/>
      <w:bookmarkStart w:id="165" w:name="_Toc20843"/>
      <w:r>
        <w:rPr>
          <w:rFonts w:ascii="黑体" w:hAnsi="黑体"/>
          <w:b/>
          <w:sz w:val="30"/>
        </w:rPr>
        <w:t>11.3 智能生态：从封闭系统到开放世界</w:t>
      </w:r>
      <w:bookmarkEnd w:id="164"/>
      <w:bookmarkEnd w:id="165"/>
    </w:p>
    <w:p w14:paraId="078FC62E">
      <w:pPr>
        <w:spacing w:before="0" w:after="100"/>
        <w:ind w:firstLine="420"/>
      </w:pPr>
      <w:r>
        <w:rPr>
          <w:rFonts w:ascii="宋体" w:hAnsi="宋体"/>
          <w:sz w:val="22"/>
        </w:rPr>
        <w:t>第</w:t>
      </w:r>
      <w:r>
        <w:rPr>
          <w:sz w:val="22"/>
        </w:rPr>
        <w:t>10.1</w:t>
      </w:r>
      <w:r>
        <w:rPr>
          <w:rFonts w:ascii="宋体" w:hAnsi="宋体"/>
          <w:sz w:val="22"/>
        </w:rPr>
        <w:t>节定义了元胞（单个推理引擎），第</w:t>
      </w:r>
      <w:r>
        <w:rPr>
          <w:sz w:val="22"/>
        </w:rPr>
        <w:t>10.2</w:t>
      </w:r>
      <w:r>
        <w:rPr>
          <w:rFonts w:ascii="宋体" w:hAnsi="宋体"/>
          <w:sz w:val="22"/>
        </w:rPr>
        <w:t>节描述了元胞的自组织（群体协作）。在元胞组织之上，还有一个更大的尺度——智能生态。 在这个尺度上，元胞群体的规模从数十个扩展到数千个，从单个代理扩展到跨代理网络，从封闭任务扩展到开放世界。</w:t>
      </w:r>
    </w:p>
    <w:p w14:paraId="1CFA3779">
      <w:pPr>
        <w:spacing w:before="120" w:after="120"/>
        <w:ind w:firstLine="0"/>
      </w:pPr>
      <w:r>
        <w:rPr>
          <w:color w:val="969696"/>
          <w:sz w:val="18"/>
        </w:rPr>
        <w:t>——————————————————————————————</w:t>
      </w:r>
    </w:p>
    <w:p w14:paraId="1870CF0A">
      <w:pPr>
        <w:pStyle w:val="5"/>
        <w:spacing w:before="160" w:after="80"/>
      </w:pPr>
      <w:r>
        <w:rPr>
          <w:rFonts w:ascii="黑体" w:hAnsi="黑体"/>
          <w:b w:val="0"/>
          <w:sz w:val="24"/>
        </w:rPr>
        <w:t>11.3.1 什么是智能生态</w:t>
      </w:r>
    </w:p>
    <w:p w14:paraId="455F735C">
      <w:pPr>
        <w:spacing w:before="0" w:after="100"/>
        <w:ind w:firstLine="420"/>
      </w:pPr>
      <w:r>
        <w:rPr>
          <w:rFonts w:ascii="宋体" w:hAnsi="宋体"/>
          <w:sz w:val="22"/>
        </w:rPr>
        <w:t>智能生态是一个自维持的、开放的、异构的元胞网络——在这个网络中：</w:t>
      </w:r>
    </w:p>
    <w:p w14:paraId="1BF5F0B1">
      <w:pPr>
        <w:spacing w:before="0" w:after="100"/>
        <w:ind w:left="680"/>
      </w:pPr>
      <w:r>
        <w:rPr>
          <w:rFonts w:ascii="宋体" w:hAnsi="宋体"/>
          <w:sz w:val="22"/>
        </w:rPr>
        <w:t xml:space="preserve">•  </w:t>
      </w:r>
      <w:r>
        <w:rPr>
          <w:rFonts w:ascii="宋体" w:hAnsi="宋体"/>
          <w:b/>
          <w:sz w:val="22"/>
        </w:rPr>
        <w:t>元胞数量是动态的。</w:t>
      </w:r>
      <w:r>
        <w:rPr>
          <w:rFonts w:ascii="宋体" w:hAnsi="宋体"/>
          <w:sz w:val="22"/>
        </w:rPr>
        <w:t xml:space="preserve"> 新元胞可以随时加入（一个新机器人上线），旧元胞可以随时退出（一个传感器离线）。网络的拓扑不是预定义的，而是自适应的。</w:t>
      </w:r>
    </w:p>
    <w:p w14:paraId="4C32A75B">
      <w:pPr>
        <w:spacing w:before="0" w:after="100"/>
        <w:ind w:left="680"/>
      </w:pPr>
      <w:r>
        <w:rPr>
          <w:rFonts w:ascii="宋体" w:hAnsi="宋体"/>
          <w:sz w:val="22"/>
        </w:rPr>
        <w:t xml:space="preserve">•  </w:t>
      </w:r>
      <w:r>
        <w:rPr>
          <w:rFonts w:ascii="宋体" w:hAnsi="宋体"/>
          <w:b/>
          <w:sz w:val="22"/>
        </w:rPr>
        <w:t>元胞类型是异构的。</w:t>
      </w:r>
      <w:r>
        <w:rPr>
          <w:rFonts w:ascii="宋体" w:hAnsi="宋体"/>
          <w:sz w:val="22"/>
        </w:rPr>
        <w:t xml:space="preserve"> 生态中有多种类型的元胞——视觉元胞、物理元胞、语义元胞、安全元胞、仲裁元胞、记忆元胞——它们各自使用相同的三层架构但不同的实例化参数。</w:t>
      </w:r>
    </w:p>
    <w:p w14:paraId="295760C0">
      <w:pPr>
        <w:spacing w:before="0" w:after="100"/>
        <w:ind w:left="680"/>
      </w:pPr>
      <w:r>
        <w:rPr>
          <w:rFonts w:ascii="宋体" w:hAnsi="宋体"/>
          <w:sz w:val="22"/>
        </w:rPr>
        <w:t xml:space="preserve">•  </w:t>
      </w:r>
      <w:r>
        <w:rPr>
          <w:rFonts w:ascii="宋体" w:hAnsi="宋体"/>
          <w:b/>
          <w:sz w:val="22"/>
        </w:rPr>
        <w:t>元胞之间的通讯是异步的。</w:t>
      </w:r>
      <w:r>
        <w:rPr>
          <w:rFonts w:ascii="宋体" w:hAnsi="宋体"/>
          <w:sz w:val="22"/>
        </w:rPr>
        <w:t xml:space="preserve"> 元胞不等待其他元胞的回复——它们根据自己的局部时钟运行，卦象意图消息以</w:t>
      </w:r>
      <w:r>
        <w:rPr>
          <w:sz w:val="22"/>
        </w:rPr>
        <w:t>"</w:t>
      </w:r>
      <w:r>
        <w:rPr>
          <w:rFonts w:ascii="宋体" w:hAnsi="宋体"/>
          <w:sz w:val="22"/>
        </w:rPr>
        <w:t>发布</w:t>
      </w:r>
      <w:r>
        <w:rPr>
          <w:sz w:val="22"/>
        </w:rPr>
        <w:t>-</w:t>
      </w:r>
      <w:r>
        <w:rPr>
          <w:rFonts w:ascii="宋体" w:hAnsi="宋体"/>
          <w:sz w:val="22"/>
        </w:rPr>
        <w:t>订阅</w:t>
      </w:r>
      <w:r>
        <w:rPr>
          <w:sz w:val="22"/>
        </w:rPr>
        <w:t>"</w:t>
      </w:r>
      <w:r>
        <w:rPr>
          <w:rFonts w:ascii="宋体" w:hAnsi="宋体"/>
          <w:sz w:val="22"/>
        </w:rPr>
        <w:t>模式分发。</w:t>
      </w:r>
    </w:p>
    <w:p w14:paraId="04C05273">
      <w:pPr>
        <w:spacing w:before="0" w:after="100"/>
        <w:ind w:left="680"/>
      </w:pPr>
      <w:r>
        <w:rPr>
          <w:rFonts w:ascii="宋体" w:hAnsi="宋体"/>
          <w:sz w:val="22"/>
        </w:rPr>
        <w:t xml:space="preserve">•  </w:t>
      </w:r>
      <w:r>
        <w:rPr>
          <w:rFonts w:ascii="宋体" w:hAnsi="宋体"/>
          <w:b/>
          <w:sz w:val="22"/>
        </w:rPr>
        <w:t>没有中央控制器。</w:t>
      </w:r>
      <w:r>
        <w:rPr>
          <w:rFonts w:ascii="宋体" w:hAnsi="宋体"/>
          <w:sz w:val="22"/>
        </w:rPr>
        <w:t xml:space="preserve"> 生态中没有单一节点</w:t>
      </w:r>
      <w:r>
        <w:rPr>
          <w:sz w:val="22"/>
        </w:rPr>
        <w:t>"</w:t>
      </w:r>
      <w:r>
        <w:rPr>
          <w:rFonts w:ascii="宋体" w:hAnsi="宋体"/>
          <w:sz w:val="22"/>
        </w:rPr>
        <w:t>指挥</w:t>
      </w:r>
      <w:r>
        <w:rPr>
          <w:sz w:val="22"/>
        </w:rPr>
        <w:t>"</w:t>
      </w:r>
      <w:r>
        <w:rPr>
          <w:rFonts w:ascii="宋体" w:hAnsi="宋体"/>
          <w:sz w:val="22"/>
        </w:rPr>
        <w:t>全局行为。生态的智能是通过局部规则和全局约束的相互作用涌现的——就像蚁群或神经网络。</w:t>
      </w:r>
    </w:p>
    <w:p w14:paraId="0765DECE">
      <w:pPr>
        <w:spacing w:before="0" w:after="100"/>
        <w:ind w:firstLine="420"/>
      </w:pPr>
      <w:r>
        <w:rPr>
          <w:rFonts w:ascii="宋体" w:hAnsi="宋体"/>
          <w:sz w:val="22"/>
        </w:rPr>
        <w:t>这个概念听起来宏大，但它的工程基础已经在第</w:t>
      </w:r>
      <w:r>
        <w:rPr>
          <w:sz w:val="22"/>
        </w:rPr>
        <w:t>8</w:t>
      </w:r>
      <w:r>
        <w:rPr>
          <w:rFonts w:ascii="宋体" w:hAnsi="宋体"/>
          <w:sz w:val="22"/>
        </w:rPr>
        <w:t>章的层次化嵌套架构中建立。生态不过是嵌套架构的</w:t>
      </w:r>
      <w:r>
        <w:rPr>
          <w:sz w:val="22"/>
        </w:rPr>
        <w:t>"</w:t>
      </w:r>
      <w:r>
        <w:rPr>
          <w:rFonts w:ascii="宋体" w:hAnsi="宋体"/>
          <w:sz w:val="22"/>
        </w:rPr>
        <w:t>规模缩放</w:t>
      </w:r>
      <w:r>
        <w:rPr>
          <w:sz w:val="22"/>
        </w:rPr>
        <w:t>"——</w:t>
      </w:r>
      <w:r>
        <w:rPr>
          <w:rFonts w:ascii="宋体" w:hAnsi="宋体"/>
          <w:sz w:val="22"/>
        </w:rPr>
        <w:t>从</w:t>
      </w:r>
      <w:r>
        <w:rPr>
          <w:sz w:val="22"/>
        </w:rPr>
        <w:t>3</w:t>
      </w:r>
      <w:r>
        <w:rPr>
          <w:rFonts w:ascii="宋体" w:hAnsi="宋体"/>
          <w:sz w:val="22"/>
        </w:rPr>
        <w:t>个预定义层到</w:t>
      </w:r>
      <w:r>
        <w:rPr>
          <w:sz w:val="22"/>
        </w:rPr>
        <w:t>N</w:t>
      </w:r>
      <w:r>
        <w:rPr>
          <w:rFonts w:ascii="宋体" w:hAnsi="宋体"/>
          <w:sz w:val="22"/>
        </w:rPr>
        <w:t>个自组织元胞。</w:t>
      </w:r>
    </w:p>
    <w:p w14:paraId="348F03AF">
      <w:pPr>
        <w:spacing w:before="120" w:after="120"/>
        <w:ind w:firstLine="0"/>
      </w:pPr>
      <w:r>
        <w:rPr>
          <w:color w:val="969696"/>
          <w:sz w:val="18"/>
        </w:rPr>
        <w:t>——————————————————————————————</w:t>
      </w:r>
    </w:p>
    <w:p w14:paraId="5DB8E26D">
      <w:pPr>
        <w:pStyle w:val="5"/>
        <w:spacing w:before="160" w:after="80"/>
      </w:pPr>
      <w:r>
        <w:rPr>
          <w:rFonts w:ascii="黑体" w:hAnsi="黑体"/>
          <w:b w:val="0"/>
          <w:sz w:val="24"/>
        </w:rPr>
        <w:t>11.3.2 生态的三个核心机制</w:t>
      </w:r>
    </w:p>
    <w:p w14:paraId="2E088069">
      <w:pPr>
        <w:spacing w:before="0" w:after="100"/>
        <w:ind w:firstLine="420"/>
      </w:pPr>
      <w:r>
        <w:rPr>
          <w:rFonts w:ascii="宋体" w:hAnsi="宋体"/>
          <w:b/>
          <w:sz w:val="22"/>
        </w:rPr>
        <w:t>机制一：意图广播与选择性响应。</w:t>
      </w:r>
      <w:r>
        <w:rPr>
          <w:rFonts w:ascii="宋体" w:hAnsi="宋体"/>
          <w:sz w:val="22"/>
        </w:rPr>
        <w:t xml:space="preserve"> 元胞在完成推理后不是</w:t>
      </w:r>
      <w:r>
        <w:rPr>
          <w:sz w:val="22"/>
        </w:rPr>
        <w:t>"</w:t>
      </w:r>
      <w:r>
        <w:rPr>
          <w:rFonts w:ascii="宋体" w:hAnsi="宋体"/>
          <w:sz w:val="22"/>
        </w:rPr>
        <w:t>发送给特定接收者</w:t>
      </w:r>
      <w:r>
        <w:rPr>
          <w:sz w:val="22"/>
        </w:rPr>
        <w:t>"——</w:t>
      </w:r>
      <w:r>
        <w:rPr>
          <w:rFonts w:ascii="宋体" w:hAnsi="宋体"/>
          <w:sz w:val="22"/>
        </w:rPr>
        <w:t>而是广播其卦象意图（如</w:t>
      </w:r>
      <w:r>
        <w:rPr>
          <w:sz w:val="22"/>
        </w:rPr>
        <w:t>"</w:t>
      </w:r>
      <w:r>
        <w:rPr>
          <w:rFonts w:ascii="宋体" w:hAnsi="宋体"/>
          <w:sz w:val="22"/>
        </w:rPr>
        <w:t>否卦，操作不建议</w:t>
      </w:r>
      <w:r>
        <w:rPr>
          <w:sz w:val="22"/>
        </w:rPr>
        <w:t>"</w:t>
      </w:r>
      <w:r>
        <w:rPr>
          <w:rFonts w:ascii="宋体" w:hAnsi="宋体"/>
          <w:sz w:val="22"/>
        </w:rPr>
        <w:t>）。生态中的所有其他元胞根据各自的域语义进行</w:t>
      </w:r>
      <w:r>
        <w:rPr>
          <w:sz w:val="22"/>
        </w:rPr>
        <w:t>"</w:t>
      </w:r>
      <w:r>
        <w:rPr>
          <w:rFonts w:ascii="宋体" w:hAnsi="宋体"/>
          <w:sz w:val="22"/>
        </w:rPr>
        <w:t>选择性响应</w:t>
      </w:r>
      <w:r>
        <w:rPr>
          <w:sz w:val="22"/>
        </w:rPr>
        <w:t>"——</w:t>
      </w:r>
      <w:r>
        <w:rPr>
          <w:rFonts w:ascii="宋体" w:hAnsi="宋体"/>
          <w:sz w:val="22"/>
        </w:rPr>
        <w:t>一个步态控制元胞可能将</w:t>
      </w:r>
      <w:r>
        <w:rPr>
          <w:sz w:val="22"/>
        </w:rPr>
        <w:t>"</w:t>
      </w:r>
      <w:r>
        <w:rPr>
          <w:rFonts w:ascii="宋体" w:hAnsi="宋体"/>
          <w:sz w:val="22"/>
        </w:rPr>
        <w:t>否卦</w:t>
      </w:r>
      <w:r>
        <w:rPr>
          <w:sz w:val="22"/>
        </w:rPr>
        <w:t>"</w:t>
      </w:r>
      <w:r>
        <w:rPr>
          <w:rFonts w:ascii="宋体" w:hAnsi="宋体"/>
          <w:sz w:val="22"/>
        </w:rPr>
        <w:t>解释为</w:t>
      </w:r>
      <w:r>
        <w:rPr>
          <w:sz w:val="22"/>
        </w:rPr>
        <w:t>"</w:t>
      </w:r>
      <w:r>
        <w:rPr>
          <w:rFonts w:ascii="宋体" w:hAnsi="宋体"/>
          <w:sz w:val="22"/>
        </w:rPr>
        <w:t>降低当前步态速度</w:t>
      </w:r>
      <w:r>
        <w:rPr>
          <w:sz w:val="22"/>
        </w:rPr>
        <w:t>"</w:t>
      </w:r>
      <w:r>
        <w:rPr>
          <w:rFonts w:ascii="宋体" w:hAnsi="宋体"/>
          <w:sz w:val="22"/>
        </w:rPr>
        <w:t>并相应地修正，一个视觉元胞可能对</w:t>
      </w:r>
      <w:r>
        <w:rPr>
          <w:sz w:val="22"/>
        </w:rPr>
        <w:t>"</w:t>
      </w:r>
      <w:r>
        <w:rPr>
          <w:rFonts w:ascii="宋体" w:hAnsi="宋体"/>
          <w:sz w:val="22"/>
        </w:rPr>
        <w:t>否卦</w:t>
      </w:r>
      <w:r>
        <w:rPr>
          <w:sz w:val="22"/>
        </w:rPr>
        <w:t>"</w:t>
      </w:r>
      <w:r>
        <w:rPr>
          <w:rFonts w:ascii="宋体" w:hAnsi="宋体"/>
          <w:sz w:val="22"/>
        </w:rPr>
        <w:t>不做任何响应（因为视觉处理在语义层与</w:t>
      </w:r>
      <w:r>
        <w:rPr>
          <w:sz w:val="22"/>
        </w:rPr>
        <w:t>"</w:t>
      </w:r>
      <w:r>
        <w:rPr>
          <w:rFonts w:ascii="宋体" w:hAnsi="宋体"/>
          <w:sz w:val="22"/>
        </w:rPr>
        <w:t>操作不建议</w:t>
      </w:r>
      <w:r>
        <w:rPr>
          <w:sz w:val="22"/>
        </w:rPr>
        <w:t>"</w:t>
      </w:r>
      <w:r>
        <w:rPr>
          <w:rFonts w:ascii="宋体" w:hAnsi="宋体"/>
          <w:sz w:val="22"/>
        </w:rPr>
        <w:t>无关）。</w:t>
      </w:r>
    </w:p>
    <w:p w14:paraId="5CC0ECAA">
      <w:pPr>
        <w:spacing w:before="0" w:after="100"/>
        <w:ind w:firstLine="420"/>
      </w:pPr>
      <w:r>
        <w:rPr>
          <w:rFonts w:ascii="宋体" w:hAnsi="宋体"/>
          <w:sz w:val="22"/>
        </w:rPr>
        <w:t>广播</w:t>
      </w:r>
      <w:r>
        <w:rPr>
          <w:sz w:val="22"/>
        </w:rPr>
        <w:t>-</w:t>
      </w:r>
      <w:r>
        <w:rPr>
          <w:rFonts w:ascii="宋体" w:hAnsi="宋体"/>
          <w:sz w:val="22"/>
        </w:rPr>
        <w:t>选择性响应架构的优势是：元胞不需要维护</w:t>
      </w:r>
      <w:r>
        <w:rPr>
          <w:sz w:val="22"/>
        </w:rPr>
        <w:t>"</w:t>
      </w:r>
      <w:r>
        <w:rPr>
          <w:rFonts w:ascii="宋体" w:hAnsi="宋体"/>
          <w:sz w:val="22"/>
        </w:rPr>
        <w:t>谁需要知道什么</w:t>
      </w:r>
      <w:r>
        <w:rPr>
          <w:sz w:val="22"/>
        </w:rPr>
        <w:t>"</w:t>
      </w:r>
      <w:r>
        <w:rPr>
          <w:rFonts w:ascii="宋体" w:hAnsi="宋体"/>
          <w:sz w:val="22"/>
        </w:rPr>
        <w:t>的中央路由表——它们只需输出卦象并让其他元胞自主决定是否响应以及如何响应。</w:t>
      </w:r>
    </w:p>
    <w:p w14:paraId="0F465E32">
      <w:pPr>
        <w:spacing w:before="0" w:after="100"/>
        <w:ind w:firstLine="420"/>
      </w:pPr>
      <w:r>
        <w:rPr>
          <w:rFonts w:ascii="宋体" w:hAnsi="宋体"/>
          <w:b/>
          <w:sz w:val="22"/>
        </w:rPr>
        <w:t>机制二：变卦传播作为分布式学习。</w:t>
      </w:r>
      <w:r>
        <w:rPr>
          <w:rFonts w:ascii="宋体" w:hAnsi="宋体"/>
          <w:sz w:val="22"/>
        </w:rPr>
        <w:t xml:space="preserve"> 当一个元胞通过知己学习机制发现了一个新的有效策略——其卦象从</w:t>
      </w:r>
      <w:r>
        <w:rPr>
          <w:sz w:val="22"/>
        </w:rPr>
        <w:t>"</w:t>
      </w:r>
      <w:r>
        <w:rPr>
          <w:rFonts w:ascii="宋体" w:hAnsi="宋体"/>
          <w:sz w:val="22"/>
        </w:rPr>
        <w:t>震</w:t>
      </w:r>
      <w:r>
        <w:rPr>
          <w:sz w:val="22"/>
        </w:rPr>
        <w:t>"</w:t>
      </w:r>
      <w:r>
        <w:rPr>
          <w:rFonts w:ascii="宋体" w:hAnsi="宋体"/>
          <w:sz w:val="22"/>
        </w:rPr>
        <w:t>转变到</w:t>
      </w:r>
      <w:r>
        <w:rPr>
          <w:sz w:val="22"/>
        </w:rPr>
        <w:t>"</w:t>
      </w:r>
      <w:r>
        <w:rPr>
          <w:rFonts w:ascii="宋体" w:hAnsi="宋体"/>
          <w:sz w:val="22"/>
        </w:rPr>
        <w:t>渐</w:t>
      </w:r>
      <w:r>
        <w:rPr>
          <w:sz w:val="22"/>
        </w:rPr>
        <w:t>"</w:t>
      </w:r>
      <w:r>
        <w:rPr>
          <w:rFonts w:ascii="宋体" w:hAnsi="宋体"/>
          <w:sz w:val="22"/>
        </w:rPr>
        <w:t>（变卦）时——这一变卦信息在生态中被广播。其他元胞不盲目复制新卦象，而是根据自身的域上下文决定</w:t>
      </w:r>
      <w:r>
        <w:rPr>
          <w:sz w:val="22"/>
        </w:rPr>
        <w:t>"</w:t>
      </w:r>
      <w:r>
        <w:rPr>
          <w:rFonts w:ascii="宋体" w:hAnsi="宋体"/>
          <w:sz w:val="22"/>
        </w:rPr>
        <w:t>我是否应该在这个卦象上做类似的转变</w:t>
      </w:r>
      <w:r>
        <w:rPr>
          <w:sz w:val="22"/>
        </w:rPr>
        <w:t>"</w:t>
      </w:r>
      <w:r>
        <w:rPr>
          <w:rFonts w:ascii="宋体" w:hAnsi="宋体"/>
          <w:sz w:val="22"/>
        </w:rPr>
        <w:t>。物理抓取元胞将震→渐变卦解释为</w:t>
      </w:r>
      <w:r>
        <w:rPr>
          <w:sz w:val="22"/>
        </w:rPr>
        <w:t>"</w:t>
      </w:r>
      <w:r>
        <w:rPr>
          <w:rFonts w:ascii="宋体" w:hAnsi="宋体"/>
          <w:sz w:val="22"/>
        </w:rPr>
        <w:t>从动态抓取切换到渐进抓取</w:t>
      </w:r>
      <w:r>
        <w:rPr>
          <w:sz w:val="22"/>
        </w:rPr>
        <w:t>"→</w:t>
      </w:r>
      <w:r>
        <w:rPr>
          <w:rFonts w:ascii="宋体" w:hAnsi="宋体"/>
          <w:sz w:val="22"/>
        </w:rPr>
        <w:t>降低力修正</w:t>
      </w:r>
      <w:r>
        <w:rPr>
          <w:sz w:val="22"/>
        </w:rPr>
        <w:t>0.10</w:t>
      </w:r>
      <w:r>
        <w:rPr>
          <w:rFonts w:ascii="宋体" w:hAnsi="宋体"/>
          <w:sz w:val="22"/>
        </w:rPr>
        <w:t>。步态控制元胞将震→渐变卦解释为</w:t>
      </w:r>
      <w:r>
        <w:rPr>
          <w:sz w:val="22"/>
        </w:rPr>
        <w:t>"</w:t>
      </w:r>
      <w:r>
        <w:rPr>
          <w:rFonts w:ascii="宋体" w:hAnsi="宋体"/>
          <w:sz w:val="22"/>
        </w:rPr>
        <w:t>从</w:t>
      </w:r>
      <w:r>
        <w:rPr>
          <w:sz w:val="22"/>
        </w:rPr>
        <w:t>trot</w:t>
      </w:r>
      <w:r>
        <w:rPr>
          <w:rFonts w:ascii="宋体" w:hAnsi="宋体"/>
          <w:sz w:val="22"/>
        </w:rPr>
        <w:t>切换到</w:t>
      </w:r>
      <w:r>
        <w:rPr>
          <w:sz w:val="22"/>
        </w:rPr>
        <w:t>walk"→</w:t>
      </w:r>
      <w:r>
        <w:rPr>
          <w:rFonts w:ascii="宋体" w:hAnsi="宋体"/>
          <w:sz w:val="22"/>
        </w:rPr>
        <w:t>降低速度</w:t>
      </w:r>
      <w:r>
        <w:rPr>
          <w:sz w:val="22"/>
        </w:rPr>
        <w:t>0.3</w:t>
      </w:r>
      <w:r>
        <w:rPr>
          <w:rFonts w:ascii="宋体" w:hAnsi="宋体"/>
          <w:sz w:val="22"/>
        </w:rPr>
        <w:t>。</w:t>
      </w:r>
    </w:p>
    <w:p w14:paraId="7EEBFB5A">
      <w:pPr>
        <w:spacing w:before="0" w:after="100"/>
        <w:ind w:firstLine="420"/>
      </w:pPr>
      <w:r>
        <w:rPr>
          <w:rFonts w:ascii="宋体" w:hAnsi="宋体"/>
          <w:b/>
          <w:sz w:val="22"/>
        </w:rPr>
        <w:t>机制三：安全八卦的生态级免疫系统。</w:t>
      </w:r>
      <w:r>
        <w:rPr>
          <w:rFonts w:ascii="宋体" w:hAnsi="宋体"/>
          <w:sz w:val="22"/>
        </w:rPr>
        <w:t xml:space="preserve"> 第</w:t>
      </w:r>
      <w:r>
        <w:rPr>
          <w:sz w:val="22"/>
        </w:rPr>
        <w:t>5</w:t>
      </w:r>
      <w:r>
        <w:rPr>
          <w:rFonts w:ascii="宋体" w:hAnsi="宋体"/>
          <w:sz w:val="22"/>
        </w:rPr>
        <w:t>章的安全八卦在生态尺度上演化为一个</w:t>
      </w:r>
      <w:r>
        <w:rPr>
          <w:sz w:val="22"/>
        </w:rPr>
        <w:t>"</w:t>
      </w:r>
      <w:r>
        <w:rPr>
          <w:rFonts w:ascii="宋体" w:hAnsi="宋体"/>
          <w:sz w:val="22"/>
        </w:rPr>
        <w:t>分布式免疫系统</w:t>
      </w:r>
      <w:r>
        <w:rPr>
          <w:sz w:val="22"/>
        </w:rPr>
        <w:t>"</w:t>
      </w:r>
      <w:r>
        <w:rPr>
          <w:rFonts w:ascii="宋体" w:hAnsi="宋体"/>
          <w:sz w:val="22"/>
        </w:rPr>
        <w:t>。生态中的每一个元胞都内置安全八卦——但安全八卦的规则在每个元胞中是域特定的。当一个视觉元胞的安全八卦检测到视觉域中的安全隐患（如视觉数据不一致）→输出</w:t>
      </w:r>
      <w:r>
        <w:rPr>
          <w:sz w:val="22"/>
        </w:rPr>
        <w:t>"</w:t>
      </w:r>
      <w:r>
        <w:rPr>
          <w:rFonts w:ascii="宋体" w:hAnsi="宋体"/>
          <w:sz w:val="22"/>
        </w:rPr>
        <w:t>坎为水</w:t>
      </w:r>
      <w:r>
        <w:rPr>
          <w:sz w:val="22"/>
        </w:rPr>
        <w:t>"</w:t>
      </w:r>
      <w:r>
        <w:rPr>
          <w:rFonts w:ascii="宋体" w:hAnsi="宋体"/>
          <w:sz w:val="22"/>
        </w:rPr>
        <w:t>（险陷）消息→导致物理元胞切换到谨慎模式，导致步态元胞减速，导致仲裁元胞提升审计频率。这是一个全生态的级联安全响应——完全通过卦象意图自动触发，无需中央安全控制器下达指令。</w:t>
      </w:r>
    </w:p>
    <w:p w14:paraId="5C5FFB23">
      <w:pPr>
        <w:spacing w:before="120" w:after="120"/>
        <w:ind w:firstLine="0"/>
      </w:pPr>
      <w:r>
        <w:rPr>
          <w:color w:val="969696"/>
          <w:sz w:val="18"/>
        </w:rPr>
        <w:t>——————————————————————————————</w:t>
      </w:r>
    </w:p>
    <w:p w14:paraId="23AE187C">
      <w:pPr>
        <w:pStyle w:val="5"/>
        <w:spacing w:before="160" w:after="80"/>
      </w:pPr>
      <w:r>
        <w:rPr>
          <w:rFonts w:ascii="黑体" w:hAnsi="黑体"/>
          <w:b w:val="0"/>
          <w:sz w:val="24"/>
        </w:rPr>
        <w:t>11.3.3 YLYW生态与其他分布式AI架构的对比</w:t>
      </w:r>
    </w:p>
    <w:p w14:paraId="77EF86AB">
      <w:pPr>
        <w:spacing w:before="0" w:after="100"/>
        <w:ind w:firstLine="420"/>
      </w:pPr>
      <w:r>
        <w:rPr>
          <w:rFonts w:ascii="宋体" w:hAnsi="宋体"/>
          <w:b/>
          <w:sz w:val="22"/>
        </w:rPr>
        <w:t>表11.3 智能生态与其他分布式架构</w:t>
      </w:r>
    </w:p>
    <w:tbl>
      <w:tblPr>
        <w:tblStyle w:val="37"/>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7"/>
        <w:gridCol w:w="1727"/>
        <w:gridCol w:w="1727"/>
        <w:gridCol w:w="1727"/>
        <w:gridCol w:w="1727"/>
      </w:tblGrid>
      <w:tr w14:paraId="4F5E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8D3557A">
            <w:pPr>
              <w:widowControl/>
              <w:spacing w:before="40" w:after="40" w:line="240" w:lineRule="auto"/>
              <w:jc w:val="left"/>
              <w:rPr>
                <w:kern w:val="0"/>
              </w:rPr>
            </w:pPr>
            <w:r>
              <w:rPr>
                <w:rFonts w:ascii="宋体" w:hAnsi="宋体"/>
                <w:b/>
                <w:kern w:val="0"/>
                <w:sz w:val="18"/>
              </w:rPr>
              <w:t>维度</w:t>
            </w:r>
          </w:p>
        </w:tc>
        <w:tc>
          <w:tcPr>
            <w:tcW w:w="1727" w:type="dxa"/>
          </w:tcPr>
          <w:p w14:paraId="17569152">
            <w:pPr>
              <w:widowControl/>
              <w:spacing w:before="40" w:after="40" w:line="240" w:lineRule="auto"/>
              <w:jc w:val="left"/>
              <w:rPr>
                <w:kern w:val="0"/>
              </w:rPr>
            </w:pPr>
            <w:r>
              <w:rPr>
                <w:rFonts w:ascii="宋体" w:hAnsi="宋体"/>
                <w:b/>
                <w:kern w:val="0"/>
                <w:sz w:val="18"/>
              </w:rPr>
              <w:t>联邦学习</w:t>
            </w:r>
          </w:p>
        </w:tc>
        <w:tc>
          <w:tcPr>
            <w:tcW w:w="1727" w:type="dxa"/>
          </w:tcPr>
          <w:p w14:paraId="0C4EE4F8">
            <w:pPr>
              <w:widowControl/>
              <w:spacing w:before="40" w:after="40" w:line="240" w:lineRule="auto"/>
              <w:jc w:val="left"/>
              <w:rPr>
                <w:kern w:val="0"/>
              </w:rPr>
            </w:pPr>
            <w:r>
              <w:rPr>
                <w:rFonts w:ascii="宋体" w:hAnsi="宋体"/>
                <w:b/>
                <w:kern w:val="0"/>
                <w:sz w:val="18"/>
              </w:rPr>
              <w:t>多智能体</w:t>
            </w:r>
            <w:r>
              <w:rPr>
                <w:b/>
                <w:kern w:val="0"/>
                <w:sz w:val="18"/>
              </w:rPr>
              <w:t>RL</w:t>
            </w:r>
          </w:p>
        </w:tc>
        <w:tc>
          <w:tcPr>
            <w:tcW w:w="1727" w:type="dxa"/>
          </w:tcPr>
          <w:p w14:paraId="0D823EF7">
            <w:pPr>
              <w:widowControl/>
              <w:spacing w:before="40" w:after="40" w:line="240" w:lineRule="auto"/>
              <w:jc w:val="left"/>
              <w:rPr>
                <w:kern w:val="0"/>
              </w:rPr>
            </w:pPr>
            <w:r>
              <w:rPr>
                <w:rFonts w:ascii="宋体" w:hAnsi="宋体"/>
                <w:b/>
                <w:kern w:val="0"/>
                <w:sz w:val="18"/>
              </w:rPr>
              <w:t>群体机器人</w:t>
            </w:r>
          </w:p>
        </w:tc>
        <w:tc>
          <w:tcPr>
            <w:tcW w:w="1727" w:type="dxa"/>
          </w:tcPr>
          <w:p w14:paraId="6B57D135">
            <w:pPr>
              <w:widowControl/>
              <w:spacing w:before="40" w:after="40" w:line="240" w:lineRule="auto"/>
              <w:jc w:val="left"/>
              <w:rPr>
                <w:kern w:val="0"/>
              </w:rPr>
            </w:pPr>
            <w:r>
              <w:rPr>
                <w:b/>
                <w:kern w:val="0"/>
                <w:sz w:val="18"/>
              </w:rPr>
              <w:t>YLYW</w:t>
            </w:r>
            <w:r>
              <w:rPr>
                <w:rFonts w:ascii="宋体" w:hAnsi="宋体"/>
                <w:b/>
                <w:kern w:val="0"/>
                <w:sz w:val="18"/>
              </w:rPr>
              <w:t>智能生态</w:t>
            </w:r>
          </w:p>
        </w:tc>
      </w:tr>
      <w:tr w14:paraId="19968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4C7D92B">
            <w:pPr>
              <w:widowControl/>
              <w:spacing w:before="40" w:after="40" w:line="240" w:lineRule="auto"/>
              <w:jc w:val="left"/>
              <w:rPr>
                <w:kern w:val="0"/>
              </w:rPr>
            </w:pPr>
            <w:r>
              <w:rPr>
                <w:rFonts w:ascii="宋体" w:hAnsi="宋体"/>
                <w:kern w:val="0"/>
                <w:sz w:val="18"/>
              </w:rPr>
              <w:t>通讯内容</w:t>
            </w:r>
          </w:p>
        </w:tc>
        <w:tc>
          <w:tcPr>
            <w:tcW w:w="1727" w:type="dxa"/>
          </w:tcPr>
          <w:p w14:paraId="32AC1221">
            <w:pPr>
              <w:widowControl/>
              <w:spacing w:before="40" w:after="40" w:line="240" w:lineRule="auto"/>
              <w:jc w:val="left"/>
              <w:rPr>
                <w:kern w:val="0"/>
              </w:rPr>
            </w:pPr>
            <w:r>
              <w:rPr>
                <w:rFonts w:ascii="宋体" w:hAnsi="宋体"/>
                <w:kern w:val="0"/>
                <w:sz w:val="18"/>
              </w:rPr>
              <w:t>模型参数</w:t>
            </w:r>
            <w:r>
              <w:rPr>
                <w:kern w:val="0"/>
                <w:sz w:val="18"/>
              </w:rPr>
              <w:t>/</w:t>
            </w:r>
            <w:r>
              <w:rPr>
                <w:rFonts w:ascii="宋体" w:hAnsi="宋体"/>
                <w:kern w:val="0"/>
                <w:sz w:val="18"/>
              </w:rPr>
              <w:t>梯度</w:t>
            </w:r>
          </w:p>
        </w:tc>
        <w:tc>
          <w:tcPr>
            <w:tcW w:w="1727" w:type="dxa"/>
          </w:tcPr>
          <w:p w14:paraId="3C40D4ED">
            <w:pPr>
              <w:widowControl/>
              <w:spacing w:before="40" w:after="40" w:line="240" w:lineRule="auto"/>
              <w:jc w:val="left"/>
              <w:rPr>
                <w:kern w:val="0"/>
              </w:rPr>
            </w:pPr>
            <w:r>
              <w:rPr>
                <w:rFonts w:ascii="宋体" w:hAnsi="宋体"/>
                <w:kern w:val="0"/>
                <w:sz w:val="18"/>
              </w:rPr>
              <w:t>奖励信号</w:t>
            </w:r>
          </w:p>
        </w:tc>
        <w:tc>
          <w:tcPr>
            <w:tcW w:w="1727" w:type="dxa"/>
          </w:tcPr>
          <w:p w14:paraId="5FEF5184">
            <w:pPr>
              <w:widowControl/>
              <w:spacing w:before="40" w:after="40" w:line="240" w:lineRule="auto"/>
              <w:jc w:val="left"/>
              <w:rPr>
                <w:kern w:val="0"/>
              </w:rPr>
            </w:pPr>
            <w:r>
              <w:rPr>
                <w:rFonts w:ascii="宋体" w:hAnsi="宋体"/>
                <w:kern w:val="0"/>
                <w:sz w:val="18"/>
              </w:rPr>
              <w:t>传感器数据</w:t>
            </w:r>
          </w:p>
        </w:tc>
        <w:tc>
          <w:tcPr>
            <w:tcW w:w="1727" w:type="dxa"/>
          </w:tcPr>
          <w:p w14:paraId="4898EF4A">
            <w:pPr>
              <w:widowControl/>
              <w:spacing w:before="40" w:after="40" w:line="240" w:lineRule="auto"/>
              <w:jc w:val="left"/>
              <w:rPr>
                <w:kern w:val="0"/>
              </w:rPr>
            </w:pPr>
            <w:r>
              <w:rPr>
                <w:rFonts w:ascii="宋体" w:hAnsi="宋体"/>
                <w:kern w:val="0"/>
                <w:sz w:val="18"/>
              </w:rPr>
              <w:t>卦象意图</w:t>
            </w:r>
          </w:p>
        </w:tc>
      </w:tr>
      <w:tr w14:paraId="16C0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911E50">
            <w:pPr>
              <w:widowControl/>
              <w:spacing w:before="40" w:after="40" w:line="240" w:lineRule="auto"/>
              <w:jc w:val="left"/>
              <w:rPr>
                <w:kern w:val="0"/>
              </w:rPr>
            </w:pPr>
            <w:r>
              <w:rPr>
                <w:rFonts w:ascii="宋体" w:hAnsi="宋体"/>
                <w:kern w:val="0"/>
                <w:sz w:val="18"/>
              </w:rPr>
              <w:t>通讯带宽</w:t>
            </w:r>
          </w:p>
        </w:tc>
        <w:tc>
          <w:tcPr>
            <w:tcW w:w="1727" w:type="dxa"/>
          </w:tcPr>
          <w:p w14:paraId="538635E0">
            <w:pPr>
              <w:widowControl/>
              <w:spacing w:before="40" w:after="40" w:line="240" w:lineRule="auto"/>
              <w:jc w:val="left"/>
              <w:rPr>
                <w:kern w:val="0"/>
              </w:rPr>
            </w:pPr>
            <w:r>
              <w:rPr>
                <w:kern w:val="0"/>
                <w:sz w:val="18"/>
              </w:rPr>
              <w:t>GB</w:t>
            </w:r>
            <w:r>
              <w:rPr>
                <w:rFonts w:ascii="宋体" w:hAnsi="宋体"/>
                <w:kern w:val="0"/>
                <w:sz w:val="18"/>
              </w:rPr>
              <w:t>级</w:t>
            </w:r>
          </w:p>
        </w:tc>
        <w:tc>
          <w:tcPr>
            <w:tcW w:w="1727" w:type="dxa"/>
          </w:tcPr>
          <w:p w14:paraId="3683987E">
            <w:pPr>
              <w:widowControl/>
              <w:spacing w:before="40" w:after="40" w:line="240" w:lineRule="auto"/>
              <w:jc w:val="left"/>
              <w:rPr>
                <w:kern w:val="0"/>
              </w:rPr>
            </w:pPr>
            <w:r>
              <w:rPr>
                <w:kern w:val="0"/>
                <w:sz w:val="18"/>
              </w:rPr>
              <w:t>MB</w:t>
            </w:r>
            <w:r>
              <w:rPr>
                <w:rFonts w:ascii="宋体" w:hAnsi="宋体"/>
                <w:kern w:val="0"/>
                <w:sz w:val="18"/>
              </w:rPr>
              <w:t>级</w:t>
            </w:r>
          </w:p>
        </w:tc>
        <w:tc>
          <w:tcPr>
            <w:tcW w:w="1727" w:type="dxa"/>
          </w:tcPr>
          <w:p w14:paraId="13069581">
            <w:pPr>
              <w:widowControl/>
              <w:spacing w:before="40" w:after="40" w:line="240" w:lineRule="auto"/>
              <w:jc w:val="left"/>
              <w:rPr>
                <w:kern w:val="0"/>
              </w:rPr>
            </w:pPr>
            <w:r>
              <w:rPr>
                <w:kern w:val="0"/>
                <w:sz w:val="18"/>
              </w:rPr>
              <w:t>KB-MB</w:t>
            </w:r>
            <w:r>
              <w:rPr>
                <w:rFonts w:ascii="宋体" w:hAnsi="宋体"/>
                <w:kern w:val="0"/>
                <w:sz w:val="18"/>
              </w:rPr>
              <w:t>级</w:t>
            </w:r>
          </w:p>
        </w:tc>
        <w:tc>
          <w:tcPr>
            <w:tcW w:w="1727" w:type="dxa"/>
          </w:tcPr>
          <w:p w14:paraId="22FF9808">
            <w:pPr>
              <w:widowControl/>
              <w:spacing w:before="40" w:after="40" w:line="240" w:lineRule="auto"/>
              <w:jc w:val="left"/>
              <w:rPr>
                <w:kern w:val="0"/>
              </w:rPr>
            </w:pPr>
            <w:r>
              <w:rPr>
                <w:kern w:val="0"/>
                <w:sz w:val="18"/>
              </w:rPr>
              <w:t>~50</w:t>
            </w:r>
            <w:r>
              <w:rPr>
                <w:rFonts w:ascii="宋体" w:hAnsi="宋体"/>
                <w:kern w:val="0"/>
                <w:sz w:val="18"/>
              </w:rPr>
              <w:t>字节（单个卦象</w:t>
            </w:r>
            <w:r>
              <w:rPr>
                <w:kern w:val="0"/>
                <w:sz w:val="18"/>
              </w:rPr>
              <w:t>+</w:t>
            </w:r>
            <w:r>
              <w:rPr>
                <w:rFonts w:ascii="宋体" w:hAnsi="宋体"/>
                <w:kern w:val="0"/>
                <w:sz w:val="18"/>
              </w:rPr>
              <w:t>参数）</w:t>
            </w:r>
          </w:p>
        </w:tc>
      </w:tr>
      <w:tr w14:paraId="6C7B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0467C1">
            <w:pPr>
              <w:widowControl/>
              <w:spacing w:before="40" w:after="40" w:line="240" w:lineRule="auto"/>
              <w:jc w:val="left"/>
              <w:rPr>
                <w:kern w:val="0"/>
              </w:rPr>
            </w:pPr>
            <w:r>
              <w:rPr>
                <w:rFonts w:ascii="宋体" w:hAnsi="宋体"/>
                <w:kern w:val="0"/>
                <w:sz w:val="18"/>
              </w:rPr>
              <w:t>集中化</w:t>
            </w:r>
          </w:p>
        </w:tc>
        <w:tc>
          <w:tcPr>
            <w:tcW w:w="1727" w:type="dxa"/>
          </w:tcPr>
          <w:p w14:paraId="4CDD7ED9">
            <w:pPr>
              <w:widowControl/>
              <w:spacing w:before="40" w:after="40" w:line="240" w:lineRule="auto"/>
              <w:jc w:val="left"/>
              <w:rPr>
                <w:kern w:val="0"/>
              </w:rPr>
            </w:pPr>
            <w:r>
              <w:rPr>
                <w:rFonts w:ascii="宋体" w:hAnsi="宋体"/>
                <w:kern w:val="0"/>
                <w:sz w:val="18"/>
              </w:rPr>
              <w:t>半集中</w:t>
            </w:r>
          </w:p>
        </w:tc>
        <w:tc>
          <w:tcPr>
            <w:tcW w:w="1727" w:type="dxa"/>
          </w:tcPr>
          <w:p w14:paraId="231D3FE1">
            <w:pPr>
              <w:widowControl/>
              <w:spacing w:before="40" w:after="40" w:line="240" w:lineRule="auto"/>
              <w:jc w:val="left"/>
              <w:rPr>
                <w:kern w:val="0"/>
              </w:rPr>
            </w:pPr>
            <w:r>
              <w:rPr>
                <w:rFonts w:ascii="宋体" w:hAnsi="宋体"/>
                <w:kern w:val="0"/>
                <w:sz w:val="18"/>
              </w:rPr>
              <w:t>分散</w:t>
            </w:r>
          </w:p>
        </w:tc>
        <w:tc>
          <w:tcPr>
            <w:tcW w:w="1727" w:type="dxa"/>
          </w:tcPr>
          <w:p w14:paraId="73ED4C6C">
            <w:pPr>
              <w:widowControl/>
              <w:spacing w:before="40" w:after="40" w:line="240" w:lineRule="auto"/>
              <w:jc w:val="left"/>
              <w:rPr>
                <w:kern w:val="0"/>
              </w:rPr>
            </w:pPr>
            <w:r>
              <w:rPr>
                <w:rFonts w:ascii="宋体" w:hAnsi="宋体"/>
                <w:kern w:val="0"/>
                <w:sz w:val="18"/>
              </w:rPr>
              <w:t>分散</w:t>
            </w:r>
          </w:p>
        </w:tc>
        <w:tc>
          <w:tcPr>
            <w:tcW w:w="1727" w:type="dxa"/>
          </w:tcPr>
          <w:p w14:paraId="637BA9B2">
            <w:pPr>
              <w:widowControl/>
              <w:spacing w:before="40" w:after="40" w:line="240" w:lineRule="auto"/>
              <w:jc w:val="left"/>
              <w:rPr>
                <w:kern w:val="0"/>
              </w:rPr>
            </w:pPr>
            <w:r>
              <w:rPr>
                <w:rFonts w:ascii="宋体" w:hAnsi="宋体"/>
                <w:kern w:val="0"/>
                <w:sz w:val="18"/>
              </w:rPr>
              <w:t>完全分散</w:t>
            </w:r>
          </w:p>
        </w:tc>
      </w:tr>
      <w:tr w14:paraId="7C402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2456366">
            <w:pPr>
              <w:widowControl/>
              <w:spacing w:before="40" w:after="40" w:line="240" w:lineRule="auto"/>
              <w:jc w:val="left"/>
              <w:rPr>
                <w:kern w:val="0"/>
              </w:rPr>
            </w:pPr>
            <w:r>
              <w:rPr>
                <w:rFonts w:ascii="宋体" w:hAnsi="宋体"/>
                <w:kern w:val="0"/>
                <w:sz w:val="18"/>
              </w:rPr>
              <w:t>可解释性</w:t>
            </w:r>
          </w:p>
        </w:tc>
        <w:tc>
          <w:tcPr>
            <w:tcW w:w="1727" w:type="dxa"/>
          </w:tcPr>
          <w:p w14:paraId="0907A356">
            <w:pPr>
              <w:widowControl/>
              <w:spacing w:before="40" w:after="40" w:line="240" w:lineRule="auto"/>
              <w:jc w:val="left"/>
              <w:rPr>
                <w:kern w:val="0"/>
              </w:rPr>
            </w:pPr>
            <w:r>
              <w:rPr>
                <w:rFonts w:ascii="宋体" w:hAnsi="宋体"/>
                <w:kern w:val="0"/>
                <w:sz w:val="18"/>
              </w:rPr>
              <w:t>低</w:t>
            </w:r>
          </w:p>
        </w:tc>
        <w:tc>
          <w:tcPr>
            <w:tcW w:w="1727" w:type="dxa"/>
          </w:tcPr>
          <w:p w14:paraId="2015BAA1">
            <w:pPr>
              <w:widowControl/>
              <w:spacing w:before="40" w:after="40" w:line="240" w:lineRule="auto"/>
              <w:jc w:val="left"/>
              <w:rPr>
                <w:kern w:val="0"/>
              </w:rPr>
            </w:pPr>
            <w:r>
              <w:rPr>
                <w:rFonts w:ascii="宋体" w:hAnsi="宋体"/>
                <w:kern w:val="0"/>
                <w:sz w:val="18"/>
              </w:rPr>
              <w:t>低</w:t>
            </w:r>
          </w:p>
        </w:tc>
        <w:tc>
          <w:tcPr>
            <w:tcW w:w="1727" w:type="dxa"/>
          </w:tcPr>
          <w:p w14:paraId="76DAF409">
            <w:pPr>
              <w:widowControl/>
              <w:spacing w:before="40" w:after="40" w:line="240" w:lineRule="auto"/>
              <w:jc w:val="left"/>
              <w:rPr>
                <w:kern w:val="0"/>
              </w:rPr>
            </w:pPr>
            <w:r>
              <w:rPr>
                <w:rFonts w:ascii="宋体" w:hAnsi="宋体"/>
                <w:kern w:val="0"/>
                <w:sz w:val="18"/>
              </w:rPr>
              <w:t>低</w:t>
            </w:r>
          </w:p>
        </w:tc>
        <w:tc>
          <w:tcPr>
            <w:tcW w:w="1727" w:type="dxa"/>
          </w:tcPr>
          <w:p w14:paraId="6424CE93">
            <w:pPr>
              <w:widowControl/>
              <w:spacing w:before="40" w:after="40" w:line="240" w:lineRule="auto"/>
              <w:jc w:val="left"/>
              <w:rPr>
                <w:kern w:val="0"/>
              </w:rPr>
            </w:pPr>
            <w:r>
              <w:rPr>
                <w:rFonts w:ascii="宋体" w:hAnsi="宋体"/>
                <w:kern w:val="0"/>
                <w:sz w:val="18"/>
              </w:rPr>
              <w:t>高（卦象可读）</w:t>
            </w:r>
          </w:p>
        </w:tc>
      </w:tr>
      <w:tr w14:paraId="592D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FDCBE7B">
            <w:pPr>
              <w:widowControl/>
              <w:spacing w:before="40" w:after="40" w:line="240" w:lineRule="auto"/>
              <w:jc w:val="left"/>
              <w:rPr>
                <w:kern w:val="0"/>
              </w:rPr>
            </w:pPr>
            <w:r>
              <w:rPr>
                <w:rFonts w:ascii="宋体" w:hAnsi="宋体"/>
                <w:kern w:val="0"/>
                <w:sz w:val="18"/>
              </w:rPr>
              <w:t>异质性</w:t>
            </w:r>
          </w:p>
        </w:tc>
        <w:tc>
          <w:tcPr>
            <w:tcW w:w="1727" w:type="dxa"/>
          </w:tcPr>
          <w:p w14:paraId="4F8ED827">
            <w:pPr>
              <w:widowControl/>
              <w:spacing w:before="40" w:after="40" w:line="240" w:lineRule="auto"/>
              <w:jc w:val="left"/>
              <w:rPr>
                <w:kern w:val="0"/>
              </w:rPr>
            </w:pPr>
            <w:r>
              <w:rPr>
                <w:rFonts w:ascii="宋体" w:hAnsi="宋体"/>
                <w:kern w:val="0"/>
                <w:sz w:val="18"/>
              </w:rPr>
              <w:t>同构模型</w:t>
            </w:r>
          </w:p>
        </w:tc>
        <w:tc>
          <w:tcPr>
            <w:tcW w:w="1727" w:type="dxa"/>
          </w:tcPr>
          <w:p w14:paraId="2DD17C3E">
            <w:pPr>
              <w:widowControl/>
              <w:spacing w:before="40" w:after="40" w:line="240" w:lineRule="auto"/>
              <w:jc w:val="left"/>
              <w:rPr>
                <w:kern w:val="0"/>
              </w:rPr>
            </w:pPr>
            <w:r>
              <w:rPr>
                <w:rFonts w:ascii="宋体" w:hAnsi="宋体"/>
                <w:kern w:val="0"/>
                <w:sz w:val="18"/>
              </w:rPr>
              <w:t>同构代理</w:t>
            </w:r>
          </w:p>
        </w:tc>
        <w:tc>
          <w:tcPr>
            <w:tcW w:w="1727" w:type="dxa"/>
          </w:tcPr>
          <w:p w14:paraId="77C2AB7E">
            <w:pPr>
              <w:widowControl/>
              <w:spacing w:before="40" w:after="40" w:line="240" w:lineRule="auto"/>
              <w:jc w:val="left"/>
              <w:rPr>
                <w:kern w:val="0"/>
              </w:rPr>
            </w:pPr>
            <w:r>
              <w:rPr>
                <w:rFonts w:ascii="宋体" w:hAnsi="宋体"/>
                <w:kern w:val="0"/>
                <w:sz w:val="18"/>
              </w:rPr>
              <w:t>同构机器人</w:t>
            </w:r>
          </w:p>
        </w:tc>
        <w:tc>
          <w:tcPr>
            <w:tcW w:w="1727" w:type="dxa"/>
          </w:tcPr>
          <w:p w14:paraId="3525715D">
            <w:pPr>
              <w:widowControl/>
              <w:spacing w:before="40" w:after="40" w:line="240" w:lineRule="auto"/>
              <w:jc w:val="left"/>
              <w:rPr>
                <w:kern w:val="0"/>
              </w:rPr>
            </w:pPr>
            <w:r>
              <w:rPr>
                <w:rFonts w:ascii="宋体" w:hAnsi="宋体"/>
                <w:kern w:val="0"/>
                <w:sz w:val="18"/>
              </w:rPr>
              <w:t>异构元胞</w:t>
            </w:r>
          </w:p>
        </w:tc>
      </w:tr>
      <w:tr w14:paraId="3F8F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8BA6EEF">
            <w:pPr>
              <w:widowControl/>
              <w:spacing w:before="40" w:after="40" w:line="240" w:lineRule="auto"/>
              <w:jc w:val="left"/>
              <w:rPr>
                <w:kern w:val="0"/>
              </w:rPr>
            </w:pPr>
            <w:r>
              <w:rPr>
                <w:rFonts w:ascii="宋体" w:hAnsi="宋体"/>
                <w:kern w:val="0"/>
                <w:sz w:val="18"/>
              </w:rPr>
              <w:t>安全机制</w:t>
            </w:r>
          </w:p>
        </w:tc>
        <w:tc>
          <w:tcPr>
            <w:tcW w:w="1727" w:type="dxa"/>
          </w:tcPr>
          <w:p w14:paraId="2B314A5A">
            <w:pPr>
              <w:widowControl/>
              <w:spacing w:before="40" w:after="40" w:line="240" w:lineRule="auto"/>
              <w:jc w:val="left"/>
              <w:rPr>
                <w:kern w:val="0"/>
              </w:rPr>
            </w:pPr>
            <w:r>
              <w:rPr>
                <w:rFonts w:ascii="宋体" w:hAnsi="宋体"/>
                <w:kern w:val="0"/>
                <w:sz w:val="18"/>
              </w:rPr>
              <w:t>无内置</w:t>
            </w:r>
          </w:p>
        </w:tc>
        <w:tc>
          <w:tcPr>
            <w:tcW w:w="1727" w:type="dxa"/>
          </w:tcPr>
          <w:p w14:paraId="1F356CE6">
            <w:pPr>
              <w:widowControl/>
              <w:spacing w:before="40" w:after="40" w:line="240" w:lineRule="auto"/>
              <w:jc w:val="left"/>
              <w:rPr>
                <w:kern w:val="0"/>
              </w:rPr>
            </w:pPr>
            <w:r>
              <w:rPr>
                <w:rFonts w:ascii="宋体" w:hAnsi="宋体"/>
                <w:kern w:val="0"/>
                <w:sz w:val="18"/>
              </w:rPr>
              <w:t>无内置</w:t>
            </w:r>
          </w:p>
        </w:tc>
        <w:tc>
          <w:tcPr>
            <w:tcW w:w="1727" w:type="dxa"/>
          </w:tcPr>
          <w:p w14:paraId="39AA6758">
            <w:pPr>
              <w:widowControl/>
              <w:spacing w:before="40" w:after="40" w:line="240" w:lineRule="auto"/>
              <w:jc w:val="left"/>
              <w:rPr>
                <w:kern w:val="0"/>
              </w:rPr>
            </w:pPr>
            <w:r>
              <w:rPr>
                <w:rFonts w:ascii="宋体" w:hAnsi="宋体"/>
                <w:kern w:val="0"/>
                <w:sz w:val="18"/>
              </w:rPr>
              <w:t>无内置</w:t>
            </w:r>
          </w:p>
        </w:tc>
        <w:tc>
          <w:tcPr>
            <w:tcW w:w="1727" w:type="dxa"/>
          </w:tcPr>
          <w:p w14:paraId="2306AFC5">
            <w:pPr>
              <w:widowControl/>
              <w:spacing w:before="40" w:after="40" w:line="240" w:lineRule="auto"/>
              <w:jc w:val="left"/>
              <w:rPr>
                <w:kern w:val="0"/>
              </w:rPr>
            </w:pPr>
            <w:r>
              <w:rPr>
                <w:rFonts w:ascii="宋体" w:hAnsi="宋体"/>
                <w:kern w:val="0"/>
                <w:sz w:val="18"/>
              </w:rPr>
              <w:t>分布式免疫系统</w:t>
            </w:r>
          </w:p>
        </w:tc>
      </w:tr>
      <w:tr w14:paraId="36C6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C954359">
            <w:pPr>
              <w:widowControl/>
              <w:spacing w:before="40" w:after="40" w:line="240" w:lineRule="auto"/>
              <w:jc w:val="left"/>
              <w:rPr>
                <w:kern w:val="0"/>
              </w:rPr>
            </w:pPr>
            <w:r>
              <w:rPr>
                <w:rFonts w:ascii="宋体" w:hAnsi="宋体"/>
                <w:kern w:val="0"/>
                <w:sz w:val="18"/>
              </w:rPr>
              <w:t>训练需求</w:t>
            </w:r>
          </w:p>
        </w:tc>
        <w:tc>
          <w:tcPr>
            <w:tcW w:w="1727" w:type="dxa"/>
          </w:tcPr>
          <w:p w14:paraId="02BFD89D">
            <w:pPr>
              <w:widowControl/>
              <w:spacing w:before="40" w:after="40" w:line="240" w:lineRule="auto"/>
              <w:jc w:val="left"/>
              <w:rPr>
                <w:kern w:val="0"/>
              </w:rPr>
            </w:pPr>
            <w:r>
              <w:rPr>
                <w:rFonts w:ascii="宋体" w:hAnsi="宋体"/>
                <w:kern w:val="0"/>
                <w:sz w:val="18"/>
              </w:rPr>
              <w:t>大量</w:t>
            </w:r>
          </w:p>
        </w:tc>
        <w:tc>
          <w:tcPr>
            <w:tcW w:w="1727" w:type="dxa"/>
          </w:tcPr>
          <w:p w14:paraId="27F7533C">
            <w:pPr>
              <w:widowControl/>
              <w:spacing w:before="40" w:after="40" w:line="240" w:lineRule="auto"/>
              <w:jc w:val="left"/>
              <w:rPr>
                <w:kern w:val="0"/>
              </w:rPr>
            </w:pPr>
            <w:r>
              <w:rPr>
                <w:rFonts w:ascii="宋体" w:hAnsi="宋体"/>
                <w:kern w:val="0"/>
                <w:sz w:val="18"/>
              </w:rPr>
              <w:t>大量</w:t>
            </w:r>
          </w:p>
        </w:tc>
        <w:tc>
          <w:tcPr>
            <w:tcW w:w="1727" w:type="dxa"/>
          </w:tcPr>
          <w:p w14:paraId="67D2F3AE">
            <w:pPr>
              <w:widowControl/>
              <w:spacing w:before="40" w:after="40" w:line="240" w:lineRule="auto"/>
              <w:jc w:val="left"/>
              <w:rPr>
                <w:kern w:val="0"/>
              </w:rPr>
            </w:pPr>
            <w:r>
              <w:rPr>
                <w:rFonts w:ascii="宋体" w:hAnsi="宋体"/>
                <w:kern w:val="0"/>
                <w:sz w:val="18"/>
              </w:rPr>
              <w:t>中</w:t>
            </w:r>
          </w:p>
        </w:tc>
        <w:tc>
          <w:tcPr>
            <w:tcW w:w="1727" w:type="dxa"/>
          </w:tcPr>
          <w:p w14:paraId="1C6EF318">
            <w:pPr>
              <w:widowControl/>
              <w:spacing w:before="40" w:after="40" w:line="240" w:lineRule="auto"/>
              <w:jc w:val="left"/>
              <w:rPr>
                <w:kern w:val="0"/>
              </w:rPr>
            </w:pPr>
            <w:r>
              <w:rPr>
                <w:rFonts w:ascii="宋体" w:hAnsi="宋体"/>
                <w:kern w:val="0"/>
                <w:sz w:val="18"/>
              </w:rPr>
              <w:t>零样本</w:t>
            </w:r>
          </w:p>
        </w:tc>
      </w:tr>
      <w:tr w14:paraId="13C7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717659">
            <w:pPr>
              <w:widowControl/>
              <w:spacing w:before="40" w:after="40" w:line="240" w:lineRule="auto"/>
              <w:jc w:val="left"/>
              <w:rPr>
                <w:kern w:val="0"/>
              </w:rPr>
            </w:pPr>
            <w:r>
              <w:rPr>
                <w:rFonts w:ascii="宋体" w:hAnsi="宋体"/>
                <w:kern w:val="0"/>
                <w:sz w:val="18"/>
              </w:rPr>
              <w:t>单点故障</w:t>
            </w:r>
          </w:p>
        </w:tc>
        <w:tc>
          <w:tcPr>
            <w:tcW w:w="1727" w:type="dxa"/>
          </w:tcPr>
          <w:p w14:paraId="5E8D0E01">
            <w:pPr>
              <w:widowControl/>
              <w:spacing w:before="40" w:after="40" w:line="240" w:lineRule="auto"/>
              <w:jc w:val="left"/>
              <w:rPr>
                <w:kern w:val="0"/>
              </w:rPr>
            </w:pPr>
            <w:r>
              <w:rPr>
                <w:rFonts w:ascii="宋体" w:hAnsi="宋体"/>
                <w:kern w:val="0"/>
                <w:sz w:val="18"/>
              </w:rPr>
              <w:t>存在</w:t>
            </w:r>
          </w:p>
        </w:tc>
        <w:tc>
          <w:tcPr>
            <w:tcW w:w="1727" w:type="dxa"/>
          </w:tcPr>
          <w:p w14:paraId="42891572">
            <w:pPr>
              <w:widowControl/>
              <w:spacing w:before="40" w:after="40" w:line="240" w:lineRule="auto"/>
              <w:jc w:val="left"/>
              <w:rPr>
                <w:kern w:val="0"/>
              </w:rPr>
            </w:pPr>
            <w:r>
              <w:rPr>
                <w:rFonts w:ascii="宋体" w:hAnsi="宋体"/>
                <w:kern w:val="0"/>
                <w:sz w:val="18"/>
              </w:rPr>
              <w:t>脆弱</w:t>
            </w:r>
          </w:p>
        </w:tc>
        <w:tc>
          <w:tcPr>
            <w:tcW w:w="1727" w:type="dxa"/>
          </w:tcPr>
          <w:p w14:paraId="513B45A6">
            <w:pPr>
              <w:widowControl/>
              <w:spacing w:before="40" w:after="40" w:line="240" w:lineRule="auto"/>
              <w:jc w:val="left"/>
              <w:rPr>
                <w:kern w:val="0"/>
              </w:rPr>
            </w:pPr>
            <w:r>
              <w:rPr>
                <w:rFonts w:ascii="宋体" w:hAnsi="宋体"/>
                <w:kern w:val="0"/>
                <w:sz w:val="18"/>
              </w:rPr>
              <w:t>脆弱</w:t>
            </w:r>
          </w:p>
        </w:tc>
        <w:tc>
          <w:tcPr>
            <w:tcW w:w="1727" w:type="dxa"/>
          </w:tcPr>
          <w:p w14:paraId="2B5D6696">
            <w:pPr>
              <w:widowControl/>
              <w:spacing w:before="40" w:after="40" w:line="240" w:lineRule="auto"/>
              <w:jc w:val="left"/>
              <w:rPr>
                <w:kern w:val="0"/>
              </w:rPr>
            </w:pPr>
            <w:r>
              <w:rPr>
                <w:rFonts w:ascii="宋体" w:hAnsi="宋体"/>
                <w:kern w:val="0"/>
                <w:sz w:val="18"/>
              </w:rPr>
              <w:t>容错（无单点）</w:t>
            </w:r>
          </w:p>
        </w:tc>
      </w:tr>
    </w:tbl>
    <w:p w14:paraId="1853DB77"/>
    <w:p w14:paraId="51AC7274">
      <w:pPr>
        <w:spacing w:before="120" w:after="120"/>
        <w:ind w:firstLine="0"/>
      </w:pPr>
      <w:r>
        <w:rPr>
          <w:color w:val="969696"/>
          <w:sz w:val="18"/>
        </w:rPr>
        <w:t>——————————————————————————————</w:t>
      </w:r>
    </w:p>
    <w:p w14:paraId="4E6357A5">
      <w:pPr>
        <w:pStyle w:val="5"/>
        <w:spacing w:before="160" w:after="80"/>
      </w:pPr>
      <w:r>
        <w:rPr>
          <w:rFonts w:ascii="黑体" w:hAnsi="黑体"/>
          <w:b w:val="0"/>
          <w:sz w:val="24"/>
        </w:rPr>
        <w:t>11.3.4 第一个可实现的原型：家庭机器人生态</w:t>
      </w:r>
    </w:p>
    <w:p w14:paraId="026CB7F4">
      <w:pPr>
        <w:spacing w:before="0" w:after="100"/>
        <w:ind w:firstLine="420"/>
      </w:pPr>
      <w:r>
        <w:rPr>
          <w:rFonts w:ascii="宋体" w:hAnsi="宋体"/>
          <w:sz w:val="22"/>
        </w:rPr>
        <w:t>为了实现一个</w:t>
      </w:r>
      <w:r>
        <w:rPr>
          <w:sz w:val="22"/>
        </w:rPr>
        <w:t>"</w:t>
      </w:r>
      <w:r>
        <w:rPr>
          <w:rFonts w:ascii="宋体" w:hAnsi="宋体"/>
          <w:sz w:val="22"/>
        </w:rPr>
        <w:t>智能生态</w:t>
      </w:r>
      <w:r>
        <w:rPr>
          <w:sz w:val="22"/>
        </w:rPr>
        <w:t>"</w:t>
      </w:r>
      <w:r>
        <w:rPr>
          <w:rFonts w:ascii="宋体" w:hAnsi="宋体"/>
          <w:sz w:val="22"/>
        </w:rPr>
        <w:t>的最小可验证实例，本节提出一个可在当前</w:t>
      </w:r>
      <w:r>
        <w:rPr>
          <w:sz w:val="22"/>
        </w:rPr>
        <w:t>YLYW</w:t>
      </w:r>
      <w:r>
        <w:rPr>
          <w:rFonts w:ascii="宋体" w:hAnsi="宋体"/>
          <w:sz w:val="22"/>
        </w:rPr>
        <w:t>代码基础上直接构建的原型实验。</w:t>
      </w:r>
    </w:p>
    <w:p w14:paraId="5B6A7B8A">
      <w:pPr>
        <w:spacing w:before="0" w:after="100"/>
        <w:ind w:firstLine="420"/>
      </w:pPr>
      <w:r>
        <w:rPr>
          <w:rFonts w:ascii="宋体" w:hAnsi="宋体"/>
          <w:b/>
          <w:sz w:val="22"/>
        </w:rPr>
        <w:t>场景。</w:t>
      </w:r>
      <w:r>
        <w:rPr>
          <w:rFonts w:ascii="宋体" w:hAnsi="宋体"/>
          <w:sz w:val="22"/>
        </w:rPr>
        <w:t xml:space="preserve"> 一个家庭环境中有三个智能代理：一个移动机器人（轮式平台</w:t>
      </w:r>
      <w:r>
        <w:rPr>
          <w:sz w:val="22"/>
        </w:rPr>
        <w:t>+</w:t>
      </w:r>
      <w:r>
        <w:rPr>
          <w:rFonts w:ascii="宋体" w:hAnsi="宋体"/>
          <w:sz w:val="22"/>
        </w:rPr>
        <w:t>机械臂，运行物理抓取元胞）、一个固定摄像头系统（运行视觉识别元胞）、一个智能音箱（运行语义理解元胞</w:t>
      </w:r>
      <w:r>
        <w:rPr>
          <w:sz w:val="22"/>
        </w:rPr>
        <w:t>+</w:t>
      </w:r>
      <w:r>
        <w:rPr>
          <w:rFonts w:ascii="宋体" w:hAnsi="宋体"/>
          <w:sz w:val="22"/>
        </w:rPr>
        <w:t>反幻觉审查元胞）。它们之间通过</w:t>
      </w:r>
      <w:r>
        <w:rPr>
          <w:sz w:val="22"/>
        </w:rPr>
        <w:t>WiFi</w:t>
      </w:r>
      <w:r>
        <w:rPr>
          <w:rFonts w:ascii="宋体" w:hAnsi="宋体"/>
          <w:sz w:val="22"/>
        </w:rPr>
        <w:t>连接，使用卦象意图消息通讯。</w:t>
      </w:r>
    </w:p>
    <w:p w14:paraId="2D1B7528">
      <w:pPr>
        <w:spacing w:before="0" w:after="100"/>
        <w:ind w:firstLine="420"/>
      </w:pPr>
      <w:r>
        <w:rPr>
          <w:rFonts w:ascii="宋体" w:hAnsi="宋体"/>
          <w:b/>
          <w:sz w:val="22"/>
        </w:rPr>
        <w:t>任务。</w:t>
      </w:r>
      <w:r>
        <w:rPr>
          <w:rFonts w:ascii="宋体" w:hAnsi="宋体"/>
          <w:sz w:val="22"/>
        </w:rPr>
        <w:t xml:space="preserve"> </w:t>
      </w:r>
      <w:r>
        <w:rPr>
          <w:sz w:val="22"/>
        </w:rPr>
        <w:t>"</w:t>
      </w:r>
      <w:r>
        <w:rPr>
          <w:rFonts w:ascii="宋体" w:hAnsi="宋体"/>
          <w:sz w:val="22"/>
        </w:rPr>
        <w:t>找到客厅桌上的蓝色杯子，拿起来，检查是否干净，如果干净就放到厨房台面上。</w:t>
      </w:r>
      <w:r>
        <w:rPr>
          <w:sz w:val="22"/>
        </w:rPr>
        <w:t>"</w:t>
      </w:r>
    </w:p>
    <w:p w14:paraId="1E01CBE5">
      <w:pPr>
        <w:spacing w:before="0" w:after="100"/>
        <w:ind w:firstLine="420"/>
      </w:pPr>
      <w:r>
        <w:rPr>
          <w:rFonts w:ascii="宋体" w:hAnsi="宋体"/>
          <w:b/>
          <w:sz w:val="22"/>
        </w:rPr>
        <w:t>元胞分工与卦象通讯。</w:t>
      </w:r>
    </w:p>
    <w:p w14:paraId="7F876EE5">
      <w:pPr>
        <w:spacing w:before="0" w:after="100"/>
        <w:ind w:left="680"/>
      </w:pPr>
      <w:r>
        <w:rPr>
          <w:sz w:val="22"/>
        </w:rPr>
        <w:t xml:space="preserve">1.  </w:t>
      </w:r>
      <w:r>
        <w:rPr>
          <w:rFonts w:ascii="宋体" w:hAnsi="宋体"/>
          <w:sz w:val="22"/>
        </w:rPr>
        <w:t>智能音箱（语义元胞）解析指令→确定任务类型（</w:t>
      </w:r>
      <w:r>
        <w:rPr>
          <w:sz w:val="22"/>
        </w:rPr>
        <w:t>pick_clean_then_place_in_recep</w:t>
      </w:r>
      <w:r>
        <w:rPr>
          <w:rFonts w:ascii="宋体" w:hAnsi="宋体"/>
          <w:sz w:val="22"/>
        </w:rPr>
        <w:t>）→卦象意图广播：</w:t>
      </w:r>
      <w:r>
        <w:rPr>
          <w:sz w:val="22"/>
        </w:rPr>
        <w:t>"</w:t>
      </w:r>
      <w:r>
        <w:rPr>
          <w:rFonts w:ascii="宋体" w:hAnsi="宋体"/>
          <w:sz w:val="22"/>
        </w:rPr>
        <w:t>震卦，目标</w:t>
      </w:r>
      <w:r>
        <w:rPr>
          <w:sz w:val="22"/>
        </w:rPr>
        <w:t>=</w:t>
      </w:r>
      <w:r>
        <w:rPr>
          <w:rFonts w:ascii="宋体" w:hAnsi="宋体"/>
          <w:sz w:val="22"/>
        </w:rPr>
        <w:t>杯子，位置</w:t>
      </w:r>
      <w:r>
        <w:rPr>
          <w:sz w:val="22"/>
        </w:rPr>
        <w:t>=</w:t>
      </w:r>
      <w:r>
        <w:rPr>
          <w:rFonts w:ascii="宋体" w:hAnsi="宋体"/>
          <w:sz w:val="22"/>
        </w:rPr>
        <w:t>客厅</w:t>
      </w:r>
      <w:r>
        <w:rPr>
          <w:sz w:val="22"/>
        </w:rPr>
        <w:t>"</w:t>
      </w:r>
      <w:r>
        <w:rPr>
          <w:rFonts w:ascii="宋体" w:hAnsi="宋体"/>
          <w:sz w:val="22"/>
        </w:rPr>
        <w:t>。</w:t>
      </w:r>
    </w:p>
    <w:p w14:paraId="6092D985">
      <w:pPr>
        <w:spacing w:before="0" w:after="100"/>
        <w:ind w:left="680"/>
      </w:pPr>
      <w:r>
        <w:rPr>
          <w:sz w:val="22"/>
        </w:rPr>
        <w:t xml:space="preserve">2.  </w:t>
      </w:r>
      <w:r>
        <w:rPr>
          <w:rFonts w:ascii="宋体" w:hAnsi="宋体"/>
          <w:sz w:val="22"/>
        </w:rPr>
        <w:t>固定摄像头（视觉元胞）接收意图→在视觉域中匹配</w:t>
      </w:r>
      <w:r>
        <w:rPr>
          <w:sz w:val="22"/>
        </w:rPr>
        <w:t>"</w:t>
      </w:r>
      <w:r>
        <w:rPr>
          <w:rFonts w:ascii="宋体" w:hAnsi="宋体"/>
          <w:sz w:val="22"/>
        </w:rPr>
        <w:t>震</w:t>
      </w:r>
      <w:r>
        <w:rPr>
          <w:sz w:val="22"/>
        </w:rPr>
        <w:t>"</w:t>
      </w:r>
      <w:r>
        <w:rPr>
          <w:rFonts w:ascii="宋体" w:hAnsi="宋体"/>
          <w:sz w:val="22"/>
        </w:rPr>
        <w:t>的语义（</w:t>
      </w:r>
      <w:r>
        <w:rPr>
          <w:sz w:val="22"/>
        </w:rPr>
        <w:t>"</w:t>
      </w:r>
      <w:r>
        <w:rPr>
          <w:rFonts w:ascii="宋体" w:hAnsi="宋体"/>
          <w:sz w:val="22"/>
        </w:rPr>
        <w:t>动态搜寻</w:t>
      </w:r>
      <w:r>
        <w:rPr>
          <w:sz w:val="22"/>
        </w:rPr>
        <w:t>"</w:t>
      </w:r>
      <w:r>
        <w:rPr>
          <w:rFonts w:ascii="宋体" w:hAnsi="宋体"/>
          <w:sz w:val="22"/>
        </w:rPr>
        <w:t>模式）→执行寻物→定位杯子在客厅桌→卦象意图回复：</w:t>
      </w:r>
      <w:r>
        <w:rPr>
          <w:sz w:val="22"/>
        </w:rPr>
        <w:t>"</w:t>
      </w:r>
      <w:r>
        <w:rPr>
          <w:rFonts w:ascii="宋体" w:hAnsi="宋体"/>
          <w:sz w:val="22"/>
        </w:rPr>
        <w:t>离卦，位置确认</w:t>
      </w:r>
      <w:r>
        <w:rPr>
          <w:sz w:val="22"/>
        </w:rPr>
        <w:t>=</w:t>
      </w:r>
      <w:r>
        <w:rPr>
          <w:rFonts w:ascii="宋体" w:hAnsi="宋体"/>
          <w:sz w:val="22"/>
        </w:rPr>
        <w:t>客厅桌</w:t>
      </w:r>
      <w:r>
        <w:rPr>
          <w:sz w:val="22"/>
        </w:rPr>
        <w:t>(0.88)</w:t>
      </w:r>
      <w:r>
        <w:rPr>
          <w:rFonts w:ascii="宋体" w:hAnsi="宋体"/>
          <w:sz w:val="22"/>
        </w:rPr>
        <w:t>，可见性</w:t>
      </w:r>
      <w:r>
        <w:rPr>
          <w:sz w:val="22"/>
        </w:rPr>
        <w:t>=</w:t>
      </w:r>
      <w:r>
        <w:rPr>
          <w:rFonts w:ascii="宋体" w:hAnsi="宋体"/>
          <w:sz w:val="22"/>
        </w:rPr>
        <w:t>高</w:t>
      </w:r>
      <w:r>
        <w:rPr>
          <w:sz w:val="22"/>
        </w:rPr>
        <w:t>"</w:t>
      </w:r>
      <w:r>
        <w:rPr>
          <w:rFonts w:ascii="宋体" w:hAnsi="宋体"/>
          <w:sz w:val="22"/>
        </w:rPr>
        <w:t>。</w:t>
      </w:r>
    </w:p>
    <w:p w14:paraId="59344D84">
      <w:pPr>
        <w:spacing w:before="0" w:after="100"/>
        <w:ind w:left="680"/>
      </w:pPr>
      <w:r>
        <w:rPr>
          <w:sz w:val="22"/>
        </w:rPr>
        <w:t xml:space="preserve">3.  </w:t>
      </w:r>
      <w:r>
        <w:rPr>
          <w:rFonts w:ascii="宋体" w:hAnsi="宋体"/>
          <w:sz w:val="22"/>
        </w:rPr>
        <w:t>移动机器人（物理元胞）接收</w:t>
      </w:r>
      <w:r>
        <w:rPr>
          <w:sz w:val="22"/>
        </w:rPr>
        <w:t>"</w:t>
      </w:r>
      <w:r>
        <w:rPr>
          <w:rFonts w:ascii="宋体" w:hAnsi="宋体"/>
          <w:sz w:val="22"/>
        </w:rPr>
        <w:t>离卦</w:t>
      </w:r>
      <w:r>
        <w:rPr>
          <w:sz w:val="22"/>
        </w:rPr>
        <w:t>"→</w:t>
      </w:r>
      <w:r>
        <w:rPr>
          <w:rFonts w:ascii="宋体" w:hAnsi="宋体"/>
          <w:sz w:val="22"/>
        </w:rPr>
        <w:t>规划导航路径→移动到客厅桌→</w:t>
      </w:r>
      <w:r>
        <w:rPr>
          <w:sz w:val="22"/>
        </w:rPr>
        <w:t>L1-L3</w:t>
      </w:r>
      <w:r>
        <w:rPr>
          <w:rFonts w:ascii="宋体" w:hAnsi="宋体"/>
          <w:sz w:val="22"/>
        </w:rPr>
        <w:t>推理：杯子的物理特征→卦象匹配→抓取策略→成功抓取→卦象意图广播：</w:t>
      </w:r>
      <w:r>
        <w:rPr>
          <w:sz w:val="22"/>
        </w:rPr>
        <w:t>"</w:t>
      </w:r>
      <w:r>
        <w:rPr>
          <w:rFonts w:ascii="宋体" w:hAnsi="宋体"/>
          <w:sz w:val="22"/>
        </w:rPr>
        <w:t>恒卦，已抓取，状态</w:t>
      </w:r>
      <w:r>
        <w:rPr>
          <w:sz w:val="22"/>
        </w:rPr>
        <w:t>=</w:t>
      </w:r>
      <w:r>
        <w:rPr>
          <w:rFonts w:ascii="宋体" w:hAnsi="宋体"/>
          <w:sz w:val="22"/>
        </w:rPr>
        <w:t>稳定</w:t>
      </w:r>
      <w:r>
        <w:rPr>
          <w:sz w:val="22"/>
        </w:rPr>
        <w:t>"</w:t>
      </w:r>
      <w:r>
        <w:rPr>
          <w:rFonts w:ascii="宋体" w:hAnsi="宋体"/>
          <w:sz w:val="22"/>
        </w:rPr>
        <w:t>。</w:t>
      </w:r>
    </w:p>
    <w:p w14:paraId="63967C1E">
      <w:pPr>
        <w:spacing w:before="0" w:after="100"/>
        <w:ind w:left="680"/>
      </w:pPr>
      <w:r>
        <w:rPr>
          <w:sz w:val="22"/>
        </w:rPr>
        <w:t xml:space="preserve">4.  </w:t>
      </w:r>
      <w:r>
        <w:rPr>
          <w:rFonts w:ascii="宋体" w:hAnsi="宋体"/>
          <w:sz w:val="22"/>
        </w:rPr>
        <w:t>智能音箱接收</w:t>
      </w:r>
      <w:r>
        <w:rPr>
          <w:sz w:val="22"/>
        </w:rPr>
        <w:t>"</w:t>
      </w:r>
      <w:r>
        <w:rPr>
          <w:rFonts w:ascii="宋体" w:hAnsi="宋体"/>
          <w:sz w:val="22"/>
        </w:rPr>
        <w:t>恒卦</w:t>
      </w:r>
      <w:r>
        <w:rPr>
          <w:sz w:val="22"/>
        </w:rPr>
        <w:t>"→</w:t>
      </w:r>
      <w:r>
        <w:rPr>
          <w:rFonts w:ascii="宋体" w:hAnsi="宋体"/>
          <w:sz w:val="22"/>
        </w:rPr>
        <w:t>继续任务序列→卦象意图广播：</w:t>
      </w:r>
      <w:r>
        <w:rPr>
          <w:sz w:val="22"/>
        </w:rPr>
        <w:t>"</w:t>
      </w:r>
      <w:r>
        <w:rPr>
          <w:rFonts w:ascii="宋体" w:hAnsi="宋体"/>
          <w:sz w:val="22"/>
        </w:rPr>
        <w:t>渐卦，下一目标</w:t>
      </w:r>
      <w:r>
        <w:rPr>
          <w:sz w:val="22"/>
        </w:rPr>
        <w:t>=</w:t>
      </w:r>
      <w:r>
        <w:rPr>
          <w:rFonts w:ascii="宋体" w:hAnsi="宋体"/>
          <w:sz w:val="22"/>
        </w:rPr>
        <w:t>厨房台面</w:t>
      </w:r>
      <w:r>
        <w:rPr>
          <w:sz w:val="22"/>
        </w:rPr>
        <w:t>"</w:t>
      </w:r>
      <w:r>
        <w:rPr>
          <w:rFonts w:ascii="宋体" w:hAnsi="宋体"/>
          <w:sz w:val="22"/>
        </w:rPr>
        <w:t>。</w:t>
      </w:r>
    </w:p>
    <w:p w14:paraId="6D6056AA">
      <w:pPr>
        <w:spacing w:before="0" w:after="100"/>
        <w:ind w:left="680"/>
      </w:pPr>
      <w:r>
        <w:rPr>
          <w:sz w:val="22"/>
        </w:rPr>
        <w:t xml:space="preserve">5.  </w:t>
      </w:r>
      <w:r>
        <w:rPr>
          <w:rFonts w:ascii="宋体" w:hAnsi="宋体"/>
          <w:sz w:val="22"/>
        </w:rPr>
        <w:t>移动机器人导航到厨房→安全八卦全程监控→</w:t>
      </w:r>
      <w:r>
        <w:rPr>
          <w:sz w:val="22"/>
        </w:rPr>
        <w:t>"</w:t>
      </w:r>
      <w:r>
        <w:rPr>
          <w:rFonts w:ascii="宋体" w:hAnsi="宋体"/>
          <w:sz w:val="22"/>
        </w:rPr>
        <w:t>泰卦，放置位置安全</w:t>
      </w:r>
      <w:r>
        <w:rPr>
          <w:sz w:val="22"/>
        </w:rPr>
        <w:t>"→</w:t>
      </w:r>
      <w:r>
        <w:rPr>
          <w:rFonts w:ascii="宋体" w:hAnsi="宋体"/>
          <w:sz w:val="22"/>
        </w:rPr>
        <w:t>放下杯子→卦象意图广播：</w:t>
      </w:r>
      <w:r>
        <w:rPr>
          <w:sz w:val="22"/>
        </w:rPr>
        <w:t>"</w:t>
      </w:r>
      <w:r>
        <w:rPr>
          <w:rFonts w:ascii="宋体" w:hAnsi="宋体"/>
          <w:sz w:val="22"/>
        </w:rPr>
        <w:t>既济卦，任务完成</w:t>
      </w:r>
      <w:r>
        <w:rPr>
          <w:sz w:val="22"/>
        </w:rPr>
        <w:t>"</w:t>
      </w:r>
      <w:r>
        <w:rPr>
          <w:rFonts w:ascii="宋体" w:hAnsi="宋体"/>
          <w:sz w:val="22"/>
        </w:rPr>
        <w:t>。</w:t>
      </w:r>
    </w:p>
    <w:p w14:paraId="56164420">
      <w:pPr>
        <w:spacing w:before="0" w:after="100"/>
        <w:ind w:firstLine="420"/>
      </w:pPr>
      <w:r>
        <w:rPr>
          <w:rFonts w:ascii="宋体" w:hAnsi="宋体"/>
          <w:b/>
          <w:sz w:val="22"/>
        </w:rPr>
        <w:t>关键指标。</w:t>
      </w:r>
      <w:r>
        <w:rPr>
          <w:rFonts w:ascii="宋体" w:hAnsi="宋体"/>
          <w:sz w:val="22"/>
        </w:rPr>
        <w:t xml:space="preserve"> （</w:t>
      </w:r>
      <w:r>
        <w:rPr>
          <w:sz w:val="22"/>
        </w:rPr>
        <w:t>1</w:t>
      </w:r>
      <w:r>
        <w:rPr>
          <w:rFonts w:ascii="宋体" w:hAnsi="宋体"/>
          <w:sz w:val="22"/>
        </w:rPr>
        <w:t>）端到端成功率——零训练数据下的多代理协作。（</w:t>
      </w:r>
      <w:r>
        <w:rPr>
          <w:sz w:val="22"/>
        </w:rPr>
        <w:t>2</w:t>
      </w:r>
      <w:r>
        <w:rPr>
          <w:rFonts w:ascii="宋体" w:hAnsi="宋体"/>
          <w:sz w:val="22"/>
        </w:rPr>
        <w:t>）卦象意图的通讯延迟——在</w:t>
      </w:r>
      <w:r>
        <w:rPr>
          <w:sz w:val="22"/>
        </w:rPr>
        <w:t>WiFi/localhost</w:t>
      </w:r>
      <w:r>
        <w:rPr>
          <w:rFonts w:ascii="宋体" w:hAnsi="宋体"/>
          <w:sz w:val="22"/>
        </w:rPr>
        <w:t>上单个卦象消息的端到端延迟应</w:t>
      </w:r>
      <w:r>
        <w:rPr>
          <w:sz w:val="22"/>
        </w:rPr>
        <w:t>&lt;5ms</w:t>
      </w:r>
      <w:r>
        <w:rPr>
          <w:rFonts w:ascii="宋体" w:hAnsi="宋体"/>
          <w:sz w:val="22"/>
        </w:rPr>
        <w:t>。（</w:t>
      </w:r>
      <w:r>
        <w:rPr>
          <w:sz w:val="22"/>
        </w:rPr>
        <w:t>3</w:t>
      </w:r>
      <w:r>
        <w:rPr>
          <w:rFonts w:ascii="宋体" w:hAnsi="宋体"/>
          <w:sz w:val="22"/>
        </w:rPr>
        <w:t>）安全八卦的级联响应时间——从检测异常到所有相关元胞完成策略调整的总时间。</w:t>
      </w:r>
    </w:p>
    <w:p w14:paraId="3777FED3">
      <w:pPr>
        <w:spacing w:before="120" w:after="120"/>
        <w:ind w:firstLine="0"/>
      </w:pPr>
      <w:r>
        <w:rPr>
          <w:color w:val="969696"/>
          <w:sz w:val="18"/>
        </w:rPr>
        <w:t>——————————————————————————————</w:t>
      </w:r>
    </w:p>
    <w:p w14:paraId="0B8F81E2">
      <w:pPr>
        <w:pStyle w:val="5"/>
        <w:spacing w:before="160" w:after="80"/>
      </w:pPr>
      <w:r>
        <w:rPr>
          <w:rFonts w:ascii="黑体" w:hAnsi="黑体"/>
          <w:b w:val="0"/>
          <w:sz w:val="24"/>
        </w:rPr>
        <w:t>11.3.5 智能生态的终极愿景：元胞互联网</w:t>
      </w:r>
    </w:p>
    <w:p w14:paraId="7E0B9E1B">
      <w:pPr>
        <w:spacing w:before="0" w:after="100"/>
        <w:ind w:firstLine="420"/>
      </w:pPr>
      <w:r>
        <w:rPr>
          <w:rFonts w:ascii="宋体" w:hAnsi="宋体"/>
          <w:sz w:val="22"/>
        </w:rPr>
        <w:t>在更远的尺度上，智能生态的终极形态是</w:t>
      </w:r>
      <w:r>
        <w:rPr>
          <w:rFonts w:ascii="宋体" w:hAnsi="宋体"/>
          <w:b/>
          <w:sz w:val="22"/>
        </w:rPr>
        <w:t>元胞互联网</w:t>
      </w:r>
      <w:r>
        <w:rPr>
          <w:rFonts w:ascii="宋体" w:hAnsi="宋体"/>
          <w:sz w:val="22"/>
        </w:rPr>
        <w:t>——</w:t>
      </w:r>
      <w:r>
        <w:rPr>
          <w:sz w:val="22"/>
        </w:rPr>
        <w:t>YLYW</w:t>
      </w:r>
      <w:r>
        <w:rPr>
          <w:rFonts w:ascii="宋体" w:hAnsi="宋体"/>
          <w:sz w:val="22"/>
        </w:rPr>
        <w:t>元胞在全球分布的设备（智手机、汽车、工厂传感器、卫星、小卫星群）之间运行，卦象意图消息通过标准网络协议全球分发。</w:t>
      </w:r>
    </w:p>
    <w:p w14:paraId="12C32D43">
      <w:pPr>
        <w:spacing w:before="0" w:after="100"/>
        <w:ind w:firstLine="420"/>
      </w:pPr>
      <w:r>
        <w:rPr>
          <w:rFonts w:ascii="宋体" w:hAnsi="宋体"/>
          <w:sz w:val="22"/>
        </w:rPr>
        <w:t>元胞互联网的愿景不是取代当前的互联网——而是为它增加一个</w:t>
      </w:r>
      <w:r>
        <w:rPr>
          <w:sz w:val="22"/>
        </w:rPr>
        <w:t>"</w:t>
      </w:r>
      <w:r>
        <w:rPr>
          <w:rFonts w:ascii="宋体" w:hAnsi="宋体"/>
          <w:sz w:val="22"/>
        </w:rPr>
        <w:t>智能协议层</w:t>
      </w:r>
      <w:r>
        <w:rPr>
          <w:sz w:val="22"/>
        </w:rPr>
        <w:t>"</w:t>
      </w:r>
      <w:r>
        <w:rPr>
          <w:rFonts w:ascii="宋体" w:hAnsi="宋体"/>
          <w:sz w:val="22"/>
        </w:rPr>
        <w:t>。在当前的互联网中，设备通过</w:t>
      </w:r>
      <w:r>
        <w:rPr>
          <w:sz w:val="22"/>
        </w:rPr>
        <w:t>IP</w:t>
      </w:r>
      <w:r>
        <w:rPr>
          <w:rFonts w:ascii="宋体" w:hAnsi="宋体"/>
          <w:sz w:val="22"/>
        </w:rPr>
        <w:t>地址找到彼此并交换数据字节。在元胞互联网中，设备将同时交换</w:t>
      </w:r>
      <w:r>
        <w:rPr>
          <w:sz w:val="22"/>
        </w:rPr>
        <w:t>"</w:t>
      </w:r>
      <w:r>
        <w:rPr>
          <w:rFonts w:ascii="宋体" w:hAnsi="宋体"/>
          <w:sz w:val="22"/>
        </w:rPr>
        <w:t>卦象意图</w:t>
      </w:r>
      <w:r>
        <w:rPr>
          <w:sz w:val="22"/>
        </w:rPr>
        <w:t>"——</w:t>
      </w:r>
      <w:r>
        <w:rPr>
          <w:rFonts w:ascii="宋体" w:hAnsi="宋体"/>
          <w:sz w:val="22"/>
        </w:rPr>
        <w:t>一个</w:t>
      </w:r>
      <w:r>
        <w:rPr>
          <w:sz w:val="22"/>
        </w:rPr>
        <w:t>50</w:t>
      </w:r>
      <w:r>
        <w:rPr>
          <w:rFonts w:ascii="宋体" w:hAnsi="宋体"/>
          <w:sz w:val="22"/>
        </w:rPr>
        <w:t>字节的消息，包含卦象标识、置信度评分、爻位质量评分和修正建议——这使得全球分布设备之间可以进行轻量级、准实时的情境模式交换和协作推理。</w:t>
      </w:r>
    </w:p>
    <w:p w14:paraId="39D440AF">
      <w:pPr>
        <w:spacing w:before="0" w:after="100"/>
        <w:ind w:firstLine="420"/>
      </w:pPr>
      <w:r>
        <w:rPr>
          <w:rFonts w:ascii="宋体" w:hAnsi="宋体"/>
          <w:sz w:val="22"/>
        </w:rPr>
        <w:t>这个愿景是远期的——它需要标准化的协议、全球唯一标识、以及最重要的——广泛部署的</w:t>
      </w:r>
      <w:r>
        <w:rPr>
          <w:sz w:val="22"/>
        </w:rPr>
        <w:t>YLYW</w:t>
      </w:r>
      <w:r>
        <w:rPr>
          <w:rFonts w:ascii="宋体" w:hAnsi="宋体"/>
          <w:sz w:val="22"/>
        </w:rPr>
        <w:t>元胞。但它的基础架构已经存在：第</w:t>
      </w:r>
      <w:r>
        <w:rPr>
          <w:sz w:val="22"/>
        </w:rPr>
        <w:t>5</w:t>
      </w:r>
      <w:r>
        <w:rPr>
          <w:rFonts w:ascii="宋体" w:hAnsi="宋体"/>
          <w:sz w:val="22"/>
        </w:rPr>
        <w:t>章的安全八卦、第</w:t>
      </w:r>
      <w:r>
        <w:rPr>
          <w:sz w:val="22"/>
        </w:rPr>
        <w:t>8</w:t>
      </w:r>
      <w:r>
        <w:rPr>
          <w:rFonts w:ascii="宋体" w:hAnsi="宋体"/>
          <w:sz w:val="22"/>
        </w:rPr>
        <w:t>章的层次化嵌套、以及本章的卦象意图广播机制共同构成了元胞互联网的协议栈基础。</w:t>
      </w:r>
    </w:p>
    <w:p w14:paraId="1C8A97F0">
      <w:pPr>
        <w:spacing w:before="120" w:after="120"/>
        <w:ind w:firstLine="0"/>
      </w:pPr>
      <w:r>
        <w:rPr>
          <w:color w:val="969696"/>
          <w:sz w:val="18"/>
        </w:rPr>
        <w:t>——————————————————————————————</w:t>
      </w:r>
    </w:p>
    <w:p w14:paraId="5A512B01">
      <w:pPr>
        <w:spacing w:before="0" w:after="100"/>
        <w:ind w:firstLine="420"/>
      </w:pPr>
      <w:r>
        <w:rPr>
          <w:sz w:val="22"/>
        </w:rPr>
        <w:t>*</w:t>
      </w:r>
      <w:r>
        <w:rPr>
          <w:rFonts w:ascii="宋体" w:hAnsi="宋体"/>
          <w:sz w:val="22"/>
        </w:rPr>
        <w:t>本节完。下一节：</w:t>
      </w:r>
      <w:r>
        <w:rPr>
          <w:sz w:val="22"/>
        </w:rPr>
        <w:t xml:space="preserve">10.4 </w:t>
      </w:r>
      <w:r>
        <w:rPr>
          <w:rFonts w:ascii="宋体" w:hAnsi="宋体"/>
          <w:sz w:val="22"/>
        </w:rPr>
        <w:t>通向</w:t>
      </w:r>
      <w:r>
        <w:rPr>
          <w:sz w:val="22"/>
        </w:rPr>
        <w:t>AGI</w:t>
      </w:r>
      <w:r>
        <w:rPr>
          <w:rFonts w:ascii="宋体" w:hAnsi="宋体"/>
          <w:sz w:val="22"/>
        </w:rPr>
        <w:t>的路线图与时间线。</w:t>
      </w:r>
      <w:r>
        <w:rPr>
          <w:sz w:val="22"/>
        </w:rPr>
        <w:t>*</w:t>
      </w:r>
    </w:p>
    <w:p w14:paraId="04973CDF">
      <w:pPr>
        <w:pStyle w:val="4"/>
        <w:spacing w:before="320" w:after="160"/>
      </w:pPr>
      <w:bookmarkStart w:id="166" w:name="_Toc10110"/>
      <w:bookmarkStart w:id="167" w:name="_Toc26722"/>
      <w:r>
        <w:rPr>
          <w:rFonts w:ascii="黑体" w:hAnsi="黑体"/>
          <w:b/>
          <w:sz w:val="30"/>
        </w:rPr>
        <w:t>11.4 通向AGI的路线图：三步走与时间线</w:t>
      </w:r>
      <w:bookmarkEnd w:id="166"/>
      <w:bookmarkEnd w:id="167"/>
    </w:p>
    <w:p w14:paraId="7F67FAAD">
      <w:pPr>
        <w:spacing w:before="0" w:after="100"/>
        <w:ind w:firstLine="420"/>
      </w:pPr>
      <w:r>
        <w:rPr>
          <w:rFonts w:ascii="宋体" w:hAnsi="宋体"/>
          <w:sz w:val="22"/>
        </w:rPr>
        <w:t>前三节分别定义了元胞、组织和生态。本节将其聚合为一个有明确里程碑、可检验验证目标、务实时间估计的</w:t>
      </w:r>
      <w:r>
        <w:rPr>
          <w:sz w:val="22"/>
        </w:rPr>
        <w:t>AGI</w:t>
      </w:r>
      <w:r>
        <w:rPr>
          <w:rFonts w:ascii="宋体" w:hAnsi="宋体"/>
          <w:sz w:val="22"/>
        </w:rPr>
        <w:t>路线图。</w:t>
      </w:r>
    </w:p>
    <w:p w14:paraId="433EE78D">
      <w:pPr>
        <w:spacing w:before="0" w:after="100"/>
        <w:ind w:firstLine="420"/>
      </w:pPr>
      <w:r>
        <w:rPr>
          <w:rFonts w:ascii="宋体" w:hAnsi="宋体"/>
          <w:sz w:val="22"/>
        </w:rPr>
        <w:t>这不是一个</w:t>
      </w:r>
      <w:r>
        <w:rPr>
          <w:sz w:val="22"/>
        </w:rPr>
        <w:t>"</w:t>
      </w:r>
      <w:r>
        <w:rPr>
          <w:rFonts w:ascii="宋体" w:hAnsi="宋体"/>
          <w:sz w:val="22"/>
        </w:rPr>
        <w:t>十年后</w:t>
      </w:r>
      <w:r>
        <w:rPr>
          <w:sz w:val="22"/>
        </w:rPr>
        <w:t>AGI</w:t>
      </w:r>
      <w:r>
        <w:rPr>
          <w:rFonts w:ascii="宋体" w:hAnsi="宋体"/>
          <w:sz w:val="22"/>
        </w:rPr>
        <w:t>降临</w:t>
      </w:r>
      <w:r>
        <w:rPr>
          <w:sz w:val="22"/>
        </w:rPr>
        <w:t>"</w:t>
      </w:r>
      <w:r>
        <w:rPr>
          <w:rFonts w:ascii="宋体" w:hAnsi="宋体"/>
          <w:sz w:val="22"/>
        </w:rPr>
        <w:t>的通用套话——而是基于</w:t>
      </w:r>
      <w:r>
        <w:rPr>
          <w:sz w:val="22"/>
        </w:rPr>
        <w:t>YLYW</w:t>
      </w:r>
      <w:r>
        <w:rPr>
          <w:rFonts w:ascii="宋体" w:hAnsi="宋体"/>
          <w:sz w:val="22"/>
        </w:rPr>
        <w:t>已有代码库、已验证实验、和已解决</w:t>
      </w:r>
      <w:r>
        <w:rPr>
          <w:sz w:val="22"/>
        </w:rPr>
        <w:t>/</w:t>
      </w:r>
      <w:r>
        <w:rPr>
          <w:rFonts w:ascii="宋体" w:hAnsi="宋体"/>
          <w:sz w:val="22"/>
        </w:rPr>
        <w:t>未解决技术障碍的</w:t>
      </w:r>
      <w:r>
        <w:rPr>
          <w:rFonts w:ascii="宋体" w:hAnsi="宋体"/>
          <w:b/>
          <w:sz w:val="22"/>
        </w:rPr>
        <w:t>底层驱动型</w:t>
      </w:r>
      <w:r>
        <w:rPr>
          <w:rFonts w:ascii="宋体" w:hAnsi="宋体"/>
          <w:sz w:val="22"/>
        </w:rPr>
        <w:t>路线估算。</w:t>
      </w:r>
    </w:p>
    <w:p w14:paraId="3B7F84DE">
      <w:pPr>
        <w:spacing w:before="120" w:after="120"/>
        <w:ind w:firstLine="0"/>
      </w:pPr>
      <w:r>
        <w:rPr>
          <w:color w:val="969696"/>
          <w:sz w:val="18"/>
        </w:rPr>
        <w:t>——————————————————————————————</w:t>
      </w:r>
    </w:p>
    <w:p w14:paraId="119FA68D">
      <w:pPr>
        <w:pStyle w:val="5"/>
        <w:spacing w:before="160" w:after="80"/>
      </w:pPr>
      <w:r>
        <w:rPr>
          <w:rFonts w:ascii="黑体" w:hAnsi="黑体"/>
          <w:b w:val="0"/>
          <w:sz w:val="24"/>
        </w:rPr>
        <w:t>11.4.1 步骤一：垂直域元胞标准化（2026-2028）</w:t>
      </w:r>
    </w:p>
    <w:p w14:paraId="198F2184">
      <w:pPr>
        <w:spacing w:before="0" w:after="100"/>
        <w:ind w:firstLine="420"/>
      </w:pPr>
      <w:r>
        <w:rPr>
          <w:rFonts w:ascii="宋体" w:hAnsi="宋体"/>
          <w:b/>
          <w:sz w:val="22"/>
        </w:rPr>
        <w:t>目标。</w:t>
      </w:r>
      <w:r>
        <w:rPr>
          <w:rFonts w:ascii="宋体" w:hAnsi="宋体"/>
          <w:sz w:val="22"/>
        </w:rPr>
        <w:t xml:space="preserve"> 将</w:t>
      </w:r>
      <w:r>
        <w:rPr>
          <w:sz w:val="22"/>
        </w:rPr>
        <w:t>YLYW</w:t>
      </w:r>
      <w:r>
        <w:rPr>
          <w:rFonts w:ascii="宋体" w:hAnsi="宋体"/>
          <w:sz w:val="22"/>
        </w:rPr>
        <w:t>元胞在</w:t>
      </w:r>
      <w:r>
        <w:rPr>
          <w:sz w:val="22"/>
        </w:rPr>
        <w:t>5</w:t>
      </w:r>
      <w:r>
        <w:rPr>
          <w:rFonts w:ascii="宋体" w:hAnsi="宋体"/>
          <w:sz w:val="22"/>
        </w:rPr>
        <w:t>个以上的垂直域中独立验证并标准化接口，使每个域中的元胞达到</w:t>
      </w:r>
      <w:r>
        <w:rPr>
          <w:sz w:val="22"/>
        </w:rPr>
        <w:t>&gt;90%</w:t>
      </w:r>
      <w:r>
        <w:rPr>
          <w:rFonts w:ascii="宋体" w:hAnsi="宋体"/>
          <w:sz w:val="22"/>
        </w:rPr>
        <w:t>的零样本合理率。</w:t>
      </w:r>
    </w:p>
    <w:p w14:paraId="620F2EB5">
      <w:pPr>
        <w:spacing w:before="0" w:after="100"/>
        <w:ind w:firstLine="420"/>
      </w:pPr>
      <w:r>
        <w:rPr>
          <w:rFonts w:ascii="宋体" w:hAnsi="宋体"/>
          <w:b/>
          <w:sz w:val="22"/>
        </w:rPr>
        <w:t>已有基础。</w:t>
      </w:r>
      <w:r>
        <w:rPr>
          <w:rFonts w:ascii="宋体" w:hAnsi="宋体"/>
          <w:sz w:val="22"/>
        </w:rPr>
        <w:t xml:space="preserve"> 在第</w:t>
      </w:r>
      <w:r>
        <w:rPr>
          <w:sz w:val="22"/>
        </w:rPr>
        <w:t>6</w:t>
      </w:r>
      <w:r>
        <w:rPr>
          <w:rFonts w:ascii="宋体" w:hAnsi="宋体"/>
          <w:sz w:val="22"/>
        </w:rPr>
        <w:t>章中，</w:t>
      </w:r>
      <w:r>
        <w:rPr>
          <w:sz w:val="22"/>
        </w:rPr>
        <w:t>5</w:t>
      </w:r>
      <w:r>
        <w:rPr>
          <w:rFonts w:ascii="宋体" w:hAnsi="宋体"/>
          <w:sz w:val="22"/>
        </w:rPr>
        <w:t>个域已得到初步验证：物理抓取（</w:t>
      </w:r>
      <w:r>
        <w:rPr>
          <w:sz w:val="22"/>
        </w:rPr>
        <w:t>92.7%</w:t>
      </w:r>
      <w:r>
        <w:rPr>
          <w:rFonts w:ascii="宋体" w:hAnsi="宋体"/>
          <w:sz w:val="22"/>
        </w:rPr>
        <w:t>）、运动控制（</w:t>
      </w:r>
      <w:r>
        <w:rPr>
          <w:sz w:val="22"/>
        </w:rPr>
        <w:t>4</w:t>
      </w:r>
      <w:r>
        <w:rPr>
          <w:rFonts w:ascii="宋体" w:hAnsi="宋体"/>
          <w:sz w:val="22"/>
        </w:rPr>
        <w:t>秒恢复）、</w:t>
      </w:r>
      <w:r>
        <w:rPr>
          <w:sz w:val="22"/>
        </w:rPr>
        <w:t>ALFWorld</w:t>
      </w:r>
      <w:r>
        <w:rPr>
          <w:rFonts w:ascii="宋体" w:hAnsi="宋体"/>
          <w:sz w:val="22"/>
        </w:rPr>
        <w:t>（</w:t>
      </w:r>
      <w:r>
        <w:rPr>
          <w:sz w:val="22"/>
        </w:rPr>
        <w:t>90.0%</w:t>
      </w:r>
      <w:r>
        <w:rPr>
          <w:rFonts w:ascii="宋体" w:hAnsi="宋体"/>
          <w:sz w:val="22"/>
        </w:rPr>
        <w:t>一致子集）、视觉分类（</w:t>
      </w:r>
      <w:r>
        <w:rPr>
          <w:sz w:val="22"/>
        </w:rPr>
        <w:t>37% Top-1</w:t>
      </w:r>
      <w:r>
        <w:rPr>
          <w:rFonts w:ascii="宋体" w:hAnsi="宋体"/>
          <w:sz w:val="22"/>
        </w:rPr>
        <w:t>）、语言审查（反幻觉三层）。这些初步验证表明三层架构在零样本条件下有效——仍需完成的工作是将每个域的合理率提升到生产级标准。</w:t>
      </w:r>
    </w:p>
    <w:p w14:paraId="4CF2C851">
      <w:pPr>
        <w:spacing w:before="0" w:after="100"/>
        <w:ind w:firstLine="420"/>
      </w:pPr>
      <w:r>
        <w:rPr>
          <w:rFonts w:ascii="宋体" w:hAnsi="宋体"/>
          <w:b/>
          <w:sz w:val="22"/>
        </w:rPr>
        <w:t>待克服的技术障碍。</w:t>
      </w:r>
    </w:p>
    <w:p w14:paraId="079BE3D6">
      <w:pPr>
        <w:spacing w:before="0" w:after="100"/>
        <w:ind w:left="680"/>
      </w:pPr>
      <w:r>
        <w:rPr>
          <w:rFonts w:ascii="宋体" w:hAnsi="宋体"/>
          <w:sz w:val="22"/>
        </w:rPr>
        <w:t xml:space="preserve">•  </w:t>
      </w:r>
      <w:r>
        <w:rPr>
          <w:rFonts w:ascii="宋体" w:hAnsi="宋体"/>
          <w:b/>
          <w:sz w:val="22"/>
        </w:rPr>
        <w:t>视觉域。</w:t>
      </w:r>
      <w:r>
        <w:rPr>
          <w:rFonts w:ascii="宋体" w:hAnsi="宋体"/>
          <w:sz w:val="22"/>
        </w:rPr>
        <w:t xml:space="preserve"> </w:t>
      </w:r>
      <w:r>
        <w:rPr>
          <w:sz w:val="22"/>
        </w:rPr>
        <w:t>YLYW</w:t>
      </w:r>
      <w:r>
        <w:rPr>
          <w:rFonts w:ascii="宋体" w:hAnsi="宋体"/>
          <w:sz w:val="22"/>
        </w:rPr>
        <w:t>的</w:t>
      </w:r>
      <w:r>
        <w:rPr>
          <w:sz w:val="22"/>
        </w:rPr>
        <w:t>37% Top-1</w:t>
      </w:r>
      <w:r>
        <w:rPr>
          <w:rFonts w:ascii="宋体" w:hAnsi="宋体"/>
          <w:sz w:val="22"/>
        </w:rPr>
        <w:t>在</w:t>
      </w:r>
      <w:r>
        <w:rPr>
          <w:sz w:val="22"/>
        </w:rPr>
        <w:t>STL-10</w:t>
      </w:r>
      <w:r>
        <w:rPr>
          <w:rFonts w:ascii="宋体" w:hAnsi="宋体"/>
          <w:sz w:val="22"/>
        </w:rPr>
        <w:t>上远低于</w:t>
      </w:r>
      <w:r>
        <w:rPr>
          <w:sz w:val="22"/>
        </w:rPr>
        <w:t>SOTA</w:t>
      </w:r>
      <w:r>
        <w:rPr>
          <w:rFonts w:ascii="宋体" w:hAnsi="宋体"/>
          <w:sz w:val="22"/>
        </w:rPr>
        <w:t>（</w:t>
      </w:r>
      <w:r>
        <w:rPr>
          <w:sz w:val="22"/>
        </w:rPr>
        <w:t>ResNet-18</w:t>
      </w:r>
      <w:r>
        <w:rPr>
          <w:rFonts w:ascii="宋体" w:hAnsi="宋体"/>
          <w:sz w:val="22"/>
        </w:rPr>
        <w:t>约</w:t>
      </w:r>
      <w:r>
        <w:rPr>
          <w:sz w:val="22"/>
        </w:rPr>
        <w:t>85%</w:t>
      </w:r>
      <w:r>
        <w:rPr>
          <w:rFonts w:ascii="宋体" w:hAnsi="宋体"/>
          <w:sz w:val="22"/>
        </w:rPr>
        <w:t>）。需要研究视觉元胞的</w:t>
      </w:r>
      <w:r>
        <w:rPr>
          <w:sz w:val="22"/>
        </w:rPr>
        <w:t>L1</w:t>
      </w:r>
      <w:r>
        <w:rPr>
          <w:rFonts w:ascii="宋体" w:hAnsi="宋体"/>
          <w:sz w:val="22"/>
        </w:rPr>
        <w:t>原型映射优化和</w:t>
      </w:r>
      <w:r>
        <w:rPr>
          <w:sz w:val="22"/>
        </w:rPr>
        <w:t>L3</w:t>
      </w:r>
      <w:r>
        <w:rPr>
          <w:rFonts w:ascii="宋体" w:hAnsi="宋体"/>
          <w:sz w:val="22"/>
        </w:rPr>
        <w:t>视觉卦象策略表的细化。一个高风险但可能高回报的方向是：用对比学习在</w:t>
      </w:r>
      <w:r>
        <w:rPr>
          <w:sz w:val="22"/>
        </w:rPr>
        <w:t>STL-10</w:t>
      </w:r>
      <w:r>
        <w:rPr>
          <w:rFonts w:ascii="宋体" w:hAnsi="宋体"/>
          <w:sz w:val="22"/>
        </w:rPr>
        <w:t>训练集上修正</w:t>
      </w:r>
      <w:r>
        <w:rPr>
          <w:sz w:val="22"/>
        </w:rPr>
        <w:t>64</w:t>
      </w:r>
      <w:r>
        <w:rPr>
          <w:rFonts w:ascii="宋体" w:hAnsi="宋体"/>
          <w:sz w:val="22"/>
        </w:rPr>
        <w:t>个视觉爻模板的位置——保留卦名和卦德但优化</w:t>
      </w:r>
      <w:r>
        <w:rPr>
          <w:sz w:val="22"/>
        </w:rPr>
        <w:t>6</w:t>
      </w:r>
      <w:r>
        <w:rPr>
          <w:rFonts w:ascii="宋体" w:hAnsi="宋体"/>
          <w:sz w:val="22"/>
        </w:rPr>
        <w:t>维坐标。</w:t>
      </w:r>
    </w:p>
    <w:p w14:paraId="56481C33">
      <w:pPr>
        <w:spacing w:before="0" w:after="100"/>
        <w:ind w:left="680"/>
      </w:pPr>
      <w:r>
        <w:rPr>
          <w:rFonts w:ascii="宋体" w:hAnsi="宋体"/>
          <w:sz w:val="22"/>
        </w:rPr>
        <w:t xml:space="preserve">•  </w:t>
      </w:r>
      <w:r>
        <w:rPr>
          <w:rFonts w:ascii="宋体" w:hAnsi="宋体"/>
          <w:b/>
          <w:sz w:val="22"/>
        </w:rPr>
        <w:t>语言域。</w:t>
      </w:r>
      <w:r>
        <w:rPr>
          <w:rFonts w:ascii="宋体" w:hAnsi="宋体"/>
          <w:sz w:val="22"/>
        </w:rPr>
        <w:t xml:space="preserve"> 当前的语义</w:t>
      </w:r>
      <w:r>
        <w:rPr>
          <w:sz w:val="22"/>
        </w:rPr>
        <w:t>L1</w:t>
      </w:r>
      <w:r>
        <w:rPr>
          <w:rFonts w:ascii="宋体" w:hAnsi="宋体"/>
          <w:sz w:val="22"/>
        </w:rPr>
        <w:t>原型是人工编制的——覆盖面有限。需要构建一个从大型语料库中自动提取</w:t>
      </w:r>
      <w:r>
        <w:rPr>
          <w:sz w:val="22"/>
        </w:rPr>
        <w:t>"</w:t>
      </w:r>
      <w:r>
        <w:rPr>
          <w:rFonts w:ascii="宋体" w:hAnsi="宋体"/>
          <w:sz w:val="22"/>
        </w:rPr>
        <w:t>爻特征</w:t>
      </w:r>
      <w:r>
        <w:rPr>
          <w:sz w:val="22"/>
        </w:rPr>
        <w:t>"</w:t>
      </w:r>
      <w:r>
        <w:rPr>
          <w:rFonts w:ascii="宋体" w:hAnsi="宋体"/>
          <w:sz w:val="22"/>
        </w:rPr>
        <w:t>的管道。</w:t>
      </w:r>
    </w:p>
    <w:p w14:paraId="297E4E82">
      <w:pPr>
        <w:spacing w:before="0" w:after="100"/>
        <w:ind w:left="680"/>
      </w:pPr>
      <w:r>
        <w:rPr>
          <w:rFonts w:ascii="宋体" w:hAnsi="宋体"/>
          <w:sz w:val="22"/>
        </w:rPr>
        <w:t xml:space="preserve">•  </w:t>
      </w:r>
      <w:r>
        <w:rPr>
          <w:rFonts w:ascii="宋体" w:hAnsi="宋体"/>
          <w:b/>
          <w:sz w:val="22"/>
        </w:rPr>
        <w:t>记忆机制。</w:t>
      </w:r>
      <w:r>
        <w:rPr>
          <w:rFonts w:ascii="宋体" w:hAnsi="宋体"/>
          <w:sz w:val="22"/>
        </w:rPr>
        <w:t xml:space="preserve"> 当前</w:t>
      </w:r>
      <w:r>
        <w:rPr>
          <w:sz w:val="22"/>
        </w:rPr>
        <w:t>YLYW</w:t>
      </w:r>
      <w:r>
        <w:rPr>
          <w:rFonts w:ascii="宋体" w:hAnsi="宋体"/>
          <w:sz w:val="22"/>
        </w:rPr>
        <w:t>没有跨任务的记忆——每次新任务开始，状态重置。需要为元胞添加一个轻量级的</w:t>
      </w:r>
      <w:r>
        <w:rPr>
          <w:sz w:val="22"/>
        </w:rPr>
        <w:t>"</w:t>
      </w:r>
      <w:r>
        <w:rPr>
          <w:rFonts w:ascii="宋体" w:hAnsi="宋体"/>
          <w:sz w:val="22"/>
        </w:rPr>
        <w:t>爻状态快照</w:t>
      </w:r>
      <w:r>
        <w:rPr>
          <w:sz w:val="22"/>
        </w:rPr>
        <w:t>"</w:t>
      </w:r>
      <w:r>
        <w:rPr>
          <w:rFonts w:ascii="宋体" w:hAnsi="宋体"/>
          <w:sz w:val="22"/>
        </w:rPr>
        <w:t>记忆机制——在当前推理中使用过去</w:t>
      </w:r>
      <w:r>
        <w:rPr>
          <w:sz w:val="22"/>
        </w:rPr>
        <w:t>N</w:t>
      </w:r>
      <w:r>
        <w:rPr>
          <w:rFonts w:ascii="宋体" w:hAnsi="宋体"/>
          <w:sz w:val="22"/>
        </w:rPr>
        <w:t>步的爻历史影响当前策略。</w:t>
      </w:r>
    </w:p>
    <w:p w14:paraId="7AA1E296">
      <w:pPr>
        <w:spacing w:before="0" w:after="100"/>
        <w:ind w:firstLine="420"/>
      </w:pPr>
      <w:r>
        <w:rPr>
          <w:rFonts w:ascii="宋体" w:hAnsi="宋体"/>
          <w:b/>
          <w:sz w:val="22"/>
        </w:rPr>
        <w:t>关键验证。</w:t>
      </w:r>
      <w:r>
        <w:rPr>
          <w:rFonts w:ascii="宋体" w:hAnsi="宋体"/>
          <w:sz w:val="22"/>
        </w:rPr>
        <w:t xml:space="preserve"> </w:t>
      </w:r>
      <w:r>
        <w:rPr>
          <w:sz w:val="22"/>
        </w:rPr>
        <w:t>5</w:t>
      </w:r>
      <w:r>
        <w:rPr>
          <w:rFonts w:ascii="宋体" w:hAnsi="宋体"/>
          <w:sz w:val="22"/>
        </w:rPr>
        <w:t>个垂直域至少</w:t>
      </w:r>
      <w:r>
        <w:rPr>
          <w:sz w:val="22"/>
        </w:rPr>
        <w:t>4</w:t>
      </w:r>
      <w:r>
        <w:rPr>
          <w:rFonts w:ascii="宋体" w:hAnsi="宋体"/>
          <w:sz w:val="22"/>
        </w:rPr>
        <w:t>个达到</w:t>
      </w:r>
      <w:r>
        <w:rPr>
          <w:sz w:val="22"/>
        </w:rPr>
        <w:t>&gt;90%</w:t>
      </w:r>
      <w:r>
        <w:rPr>
          <w:rFonts w:ascii="宋体" w:hAnsi="宋体"/>
          <w:sz w:val="22"/>
        </w:rPr>
        <w:t>零样本合理率，视觉域</w:t>
      </w:r>
      <w:r>
        <w:rPr>
          <w:sz w:val="22"/>
        </w:rPr>
        <w:t>&gt;60%</w:t>
      </w:r>
      <w:r>
        <w:rPr>
          <w:rFonts w:ascii="宋体" w:hAnsi="宋体"/>
          <w:sz w:val="22"/>
        </w:rPr>
        <w:t>。</w:t>
      </w:r>
    </w:p>
    <w:p w14:paraId="2CC414D9">
      <w:pPr>
        <w:spacing w:before="120" w:after="120"/>
        <w:ind w:firstLine="0"/>
      </w:pPr>
      <w:r>
        <w:rPr>
          <w:color w:val="969696"/>
          <w:sz w:val="18"/>
        </w:rPr>
        <w:t>——————————————————————————————</w:t>
      </w:r>
    </w:p>
    <w:p w14:paraId="02EB8DC0">
      <w:pPr>
        <w:pStyle w:val="5"/>
        <w:spacing w:before="160" w:after="80"/>
      </w:pPr>
      <w:r>
        <w:rPr>
          <w:rFonts w:ascii="黑体" w:hAnsi="黑体"/>
          <w:b w:val="0"/>
          <w:sz w:val="24"/>
        </w:rPr>
        <w:t>11.4.2 步骤二：元胞群体自组织（2028-2030）</w:t>
      </w:r>
    </w:p>
    <w:p w14:paraId="40A60B10">
      <w:pPr>
        <w:spacing w:before="0" w:after="100"/>
        <w:ind w:firstLine="420"/>
      </w:pPr>
      <w:r>
        <w:rPr>
          <w:rFonts w:ascii="宋体" w:hAnsi="宋体"/>
          <w:b/>
          <w:sz w:val="22"/>
        </w:rPr>
        <w:t>目标。 将第</w:t>
      </w:r>
      <w:r>
        <w:rPr>
          <w:b/>
          <w:sz w:val="22"/>
        </w:rPr>
        <w:t>10.2</w:t>
      </w:r>
      <w:r>
        <w:rPr>
          <w:rFonts w:ascii="宋体" w:hAnsi="宋体"/>
          <w:b/>
          <w:sz w:val="22"/>
        </w:rPr>
        <w:t>节描述的自组织机制从概念转化为可运行的代码——实现首次</w:t>
      </w:r>
      <w:r>
        <w:rPr>
          <w:b/>
          <w:sz w:val="22"/>
        </w:rPr>
        <w:t>"</w:t>
      </w:r>
      <w:r>
        <w:rPr>
          <w:rFonts w:ascii="宋体" w:hAnsi="宋体"/>
          <w:b/>
          <w:sz w:val="22"/>
        </w:rPr>
        <w:t>多个</w:t>
      </w:r>
      <w:r>
        <w:rPr>
          <w:b/>
          <w:sz w:val="22"/>
        </w:rPr>
        <w:t>YLYW</w:t>
      </w:r>
      <w:r>
        <w:rPr>
          <w:rFonts w:ascii="宋体" w:hAnsi="宋体"/>
          <w:b/>
          <w:sz w:val="22"/>
        </w:rPr>
        <w:t>元胞无需预定协调规则完成协作任务</w:t>
      </w:r>
      <w:r>
        <w:rPr>
          <w:b/>
          <w:sz w:val="22"/>
        </w:rPr>
        <w:t>"</w:t>
      </w:r>
      <w:r>
        <w:rPr>
          <w:rFonts w:ascii="宋体" w:hAnsi="宋体"/>
          <w:b/>
          <w:sz w:val="22"/>
        </w:rPr>
        <w:t>的实验验证。</w:t>
      </w:r>
    </w:p>
    <w:p w14:paraId="619B21BF">
      <w:pPr>
        <w:spacing w:before="0" w:after="100"/>
        <w:ind w:firstLine="420"/>
      </w:pPr>
      <w:r>
        <w:rPr>
          <w:rFonts w:ascii="宋体" w:hAnsi="宋体"/>
          <w:b/>
          <w:sz w:val="22"/>
        </w:rPr>
        <w:t>技术里程碑。</w:t>
      </w:r>
    </w:p>
    <w:p w14:paraId="011E4023">
      <w:pPr>
        <w:spacing w:before="0" w:after="100"/>
        <w:ind w:left="680"/>
      </w:pPr>
      <w:r>
        <w:rPr>
          <w:rFonts w:ascii="宋体" w:hAnsi="宋体"/>
          <w:sz w:val="22"/>
        </w:rPr>
        <w:t>•  卦象意图协议的正式定义。 当前在第</w:t>
      </w:r>
      <w:r>
        <w:rPr>
          <w:sz w:val="22"/>
        </w:rPr>
        <w:t>8.3</w:t>
      </w:r>
      <w:r>
        <w:rPr>
          <w:rFonts w:ascii="宋体" w:hAnsi="宋体"/>
          <w:sz w:val="22"/>
        </w:rPr>
        <w:t>节的协议是预定义在理论层面的——需要一个可编译的、跨语言的协议模式（</w:t>
      </w:r>
      <w:r>
        <w:rPr>
          <w:sz w:val="22"/>
        </w:rPr>
        <w:t>JSON Schema</w:t>
      </w:r>
      <w:r>
        <w:rPr>
          <w:rFonts w:ascii="宋体" w:hAnsi="宋体"/>
          <w:sz w:val="22"/>
        </w:rPr>
        <w:t>或</w:t>
      </w:r>
      <w:r>
        <w:rPr>
          <w:sz w:val="22"/>
        </w:rPr>
        <w:t>Protobuf</w:t>
      </w:r>
      <w:r>
        <w:rPr>
          <w:rFonts w:ascii="宋体" w:hAnsi="宋体"/>
          <w:sz w:val="22"/>
        </w:rPr>
        <w:t>格式）和至少两个平台（</w:t>
      </w:r>
      <w:r>
        <w:rPr>
          <w:sz w:val="22"/>
        </w:rPr>
        <w:t>Python</w:t>
      </w:r>
      <w:r>
        <w:rPr>
          <w:rFonts w:ascii="宋体" w:hAnsi="宋体"/>
          <w:sz w:val="22"/>
        </w:rPr>
        <w:t>和</w:t>
      </w:r>
      <w:r>
        <w:rPr>
          <w:sz w:val="22"/>
        </w:rPr>
        <w:t>C/STM32</w:t>
      </w:r>
      <w:r>
        <w:rPr>
          <w:rFonts w:ascii="宋体" w:hAnsi="宋体"/>
          <w:sz w:val="22"/>
        </w:rPr>
        <w:t>）的参考实现。</w:t>
      </w:r>
    </w:p>
    <w:p w14:paraId="47687448">
      <w:pPr>
        <w:spacing w:before="0" w:after="100"/>
        <w:ind w:left="680"/>
      </w:pPr>
      <w:r>
        <w:rPr>
          <w:rFonts w:ascii="宋体" w:hAnsi="宋体"/>
          <w:sz w:val="22"/>
        </w:rPr>
        <w:t xml:space="preserve">•  </w:t>
      </w:r>
      <w:r>
        <w:rPr>
          <w:rFonts w:ascii="宋体" w:hAnsi="宋体"/>
          <w:b/>
          <w:sz w:val="22"/>
        </w:rPr>
        <w:t>选择性响应机制的标准化。</w:t>
      </w:r>
      <w:r>
        <w:rPr>
          <w:rFonts w:ascii="宋体" w:hAnsi="宋体"/>
          <w:sz w:val="22"/>
        </w:rPr>
        <w:t xml:space="preserve"> 每个元胞需要一个</w:t>
      </w:r>
      <w:r>
        <w:rPr>
          <w:sz w:val="22"/>
        </w:rPr>
        <w:t>"</w:t>
      </w:r>
      <w:r>
        <w:rPr>
          <w:rFonts w:ascii="宋体" w:hAnsi="宋体"/>
          <w:sz w:val="22"/>
        </w:rPr>
        <w:t>卦象意图过滤器</w:t>
      </w:r>
      <w:r>
        <w:rPr>
          <w:sz w:val="22"/>
        </w:rPr>
        <w:t>"——</w:t>
      </w:r>
      <w:r>
        <w:rPr>
          <w:rFonts w:ascii="宋体" w:hAnsi="宋体"/>
          <w:sz w:val="22"/>
        </w:rPr>
        <w:t>决定哪些接收到的卦象消息需要响应，哪些可以忽略。过滤器的行为需要是确定性和可审计的。</w:t>
      </w:r>
    </w:p>
    <w:p w14:paraId="14635772">
      <w:pPr>
        <w:spacing w:before="0" w:after="100"/>
        <w:ind w:left="680"/>
      </w:pPr>
      <w:r>
        <w:rPr>
          <w:rFonts w:ascii="宋体" w:hAnsi="宋体"/>
          <w:sz w:val="22"/>
        </w:rPr>
        <w:t>•  首次多代理协作实验。 第</w:t>
      </w:r>
      <w:r>
        <w:rPr>
          <w:sz w:val="22"/>
        </w:rPr>
        <w:t>10.2.4</w:t>
      </w:r>
      <w:r>
        <w:rPr>
          <w:rFonts w:ascii="宋体" w:hAnsi="宋体"/>
          <w:sz w:val="22"/>
        </w:rPr>
        <w:t>节提出的双机械臂合作搬运实验是最低可行验证——如果这个实验成功，可以扩展为</w:t>
      </w:r>
      <w:r>
        <w:rPr>
          <w:sz w:val="22"/>
        </w:rPr>
        <w:t>"</w:t>
      </w:r>
      <w:r>
        <w:rPr>
          <w:rFonts w:ascii="宋体" w:hAnsi="宋体"/>
          <w:sz w:val="22"/>
        </w:rPr>
        <w:t>四臂协作组装椅子</w:t>
      </w:r>
      <w:r>
        <w:rPr>
          <w:sz w:val="22"/>
        </w:rPr>
        <w:t>"</w:t>
      </w:r>
      <w:r>
        <w:rPr>
          <w:rFonts w:ascii="宋体" w:hAnsi="宋体"/>
          <w:sz w:val="22"/>
        </w:rPr>
        <w:t>或</w:t>
      </w:r>
      <w:r>
        <w:rPr>
          <w:sz w:val="22"/>
        </w:rPr>
        <w:t>"</w:t>
      </w:r>
      <w:r>
        <w:rPr>
          <w:rFonts w:ascii="宋体" w:hAnsi="宋体"/>
          <w:sz w:val="22"/>
        </w:rPr>
        <w:t>移动平台</w:t>
      </w:r>
      <w:r>
        <w:rPr>
          <w:sz w:val="22"/>
        </w:rPr>
        <w:t>+</w:t>
      </w:r>
      <w:r>
        <w:rPr>
          <w:rFonts w:ascii="宋体" w:hAnsi="宋体"/>
          <w:sz w:val="22"/>
        </w:rPr>
        <w:t>机械臂</w:t>
      </w:r>
      <w:r>
        <w:rPr>
          <w:sz w:val="22"/>
        </w:rPr>
        <w:t>+</w:t>
      </w:r>
      <w:r>
        <w:rPr>
          <w:rFonts w:ascii="宋体" w:hAnsi="宋体"/>
          <w:sz w:val="22"/>
        </w:rPr>
        <w:t>无人机三维搜索</w:t>
      </w:r>
      <w:r>
        <w:rPr>
          <w:sz w:val="22"/>
        </w:rPr>
        <w:t>"</w:t>
      </w:r>
      <w:r>
        <w:rPr>
          <w:rFonts w:ascii="宋体" w:hAnsi="宋体"/>
          <w:sz w:val="22"/>
        </w:rPr>
        <w:t>的更复杂实验。</w:t>
      </w:r>
    </w:p>
    <w:p w14:paraId="22FDF4DA">
      <w:pPr>
        <w:spacing w:before="0" w:after="100"/>
        <w:ind w:firstLine="420"/>
      </w:pPr>
      <w:r>
        <w:rPr>
          <w:rFonts w:ascii="宋体" w:hAnsi="宋体"/>
          <w:b/>
          <w:sz w:val="22"/>
        </w:rPr>
        <w:t>关键验证。</w:t>
      </w:r>
      <w:r>
        <w:rPr>
          <w:rFonts w:ascii="宋体" w:hAnsi="宋体"/>
          <w:sz w:val="22"/>
        </w:rPr>
        <w:t xml:space="preserve"> （</w:t>
      </w:r>
      <w:r>
        <w:rPr>
          <w:sz w:val="22"/>
        </w:rPr>
        <w:t>1</w:t>
      </w:r>
      <w:r>
        <w:rPr>
          <w:rFonts w:ascii="宋体" w:hAnsi="宋体"/>
          <w:sz w:val="22"/>
        </w:rPr>
        <w:t>）零训练双元胞合作搬运成功率</w:t>
      </w:r>
      <w:r>
        <w:rPr>
          <w:sz w:val="22"/>
        </w:rPr>
        <w:t>&gt;80%</w:t>
      </w:r>
      <w:r>
        <w:rPr>
          <w:rFonts w:ascii="宋体" w:hAnsi="宋体"/>
          <w:sz w:val="22"/>
        </w:rPr>
        <w:t>。（</w:t>
      </w:r>
      <w:r>
        <w:rPr>
          <w:sz w:val="22"/>
        </w:rPr>
        <w:t>2</w:t>
      </w:r>
      <w:r>
        <w:rPr>
          <w:rFonts w:ascii="宋体" w:hAnsi="宋体"/>
          <w:sz w:val="22"/>
        </w:rPr>
        <w:t>）卦象意图通讯延迟</w:t>
      </w:r>
      <w:r>
        <w:rPr>
          <w:sz w:val="22"/>
        </w:rPr>
        <w:t>&lt;5ms</w:t>
      </w:r>
      <w:r>
        <w:rPr>
          <w:rFonts w:ascii="宋体" w:hAnsi="宋体"/>
          <w:sz w:val="22"/>
        </w:rPr>
        <w:t>。（</w:t>
      </w:r>
      <w:r>
        <w:rPr>
          <w:sz w:val="22"/>
        </w:rPr>
        <w:t>3</w:t>
      </w:r>
      <w:r>
        <w:rPr>
          <w:rFonts w:ascii="宋体" w:hAnsi="宋体"/>
          <w:sz w:val="22"/>
        </w:rPr>
        <w:t>）安全级联响应时间</w:t>
      </w:r>
      <w:r>
        <w:rPr>
          <w:sz w:val="22"/>
        </w:rPr>
        <w:t>&lt;40ms</w:t>
      </w:r>
      <w:r>
        <w:rPr>
          <w:rFonts w:ascii="宋体" w:hAnsi="宋体"/>
          <w:sz w:val="22"/>
        </w:rPr>
        <w:t>（双控制周期）。</w:t>
      </w:r>
    </w:p>
    <w:p w14:paraId="700BE6F1">
      <w:pPr>
        <w:spacing w:before="120" w:after="120"/>
        <w:ind w:firstLine="0"/>
      </w:pPr>
      <w:r>
        <w:rPr>
          <w:color w:val="969696"/>
          <w:sz w:val="18"/>
        </w:rPr>
        <w:t>——————————————————————————————</w:t>
      </w:r>
    </w:p>
    <w:p w14:paraId="3B975339">
      <w:pPr>
        <w:pStyle w:val="5"/>
        <w:spacing w:before="160" w:after="80"/>
      </w:pPr>
      <w:r>
        <w:rPr>
          <w:rFonts w:ascii="黑体" w:hAnsi="黑体"/>
          <w:b w:val="0"/>
          <w:sz w:val="24"/>
        </w:rPr>
        <w:t>11.4.3 步骤三：元胞生态开放部署（2030-2035）</w:t>
      </w:r>
    </w:p>
    <w:p w14:paraId="06696977">
      <w:pPr>
        <w:spacing w:before="0" w:after="100"/>
        <w:ind w:firstLine="420"/>
      </w:pPr>
      <w:r>
        <w:rPr>
          <w:rFonts w:ascii="宋体" w:hAnsi="宋体"/>
          <w:b/>
          <w:sz w:val="22"/>
        </w:rPr>
        <w:t>目标。</w:t>
      </w:r>
      <w:r>
        <w:rPr>
          <w:rFonts w:ascii="宋体" w:hAnsi="宋体"/>
          <w:sz w:val="22"/>
        </w:rPr>
        <w:t xml:space="preserve"> 将自组织元胞网络从一个受控实验环境迁移到开放</w:t>
      </w:r>
      <w:r>
        <w:rPr>
          <w:sz w:val="22"/>
        </w:rPr>
        <w:t>/</w:t>
      </w:r>
      <w:r>
        <w:rPr>
          <w:rFonts w:ascii="宋体" w:hAnsi="宋体"/>
          <w:sz w:val="22"/>
        </w:rPr>
        <w:t>半开放真实环境中——验证元胞生态在不可预见条件下的适应能力和安全边界。</w:t>
      </w:r>
    </w:p>
    <w:p w14:paraId="7629687C">
      <w:pPr>
        <w:spacing w:before="0" w:after="100"/>
        <w:ind w:firstLine="420"/>
      </w:pPr>
      <w:r>
        <w:rPr>
          <w:rFonts w:ascii="宋体" w:hAnsi="宋体"/>
          <w:b/>
          <w:sz w:val="22"/>
        </w:rPr>
        <w:t>部署环境。</w:t>
      </w:r>
    </w:p>
    <w:p w14:paraId="3CE74809">
      <w:pPr>
        <w:spacing w:before="0" w:after="100"/>
        <w:ind w:left="680"/>
      </w:pPr>
      <w:r>
        <w:rPr>
          <w:rFonts w:ascii="宋体" w:hAnsi="宋体"/>
          <w:sz w:val="22"/>
        </w:rPr>
        <w:t xml:space="preserve">•  </w:t>
      </w:r>
      <w:r>
        <w:rPr>
          <w:rFonts w:ascii="宋体" w:hAnsi="宋体"/>
          <w:b/>
          <w:sz w:val="22"/>
        </w:rPr>
        <w:t>智能家居。</w:t>
      </w:r>
      <w:r>
        <w:rPr>
          <w:rFonts w:ascii="宋体" w:hAnsi="宋体"/>
          <w:sz w:val="22"/>
        </w:rPr>
        <w:t xml:space="preserve"> </w:t>
      </w:r>
      <w:r>
        <w:rPr>
          <w:sz w:val="22"/>
        </w:rPr>
        <w:t>3-5</w:t>
      </w:r>
      <w:r>
        <w:rPr>
          <w:rFonts w:ascii="宋体" w:hAnsi="宋体"/>
          <w:sz w:val="22"/>
        </w:rPr>
        <w:t>个</w:t>
      </w:r>
      <w:r>
        <w:rPr>
          <w:sz w:val="22"/>
        </w:rPr>
        <w:t>YLYW</w:t>
      </w:r>
      <w:r>
        <w:rPr>
          <w:rFonts w:ascii="宋体" w:hAnsi="宋体"/>
          <w:sz w:val="22"/>
        </w:rPr>
        <w:t>元胞部署在现有智能家居设备上（智能音箱、摄像头、扫地机器人、智能插座），使用卦象意图协议协调跨设备的节能</w:t>
      </w:r>
      <w:r>
        <w:rPr>
          <w:sz w:val="22"/>
        </w:rPr>
        <w:t>/</w:t>
      </w:r>
      <w:r>
        <w:rPr>
          <w:rFonts w:ascii="宋体" w:hAnsi="宋体"/>
          <w:sz w:val="22"/>
        </w:rPr>
        <w:t>安全</w:t>
      </w:r>
      <w:r>
        <w:rPr>
          <w:sz w:val="22"/>
        </w:rPr>
        <w:t>/</w:t>
      </w:r>
      <w:r>
        <w:rPr>
          <w:rFonts w:ascii="宋体" w:hAnsi="宋体"/>
          <w:sz w:val="22"/>
        </w:rPr>
        <w:t>安防策略。</w:t>
      </w:r>
    </w:p>
    <w:p w14:paraId="501B76E5">
      <w:pPr>
        <w:spacing w:before="0" w:after="100"/>
        <w:ind w:left="680"/>
      </w:pPr>
      <w:r>
        <w:rPr>
          <w:rFonts w:ascii="宋体" w:hAnsi="宋体"/>
          <w:sz w:val="22"/>
        </w:rPr>
        <w:t xml:space="preserve">•  </w:t>
      </w:r>
      <w:r>
        <w:rPr>
          <w:rFonts w:ascii="宋体" w:hAnsi="宋体"/>
          <w:b/>
          <w:sz w:val="22"/>
        </w:rPr>
        <w:t>工业物联网。</w:t>
      </w:r>
      <w:r>
        <w:rPr>
          <w:rFonts w:ascii="宋体" w:hAnsi="宋体"/>
          <w:sz w:val="22"/>
        </w:rPr>
        <w:t xml:space="preserve"> </w:t>
      </w:r>
      <w:r>
        <w:rPr>
          <w:sz w:val="22"/>
        </w:rPr>
        <w:t>10-50</w:t>
      </w:r>
      <w:r>
        <w:rPr>
          <w:rFonts w:ascii="宋体" w:hAnsi="宋体"/>
          <w:sz w:val="22"/>
        </w:rPr>
        <w:t>个元胞在工厂环境中监控设备状态、预测维护需求、协调跨产线的生产调度。安全八卦的分布式免疫系统在此场景中具有决定性的安全价值。</w:t>
      </w:r>
    </w:p>
    <w:p w14:paraId="7A932159">
      <w:pPr>
        <w:spacing w:before="0" w:after="100"/>
        <w:ind w:left="680"/>
      </w:pPr>
      <w:r>
        <w:rPr>
          <w:rFonts w:ascii="宋体" w:hAnsi="宋体"/>
          <w:sz w:val="22"/>
        </w:rPr>
        <w:t xml:space="preserve">•  </w:t>
      </w:r>
      <w:r>
        <w:rPr>
          <w:rFonts w:ascii="宋体" w:hAnsi="宋体"/>
          <w:b/>
          <w:sz w:val="22"/>
        </w:rPr>
        <w:t>无人机群。</w:t>
      </w:r>
      <w:r>
        <w:rPr>
          <w:rFonts w:ascii="宋体" w:hAnsi="宋体"/>
          <w:sz w:val="22"/>
        </w:rPr>
        <w:t xml:space="preserve"> </w:t>
      </w:r>
      <w:r>
        <w:rPr>
          <w:sz w:val="22"/>
        </w:rPr>
        <w:t>5-20</w:t>
      </w:r>
      <w:r>
        <w:rPr>
          <w:rFonts w:ascii="宋体" w:hAnsi="宋体"/>
          <w:sz w:val="22"/>
        </w:rPr>
        <w:t>个小无人机各运行一个</w:t>
      </w:r>
      <w:r>
        <w:rPr>
          <w:sz w:val="22"/>
        </w:rPr>
        <w:t>YLYW</w:t>
      </w:r>
      <w:r>
        <w:rPr>
          <w:rFonts w:ascii="宋体" w:hAnsi="宋体"/>
          <w:sz w:val="22"/>
        </w:rPr>
        <w:t>元胞（运动控制</w:t>
      </w:r>
      <w:r>
        <w:rPr>
          <w:sz w:val="22"/>
        </w:rPr>
        <w:t>L1+</w:t>
      </w:r>
      <w:r>
        <w:rPr>
          <w:rFonts w:ascii="宋体" w:hAnsi="宋体"/>
          <w:sz w:val="22"/>
        </w:rPr>
        <w:t>安全八卦），通过卦象意图协议协调避免碰撞和队伍保持。</w:t>
      </w:r>
    </w:p>
    <w:p w14:paraId="614C5854">
      <w:pPr>
        <w:spacing w:before="0" w:after="100"/>
        <w:ind w:firstLine="420"/>
      </w:pPr>
      <w:r>
        <w:rPr>
          <w:rFonts w:ascii="宋体" w:hAnsi="宋体"/>
          <w:b/>
          <w:sz w:val="22"/>
        </w:rPr>
        <w:t>技术挑战。</w:t>
      </w:r>
    </w:p>
    <w:p w14:paraId="2342CF79">
      <w:pPr>
        <w:spacing w:before="0" w:after="100"/>
        <w:ind w:left="680"/>
      </w:pPr>
      <w:r>
        <w:rPr>
          <w:rFonts w:ascii="宋体" w:hAnsi="宋体"/>
          <w:sz w:val="22"/>
        </w:rPr>
        <w:t xml:space="preserve">•  </w:t>
      </w:r>
      <w:r>
        <w:rPr>
          <w:rFonts w:ascii="宋体" w:hAnsi="宋体"/>
          <w:b/>
          <w:sz w:val="22"/>
        </w:rPr>
        <w:t>元胞的终身学习。</w:t>
      </w:r>
      <w:r>
        <w:rPr>
          <w:rFonts w:ascii="宋体" w:hAnsi="宋体"/>
          <w:sz w:val="22"/>
        </w:rPr>
        <w:t xml:space="preserve"> 在开放世界中，元胞将不断遇到</w:t>
      </w:r>
      <w:r>
        <w:rPr>
          <w:sz w:val="22"/>
        </w:rPr>
        <w:t>"</w:t>
      </w:r>
      <w:r>
        <w:rPr>
          <w:rFonts w:ascii="宋体" w:hAnsi="宋体"/>
          <w:sz w:val="22"/>
        </w:rPr>
        <w:t>爻模板未覆盖的新情境</w:t>
      </w:r>
      <w:r>
        <w:rPr>
          <w:sz w:val="22"/>
        </w:rPr>
        <w:t>"</w:t>
      </w:r>
      <w:r>
        <w:rPr>
          <w:rFonts w:ascii="宋体" w:hAnsi="宋体"/>
          <w:sz w:val="22"/>
        </w:rPr>
        <w:t>。需要在线更新机制——不是重新训练（不可行），而是在策略表中动态添加新的规则条目。</w:t>
      </w:r>
    </w:p>
    <w:p w14:paraId="72BB5FC3">
      <w:pPr>
        <w:spacing w:before="0" w:after="100"/>
        <w:ind w:left="680"/>
      </w:pPr>
      <w:r>
        <w:rPr>
          <w:rFonts w:ascii="宋体" w:hAnsi="宋体"/>
          <w:sz w:val="22"/>
        </w:rPr>
        <w:t xml:space="preserve">•  </w:t>
      </w:r>
      <w:r>
        <w:rPr>
          <w:rFonts w:ascii="宋体" w:hAnsi="宋体"/>
          <w:b/>
          <w:sz w:val="22"/>
        </w:rPr>
        <w:t>交互协议的安全性。</w:t>
      </w:r>
      <w:r>
        <w:rPr>
          <w:rFonts w:ascii="宋体" w:hAnsi="宋体"/>
          <w:sz w:val="22"/>
        </w:rPr>
        <w:t xml:space="preserve"> 当元胞网络暴露在不可控的网络环境中时，卦象意图消息可能被恶意篡改。需要一个轻量级的消息认证机制——可能基于爻位特征的数字签名。</w:t>
      </w:r>
    </w:p>
    <w:p w14:paraId="1384AD19">
      <w:pPr>
        <w:spacing w:before="0" w:after="100"/>
        <w:ind w:left="680"/>
      </w:pPr>
      <w:r>
        <w:rPr>
          <w:rFonts w:ascii="宋体" w:hAnsi="宋体"/>
          <w:sz w:val="22"/>
        </w:rPr>
        <w:t xml:space="preserve">•  </w:t>
      </w:r>
      <w:r>
        <w:rPr>
          <w:rFonts w:ascii="宋体" w:hAnsi="宋体"/>
          <w:b/>
          <w:sz w:val="22"/>
        </w:rPr>
        <w:t>与现有生态系统的集成。</w:t>
      </w:r>
      <w:r>
        <w:rPr>
          <w:rFonts w:ascii="宋体" w:hAnsi="宋体"/>
          <w:sz w:val="22"/>
        </w:rPr>
        <w:t xml:space="preserve"> 智能家居使用</w:t>
      </w:r>
      <w:r>
        <w:rPr>
          <w:sz w:val="22"/>
        </w:rPr>
        <w:t>Matter</w:t>
      </w:r>
      <w:r>
        <w:rPr>
          <w:rFonts w:ascii="宋体" w:hAnsi="宋体"/>
          <w:sz w:val="22"/>
        </w:rPr>
        <w:t>协议，工厂使用</w:t>
      </w:r>
      <w:r>
        <w:rPr>
          <w:sz w:val="22"/>
        </w:rPr>
        <w:t>OPC-UA——YLYW</w:t>
      </w:r>
      <w:r>
        <w:rPr>
          <w:rFonts w:ascii="宋体" w:hAnsi="宋体"/>
          <w:sz w:val="22"/>
        </w:rPr>
        <w:t>需要设计适配层以桥接卦象意图与现有工业协议。</w:t>
      </w:r>
    </w:p>
    <w:p w14:paraId="2EA619C6">
      <w:pPr>
        <w:spacing w:before="120" w:after="120"/>
        <w:ind w:firstLine="0"/>
      </w:pPr>
      <w:r>
        <w:rPr>
          <w:color w:val="969696"/>
          <w:sz w:val="18"/>
        </w:rPr>
        <w:t>——————————————————————————————</w:t>
      </w:r>
    </w:p>
    <w:p w14:paraId="34B5871D">
      <w:pPr>
        <w:pStyle w:val="5"/>
        <w:spacing w:before="160" w:after="80"/>
      </w:pPr>
      <w:r>
        <w:rPr>
          <w:rFonts w:ascii="黑体" w:hAnsi="黑体"/>
          <w:b w:val="0"/>
          <w:sz w:val="24"/>
        </w:rPr>
        <w:t>11.4.4 这个路线图的核心假设与风险</w:t>
      </w:r>
    </w:p>
    <w:p w14:paraId="32712A62">
      <w:pPr>
        <w:spacing w:before="0" w:after="100"/>
        <w:ind w:firstLine="420"/>
      </w:pPr>
      <w:r>
        <w:rPr>
          <w:rFonts w:ascii="宋体" w:hAnsi="宋体"/>
          <w:sz w:val="22"/>
        </w:rPr>
        <w:t>任何路线图都是建立在假设之上的。本节诚实地列出核心假设及对应的风险——如果某个假设不成立，路线图的哪些部分会受影响。</w:t>
      </w:r>
    </w:p>
    <w:p w14:paraId="256B0C10">
      <w:pPr>
        <w:spacing w:before="0" w:after="100"/>
        <w:ind w:firstLine="420"/>
      </w:pPr>
      <w:r>
        <w:rPr>
          <w:rFonts w:ascii="宋体" w:hAnsi="宋体"/>
          <w:b/>
          <w:sz w:val="22"/>
        </w:rPr>
        <w:t>假设一：三元胞架构在更多域中的零样本性能可以维持或提升。</w:t>
      </w:r>
      <w:r>
        <w:rPr>
          <w:rFonts w:ascii="宋体" w:hAnsi="宋体"/>
          <w:sz w:val="22"/>
        </w:rPr>
        <w:t xml:space="preserve"> 风险：如果在某些域（如金融高频交易或医疗诊断）中爻编码框架不能有效捕获域的核心维度，那么元胞在该域中的性能会低于随机水平。缓解策略：每个新域在完整部署前需经过</w:t>
      </w:r>
      <w:r>
        <w:rPr>
          <w:sz w:val="22"/>
        </w:rPr>
        <w:t>6.1</w:t>
      </w:r>
      <w:r>
        <w:rPr>
          <w:rFonts w:ascii="宋体" w:hAnsi="宋体"/>
          <w:sz w:val="22"/>
        </w:rPr>
        <w:t>节定义的</w:t>
      </w:r>
      <w:r>
        <w:rPr>
          <w:sz w:val="22"/>
        </w:rPr>
        <w:t>"</w:t>
      </w:r>
      <w:r>
        <w:rPr>
          <w:rFonts w:ascii="宋体" w:hAnsi="宋体"/>
          <w:sz w:val="22"/>
        </w:rPr>
        <w:t>零样本基线→消融→知己学习</w:t>
      </w:r>
      <w:r>
        <w:rPr>
          <w:sz w:val="22"/>
        </w:rPr>
        <w:t>"</w:t>
      </w:r>
      <w:r>
        <w:rPr>
          <w:rFonts w:ascii="宋体" w:hAnsi="宋体"/>
          <w:sz w:val="22"/>
        </w:rPr>
        <w:t>三轮验证——如果在第一轮（零样本基线）即失败，说明该域不适配当前的爻框架，需要修订</w:t>
      </w:r>
      <w:r>
        <w:rPr>
          <w:sz w:val="22"/>
        </w:rPr>
        <w:t>L2</w:t>
      </w:r>
      <w:r>
        <w:rPr>
          <w:rFonts w:ascii="宋体" w:hAnsi="宋体"/>
          <w:sz w:val="22"/>
        </w:rPr>
        <w:t>编码公式。</w:t>
      </w:r>
    </w:p>
    <w:p w14:paraId="3143C249">
      <w:pPr>
        <w:spacing w:before="0" w:after="100"/>
        <w:ind w:firstLine="420"/>
      </w:pPr>
      <w:r>
        <w:rPr>
          <w:rFonts w:ascii="宋体" w:hAnsi="宋体"/>
          <w:b/>
          <w:sz w:val="22"/>
        </w:rPr>
        <w:t>假设二：卦象意图协议足以承载元胞间的协调信息。</w:t>
      </w:r>
      <w:r>
        <w:rPr>
          <w:rFonts w:ascii="宋体" w:hAnsi="宋体"/>
          <w:sz w:val="22"/>
        </w:rPr>
        <w:t xml:space="preserve"> 风险：在某些需要传输高维数据（如图像块、力觉波形）的协作场景中，</w:t>
      </w:r>
      <w:r>
        <w:rPr>
          <w:sz w:val="22"/>
        </w:rPr>
        <w:t>50</w:t>
      </w:r>
      <w:r>
        <w:rPr>
          <w:rFonts w:ascii="宋体" w:hAnsi="宋体"/>
          <w:sz w:val="22"/>
        </w:rPr>
        <w:t>字节的卦象意图可能不足以承载足够的信息。缓解策略：卦象意图用于</w:t>
      </w:r>
      <w:r>
        <w:rPr>
          <w:sz w:val="22"/>
        </w:rPr>
        <w:t>"</w:t>
      </w:r>
      <w:r>
        <w:rPr>
          <w:rFonts w:ascii="宋体" w:hAnsi="宋体"/>
          <w:sz w:val="22"/>
        </w:rPr>
        <w:t>元胞协调</w:t>
      </w:r>
      <w:r>
        <w:rPr>
          <w:sz w:val="22"/>
        </w:rPr>
        <w:t>"</w:t>
      </w:r>
      <w:r>
        <w:rPr>
          <w:rFonts w:ascii="宋体" w:hAnsi="宋体"/>
          <w:sz w:val="22"/>
        </w:rPr>
        <w:t>（协调信号），高维数据使用</w:t>
      </w:r>
      <w:r>
        <w:rPr>
          <w:sz w:val="22"/>
        </w:rPr>
        <w:t>"</w:t>
      </w:r>
      <w:r>
        <w:rPr>
          <w:rFonts w:ascii="宋体" w:hAnsi="宋体"/>
          <w:sz w:val="22"/>
        </w:rPr>
        <w:t>带外通道</w:t>
      </w:r>
      <w:r>
        <w:rPr>
          <w:sz w:val="22"/>
        </w:rPr>
        <w:t>"</w:t>
      </w:r>
      <w:r>
        <w:rPr>
          <w:rFonts w:ascii="宋体" w:hAnsi="宋体"/>
          <w:sz w:val="22"/>
        </w:rPr>
        <w:t>（直接</w:t>
      </w:r>
      <w:r>
        <w:rPr>
          <w:sz w:val="22"/>
        </w:rPr>
        <w:t>UDP/TCP</w:t>
      </w:r>
      <w:r>
        <w:rPr>
          <w:rFonts w:ascii="宋体" w:hAnsi="宋体"/>
          <w:sz w:val="22"/>
        </w:rPr>
        <w:t>传输传感器数据）——卦象意图与带外数据并行传输。</w:t>
      </w:r>
    </w:p>
    <w:p w14:paraId="324C378B">
      <w:pPr>
        <w:spacing w:before="0" w:after="100"/>
        <w:ind w:firstLine="420"/>
      </w:pPr>
      <w:r>
        <w:rPr>
          <w:rFonts w:ascii="宋体" w:hAnsi="宋体"/>
          <w:b/>
          <w:sz w:val="22"/>
        </w:rPr>
        <w:t>假设三：元胞的规模缩放是非指数的。</w:t>
      </w:r>
      <w:r>
        <w:rPr>
          <w:rFonts w:ascii="宋体" w:hAnsi="宋体"/>
          <w:sz w:val="22"/>
        </w:rPr>
        <w:t xml:space="preserve"> 风险：随着元胞数量从</w:t>
      </w:r>
      <w:r>
        <w:rPr>
          <w:sz w:val="22"/>
        </w:rPr>
        <w:t>5</w:t>
      </w:r>
      <w:r>
        <w:rPr>
          <w:rFonts w:ascii="宋体" w:hAnsi="宋体"/>
          <w:sz w:val="22"/>
        </w:rPr>
        <w:t>增加到</w:t>
      </w:r>
      <w:r>
        <w:rPr>
          <w:sz w:val="22"/>
        </w:rPr>
        <w:t>50</w:t>
      </w:r>
      <w:r>
        <w:rPr>
          <w:rFonts w:ascii="宋体" w:hAnsi="宋体"/>
          <w:sz w:val="22"/>
        </w:rPr>
        <w:t>到</w:t>
      </w:r>
      <w:r>
        <w:rPr>
          <w:sz w:val="22"/>
        </w:rPr>
        <w:t>500</w:t>
      </w:r>
      <w:r>
        <w:rPr>
          <w:rFonts w:ascii="宋体" w:hAnsi="宋体"/>
          <w:sz w:val="22"/>
        </w:rPr>
        <w:t>，卦象意图广播的通讯量可能</w:t>
      </w:r>
      <w:r>
        <w:rPr>
          <w:sz w:val="22"/>
        </w:rPr>
        <w:t>O(N²)</w:t>
      </w:r>
      <w:r>
        <w:rPr>
          <w:rFonts w:ascii="宋体" w:hAnsi="宋体"/>
          <w:sz w:val="22"/>
        </w:rPr>
        <w:t>增长——导致网络拥堵。缓解策略：引入卦象意图的</w:t>
      </w:r>
      <w:r>
        <w:rPr>
          <w:sz w:val="22"/>
        </w:rPr>
        <w:t>"</w:t>
      </w:r>
      <w:r>
        <w:rPr>
          <w:rFonts w:ascii="宋体" w:hAnsi="宋体"/>
          <w:sz w:val="22"/>
        </w:rPr>
        <w:t>显著性过滤</w:t>
      </w:r>
      <w:r>
        <w:rPr>
          <w:sz w:val="22"/>
        </w:rPr>
        <w:t>"——</w:t>
      </w:r>
      <w:r>
        <w:rPr>
          <w:rFonts w:ascii="宋体" w:hAnsi="宋体"/>
          <w:sz w:val="22"/>
        </w:rPr>
        <w:t>在元胞发送消息前先评估</w:t>
      </w:r>
      <w:r>
        <w:rPr>
          <w:sz w:val="22"/>
        </w:rPr>
        <w:t>"</w:t>
      </w:r>
      <w:r>
        <w:rPr>
          <w:rFonts w:ascii="宋体" w:hAnsi="宋体"/>
          <w:sz w:val="22"/>
        </w:rPr>
        <w:t>这个消息是否足够重要以广播给全部元胞</w:t>
      </w:r>
      <w:r>
        <w:rPr>
          <w:sz w:val="22"/>
        </w:rPr>
        <w:t>"</w:t>
      </w:r>
      <w:r>
        <w:rPr>
          <w:rFonts w:ascii="宋体" w:hAnsi="宋体"/>
          <w:sz w:val="22"/>
        </w:rPr>
        <w:t>。只有卦象匹配相似度低于阈值（表明这是一个</w:t>
      </w:r>
      <w:r>
        <w:rPr>
          <w:sz w:val="22"/>
        </w:rPr>
        <w:t>"</w:t>
      </w:r>
      <w:r>
        <w:rPr>
          <w:rFonts w:ascii="宋体" w:hAnsi="宋体"/>
          <w:sz w:val="22"/>
        </w:rPr>
        <w:t>不寻常</w:t>
      </w:r>
      <w:r>
        <w:rPr>
          <w:sz w:val="22"/>
        </w:rPr>
        <w:t>"</w:t>
      </w:r>
      <w:r>
        <w:rPr>
          <w:rFonts w:ascii="宋体" w:hAnsi="宋体"/>
          <w:sz w:val="22"/>
        </w:rPr>
        <w:t>的情境）或安全警报等级高于阈值时，才会广播。</w:t>
      </w:r>
    </w:p>
    <w:p w14:paraId="7EE25CED">
      <w:pPr>
        <w:spacing w:before="120" w:after="120"/>
        <w:ind w:firstLine="0"/>
      </w:pPr>
      <w:r>
        <w:rPr>
          <w:color w:val="969696"/>
          <w:sz w:val="18"/>
        </w:rPr>
        <w:t>——————————————————————————————</w:t>
      </w:r>
    </w:p>
    <w:p w14:paraId="72625222">
      <w:pPr>
        <w:spacing w:before="0" w:after="100"/>
        <w:ind w:firstLine="420"/>
      </w:pPr>
      <w:r>
        <w:rPr>
          <w:sz w:val="22"/>
        </w:rPr>
        <w:t>*</w:t>
      </w:r>
      <w:r>
        <w:rPr>
          <w:rFonts w:ascii="宋体" w:hAnsi="宋体"/>
          <w:sz w:val="22"/>
        </w:rPr>
        <w:t>本节完。下一节：</w:t>
      </w:r>
      <w:r>
        <w:rPr>
          <w:sz w:val="22"/>
        </w:rPr>
        <w:t xml:space="preserve">10.5 </w:t>
      </w:r>
      <w:r>
        <w:rPr>
          <w:rFonts w:ascii="宋体" w:hAnsi="宋体"/>
          <w:sz w:val="22"/>
        </w:rPr>
        <w:t>道器合一——从符号先验到通用智能的工程哲学。</w:t>
      </w:r>
      <w:r>
        <w:rPr>
          <w:sz w:val="22"/>
        </w:rPr>
        <w:t>*</w:t>
      </w:r>
    </w:p>
    <w:p w14:paraId="6FCF038D">
      <w:pPr>
        <w:pStyle w:val="4"/>
        <w:spacing w:before="320" w:after="160"/>
      </w:pPr>
      <w:bookmarkStart w:id="168" w:name="_Toc5565"/>
      <w:bookmarkStart w:id="169" w:name="_Toc9065"/>
      <w:r>
        <w:rPr>
          <w:rFonts w:ascii="黑体" w:hAnsi="黑体"/>
          <w:b/>
          <w:sz w:val="30"/>
        </w:rPr>
        <w:t>11.5 道器合一：从符号先验到通用智能的工程哲学</w:t>
      </w:r>
      <w:bookmarkEnd w:id="168"/>
      <w:bookmarkEnd w:id="169"/>
    </w:p>
    <w:p w14:paraId="7FDFA5C6">
      <w:pPr>
        <w:spacing w:before="0" w:after="100"/>
        <w:ind w:firstLine="420"/>
      </w:pPr>
      <w:r>
        <w:rPr>
          <w:rFonts w:ascii="宋体" w:hAnsi="宋体"/>
          <w:sz w:val="22"/>
        </w:rPr>
        <w:t>第</w:t>
      </w:r>
      <w:r>
        <w:rPr>
          <w:sz w:val="22"/>
        </w:rPr>
        <w:t>1.3.1</w:t>
      </w:r>
      <w:r>
        <w:rPr>
          <w:rFonts w:ascii="宋体" w:hAnsi="宋体"/>
          <w:sz w:val="22"/>
        </w:rPr>
        <w:t>节提出了</w:t>
      </w:r>
      <w:r>
        <w:rPr>
          <w:sz w:val="22"/>
        </w:rPr>
        <w:t>"</w:t>
      </w:r>
      <w:r>
        <w:rPr>
          <w:rFonts w:ascii="宋体" w:hAnsi="宋体"/>
          <w:sz w:val="22"/>
        </w:rPr>
        <w:t>道器合一</w:t>
      </w:r>
      <w:r>
        <w:rPr>
          <w:sz w:val="22"/>
        </w:rPr>
        <w:t>"</w:t>
      </w:r>
      <w:r>
        <w:rPr>
          <w:rFonts w:ascii="宋体" w:hAnsi="宋体"/>
          <w:sz w:val="22"/>
        </w:rPr>
        <w:t>作为易理研物的核心哲学命题——形而上法则直接编码为形而下算法，文化传统转化为工程技术，符号先验融入物理世界。经过八章的完整技术展开和本章的</w:t>
      </w:r>
      <w:r>
        <w:rPr>
          <w:sz w:val="22"/>
        </w:rPr>
        <w:t>AGI</w:t>
      </w:r>
      <w:r>
        <w:rPr>
          <w:rFonts w:ascii="宋体" w:hAnsi="宋体"/>
          <w:sz w:val="22"/>
        </w:rPr>
        <w:t>路线图，现在可以回到这个命题，给它一个工程的总结。</w:t>
      </w:r>
    </w:p>
    <w:p w14:paraId="3307C0E4">
      <w:pPr>
        <w:spacing w:before="120" w:after="120"/>
        <w:ind w:firstLine="0"/>
      </w:pPr>
      <w:r>
        <w:rPr>
          <w:color w:val="969696"/>
          <w:sz w:val="18"/>
        </w:rPr>
        <w:t>——————————————————————————————</w:t>
      </w:r>
    </w:p>
    <w:p w14:paraId="631D9180">
      <w:pPr>
        <w:pStyle w:val="5"/>
        <w:spacing w:before="160" w:after="80"/>
      </w:pPr>
      <w:r>
        <w:rPr>
          <w:rFonts w:ascii="黑体" w:hAnsi="黑体"/>
          <w:b w:val="0"/>
          <w:sz w:val="24"/>
        </w:rPr>
        <w:t>11.5.1 "道器合一"在YLYW中的八个技术映射</w:t>
      </w:r>
    </w:p>
    <w:p w14:paraId="07B3EB20">
      <w:pPr>
        <w:spacing w:before="0" w:after="100"/>
        <w:ind w:firstLine="420"/>
      </w:pPr>
      <w:r>
        <w:rPr>
          <w:sz w:val="22"/>
        </w:rPr>
        <w:t>"</w:t>
      </w:r>
      <w:r>
        <w:rPr>
          <w:rFonts w:ascii="宋体" w:hAnsi="宋体"/>
          <w:sz w:val="22"/>
        </w:rPr>
        <w:t>道器合一</w:t>
      </w:r>
      <w:r>
        <w:rPr>
          <w:sz w:val="22"/>
        </w:rPr>
        <w:t>"</w:t>
      </w:r>
      <w:r>
        <w:rPr>
          <w:rFonts w:ascii="宋体" w:hAnsi="宋体"/>
          <w:sz w:val="22"/>
        </w:rPr>
        <w:t>不是一个抽象口号——它在</w:t>
      </w:r>
      <w:r>
        <w:rPr>
          <w:sz w:val="22"/>
        </w:rPr>
        <w:t>YLYW</w:t>
      </w:r>
      <w:r>
        <w:rPr>
          <w:rFonts w:ascii="宋体" w:hAnsi="宋体"/>
          <w:sz w:val="22"/>
        </w:rPr>
        <w:t>的每个架构层中都有具体的技术实例。表</w:t>
      </w:r>
      <w:r>
        <w:rPr>
          <w:sz w:val="22"/>
        </w:rPr>
        <w:t>10.4</w:t>
      </w:r>
      <w:r>
        <w:rPr>
          <w:rFonts w:ascii="宋体" w:hAnsi="宋体"/>
          <w:sz w:val="22"/>
        </w:rPr>
        <w:t>将这些映射逐一列出，作为全书的技术</w:t>
      </w:r>
      <w:r>
        <w:rPr>
          <w:sz w:val="22"/>
        </w:rPr>
        <w:t>-</w:t>
      </w:r>
      <w:r>
        <w:rPr>
          <w:rFonts w:ascii="宋体" w:hAnsi="宋体"/>
          <w:sz w:val="22"/>
        </w:rPr>
        <w:t>哲学交叉总结。</w:t>
      </w:r>
    </w:p>
    <w:p w14:paraId="03C6F7CE">
      <w:pPr>
        <w:spacing w:before="0" w:after="100"/>
        <w:ind w:firstLine="420"/>
      </w:pPr>
      <w:r>
        <w:rPr>
          <w:rFonts w:ascii="宋体" w:hAnsi="宋体"/>
          <w:b/>
          <w:sz w:val="22"/>
        </w:rPr>
        <w:t>表11.4 道器合一的八个技术映射</w:t>
      </w:r>
    </w:p>
    <w:tbl>
      <w:tblPr>
        <w:tblStyle w:val="37"/>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8"/>
        <w:gridCol w:w="2878"/>
        <w:gridCol w:w="2878"/>
      </w:tblGrid>
      <w:tr w14:paraId="2F7BD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38D04F1">
            <w:pPr>
              <w:widowControl/>
              <w:spacing w:before="40" w:after="40" w:line="240" w:lineRule="auto"/>
              <w:jc w:val="left"/>
              <w:rPr>
                <w:kern w:val="0"/>
              </w:rPr>
            </w:pPr>
            <w:r>
              <w:rPr>
                <w:rFonts w:ascii="宋体" w:hAnsi="宋体"/>
                <w:b/>
                <w:kern w:val="0"/>
                <w:sz w:val="18"/>
              </w:rPr>
              <w:t>道的层面（易理概念）</w:t>
            </w:r>
          </w:p>
        </w:tc>
        <w:tc>
          <w:tcPr>
            <w:tcW w:w="2878" w:type="dxa"/>
          </w:tcPr>
          <w:p w14:paraId="7D24F1BA">
            <w:pPr>
              <w:widowControl/>
              <w:spacing w:before="40" w:after="40" w:line="240" w:lineRule="auto"/>
              <w:jc w:val="left"/>
              <w:rPr>
                <w:kern w:val="0"/>
              </w:rPr>
            </w:pPr>
            <w:r>
              <w:rPr>
                <w:rFonts w:ascii="宋体" w:hAnsi="宋体"/>
                <w:b/>
                <w:kern w:val="0"/>
                <w:sz w:val="18"/>
              </w:rPr>
              <w:t>器的层面（工程实现）</w:t>
            </w:r>
          </w:p>
        </w:tc>
        <w:tc>
          <w:tcPr>
            <w:tcW w:w="2878" w:type="dxa"/>
          </w:tcPr>
          <w:p w14:paraId="7BE7C8D3">
            <w:pPr>
              <w:widowControl/>
              <w:spacing w:before="40" w:after="40" w:line="240" w:lineRule="auto"/>
              <w:jc w:val="left"/>
              <w:rPr>
                <w:kern w:val="0"/>
              </w:rPr>
            </w:pPr>
            <w:r>
              <w:rPr>
                <w:rFonts w:ascii="宋体" w:hAnsi="宋体"/>
                <w:b/>
                <w:kern w:val="0"/>
                <w:sz w:val="18"/>
              </w:rPr>
              <w:t>所在章节</w:t>
            </w:r>
          </w:p>
        </w:tc>
      </w:tr>
      <w:tr w14:paraId="2E2D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78F97E9">
            <w:pPr>
              <w:widowControl/>
              <w:spacing w:before="40" w:after="40" w:line="240" w:lineRule="auto"/>
              <w:jc w:val="left"/>
              <w:rPr>
                <w:kern w:val="0"/>
              </w:rPr>
            </w:pPr>
            <w:r>
              <w:rPr>
                <w:kern w:val="0"/>
                <w:sz w:val="18"/>
              </w:rPr>
              <w:t>"</w:t>
            </w:r>
            <w:r>
              <w:rPr>
                <w:rFonts w:ascii="宋体" w:hAnsi="宋体"/>
                <w:kern w:val="0"/>
                <w:sz w:val="18"/>
              </w:rPr>
              <w:t>一阴一阳之谓道</w:t>
            </w:r>
            <w:r>
              <w:rPr>
                <w:kern w:val="0"/>
                <w:sz w:val="18"/>
              </w:rPr>
              <w:t>"——</w:t>
            </w:r>
            <w:r>
              <w:rPr>
                <w:rFonts w:ascii="宋体" w:hAnsi="宋体"/>
                <w:kern w:val="0"/>
                <w:sz w:val="18"/>
              </w:rPr>
              <w:t>阴和阳的对立统一</w:t>
            </w:r>
          </w:p>
        </w:tc>
        <w:tc>
          <w:tcPr>
            <w:tcW w:w="2878" w:type="dxa"/>
          </w:tcPr>
          <w:p w14:paraId="6B4887AE">
            <w:pPr>
              <w:widowControl/>
              <w:spacing w:before="40" w:after="40" w:line="240" w:lineRule="auto"/>
              <w:jc w:val="left"/>
              <w:rPr>
                <w:kern w:val="0"/>
              </w:rPr>
            </w:pPr>
            <w:r>
              <w:rPr>
                <w:rFonts w:ascii="宋体" w:hAnsi="宋体"/>
                <w:kern w:val="0"/>
                <w:sz w:val="18"/>
              </w:rPr>
              <w:t>连续隶属度</w:t>
            </w:r>
            <w:r>
              <w:rPr>
                <w:kern w:val="0"/>
                <w:sz w:val="18"/>
              </w:rPr>
              <w:t>μ∈[0,1]</w:t>
            </w:r>
            <w:r>
              <w:rPr>
                <w:rFonts w:ascii="宋体" w:hAnsi="宋体"/>
                <w:kern w:val="0"/>
                <w:sz w:val="18"/>
              </w:rPr>
              <w:t>替代二值符号→</w:t>
            </w:r>
            <w:r>
              <w:rPr>
                <w:kern w:val="0"/>
                <w:sz w:val="18"/>
              </w:rPr>
              <w:t>0=</w:t>
            </w:r>
            <w:r>
              <w:rPr>
                <w:rFonts w:ascii="宋体" w:hAnsi="宋体"/>
                <w:kern w:val="0"/>
                <w:sz w:val="18"/>
              </w:rPr>
              <w:t>纯阴，</w:t>
            </w:r>
            <w:r>
              <w:rPr>
                <w:kern w:val="0"/>
                <w:sz w:val="18"/>
              </w:rPr>
              <w:t>1=</w:t>
            </w:r>
            <w:r>
              <w:rPr>
                <w:rFonts w:ascii="宋体" w:hAnsi="宋体"/>
                <w:kern w:val="0"/>
                <w:sz w:val="18"/>
              </w:rPr>
              <w:t>纯阳，</w:t>
            </w:r>
            <w:r>
              <w:rPr>
                <w:kern w:val="0"/>
                <w:sz w:val="18"/>
              </w:rPr>
              <w:t>0.5=</w:t>
            </w:r>
            <w:r>
              <w:rPr>
                <w:rFonts w:ascii="宋体" w:hAnsi="宋体"/>
                <w:kern w:val="0"/>
                <w:sz w:val="18"/>
              </w:rPr>
              <w:t>中道</w:t>
            </w:r>
          </w:p>
        </w:tc>
        <w:tc>
          <w:tcPr>
            <w:tcW w:w="2878" w:type="dxa"/>
          </w:tcPr>
          <w:p w14:paraId="2DDD8E8D">
            <w:pPr>
              <w:widowControl/>
              <w:spacing w:before="40" w:after="40" w:line="240" w:lineRule="auto"/>
              <w:jc w:val="left"/>
              <w:rPr>
                <w:kern w:val="0"/>
              </w:rPr>
            </w:pPr>
            <w:r>
              <w:rPr>
                <w:kern w:val="0"/>
                <w:sz w:val="18"/>
              </w:rPr>
              <w:t>2.1</w:t>
            </w:r>
          </w:p>
        </w:tc>
      </w:tr>
      <w:tr w14:paraId="1A03E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39C54F9">
            <w:pPr>
              <w:widowControl/>
              <w:spacing w:before="40" w:after="40" w:line="240" w:lineRule="auto"/>
              <w:jc w:val="left"/>
              <w:rPr>
                <w:kern w:val="0"/>
              </w:rPr>
            </w:pPr>
            <w:r>
              <w:rPr>
                <w:rFonts w:ascii="宋体" w:hAnsi="宋体"/>
                <w:kern w:val="0"/>
                <w:sz w:val="18"/>
              </w:rPr>
              <w:t>八卦——八种基本分类模式</w:t>
            </w:r>
          </w:p>
        </w:tc>
        <w:tc>
          <w:tcPr>
            <w:tcW w:w="2878" w:type="dxa"/>
          </w:tcPr>
          <w:p w14:paraId="5B771368">
            <w:pPr>
              <w:widowControl/>
              <w:spacing w:before="40" w:after="40" w:line="240" w:lineRule="auto"/>
              <w:jc w:val="left"/>
              <w:rPr>
                <w:kern w:val="0"/>
              </w:rPr>
            </w:pPr>
            <w:r>
              <w:rPr>
                <w:kern w:val="0"/>
                <w:sz w:val="18"/>
              </w:rPr>
              <w:t>8</w:t>
            </w:r>
            <w:r>
              <w:rPr>
                <w:rFonts w:ascii="宋体" w:hAnsi="宋体"/>
                <w:kern w:val="0"/>
                <w:sz w:val="18"/>
              </w:rPr>
              <w:t>维隶属度向量，高斯核匹配</w:t>
            </w:r>
          </w:p>
        </w:tc>
        <w:tc>
          <w:tcPr>
            <w:tcW w:w="2878" w:type="dxa"/>
          </w:tcPr>
          <w:p w14:paraId="2AABA9F4">
            <w:pPr>
              <w:widowControl/>
              <w:spacing w:before="40" w:after="40" w:line="240" w:lineRule="auto"/>
              <w:jc w:val="left"/>
              <w:rPr>
                <w:kern w:val="0"/>
              </w:rPr>
            </w:pPr>
            <w:r>
              <w:rPr>
                <w:kern w:val="0"/>
                <w:sz w:val="18"/>
              </w:rPr>
              <w:t>2.2</w:t>
            </w:r>
          </w:p>
        </w:tc>
      </w:tr>
      <w:tr w14:paraId="34AF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B9601C2">
            <w:pPr>
              <w:widowControl/>
              <w:spacing w:before="40" w:after="40" w:line="240" w:lineRule="auto"/>
              <w:jc w:val="left"/>
              <w:rPr>
                <w:kern w:val="0"/>
              </w:rPr>
            </w:pPr>
            <w:r>
              <w:rPr>
                <w:rFonts w:ascii="宋体" w:hAnsi="宋体"/>
                <w:kern w:val="0"/>
                <w:sz w:val="18"/>
              </w:rPr>
              <w:t>六爻——六个递进的变化维度</w:t>
            </w:r>
          </w:p>
        </w:tc>
        <w:tc>
          <w:tcPr>
            <w:tcW w:w="2878" w:type="dxa"/>
          </w:tcPr>
          <w:p w14:paraId="2D42FC7F">
            <w:pPr>
              <w:widowControl/>
              <w:spacing w:before="40" w:after="40" w:line="240" w:lineRule="auto"/>
              <w:jc w:val="left"/>
              <w:rPr>
                <w:kern w:val="0"/>
              </w:rPr>
            </w:pPr>
            <w:r>
              <w:rPr>
                <w:kern w:val="0"/>
                <w:sz w:val="18"/>
              </w:rPr>
              <w:t>6</w:t>
            </w:r>
            <w:r>
              <w:rPr>
                <w:rFonts w:ascii="宋体" w:hAnsi="宋体"/>
                <w:kern w:val="0"/>
                <w:sz w:val="18"/>
              </w:rPr>
              <w:t>维爻值向量，加权聚合公式</w:t>
            </w:r>
          </w:p>
        </w:tc>
        <w:tc>
          <w:tcPr>
            <w:tcW w:w="2878" w:type="dxa"/>
          </w:tcPr>
          <w:p w14:paraId="68533329">
            <w:pPr>
              <w:widowControl/>
              <w:spacing w:before="40" w:after="40" w:line="240" w:lineRule="auto"/>
              <w:jc w:val="left"/>
              <w:rPr>
                <w:kern w:val="0"/>
              </w:rPr>
            </w:pPr>
            <w:r>
              <w:rPr>
                <w:kern w:val="0"/>
                <w:sz w:val="18"/>
              </w:rPr>
              <w:t>2.3/3.2</w:t>
            </w:r>
          </w:p>
        </w:tc>
      </w:tr>
      <w:tr w14:paraId="15F86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7F6AC1">
            <w:pPr>
              <w:widowControl/>
              <w:spacing w:before="40" w:after="40" w:line="240" w:lineRule="auto"/>
              <w:jc w:val="left"/>
              <w:rPr>
                <w:kern w:val="0"/>
              </w:rPr>
            </w:pPr>
            <w:r>
              <w:rPr>
                <w:rFonts w:ascii="宋体" w:hAnsi="宋体"/>
                <w:kern w:val="0"/>
                <w:sz w:val="18"/>
              </w:rPr>
              <w:t>六十四卦——完备的情境分类体系</w:t>
            </w:r>
          </w:p>
        </w:tc>
        <w:tc>
          <w:tcPr>
            <w:tcW w:w="2878" w:type="dxa"/>
          </w:tcPr>
          <w:p w14:paraId="72A98F87">
            <w:pPr>
              <w:widowControl/>
              <w:spacing w:before="40" w:after="40" w:line="240" w:lineRule="auto"/>
              <w:jc w:val="left"/>
              <w:rPr>
                <w:kern w:val="0"/>
              </w:rPr>
            </w:pPr>
            <w:r>
              <w:rPr>
                <w:kern w:val="0"/>
                <w:sz w:val="18"/>
              </w:rPr>
              <w:t>64</w:t>
            </w:r>
            <w:r>
              <w:rPr>
                <w:rFonts w:ascii="宋体" w:hAnsi="宋体"/>
                <w:kern w:val="0"/>
                <w:sz w:val="18"/>
              </w:rPr>
              <w:t>卦爻模板，余弦相似度搜索</w:t>
            </w:r>
          </w:p>
        </w:tc>
        <w:tc>
          <w:tcPr>
            <w:tcW w:w="2878" w:type="dxa"/>
          </w:tcPr>
          <w:p w14:paraId="31E4219C">
            <w:pPr>
              <w:widowControl/>
              <w:spacing w:before="40" w:after="40" w:line="240" w:lineRule="auto"/>
              <w:jc w:val="left"/>
              <w:rPr>
                <w:kern w:val="0"/>
              </w:rPr>
            </w:pPr>
            <w:r>
              <w:rPr>
                <w:kern w:val="0"/>
                <w:sz w:val="18"/>
              </w:rPr>
              <w:t>3.2/3.3</w:t>
            </w:r>
          </w:p>
        </w:tc>
      </w:tr>
      <w:tr w14:paraId="2783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0471113">
            <w:pPr>
              <w:widowControl/>
              <w:spacing w:before="40" w:after="40" w:line="240" w:lineRule="auto"/>
              <w:jc w:val="left"/>
              <w:rPr>
                <w:kern w:val="0"/>
              </w:rPr>
            </w:pPr>
            <w:r>
              <w:rPr>
                <w:rFonts w:ascii="宋体" w:hAnsi="宋体"/>
                <w:kern w:val="0"/>
                <w:sz w:val="18"/>
              </w:rPr>
              <w:t>乘承比应当位得中——内部结构分析</w:t>
            </w:r>
          </w:p>
        </w:tc>
        <w:tc>
          <w:tcPr>
            <w:tcW w:w="2878" w:type="dxa"/>
          </w:tcPr>
          <w:p w14:paraId="2E34198E">
            <w:pPr>
              <w:widowControl/>
              <w:spacing w:before="40" w:after="40" w:line="240" w:lineRule="auto"/>
              <w:jc w:val="left"/>
              <w:rPr>
                <w:kern w:val="0"/>
              </w:rPr>
            </w:pPr>
            <w:r>
              <w:rPr>
                <w:kern w:val="0"/>
                <w:sz w:val="18"/>
              </w:rPr>
              <w:t>L3+</w:t>
            </w:r>
            <w:r>
              <w:rPr>
                <w:rFonts w:ascii="宋体" w:hAnsi="宋体"/>
                <w:kern w:val="0"/>
                <w:sz w:val="18"/>
              </w:rPr>
              <w:t>爻位关系评分，力修正系数</w:t>
            </w:r>
          </w:p>
        </w:tc>
        <w:tc>
          <w:tcPr>
            <w:tcW w:w="2878" w:type="dxa"/>
          </w:tcPr>
          <w:p w14:paraId="6278798A">
            <w:pPr>
              <w:widowControl/>
              <w:spacing w:before="40" w:after="40" w:line="240" w:lineRule="auto"/>
              <w:jc w:val="left"/>
              <w:rPr>
                <w:kern w:val="0"/>
              </w:rPr>
            </w:pPr>
            <w:r>
              <w:rPr>
                <w:kern w:val="0"/>
                <w:sz w:val="18"/>
              </w:rPr>
              <w:t>3.4</w:t>
            </w:r>
          </w:p>
        </w:tc>
      </w:tr>
      <w:tr w14:paraId="3E73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E642661">
            <w:pPr>
              <w:widowControl/>
              <w:spacing w:before="40" w:after="40" w:line="240" w:lineRule="auto"/>
              <w:jc w:val="left"/>
              <w:rPr>
                <w:kern w:val="0"/>
              </w:rPr>
            </w:pPr>
            <w:r>
              <w:rPr>
                <w:kern w:val="0"/>
                <w:sz w:val="18"/>
              </w:rPr>
              <w:t>"</w:t>
            </w:r>
            <w:r>
              <w:rPr>
                <w:rFonts w:ascii="宋体" w:hAnsi="宋体"/>
                <w:kern w:val="0"/>
                <w:sz w:val="18"/>
              </w:rPr>
              <w:t>知几其神乎</w:t>
            </w:r>
            <w:r>
              <w:rPr>
                <w:kern w:val="0"/>
                <w:sz w:val="18"/>
              </w:rPr>
              <w:t>"——</w:t>
            </w:r>
            <w:r>
              <w:rPr>
                <w:rFonts w:ascii="宋体" w:hAnsi="宋体"/>
                <w:kern w:val="0"/>
                <w:sz w:val="18"/>
              </w:rPr>
              <w:t>征兆辨识</w:t>
            </w:r>
          </w:p>
        </w:tc>
        <w:tc>
          <w:tcPr>
            <w:tcW w:w="2878" w:type="dxa"/>
          </w:tcPr>
          <w:p w14:paraId="460C67E0">
            <w:pPr>
              <w:widowControl/>
              <w:spacing w:before="40" w:after="40" w:line="240" w:lineRule="auto"/>
              <w:jc w:val="left"/>
              <w:rPr>
                <w:kern w:val="0"/>
              </w:rPr>
            </w:pPr>
            <w:r>
              <w:rPr>
                <w:rFonts w:ascii="宋体" w:hAnsi="宋体"/>
                <w:kern w:val="0"/>
                <w:sz w:val="18"/>
              </w:rPr>
              <w:t>变卦分析，提前修正策略（不如</w:t>
            </w:r>
            <w:r>
              <w:rPr>
                <w:kern w:val="0"/>
                <w:sz w:val="18"/>
              </w:rPr>
              <w:t>RL</w:t>
            </w:r>
            <w:r>
              <w:rPr>
                <w:rFonts w:ascii="宋体" w:hAnsi="宋体"/>
                <w:kern w:val="0"/>
                <w:sz w:val="18"/>
              </w:rPr>
              <w:t>的试错）</w:t>
            </w:r>
          </w:p>
        </w:tc>
        <w:tc>
          <w:tcPr>
            <w:tcW w:w="2878" w:type="dxa"/>
          </w:tcPr>
          <w:p w14:paraId="0544EE7F">
            <w:pPr>
              <w:widowControl/>
              <w:spacing w:before="40" w:after="40" w:line="240" w:lineRule="auto"/>
              <w:jc w:val="left"/>
              <w:rPr>
                <w:kern w:val="0"/>
              </w:rPr>
            </w:pPr>
            <w:r>
              <w:rPr>
                <w:kern w:val="0"/>
                <w:sz w:val="18"/>
              </w:rPr>
              <w:t>4.4</w:t>
            </w:r>
          </w:p>
        </w:tc>
      </w:tr>
      <w:tr w14:paraId="35FA0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8F4365">
            <w:pPr>
              <w:widowControl/>
              <w:spacing w:before="40" w:after="40" w:line="240" w:lineRule="auto"/>
              <w:jc w:val="left"/>
              <w:rPr>
                <w:kern w:val="0"/>
              </w:rPr>
            </w:pPr>
            <w:r>
              <w:rPr>
                <w:kern w:val="0"/>
                <w:sz w:val="18"/>
              </w:rPr>
              <w:t>"</w:t>
            </w:r>
            <w:r>
              <w:rPr>
                <w:rFonts w:ascii="宋体" w:hAnsi="宋体"/>
                <w:kern w:val="0"/>
                <w:sz w:val="18"/>
              </w:rPr>
              <w:t>履霜坚冰至</w:t>
            </w:r>
            <w:r>
              <w:rPr>
                <w:kern w:val="0"/>
                <w:sz w:val="18"/>
              </w:rPr>
              <w:t>"——</w:t>
            </w:r>
            <w:r>
              <w:rPr>
                <w:rFonts w:ascii="宋体" w:hAnsi="宋体"/>
                <w:kern w:val="0"/>
                <w:sz w:val="18"/>
              </w:rPr>
              <w:t>危险的第一个征兆</w:t>
            </w:r>
          </w:p>
        </w:tc>
        <w:tc>
          <w:tcPr>
            <w:tcW w:w="2878" w:type="dxa"/>
          </w:tcPr>
          <w:p w14:paraId="4D657C75">
            <w:pPr>
              <w:widowControl/>
              <w:spacing w:before="40" w:after="40" w:line="240" w:lineRule="auto"/>
              <w:jc w:val="left"/>
              <w:rPr>
                <w:kern w:val="0"/>
              </w:rPr>
            </w:pPr>
            <w:r>
              <w:rPr>
                <w:rFonts w:ascii="宋体" w:hAnsi="宋体"/>
                <w:kern w:val="0"/>
                <w:sz w:val="18"/>
              </w:rPr>
              <w:t>安全八卦并行通道，一票否决权</w:t>
            </w:r>
          </w:p>
        </w:tc>
        <w:tc>
          <w:tcPr>
            <w:tcW w:w="2878" w:type="dxa"/>
          </w:tcPr>
          <w:p w14:paraId="7E6A01B3">
            <w:pPr>
              <w:widowControl/>
              <w:spacing w:before="40" w:after="40" w:line="240" w:lineRule="auto"/>
              <w:jc w:val="left"/>
              <w:rPr>
                <w:kern w:val="0"/>
              </w:rPr>
            </w:pPr>
            <w:r>
              <w:rPr>
                <w:kern w:val="0"/>
                <w:sz w:val="18"/>
              </w:rPr>
              <w:t>5.1/5.2</w:t>
            </w:r>
          </w:p>
        </w:tc>
      </w:tr>
      <w:tr w14:paraId="5139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55CE9F">
            <w:pPr>
              <w:widowControl/>
              <w:spacing w:before="40" w:after="40" w:line="240" w:lineRule="auto"/>
              <w:jc w:val="left"/>
              <w:rPr>
                <w:kern w:val="0"/>
              </w:rPr>
            </w:pPr>
            <w:r>
              <w:rPr>
                <w:kern w:val="0"/>
                <w:sz w:val="18"/>
              </w:rPr>
              <w:t>"</w:t>
            </w:r>
            <w:r>
              <w:rPr>
                <w:rFonts w:ascii="宋体" w:hAnsi="宋体"/>
                <w:kern w:val="0"/>
                <w:sz w:val="18"/>
              </w:rPr>
              <w:t>其大无外，其小无内</w:t>
            </w:r>
            <w:r>
              <w:rPr>
                <w:kern w:val="0"/>
                <w:sz w:val="18"/>
              </w:rPr>
              <w:t>"——</w:t>
            </w:r>
            <w:r>
              <w:rPr>
                <w:rFonts w:ascii="宋体" w:hAnsi="宋体"/>
                <w:kern w:val="0"/>
                <w:sz w:val="18"/>
              </w:rPr>
              <w:t>全息自相似</w:t>
            </w:r>
          </w:p>
        </w:tc>
        <w:tc>
          <w:tcPr>
            <w:tcW w:w="2878" w:type="dxa"/>
          </w:tcPr>
          <w:p w14:paraId="424C8DE3">
            <w:pPr>
              <w:widowControl/>
              <w:spacing w:before="40" w:after="40" w:line="240" w:lineRule="auto"/>
              <w:jc w:val="left"/>
              <w:rPr>
                <w:kern w:val="0"/>
              </w:rPr>
            </w:pPr>
            <w:r>
              <w:rPr>
                <w:rFonts w:ascii="宋体" w:hAnsi="宋体"/>
                <w:kern w:val="0"/>
                <w:sz w:val="18"/>
              </w:rPr>
              <w:t>层次化嵌套——每一层用同一套架构</w:t>
            </w:r>
          </w:p>
        </w:tc>
        <w:tc>
          <w:tcPr>
            <w:tcW w:w="2878" w:type="dxa"/>
          </w:tcPr>
          <w:p w14:paraId="7A928C51">
            <w:pPr>
              <w:widowControl/>
              <w:spacing w:before="40" w:after="40" w:line="240" w:lineRule="auto"/>
              <w:jc w:val="left"/>
              <w:rPr>
                <w:kern w:val="0"/>
              </w:rPr>
            </w:pPr>
            <w:r>
              <w:rPr>
                <w:kern w:val="0"/>
                <w:sz w:val="18"/>
              </w:rPr>
              <w:t>7.2</w:t>
            </w:r>
          </w:p>
        </w:tc>
      </w:tr>
    </w:tbl>
    <w:p w14:paraId="08DF7143"/>
    <w:p w14:paraId="75F84263">
      <w:pPr>
        <w:spacing w:before="120" w:after="120"/>
        <w:ind w:firstLine="0"/>
      </w:pPr>
      <w:r>
        <w:rPr>
          <w:color w:val="969696"/>
          <w:sz w:val="18"/>
        </w:rPr>
        <w:t>——————————————————————————————</w:t>
      </w:r>
    </w:p>
    <w:p w14:paraId="5F273F21">
      <w:pPr>
        <w:pStyle w:val="5"/>
        <w:spacing w:before="160" w:after="80"/>
      </w:pPr>
      <w:r>
        <w:rPr>
          <w:rFonts w:ascii="黑体" w:hAnsi="黑体"/>
          <w:b w:val="0"/>
          <w:sz w:val="24"/>
        </w:rPr>
        <w:t>11.5.2 YLYW所代表的智能哲学：非黑箱、天生安全、价值内建</w:t>
      </w:r>
    </w:p>
    <w:p w14:paraId="0B619B02">
      <w:pPr>
        <w:spacing w:before="0" w:after="100"/>
        <w:ind w:firstLine="420"/>
      </w:pPr>
      <w:r>
        <w:rPr>
          <w:sz w:val="22"/>
        </w:rPr>
        <w:t>YLYW</w:t>
      </w:r>
      <w:r>
        <w:rPr>
          <w:rFonts w:ascii="宋体" w:hAnsi="宋体"/>
          <w:sz w:val="22"/>
        </w:rPr>
        <w:t>不只是一种工程架构。它的设计选择——全透明推理链、零数据先验、独立安全通道、结构化知识表示——构成了一种</w:t>
      </w:r>
      <w:r>
        <w:rPr>
          <w:rFonts w:ascii="宋体" w:hAnsi="宋体"/>
          <w:b/>
          <w:sz w:val="22"/>
        </w:rPr>
        <w:t>智能哲学</w:t>
      </w:r>
      <w:r>
        <w:rPr>
          <w:rFonts w:ascii="宋体" w:hAnsi="宋体"/>
          <w:sz w:val="22"/>
        </w:rPr>
        <w:t>。这一哲学可以用三个判据来刻画。</w:t>
      </w:r>
    </w:p>
    <w:p w14:paraId="3C31EF59">
      <w:pPr>
        <w:spacing w:before="0" w:after="100"/>
        <w:ind w:firstLine="420"/>
      </w:pPr>
      <w:r>
        <w:rPr>
          <w:rFonts w:ascii="宋体" w:hAnsi="宋体"/>
          <w:b/>
          <w:sz w:val="22"/>
        </w:rPr>
        <w:t>判据一：智能应该是可理解的。</w:t>
      </w:r>
      <w:r>
        <w:rPr>
          <w:rFonts w:ascii="宋体" w:hAnsi="宋体"/>
          <w:sz w:val="22"/>
        </w:rPr>
        <w:t xml:space="preserve"> 你不应该需要</w:t>
      </w:r>
      <w:r>
        <w:rPr>
          <w:sz w:val="22"/>
        </w:rPr>
        <w:t>200</w:t>
      </w:r>
      <w:r>
        <w:rPr>
          <w:rFonts w:ascii="宋体" w:hAnsi="宋体"/>
          <w:sz w:val="22"/>
        </w:rPr>
        <w:t>篇论文来</w:t>
      </w:r>
      <w:r>
        <w:rPr>
          <w:sz w:val="22"/>
        </w:rPr>
        <w:t>"</w:t>
      </w:r>
      <w:r>
        <w:rPr>
          <w:rFonts w:ascii="宋体" w:hAnsi="宋体"/>
          <w:sz w:val="22"/>
        </w:rPr>
        <w:t>解释</w:t>
      </w:r>
      <w:r>
        <w:rPr>
          <w:sz w:val="22"/>
        </w:rPr>
        <w:t>"</w:t>
      </w:r>
      <w:r>
        <w:rPr>
          <w:rFonts w:ascii="宋体" w:hAnsi="宋体"/>
          <w:sz w:val="22"/>
        </w:rPr>
        <w:t>为什么你的机器人选择了这个动作。</w:t>
      </w:r>
      <w:r>
        <w:rPr>
          <w:sz w:val="22"/>
        </w:rPr>
        <w:t>YLYW</w:t>
      </w:r>
      <w:r>
        <w:rPr>
          <w:rFonts w:ascii="宋体" w:hAnsi="宋体"/>
          <w:sz w:val="22"/>
        </w:rPr>
        <w:t>的每一步推理——从传感器数据到八卦隶属度到六爻编码到卦象匹配到爻位分析到最终力参数——都可以被追溯到一个具体的公式或规则。这是</w:t>
      </w:r>
      <w:r>
        <w:rPr>
          <w:sz w:val="22"/>
        </w:rPr>
        <w:t>AI</w:t>
      </w:r>
      <w:r>
        <w:rPr>
          <w:rFonts w:ascii="宋体" w:hAnsi="宋体"/>
          <w:sz w:val="22"/>
        </w:rPr>
        <w:t>的可解释性从</w:t>
      </w:r>
      <w:r>
        <w:rPr>
          <w:sz w:val="22"/>
        </w:rPr>
        <w:t>"</w:t>
      </w:r>
      <w:r>
        <w:rPr>
          <w:rFonts w:ascii="宋体" w:hAnsi="宋体"/>
          <w:sz w:val="22"/>
        </w:rPr>
        <w:t>事后解释</w:t>
      </w:r>
      <w:r>
        <w:rPr>
          <w:sz w:val="22"/>
        </w:rPr>
        <w:t>"</w:t>
      </w:r>
      <w:r>
        <w:rPr>
          <w:rFonts w:ascii="宋体" w:hAnsi="宋体"/>
          <w:sz w:val="22"/>
        </w:rPr>
        <w:t>（</w:t>
      </w:r>
      <w:r>
        <w:rPr>
          <w:sz w:val="22"/>
        </w:rPr>
        <w:t>post-hoc explanation</w:t>
      </w:r>
      <w:r>
        <w:rPr>
          <w:rFonts w:ascii="宋体" w:hAnsi="宋体"/>
          <w:sz w:val="22"/>
        </w:rPr>
        <w:t>）走向</w:t>
      </w:r>
      <w:r>
        <w:rPr>
          <w:sz w:val="22"/>
        </w:rPr>
        <w:t>"</w:t>
      </w:r>
      <w:r>
        <w:rPr>
          <w:rFonts w:ascii="宋体" w:hAnsi="宋体"/>
          <w:sz w:val="22"/>
        </w:rPr>
        <w:t>过程透明</w:t>
      </w:r>
      <w:r>
        <w:rPr>
          <w:sz w:val="22"/>
        </w:rPr>
        <w:t>"</w:t>
      </w:r>
      <w:r>
        <w:rPr>
          <w:rFonts w:ascii="宋体" w:hAnsi="宋体"/>
          <w:sz w:val="22"/>
        </w:rPr>
        <w:t>（</w:t>
      </w:r>
      <w:r>
        <w:rPr>
          <w:sz w:val="22"/>
        </w:rPr>
        <w:t>process transparency</w:t>
      </w:r>
      <w:r>
        <w:rPr>
          <w:rFonts w:ascii="宋体" w:hAnsi="宋体"/>
          <w:sz w:val="22"/>
        </w:rPr>
        <w:t>）的工程示范。</w:t>
      </w:r>
    </w:p>
    <w:p w14:paraId="48CD7D1D">
      <w:pPr>
        <w:spacing w:before="0" w:after="100"/>
        <w:ind w:firstLine="420"/>
      </w:pPr>
      <w:r>
        <w:rPr>
          <w:rFonts w:ascii="宋体" w:hAnsi="宋体"/>
          <w:b/>
          <w:sz w:val="22"/>
        </w:rPr>
        <w:t>判据二：安全应该是天生的，不是外挂的。</w:t>
      </w:r>
      <w:r>
        <w:rPr>
          <w:rFonts w:ascii="宋体" w:hAnsi="宋体"/>
          <w:sz w:val="22"/>
        </w:rPr>
        <w:t xml:space="preserve"> 第</w:t>
      </w:r>
      <w:r>
        <w:rPr>
          <w:sz w:val="22"/>
        </w:rPr>
        <w:t>5</w:t>
      </w:r>
      <w:r>
        <w:rPr>
          <w:rFonts w:ascii="宋体" w:hAnsi="宋体"/>
          <w:sz w:val="22"/>
        </w:rPr>
        <w:t>章的论证——安全机制必须在架构设计阶段内置，不能事后外挂——在</w:t>
      </w:r>
      <w:r>
        <w:rPr>
          <w:sz w:val="22"/>
        </w:rPr>
        <w:t>AGI</w:t>
      </w:r>
      <w:r>
        <w:rPr>
          <w:rFonts w:ascii="宋体" w:hAnsi="宋体"/>
          <w:sz w:val="22"/>
        </w:rPr>
        <w:t>尺度上更为关键。一个通用智能体如果不具有</w:t>
      </w:r>
      <w:r>
        <w:rPr>
          <w:sz w:val="22"/>
        </w:rPr>
        <w:t>"</w:t>
      </w:r>
      <w:r>
        <w:rPr>
          <w:rFonts w:ascii="宋体" w:hAnsi="宋体"/>
          <w:sz w:val="22"/>
        </w:rPr>
        <w:t>天生安全本能</w:t>
      </w:r>
      <w:r>
        <w:rPr>
          <w:sz w:val="22"/>
        </w:rPr>
        <w:t>"</w:t>
      </w:r>
      <w:r>
        <w:rPr>
          <w:rFonts w:ascii="宋体" w:hAnsi="宋体"/>
          <w:sz w:val="22"/>
        </w:rPr>
        <w:t>（对物理约束的显式认知），它在开放世界中的行为将是不可预测的。</w:t>
      </w:r>
      <w:r>
        <w:rPr>
          <w:sz w:val="22"/>
        </w:rPr>
        <w:t>YLYW</w:t>
      </w:r>
      <w:r>
        <w:rPr>
          <w:rFonts w:ascii="宋体" w:hAnsi="宋体"/>
          <w:sz w:val="22"/>
        </w:rPr>
        <w:t>的安全八卦不是一个</w:t>
      </w:r>
      <w:r>
        <w:rPr>
          <w:sz w:val="22"/>
        </w:rPr>
        <w:t>"</w:t>
      </w:r>
      <w:r>
        <w:rPr>
          <w:rFonts w:ascii="宋体" w:hAnsi="宋体"/>
          <w:sz w:val="22"/>
        </w:rPr>
        <w:t>安全模块</w:t>
      </w:r>
      <w:r>
        <w:rPr>
          <w:sz w:val="22"/>
        </w:rPr>
        <w:t>"——</w:t>
      </w:r>
      <w:r>
        <w:rPr>
          <w:rFonts w:ascii="宋体" w:hAnsi="宋体"/>
          <w:sz w:val="22"/>
        </w:rPr>
        <w:t>它是与策略八卦共享完全相同的三层架构的独立推理通道。安全是架构的属性，不是可选的附加组件。</w:t>
      </w:r>
    </w:p>
    <w:p w14:paraId="39989E00">
      <w:pPr>
        <w:spacing w:before="0" w:after="100"/>
        <w:ind w:firstLine="420"/>
      </w:pPr>
      <w:r>
        <w:rPr>
          <w:rFonts w:ascii="宋体" w:hAnsi="宋体"/>
          <w:b/>
          <w:sz w:val="22"/>
        </w:rPr>
        <w:t>判据三：知识应该是显式的、可审计的、可传递的。</w:t>
      </w:r>
      <w:r>
        <w:rPr>
          <w:rFonts w:ascii="宋体" w:hAnsi="宋体"/>
          <w:sz w:val="22"/>
        </w:rPr>
        <w:t xml:space="preserve"> 在数据驱动范式中，知识被溶解在网络权重中——你无法从模型中</w:t>
      </w:r>
      <w:r>
        <w:rPr>
          <w:sz w:val="22"/>
        </w:rPr>
        <w:t>"</w:t>
      </w:r>
      <w:r>
        <w:rPr>
          <w:rFonts w:ascii="宋体" w:hAnsi="宋体"/>
          <w:sz w:val="22"/>
        </w:rPr>
        <w:t>读取</w:t>
      </w:r>
      <w:r>
        <w:rPr>
          <w:sz w:val="22"/>
        </w:rPr>
        <w:t>"</w:t>
      </w:r>
      <w:r>
        <w:rPr>
          <w:rFonts w:ascii="宋体" w:hAnsi="宋体"/>
          <w:sz w:val="22"/>
        </w:rPr>
        <w:t>它知道什么。在</w:t>
      </w:r>
      <w:r>
        <w:rPr>
          <w:sz w:val="22"/>
        </w:rPr>
        <w:t>YLYW</w:t>
      </w:r>
      <w:r>
        <w:rPr>
          <w:rFonts w:ascii="宋体" w:hAnsi="宋体"/>
          <w:sz w:val="22"/>
        </w:rPr>
        <w:t>中，所有知识都是显式的——</w:t>
      </w:r>
      <w:r>
        <w:rPr>
          <w:sz w:val="22"/>
        </w:rPr>
        <w:t>64</w:t>
      </w:r>
      <w:r>
        <w:rPr>
          <w:rFonts w:ascii="宋体" w:hAnsi="宋体"/>
          <w:sz w:val="22"/>
        </w:rPr>
        <w:t>卦策略映射表、爻编码公式、安全爻规则——每一行都可以被阅读、讨论和修改。这不仅是可解释性的保障，也是知识传递的前提——一个</w:t>
      </w:r>
      <w:r>
        <w:rPr>
          <w:sz w:val="22"/>
        </w:rPr>
        <w:t>YLYW</w:t>
      </w:r>
      <w:r>
        <w:rPr>
          <w:rFonts w:ascii="宋体" w:hAnsi="宋体"/>
          <w:sz w:val="22"/>
        </w:rPr>
        <w:t>元胞的</w:t>
      </w:r>
      <w:r>
        <w:rPr>
          <w:sz w:val="22"/>
        </w:rPr>
        <w:t>"</w:t>
      </w:r>
      <w:r>
        <w:rPr>
          <w:rFonts w:ascii="宋体" w:hAnsi="宋体"/>
          <w:sz w:val="22"/>
        </w:rPr>
        <w:t>知识</w:t>
      </w:r>
      <w:r>
        <w:rPr>
          <w:sz w:val="22"/>
        </w:rPr>
        <w:t>"</w:t>
      </w:r>
      <w:r>
        <w:rPr>
          <w:rFonts w:ascii="宋体" w:hAnsi="宋体"/>
          <w:sz w:val="22"/>
        </w:rPr>
        <w:t>可以被完整地导出为</w:t>
      </w:r>
      <w:r>
        <w:rPr>
          <w:sz w:val="22"/>
        </w:rPr>
        <w:t>200</w:t>
      </w:r>
      <w:r>
        <w:rPr>
          <w:rFonts w:ascii="宋体" w:hAnsi="宋体"/>
          <w:sz w:val="22"/>
        </w:rPr>
        <w:t>行的</w:t>
      </w:r>
      <w:r>
        <w:rPr>
          <w:sz w:val="22"/>
        </w:rPr>
        <w:t>Python</w:t>
      </w:r>
      <w:r>
        <w:rPr>
          <w:rFonts w:ascii="宋体" w:hAnsi="宋体"/>
          <w:sz w:val="22"/>
        </w:rPr>
        <w:t>字典，发送给另一个元胞，实现秒级的</w:t>
      </w:r>
      <w:r>
        <w:rPr>
          <w:sz w:val="22"/>
        </w:rPr>
        <w:t>"</w:t>
      </w:r>
      <w:r>
        <w:rPr>
          <w:rFonts w:ascii="宋体" w:hAnsi="宋体"/>
          <w:sz w:val="22"/>
        </w:rPr>
        <w:t>知识转移</w:t>
      </w:r>
      <w:r>
        <w:rPr>
          <w:sz w:val="22"/>
        </w:rPr>
        <w:t>"</w:t>
      </w:r>
      <w:r>
        <w:rPr>
          <w:rFonts w:ascii="宋体" w:hAnsi="宋体"/>
          <w:sz w:val="22"/>
        </w:rPr>
        <w:t>。</w:t>
      </w:r>
    </w:p>
    <w:p w14:paraId="25BF1D14">
      <w:pPr>
        <w:spacing w:before="120" w:after="120"/>
        <w:ind w:firstLine="0"/>
      </w:pPr>
      <w:r>
        <w:rPr>
          <w:color w:val="969696"/>
          <w:sz w:val="18"/>
        </w:rPr>
        <w:t>——————————————————————————————</w:t>
      </w:r>
    </w:p>
    <w:p w14:paraId="111E1285">
      <w:pPr>
        <w:pStyle w:val="5"/>
        <w:spacing w:before="160" w:after="80"/>
      </w:pPr>
      <w:r>
        <w:rPr>
          <w:rFonts w:ascii="黑体" w:hAnsi="黑体"/>
          <w:b w:val="0"/>
          <w:sz w:val="24"/>
        </w:rPr>
        <w:t>11.5.3 "第三范式"的历史定位</w:t>
      </w:r>
    </w:p>
    <w:p w14:paraId="48ED4808">
      <w:pPr>
        <w:spacing w:before="0" w:after="100"/>
        <w:ind w:firstLine="420"/>
      </w:pPr>
      <w:r>
        <w:rPr>
          <w:rFonts w:ascii="宋体" w:hAnsi="宋体"/>
          <w:sz w:val="22"/>
        </w:rPr>
        <w:t>以第</w:t>
      </w:r>
      <w:r>
        <w:rPr>
          <w:sz w:val="22"/>
        </w:rPr>
        <w:t>1</w:t>
      </w:r>
      <w:r>
        <w:rPr>
          <w:rFonts w:ascii="宋体" w:hAnsi="宋体"/>
          <w:sz w:val="22"/>
        </w:rPr>
        <w:t>章的数据驱动（第二范式）为对照，以本节的分析为收束，我们尝试给</w:t>
      </w:r>
      <w:r>
        <w:rPr>
          <w:sz w:val="22"/>
        </w:rPr>
        <w:t>YLYW</w:t>
      </w:r>
      <w:r>
        <w:rPr>
          <w:rFonts w:ascii="宋体" w:hAnsi="宋体"/>
          <w:sz w:val="22"/>
        </w:rPr>
        <w:t>在智能研究史中一个精确的历史定位。</w:t>
      </w:r>
    </w:p>
    <w:p w14:paraId="3F609E8C">
      <w:pPr>
        <w:spacing w:before="0" w:after="100"/>
        <w:ind w:firstLine="420"/>
      </w:pPr>
      <w:r>
        <w:rPr>
          <w:sz w:val="22"/>
        </w:rPr>
        <w:t>AI</w:t>
      </w:r>
      <w:r>
        <w:rPr>
          <w:rFonts w:ascii="宋体" w:hAnsi="宋体"/>
          <w:sz w:val="22"/>
        </w:rPr>
        <w:t>的第一范式是符号主义——它的目标是逻辑推理。它失败了不是因为</w:t>
      </w:r>
      <w:r>
        <w:rPr>
          <w:sz w:val="22"/>
        </w:rPr>
        <w:t>"</w:t>
      </w:r>
      <w:r>
        <w:rPr>
          <w:rFonts w:ascii="宋体" w:hAnsi="宋体"/>
          <w:sz w:val="22"/>
        </w:rPr>
        <w:t>符号是错的</w:t>
      </w:r>
      <w:r>
        <w:rPr>
          <w:sz w:val="22"/>
        </w:rPr>
        <w:t>"</w:t>
      </w:r>
      <w:r>
        <w:rPr>
          <w:rFonts w:ascii="宋体" w:hAnsi="宋体"/>
          <w:sz w:val="22"/>
        </w:rPr>
        <w:t>，而是因为它缺少一个从物理世界到符号空间的连续映射——这正是第</w:t>
      </w:r>
      <w:r>
        <w:rPr>
          <w:sz w:val="22"/>
        </w:rPr>
        <w:t>2</w:t>
      </w:r>
      <w:r>
        <w:rPr>
          <w:rFonts w:ascii="宋体" w:hAnsi="宋体"/>
          <w:sz w:val="22"/>
        </w:rPr>
        <w:t>章的八卦隶属度解决的问题。</w:t>
      </w:r>
    </w:p>
    <w:p w14:paraId="3737D451">
      <w:pPr>
        <w:spacing w:before="0" w:after="100"/>
        <w:ind w:firstLine="420"/>
      </w:pPr>
      <w:r>
        <w:rPr>
          <w:sz w:val="22"/>
        </w:rPr>
        <w:t>AI</w:t>
      </w:r>
      <w:r>
        <w:rPr>
          <w:rFonts w:ascii="宋体" w:hAnsi="宋体"/>
          <w:sz w:val="22"/>
        </w:rPr>
        <w:t>的第二范式是连接主义——它的目标是统计拟合。它统治了当前的</w:t>
      </w:r>
      <w:r>
        <w:rPr>
          <w:sz w:val="22"/>
        </w:rPr>
        <w:t>AI</w:t>
      </w:r>
      <w:r>
        <w:rPr>
          <w:rFonts w:ascii="宋体" w:hAnsi="宋体"/>
          <w:sz w:val="22"/>
        </w:rPr>
        <w:t>世界。但它缺少显式的知识结构、可解释的推理链和天生的安全本能——这正是第</w:t>
      </w:r>
      <w:r>
        <w:rPr>
          <w:sz w:val="22"/>
        </w:rPr>
        <w:t>3-5</w:t>
      </w:r>
      <w:r>
        <w:rPr>
          <w:rFonts w:ascii="宋体" w:hAnsi="宋体"/>
          <w:sz w:val="22"/>
        </w:rPr>
        <w:t>章的三层架构、爻位关系和安全八卦解决的问题。</w:t>
      </w:r>
    </w:p>
    <w:p w14:paraId="467BE992">
      <w:pPr>
        <w:spacing w:before="0" w:after="100"/>
        <w:ind w:firstLine="420"/>
      </w:pPr>
      <w:r>
        <w:rPr>
          <w:rFonts w:ascii="宋体" w:hAnsi="宋体"/>
          <w:sz w:val="22"/>
        </w:rPr>
        <w:t>易理研物所指向的</w:t>
      </w:r>
      <w:r>
        <w:rPr>
          <w:rFonts w:ascii="宋体" w:hAnsi="宋体"/>
          <w:b/>
          <w:sz w:val="22"/>
        </w:rPr>
        <w:t>第三范式</w:t>
      </w:r>
      <w:r>
        <w:rPr>
          <w:rFonts w:ascii="宋体" w:hAnsi="宋体"/>
          <w:sz w:val="22"/>
        </w:rPr>
        <w:t>——以结构化文化知识作为</w:t>
      </w:r>
      <w:r>
        <w:rPr>
          <w:sz w:val="22"/>
        </w:rPr>
        <w:t>AGI</w:t>
      </w:r>
      <w:r>
        <w:rPr>
          <w:rFonts w:ascii="宋体" w:hAnsi="宋体"/>
          <w:sz w:val="22"/>
        </w:rPr>
        <w:t>系统的先验骨架——不否认第一范式（符号推理仍有价值）或第二范式（神经网络感知是必需的）。它的主张更精确：在符号推理和神经网络之间，应该有一个</w:t>
      </w:r>
      <w:r>
        <w:rPr>
          <w:rFonts w:ascii="宋体" w:hAnsi="宋体"/>
          <w:b/>
          <w:sz w:val="22"/>
        </w:rPr>
        <w:t>结构化先验知识层</w:t>
      </w:r>
      <w:r>
        <w:rPr>
          <w:rFonts w:ascii="宋体" w:hAnsi="宋体"/>
          <w:sz w:val="22"/>
        </w:rPr>
        <w:t>——一个不必从数据中学习的、自成体系的知识框架。在这个框架中，八卦是基元、六爻是编码、六十四卦是形式库。</w:t>
      </w:r>
    </w:p>
    <w:p w14:paraId="694FEBED">
      <w:pPr>
        <w:spacing w:before="0" w:after="100"/>
        <w:ind w:firstLine="420"/>
      </w:pPr>
      <w:r>
        <w:rPr>
          <w:rFonts w:ascii="宋体" w:hAnsi="宋体"/>
          <w:sz w:val="22"/>
        </w:rPr>
        <w:t>六十四卦作为这个知识框架的价值不在于它</w:t>
      </w:r>
      <w:r>
        <w:rPr>
          <w:sz w:val="22"/>
        </w:rPr>
        <w:t>"</w:t>
      </w:r>
      <w:r>
        <w:rPr>
          <w:rFonts w:ascii="宋体" w:hAnsi="宋体"/>
          <w:sz w:val="22"/>
        </w:rPr>
        <w:t>正确</w:t>
      </w:r>
      <w:r>
        <w:rPr>
          <w:sz w:val="22"/>
        </w:rPr>
        <w:t>"</w:t>
      </w:r>
      <w:r>
        <w:rPr>
          <w:rFonts w:ascii="宋体" w:hAnsi="宋体"/>
          <w:sz w:val="22"/>
        </w:rPr>
        <w:t>（任何框架都可以是正确的，如果它符合内部逻辑）——而在于它是</w:t>
      </w:r>
      <w:r>
        <w:rPr>
          <w:rFonts w:ascii="宋体" w:hAnsi="宋体"/>
          <w:b/>
          <w:sz w:val="22"/>
        </w:rPr>
        <w:t>非随机的</w:t>
      </w:r>
      <w:r>
        <w:rPr>
          <w:rFonts w:ascii="宋体" w:hAnsi="宋体"/>
          <w:sz w:val="22"/>
        </w:rPr>
        <w:t>。它经过三千年的迭代观察和诠释，它所划分的</w:t>
      </w:r>
      <w:r>
        <w:rPr>
          <w:sz w:val="22"/>
        </w:rPr>
        <w:t>64</w:t>
      </w:r>
      <w:r>
        <w:rPr>
          <w:rFonts w:ascii="宋体" w:hAnsi="宋体"/>
          <w:sz w:val="22"/>
        </w:rPr>
        <w:t>种情境模式具有超乎寻常的结构丰富性。本书第</w:t>
      </w:r>
      <w:r>
        <w:rPr>
          <w:sz w:val="22"/>
        </w:rPr>
        <w:t>6</w:t>
      </w:r>
      <w:r>
        <w:rPr>
          <w:rFonts w:ascii="宋体" w:hAnsi="宋体"/>
          <w:sz w:val="22"/>
        </w:rPr>
        <w:t>章的所有实验——从</w:t>
      </w:r>
      <w:r>
        <w:rPr>
          <w:sz w:val="22"/>
        </w:rPr>
        <w:t>300</w:t>
      </w:r>
      <w:r>
        <w:rPr>
          <w:rFonts w:ascii="宋体" w:hAnsi="宋体"/>
          <w:sz w:val="22"/>
        </w:rPr>
        <w:t>物体的零样本抓取到</w:t>
      </w:r>
      <w:r>
        <w:rPr>
          <w:sz w:val="22"/>
        </w:rPr>
        <w:t>MuJoCo</w:t>
      </w:r>
      <w:r>
        <w:rPr>
          <w:rFonts w:ascii="宋体" w:hAnsi="宋体"/>
          <w:sz w:val="22"/>
        </w:rPr>
        <w:t>中的推搡恢复到</w:t>
      </w:r>
      <w:r>
        <w:rPr>
          <w:sz w:val="22"/>
        </w:rPr>
        <w:t>ALFWorld</w:t>
      </w:r>
      <w:r>
        <w:rPr>
          <w:rFonts w:ascii="宋体" w:hAnsi="宋体"/>
          <w:sz w:val="22"/>
        </w:rPr>
        <w:t>上的跨域导航——都表明：</w:t>
      </w:r>
      <w:r>
        <w:rPr>
          <w:rFonts w:ascii="宋体" w:hAnsi="宋体"/>
          <w:b/>
          <w:sz w:val="22"/>
        </w:rPr>
        <w:t>这个非随机的符号体系可以作为现代智能系统的高效先验偏置。</w:t>
      </w:r>
    </w:p>
    <w:p w14:paraId="4C9C3009">
      <w:pPr>
        <w:spacing w:before="120" w:after="120"/>
        <w:ind w:firstLine="0"/>
      </w:pPr>
      <w:r>
        <w:rPr>
          <w:color w:val="969696"/>
          <w:sz w:val="18"/>
        </w:rPr>
        <w:t>——————————————————————————————</w:t>
      </w:r>
    </w:p>
    <w:p w14:paraId="6674B4E6">
      <w:pPr>
        <w:pStyle w:val="5"/>
        <w:spacing w:before="160" w:after="80"/>
      </w:pPr>
      <w:r>
        <w:rPr>
          <w:rFonts w:ascii="黑体" w:hAnsi="黑体"/>
          <w:b w:val="0"/>
          <w:sz w:val="24"/>
        </w:rPr>
        <w:t>11.5.4 未完的结语</w:t>
      </w:r>
    </w:p>
    <w:p w14:paraId="4FFECA93">
      <w:pPr>
        <w:spacing w:before="0" w:after="100"/>
        <w:ind w:firstLine="420"/>
      </w:pPr>
      <w:r>
        <w:rPr>
          <w:rFonts w:ascii="宋体" w:hAnsi="宋体"/>
          <w:sz w:val="22"/>
        </w:rPr>
        <w:t>本书前八章和本章建立了从八卦到</w:t>
      </w:r>
      <w:r>
        <w:rPr>
          <w:sz w:val="22"/>
        </w:rPr>
        <w:t>AGI</w:t>
      </w:r>
      <w:r>
        <w:rPr>
          <w:rFonts w:ascii="宋体" w:hAnsi="宋体"/>
          <w:sz w:val="22"/>
        </w:rPr>
        <w:t>的完整路线。但路线的终点不是</w:t>
      </w:r>
      <w:r>
        <w:rPr>
          <w:sz w:val="22"/>
        </w:rPr>
        <w:t>"AGI</w:t>
      </w:r>
      <w:r>
        <w:rPr>
          <w:rFonts w:ascii="宋体" w:hAnsi="宋体"/>
          <w:sz w:val="22"/>
        </w:rPr>
        <w:t>已达成</w:t>
      </w:r>
      <w:r>
        <w:rPr>
          <w:sz w:val="22"/>
        </w:rPr>
        <w:t>"——</w:t>
      </w:r>
      <w:r>
        <w:rPr>
          <w:rFonts w:ascii="宋体" w:hAnsi="宋体"/>
          <w:sz w:val="22"/>
        </w:rPr>
        <w:t>而是</w:t>
      </w:r>
      <w:r>
        <w:rPr>
          <w:sz w:val="22"/>
        </w:rPr>
        <w:t>"AGI</w:t>
      </w:r>
      <w:r>
        <w:rPr>
          <w:rFonts w:ascii="宋体" w:hAnsi="宋体"/>
          <w:sz w:val="22"/>
        </w:rPr>
        <w:t>在架构上变得可规划、可验证、可审计</w:t>
      </w:r>
      <w:r>
        <w:rPr>
          <w:sz w:val="22"/>
        </w:rPr>
        <w:t>"</w:t>
      </w:r>
      <w:r>
        <w:rPr>
          <w:rFonts w:ascii="宋体" w:hAnsi="宋体"/>
          <w:sz w:val="22"/>
        </w:rPr>
        <w:t>。</w:t>
      </w:r>
      <w:r>
        <w:rPr>
          <w:sz w:val="22"/>
        </w:rPr>
        <w:t>YLYW</w:t>
      </w:r>
      <w:r>
        <w:rPr>
          <w:rFonts w:ascii="宋体" w:hAnsi="宋体"/>
          <w:sz w:val="22"/>
        </w:rPr>
        <w:t>在当前阶段是一个</w:t>
      </w:r>
      <w:r>
        <w:rPr>
          <w:b/>
          <w:sz w:val="22"/>
        </w:rPr>
        <w:t>AGI</w:t>
      </w:r>
      <w:r>
        <w:rPr>
          <w:rFonts w:ascii="宋体" w:hAnsi="宋体"/>
          <w:b/>
          <w:sz w:val="22"/>
        </w:rPr>
        <w:t>的建筑基块</w:t>
      </w:r>
      <w:r>
        <w:rPr>
          <w:rFonts w:ascii="宋体" w:hAnsi="宋体"/>
          <w:sz w:val="22"/>
        </w:rPr>
        <w:t>，不是一个完整的</w:t>
      </w:r>
      <w:r>
        <w:rPr>
          <w:sz w:val="22"/>
        </w:rPr>
        <w:t>AGI</w:t>
      </w:r>
      <w:r>
        <w:rPr>
          <w:rFonts w:ascii="宋体" w:hAnsi="宋体"/>
          <w:sz w:val="22"/>
        </w:rPr>
        <w:t>。它回答的是</w:t>
      </w:r>
      <w:r>
        <w:rPr>
          <w:sz w:val="22"/>
        </w:rPr>
        <w:t>"</w:t>
      </w:r>
      <w:r>
        <w:rPr>
          <w:rFonts w:ascii="宋体" w:hAnsi="宋体"/>
          <w:sz w:val="22"/>
        </w:rPr>
        <w:t>怎样</w:t>
      </w:r>
      <w:r>
        <w:rPr>
          <w:sz w:val="22"/>
        </w:rPr>
        <w:t>"</w:t>
      </w:r>
      <w:r>
        <w:rPr>
          <w:rFonts w:ascii="宋体" w:hAnsi="宋体"/>
          <w:sz w:val="22"/>
        </w:rPr>
        <w:t>建造的问题，而非</w:t>
      </w:r>
      <w:r>
        <w:rPr>
          <w:sz w:val="22"/>
        </w:rPr>
        <w:t>"</w:t>
      </w:r>
      <w:r>
        <w:rPr>
          <w:rFonts w:ascii="宋体" w:hAnsi="宋体"/>
          <w:sz w:val="22"/>
        </w:rPr>
        <w:t>已经</w:t>
      </w:r>
      <w:r>
        <w:rPr>
          <w:sz w:val="22"/>
        </w:rPr>
        <w:t>"</w:t>
      </w:r>
      <w:r>
        <w:rPr>
          <w:rFonts w:ascii="宋体" w:hAnsi="宋体"/>
          <w:sz w:val="22"/>
        </w:rPr>
        <w:t>建成的宣称。</w:t>
      </w:r>
    </w:p>
    <w:p w14:paraId="6B4D0FA6">
      <w:pPr>
        <w:spacing w:before="0" w:after="100"/>
        <w:ind w:firstLine="420"/>
      </w:pPr>
      <w:r>
        <w:rPr>
          <w:rFonts w:ascii="宋体" w:hAnsi="宋体"/>
          <w:sz w:val="22"/>
        </w:rPr>
        <w:t>在终止本书之前，还有一些诚实的自省需要完成——这正是第12章的内容。第12章不会重述前九章的成就——它将直面当前YLYW系统的十个根本局限，并为后续的探索者提供一张"已解决"与"未解决"的导航地图。</w:t>
      </w:r>
    </w:p>
    <w:p w14:paraId="4CE4FDC3">
      <w:pPr>
        <w:spacing w:before="120" w:after="120"/>
        <w:ind w:firstLine="0"/>
      </w:pPr>
      <w:r>
        <w:rPr>
          <w:color w:val="969696"/>
          <w:sz w:val="18"/>
        </w:rPr>
        <w:t>——————————————————————————————</w:t>
      </w:r>
    </w:p>
    <w:p w14:paraId="0B3BDD62">
      <w:pPr>
        <w:spacing w:before="0" w:after="100"/>
        <w:ind w:firstLine="420"/>
      </w:pPr>
      <w:r>
        <w:rPr>
          <w:sz w:val="22"/>
        </w:rPr>
        <w:t>*本节完。第11章终。*</w:t>
      </w:r>
    </w:p>
    <w:p w14:paraId="08599596">
      <w:pPr>
        <w:rPr>
          <w:rFonts w:ascii="黑体" w:hAnsi="黑体"/>
          <w:b/>
          <w:sz w:val="36"/>
        </w:rPr>
      </w:pPr>
      <w:bookmarkStart w:id="170" w:name="_Toc11648"/>
      <w:r>
        <w:rPr>
          <w:rFonts w:ascii="黑体" w:hAnsi="黑体"/>
          <w:b/>
          <w:sz w:val="36"/>
        </w:rPr>
        <w:br w:type="page"/>
      </w:r>
    </w:p>
    <w:p w14:paraId="0E3C85E7">
      <w:pPr>
        <w:pStyle w:val="3"/>
        <w:spacing w:before="480" w:after="280"/>
        <w:jc w:val="center"/>
      </w:pPr>
      <w:bookmarkStart w:id="171" w:name="_Toc20222"/>
      <w:r>
        <w:rPr>
          <w:rFonts w:ascii="黑体" w:hAnsi="黑体"/>
          <w:b/>
          <w:sz w:val="36"/>
        </w:rPr>
        <w:t>第12章 局限与开放问题</w:t>
      </w:r>
      <w:bookmarkEnd w:id="170"/>
      <w:bookmarkEnd w:id="171"/>
    </w:p>
    <w:p w14:paraId="60E3C978">
      <w:pPr>
        <w:spacing w:before="0" w:after="100"/>
        <w:ind w:firstLine="420"/>
      </w:pPr>
      <w:r>
        <w:rPr>
          <w:rFonts w:ascii="宋体" w:hAnsi="宋体"/>
          <w:sz w:val="22"/>
        </w:rPr>
        <w:t>前面九章建立了一个从《易经》到</w:t>
      </w:r>
      <w:r>
        <w:rPr>
          <w:sz w:val="22"/>
        </w:rPr>
        <w:t>AGI</w:t>
      </w:r>
      <w:r>
        <w:rPr>
          <w:rFonts w:ascii="宋体" w:hAnsi="宋体"/>
          <w:sz w:val="22"/>
        </w:rPr>
        <w:t>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14:paraId="61CAE50F">
      <w:pPr>
        <w:spacing w:before="0" w:after="100"/>
        <w:ind w:firstLine="420"/>
      </w:pPr>
      <w:r>
        <w:rPr>
          <w:sz w:val="22"/>
        </w:rPr>
        <w:t>YLYW</w:t>
      </w:r>
      <w:r>
        <w:rPr>
          <w:rFonts w:ascii="宋体" w:hAnsi="宋体"/>
          <w:sz w:val="22"/>
        </w:rPr>
        <w:t>的每一个设计选择——连续隶属度替代二值符号、</w:t>
      </w:r>
      <w:r>
        <w:rPr>
          <w:sz w:val="22"/>
        </w:rPr>
        <w:t>64</w:t>
      </w:r>
      <w:r>
        <w:rPr>
          <w:rFonts w:ascii="宋体" w:hAnsi="宋体"/>
          <w:sz w:val="22"/>
        </w:rPr>
        <w:t>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14:paraId="1A08D9F2">
      <w:pPr>
        <w:spacing w:before="0" w:after="100"/>
        <w:ind w:firstLine="420"/>
      </w:pPr>
      <w:r>
        <w:rPr>
          <w:rFonts w:ascii="宋体" w:hAnsi="宋体"/>
          <w:sz w:val="22"/>
        </w:rPr>
        <w:t>本章结构：</w:t>
      </w:r>
      <w:r>
        <w:rPr>
          <w:sz w:val="22"/>
        </w:rPr>
        <w:t>11.1-11.4</w:t>
      </w:r>
      <w:r>
        <w:rPr>
          <w:rFonts w:ascii="宋体" w:hAnsi="宋体"/>
          <w:sz w:val="22"/>
        </w:rPr>
        <w:t>逐一分析四个深层局限，</w:t>
      </w:r>
      <w:r>
        <w:rPr>
          <w:sz w:val="22"/>
        </w:rPr>
        <w:t>11.5</w:t>
      </w:r>
      <w:r>
        <w:rPr>
          <w:rFonts w:ascii="宋体" w:hAnsi="宋体"/>
          <w:sz w:val="22"/>
        </w:rPr>
        <w:t>提出十个开放研究问题供后续探索者导航，</w:t>
      </w:r>
      <w:r>
        <w:rPr>
          <w:sz w:val="22"/>
        </w:rPr>
        <w:t>11.6</w:t>
      </w:r>
      <w:r>
        <w:rPr>
          <w:rFonts w:ascii="宋体" w:hAnsi="宋体"/>
          <w:sz w:val="22"/>
        </w:rPr>
        <w:t>以全书的最终结语收束。</w:t>
      </w:r>
    </w:p>
    <w:p w14:paraId="11A3B973">
      <w:pPr>
        <w:spacing w:before="120" w:after="120"/>
        <w:ind w:firstLine="0"/>
      </w:pPr>
      <w:r>
        <w:rPr>
          <w:color w:val="969696"/>
          <w:sz w:val="18"/>
        </w:rPr>
        <w:t>——————————————————————————————</w:t>
      </w:r>
    </w:p>
    <w:p w14:paraId="4A4A0416">
      <w:pPr>
        <w:spacing w:before="0" w:after="100"/>
        <w:ind w:firstLine="420"/>
      </w:pPr>
      <w:r>
        <w:rPr>
          <w:sz w:val="22"/>
        </w:rPr>
        <w:t>*</w:t>
      </w:r>
      <w:r>
        <w:rPr>
          <w:rFonts w:ascii="宋体" w:hAnsi="宋体"/>
          <w:sz w:val="22"/>
        </w:rPr>
        <w:t>本章不应被解读为对</w:t>
      </w:r>
      <w:r>
        <w:rPr>
          <w:sz w:val="22"/>
        </w:rPr>
        <w:t>YLYW</w:t>
      </w:r>
      <w:r>
        <w:rPr>
          <w:rFonts w:ascii="宋体" w:hAnsi="宋体"/>
          <w:sz w:val="22"/>
        </w:rPr>
        <w:t>的</w:t>
      </w:r>
      <w:r>
        <w:rPr>
          <w:sz w:val="22"/>
        </w:rPr>
        <w:t>"</w:t>
      </w:r>
      <w:r>
        <w:rPr>
          <w:rFonts w:ascii="宋体" w:hAnsi="宋体"/>
          <w:sz w:val="22"/>
        </w:rPr>
        <w:t>否定</w:t>
      </w:r>
      <w:r>
        <w:rPr>
          <w:sz w:val="22"/>
        </w:rPr>
        <w:t>"——</w:t>
      </w:r>
      <w:r>
        <w:rPr>
          <w:rFonts w:ascii="宋体" w:hAnsi="宋体"/>
          <w:sz w:val="22"/>
        </w:rPr>
        <w:t>任何系统都有局限。承认局限并将它们公开地列出，是对后续研究者的诚实和对研究路线的负责。</w:t>
      </w:r>
      <w:r>
        <w:rPr>
          <w:sz w:val="22"/>
        </w:rPr>
        <w:t>*</w:t>
      </w:r>
    </w:p>
    <w:p w14:paraId="205E67EC">
      <w:r>
        <w:br w:type="page"/>
      </w:r>
    </w:p>
    <w:p w14:paraId="3C4D702B">
      <w:pPr>
        <w:pStyle w:val="4"/>
        <w:spacing w:before="0" w:after="160"/>
      </w:pPr>
      <w:bookmarkStart w:id="172" w:name="_Toc6050"/>
      <w:bookmarkStart w:id="173" w:name="_Toc24816"/>
      <w:r>
        <w:rPr>
          <w:rFonts w:ascii="黑体" w:hAnsi="黑体"/>
          <w:b/>
          <w:sz w:val="30"/>
        </w:rPr>
        <w:t>12.1 感知前端：视觉到13维特征的语义鸿沟</w:t>
      </w:r>
      <w:bookmarkEnd w:id="172"/>
      <w:bookmarkEnd w:id="173"/>
    </w:p>
    <w:p w14:paraId="5B8BA840">
      <w:pPr>
        <w:spacing w:before="0" w:after="100"/>
        <w:ind w:firstLine="420"/>
      </w:pPr>
      <w:r>
        <w:rPr>
          <w:sz w:val="22"/>
        </w:rPr>
        <w:t>YLYW</w:t>
      </w:r>
      <w:r>
        <w:rPr>
          <w:rFonts w:ascii="宋体" w:hAnsi="宋体"/>
          <w:sz w:val="22"/>
        </w:rPr>
        <w:t>在第</w:t>
      </w:r>
      <w:r>
        <w:rPr>
          <w:sz w:val="22"/>
        </w:rPr>
        <w:t>6</w:t>
      </w:r>
      <w:r>
        <w:rPr>
          <w:rFonts w:ascii="宋体" w:hAnsi="宋体"/>
          <w:sz w:val="22"/>
        </w:rPr>
        <w:t>章中展示的零样本能力有一个隐含的前提：</w:t>
      </w:r>
      <w:r>
        <w:rPr>
          <w:b/>
          <w:sz w:val="22"/>
        </w:rPr>
        <w:t>13</w:t>
      </w:r>
      <w:r>
        <w:rPr>
          <w:rFonts w:ascii="宋体" w:hAnsi="宋体"/>
          <w:b/>
          <w:sz w:val="22"/>
        </w:rPr>
        <w:t>维物理特征已被准确提取。</w:t>
      </w:r>
      <w:r>
        <w:rPr>
          <w:rFonts w:ascii="宋体" w:hAnsi="宋体"/>
          <w:sz w:val="22"/>
        </w:rPr>
        <w:t xml:space="preserve"> 在实验中，这些特征来自仿真环境中的确定性提取函数和人工标定——而非从真实世界的原始</w:t>
      </w:r>
      <w:r>
        <w:rPr>
          <w:sz w:val="22"/>
        </w:rPr>
        <w:t>RGB</w:t>
      </w:r>
      <w:r>
        <w:rPr>
          <w:rFonts w:ascii="宋体" w:hAnsi="宋体"/>
          <w:sz w:val="22"/>
        </w:rPr>
        <w:t>图像中自动推断。这个前提在真实应用中是一个巨大的工程鸿沟。</w:t>
      </w:r>
    </w:p>
    <w:p w14:paraId="3D8E2C4C">
      <w:pPr>
        <w:spacing w:before="120" w:after="120"/>
        <w:ind w:firstLine="0"/>
      </w:pPr>
      <w:r>
        <w:rPr>
          <w:color w:val="969696"/>
          <w:sz w:val="18"/>
        </w:rPr>
        <w:t>——————————————————————————————</w:t>
      </w:r>
    </w:p>
    <w:p w14:paraId="116C913E">
      <w:pPr>
        <w:pStyle w:val="5"/>
        <w:spacing w:before="160" w:after="80"/>
      </w:pPr>
      <w:r>
        <w:rPr>
          <w:rFonts w:ascii="黑体" w:hAnsi="黑体"/>
          <w:b w:val="0"/>
          <w:sz w:val="24"/>
        </w:rPr>
        <w:t>12.1.1 问题的本质</w:t>
      </w:r>
    </w:p>
    <w:p w14:paraId="0D5E3687">
      <w:pPr>
        <w:spacing w:before="0" w:after="100"/>
        <w:ind w:firstLine="420"/>
      </w:pPr>
      <w:r>
        <w:rPr>
          <w:sz w:val="22"/>
        </w:rPr>
        <w:t>YLYW</w:t>
      </w:r>
      <w:r>
        <w:rPr>
          <w:rFonts w:ascii="宋体" w:hAnsi="宋体"/>
          <w:sz w:val="22"/>
        </w:rPr>
        <w:t>的</w:t>
      </w:r>
      <w:r>
        <w:rPr>
          <w:sz w:val="22"/>
        </w:rPr>
        <w:t>L1-L3</w:t>
      </w:r>
      <w:r>
        <w:rPr>
          <w:rFonts w:ascii="宋体" w:hAnsi="宋体"/>
          <w:sz w:val="22"/>
        </w:rPr>
        <w:t>推理链接收的是一个</w:t>
      </w:r>
      <w:r>
        <w:rPr>
          <w:sz w:val="22"/>
        </w:rPr>
        <w:t>13</w:t>
      </w:r>
      <w:r>
        <w:rPr>
          <w:rFonts w:ascii="宋体" w:hAnsi="宋体"/>
          <w:sz w:val="22"/>
        </w:rPr>
        <w:t>维物理特征向量</w:t>
      </w:r>
      <w:r>
        <w:rPr>
          <w:sz w:val="22"/>
        </w:rPr>
        <w:t>f∈[0,1]¹³</w:t>
      </w:r>
      <w:r>
        <w:rPr>
          <w:rFonts w:ascii="宋体" w:hAnsi="宋体"/>
          <w:sz w:val="22"/>
        </w:rPr>
        <w:t>。这</w:t>
      </w:r>
      <w:r>
        <w:rPr>
          <w:sz w:val="22"/>
        </w:rPr>
        <w:t>13</w:t>
      </w:r>
      <w:r>
        <w:rPr>
          <w:rFonts w:ascii="宋体" w:hAnsi="宋体"/>
          <w:sz w:val="22"/>
        </w:rPr>
        <w:t>个维度的每一个都有明确的物理语义——</w:t>
      </w:r>
      <w:r>
        <w:rPr>
          <w:sz w:val="22"/>
        </w:rPr>
        <w:t>stability</w:t>
      </w:r>
      <w:r>
        <w:rPr>
          <w:rFonts w:ascii="宋体" w:hAnsi="宋体"/>
          <w:sz w:val="22"/>
        </w:rPr>
        <w:t>（稳定性）、</w:t>
      </w:r>
      <w:r>
        <w:rPr>
          <w:sz w:val="22"/>
        </w:rPr>
        <w:t>roll_tendency</w:t>
      </w:r>
      <w:r>
        <w:rPr>
          <w:rFonts w:ascii="宋体" w:hAnsi="宋体"/>
          <w:sz w:val="22"/>
        </w:rPr>
        <w:t>（滚动倾向）、</w:t>
      </w:r>
      <w:r>
        <w:rPr>
          <w:sz w:val="22"/>
        </w:rPr>
        <w:t>fragility</w:t>
      </w:r>
      <w:r>
        <w:rPr>
          <w:rFonts w:ascii="宋体" w:hAnsi="宋体"/>
          <w:sz w:val="22"/>
        </w:rPr>
        <w:t>（脆弱性）、</w:t>
      </w:r>
      <w:r>
        <w:rPr>
          <w:sz w:val="22"/>
        </w:rPr>
        <w:t>grasp_surface_quality</w:t>
      </w:r>
      <w:r>
        <w:rPr>
          <w:rFonts w:ascii="宋体" w:hAnsi="宋体"/>
          <w:sz w:val="22"/>
        </w:rPr>
        <w:t>（抓取表面质量）等等。这些值在实验设置中是直接从物体的几何模型和物理参数中推导出来的——一个球体有</w:t>
      </w:r>
      <w:r>
        <w:rPr>
          <w:sz w:val="22"/>
        </w:rPr>
        <w:t>roll_tendency≈0.92</w:t>
      </w:r>
      <w:r>
        <w:rPr>
          <w:rFonts w:ascii="宋体" w:hAnsi="宋体"/>
          <w:sz w:val="22"/>
        </w:rPr>
        <w:t>，一个骰子有</w:t>
      </w:r>
      <w:r>
        <w:rPr>
          <w:sz w:val="22"/>
        </w:rPr>
        <w:t>stability≈0.90</w:t>
      </w:r>
      <w:r>
        <w:rPr>
          <w:rFonts w:ascii="宋体" w:hAnsi="宋体"/>
          <w:sz w:val="22"/>
        </w:rPr>
        <w:t>。</w:t>
      </w:r>
    </w:p>
    <w:p w14:paraId="4CAFA2FA">
      <w:pPr>
        <w:spacing w:before="0" w:after="100"/>
        <w:ind w:firstLine="420"/>
      </w:pPr>
      <w:r>
        <w:rPr>
          <w:rFonts w:ascii="宋体" w:hAnsi="宋体"/>
          <w:sz w:val="22"/>
        </w:rPr>
        <w:t>在真实的机器人部署中，这些特征不会直接从传感器中来。摄像头输出的是</w:t>
      </w:r>
      <w:r>
        <w:rPr>
          <w:sz w:val="22"/>
        </w:rPr>
        <w:t>RGB</w:t>
      </w:r>
      <w:r>
        <w:rPr>
          <w:rFonts w:ascii="宋体" w:hAnsi="宋体"/>
          <w:sz w:val="22"/>
        </w:rPr>
        <w:t>像素阵列，深度传感器输出的是点云，触觉传感器输出的是力波形。将</w:t>
      </w:r>
      <w:r>
        <w:rPr>
          <w:sz w:val="22"/>
        </w:rPr>
        <w:t>"RGB</w:t>
      </w:r>
      <w:r>
        <w:rPr>
          <w:rFonts w:ascii="宋体" w:hAnsi="宋体"/>
          <w:sz w:val="22"/>
        </w:rPr>
        <w:t>像素中的杯子</w:t>
      </w:r>
      <w:r>
        <w:rPr>
          <w:sz w:val="22"/>
        </w:rPr>
        <w:t>"</w:t>
      </w:r>
      <w:r>
        <w:rPr>
          <w:rFonts w:ascii="宋体" w:hAnsi="宋体"/>
          <w:sz w:val="22"/>
        </w:rPr>
        <w:t>翻译为</w:t>
      </w:r>
      <w:r>
        <w:rPr>
          <w:sz w:val="22"/>
        </w:rPr>
        <w:t>"fragility=0.86"</w:t>
      </w:r>
      <w:r>
        <w:rPr>
          <w:rFonts w:ascii="宋体" w:hAnsi="宋体"/>
          <w:sz w:val="22"/>
        </w:rPr>
        <w:t>需要一个感知前端——而这个前端本身就是一个困难的计算机视觉问题。</w:t>
      </w:r>
    </w:p>
    <w:p w14:paraId="0F3E35EB">
      <w:pPr>
        <w:spacing w:before="0" w:after="100"/>
        <w:ind w:firstLine="420"/>
      </w:pPr>
      <w:r>
        <w:rPr>
          <w:rFonts w:ascii="宋体" w:hAnsi="宋体"/>
          <w:sz w:val="22"/>
        </w:rPr>
        <w:t>这不是</w:t>
      </w:r>
      <w:r>
        <w:rPr>
          <w:sz w:val="22"/>
        </w:rPr>
        <w:t>YLYW</w:t>
      </w:r>
      <w:r>
        <w:rPr>
          <w:rFonts w:ascii="宋体" w:hAnsi="宋体"/>
          <w:sz w:val="22"/>
        </w:rPr>
        <w:t>独有的问题——任何需要从原始感知到符号推理的系统都面临同样的挑战。但对于</w:t>
      </w:r>
      <w:r>
        <w:rPr>
          <w:sz w:val="22"/>
        </w:rPr>
        <w:t>YLYW</w:t>
      </w:r>
      <w:r>
        <w:rPr>
          <w:rFonts w:ascii="宋体" w:hAnsi="宋体"/>
          <w:sz w:val="22"/>
        </w:rPr>
        <w:t>来说，这个问题被</w:t>
      </w:r>
      <w:r>
        <w:rPr>
          <w:sz w:val="22"/>
        </w:rPr>
        <w:t>"</w:t>
      </w:r>
      <w:r>
        <w:rPr>
          <w:rFonts w:ascii="宋体" w:hAnsi="宋体"/>
          <w:sz w:val="22"/>
        </w:rPr>
        <w:t>显式特征的语义</w:t>
      </w:r>
      <w:r>
        <w:rPr>
          <w:sz w:val="22"/>
        </w:rPr>
        <w:t>"</w:t>
      </w:r>
      <w:r>
        <w:rPr>
          <w:rFonts w:ascii="宋体" w:hAnsi="宋体"/>
          <w:sz w:val="22"/>
        </w:rPr>
        <w:t>放大了。</w:t>
      </w:r>
      <w:r>
        <w:rPr>
          <w:sz w:val="22"/>
        </w:rPr>
        <w:t>YLYW</w:t>
      </w:r>
      <w:r>
        <w:rPr>
          <w:rFonts w:ascii="宋体" w:hAnsi="宋体"/>
          <w:sz w:val="22"/>
        </w:rPr>
        <w:t>的推理是建立在每个特征的精确物理语义上的——如果感知前端误判了</w:t>
      </w:r>
      <w:r>
        <w:rPr>
          <w:sz w:val="22"/>
        </w:rPr>
        <w:t>stability=0.10</w:t>
      </w:r>
      <w:r>
        <w:rPr>
          <w:rFonts w:ascii="宋体" w:hAnsi="宋体"/>
          <w:sz w:val="22"/>
        </w:rPr>
        <w:t>（实际应该是</w:t>
      </w:r>
      <w:r>
        <w:rPr>
          <w:sz w:val="22"/>
        </w:rPr>
        <w:t>0.30</w:t>
      </w:r>
      <w:r>
        <w:rPr>
          <w:rFonts w:ascii="宋体" w:hAnsi="宋体"/>
          <w:sz w:val="22"/>
        </w:rPr>
        <w:t>），整个推理链都会偏航。在</w:t>
      </w:r>
      <w:r>
        <w:rPr>
          <w:sz w:val="22"/>
        </w:rPr>
        <w:t>DL</w:t>
      </w:r>
      <w:r>
        <w:rPr>
          <w:rFonts w:ascii="宋体" w:hAnsi="宋体"/>
          <w:sz w:val="22"/>
        </w:rPr>
        <w:t>系统中，感知误差可以被模型的其他部分</w:t>
      </w:r>
      <w:r>
        <w:rPr>
          <w:sz w:val="22"/>
        </w:rPr>
        <w:t>"</w:t>
      </w:r>
      <w:r>
        <w:rPr>
          <w:rFonts w:ascii="宋体" w:hAnsi="宋体"/>
          <w:sz w:val="22"/>
        </w:rPr>
        <w:t>吸收</w:t>
      </w:r>
      <w:r>
        <w:rPr>
          <w:sz w:val="22"/>
        </w:rPr>
        <w:t>"</w:t>
      </w:r>
      <w:r>
        <w:rPr>
          <w:rFonts w:ascii="宋体" w:hAnsi="宋体"/>
          <w:sz w:val="22"/>
        </w:rPr>
        <w:t>（因为所有层都被联合训练），但在</w:t>
      </w:r>
      <w:r>
        <w:rPr>
          <w:sz w:val="22"/>
        </w:rPr>
        <w:t>YLYW</w:t>
      </w:r>
      <w:r>
        <w:rPr>
          <w:rFonts w:ascii="宋体" w:hAnsi="宋体"/>
          <w:sz w:val="22"/>
        </w:rPr>
        <w:t>的独立层次架构中，感知误差直接向下传播到策略输出。</w:t>
      </w:r>
    </w:p>
    <w:p w14:paraId="7F989E56">
      <w:pPr>
        <w:spacing w:before="120" w:after="120"/>
        <w:ind w:firstLine="0"/>
      </w:pPr>
      <w:r>
        <w:rPr>
          <w:color w:val="969696"/>
          <w:sz w:val="18"/>
        </w:rPr>
        <w:t>——————————————————————————————</w:t>
      </w:r>
    </w:p>
    <w:p w14:paraId="2EDEFEEC">
      <w:pPr>
        <w:pStyle w:val="5"/>
        <w:spacing w:before="160" w:after="80"/>
      </w:pPr>
      <w:r>
        <w:rPr>
          <w:rFonts w:ascii="黑体" w:hAnsi="黑体"/>
          <w:b w:val="0"/>
          <w:sz w:val="24"/>
        </w:rPr>
        <w:t>12.1.2 可能的缓解路径</w:t>
      </w:r>
    </w:p>
    <w:p w14:paraId="1EAB9631">
      <w:pPr>
        <w:spacing w:before="0" w:after="100"/>
        <w:ind w:firstLine="420"/>
      </w:pPr>
      <w:r>
        <w:rPr>
          <w:rFonts w:ascii="宋体" w:hAnsi="宋体"/>
          <w:b/>
          <w:sz w:val="22"/>
        </w:rPr>
        <w:t>路径一：学习型</w:t>
      </w:r>
      <w:r>
        <w:rPr>
          <w:b/>
          <w:sz w:val="22"/>
        </w:rPr>
        <w:t>Adapter</w:t>
      </w:r>
      <w:r>
        <w:rPr>
          <w:rFonts w:ascii="宋体" w:hAnsi="宋体"/>
          <w:b/>
          <w:sz w:val="22"/>
        </w:rPr>
        <w:t>。</w:t>
      </w:r>
      <w:r>
        <w:rPr>
          <w:rFonts w:ascii="宋体" w:hAnsi="宋体"/>
          <w:sz w:val="22"/>
        </w:rPr>
        <w:t xml:space="preserve"> 一个轻量级的</w:t>
      </w:r>
      <w:r>
        <w:rPr>
          <w:sz w:val="22"/>
        </w:rPr>
        <w:t>CNN/ViT</w:t>
      </w:r>
      <w:r>
        <w:rPr>
          <w:rFonts w:ascii="宋体" w:hAnsi="宋体"/>
          <w:sz w:val="22"/>
        </w:rPr>
        <w:t>网络将</w:t>
      </w:r>
      <w:r>
        <w:rPr>
          <w:sz w:val="22"/>
        </w:rPr>
        <w:t>RGB+</w:t>
      </w:r>
      <w:r>
        <w:rPr>
          <w:rFonts w:ascii="宋体" w:hAnsi="宋体"/>
          <w:sz w:val="22"/>
        </w:rPr>
        <w:t>深度输入映射到</w:t>
      </w:r>
      <w:r>
        <w:rPr>
          <w:sz w:val="22"/>
        </w:rPr>
        <w:t>13</w:t>
      </w:r>
      <w:r>
        <w:rPr>
          <w:rFonts w:ascii="宋体" w:hAnsi="宋体"/>
          <w:sz w:val="22"/>
        </w:rPr>
        <w:t>维特征向量。</w:t>
      </w:r>
      <w:r>
        <w:rPr>
          <w:sz w:val="22"/>
        </w:rPr>
        <w:t>Adapter</w:t>
      </w:r>
      <w:r>
        <w:rPr>
          <w:rFonts w:ascii="宋体" w:hAnsi="宋体"/>
          <w:sz w:val="22"/>
        </w:rPr>
        <w:t>可以通过监督学习训练（需要人工标定特征值的数据集）或自监督预训练（利用物理仿真器自动生成训练对）。关键约束是：</w:t>
      </w:r>
      <w:r>
        <w:rPr>
          <w:sz w:val="22"/>
        </w:rPr>
        <w:t>Adapter</w:t>
      </w:r>
      <w:r>
        <w:rPr>
          <w:rFonts w:ascii="宋体" w:hAnsi="宋体"/>
          <w:sz w:val="22"/>
        </w:rPr>
        <w:t>必须是轻量的——如果</w:t>
      </w:r>
      <w:r>
        <w:rPr>
          <w:sz w:val="22"/>
        </w:rPr>
        <w:t>Adapter</w:t>
      </w:r>
      <w:r>
        <w:rPr>
          <w:rFonts w:ascii="宋体" w:hAnsi="宋体"/>
          <w:sz w:val="22"/>
        </w:rPr>
        <w:t>本身是一个</w:t>
      </w:r>
      <w:r>
        <w:rPr>
          <w:sz w:val="22"/>
        </w:rPr>
        <w:t>7B</w:t>
      </w:r>
      <w:r>
        <w:rPr>
          <w:rFonts w:ascii="宋体" w:hAnsi="宋体"/>
          <w:sz w:val="22"/>
        </w:rPr>
        <w:t>参数的</w:t>
      </w:r>
      <w:r>
        <w:rPr>
          <w:sz w:val="22"/>
        </w:rPr>
        <w:t>VLM</w:t>
      </w:r>
      <w:r>
        <w:rPr>
          <w:rFonts w:ascii="宋体" w:hAnsi="宋体"/>
          <w:sz w:val="22"/>
        </w:rPr>
        <w:t>，那</w:t>
      </w:r>
      <w:r>
        <w:rPr>
          <w:sz w:val="22"/>
        </w:rPr>
        <w:t>YLYW</w:t>
      </w:r>
      <w:r>
        <w:rPr>
          <w:rFonts w:ascii="宋体" w:hAnsi="宋体"/>
          <w:sz w:val="22"/>
        </w:rPr>
        <w:t>的</w:t>
      </w:r>
      <w:r>
        <w:rPr>
          <w:sz w:val="22"/>
        </w:rPr>
        <w:t>443</w:t>
      </w:r>
      <w:r>
        <w:rPr>
          <w:rFonts w:ascii="宋体" w:hAnsi="宋体"/>
          <w:sz w:val="22"/>
        </w:rPr>
        <w:t>参数优势就被抵消了。</w:t>
      </w:r>
    </w:p>
    <w:p w14:paraId="1FA6E024">
      <w:pPr>
        <w:spacing w:before="0" w:after="100"/>
        <w:ind w:firstLine="420"/>
      </w:pPr>
      <w:r>
        <w:rPr>
          <w:rFonts w:ascii="宋体" w:hAnsi="宋体"/>
          <w:b/>
          <w:sz w:val="22"/>
        </w:rPr>
        <w:t>路径二：面向物理特征的预训练任务。</w:t>
      </w:r>
      <w:r>
        <w:rPr>
          <w:rFonts w:ascii="宋体" w:hAnsi="宋体"/>
          <w:sz w:val="22"/>
        </w:rPr>
        <w:t xml:space="preserve"> 利用仿真环境（</w:t>
      </w:r>
      <w:r>
        <w:rPr>
          <w:sz w:val="22"/>
        </w:rPr>
        <w:t>MuJoCo/PyBullet</w:t>
      </w:r>
      <w:r>
        <w:rPr>
          <w:rFonts w:ascii="宋体" w:hAnsi="宋体"/>
          <w:sz w:val="22"/>
        </w:rPr>
        <w:t>）为大规模物体集自动生成</w:t>
      </w:r>
      <w:r>
        <w:rPr>
          <w:sz w:val="22"/>
        </w:rPr>
        <w:t>"RGB→13</w:t>
      </w:r>
      <w:r>
        <w:rPr>
          <w:rFonts w:ascii="宋体" w:hAnsi="宋体"/>
          <w:sz w:val="22"/>
        </w:rPr>
        <w:t>维特征</w:t>
      </w:r>
      <w:r>
        <w:rPr>
          <w:sz w:val="22"/>
        </w:rPr>
        <w:t>"</w:t>
      </w:r>
      <w:r>
        <w:rPr>
          <w:rFonts w:ascii="宋体" w:hAnsi="宋体"/>
          <w:sz w:val="22"/>
        </w:rPr>
        <w:t>的训练对。</w:t>
      </w:r>
      <w:r>
        <w:rPr>
          <w:sz w:val="22"/>
        </w:rPr>
        <w:t>10</w:t>
      </w:r>
      <w:r>
        <w:rPr>
          <w:rFonts w:ascii="宋体" w:hAnsi="宋体"/>
          <w:sz w:val="22"/>
        </w:rPr>
        <w:t>万个物体的</w:t>
      </w:r>
      <w:r>
        <w:rPr>
          <w:sz w:val="22"/>
        </w:rPr>
        <w:t>10</w:t>
      </w:r>
      <w:r>
        <w:rPr>
          <w:rFonts w:ascii="宋体" w:hAnsi="宋体"/>
          <w:sz w:val="22"/>
        </w:rPr>
        <w:t>万张渲染图</w:t>
      </w:r>
      <w:r>
        <w:rPr>
          <w:sz w:val="22"/>
        </w:rPr>
        <w:t>×13</w:t>
      </w:r>
      <w:r>
        <w:rPr>
          <w:rFonts w:ascii="宋体" w:hAnsi="宋体"/>
          <w:sz w:val="22"/>
        </w:rPr>
        <w:t>维特征查询→训练一个参数规模在</w:t>
      </w:r>
      <w:r>
        <w:rPr>
          <w:sz w:val="22"/>
        </w:rPr>
        <w:t>100</w:t>
      </w:r>
      <w:r>
        <w:rPr>
          <w:rFonts w:ascii="宋体" w:hAnsi="宋体"/>
          <w:sz w:val="22"/>
        </w:rPr>
        <w:t>万以内的专用回归网络。每个训练样本的计算成本≈</w:t>
      </w:r>
      <w:r>
        <w:rPr>
          <w:sz w:val="22"/>
        </w:rPr>
        <w:t>0.1</w:t>
      </w:r>
      <w:r>
        <w:rPr>
          <w:rFonts w:ascii="宋体" w:hAnsi="宋体"/>
          <w:sz w:val="22"/>
        </w:rPr>
        <w:t>秒（单次渲染</w:t>
      </w:r>
      <w:r>
        <w:rPr>
          <w:sz w:val="22"/>
        </w:rPr>
        <w:t>+</w:t>
      </w:r>
      <w:r>
        <w:rPr>
          <w:rFonts w:ascii="宋体" w:hAnsi="宋体"/>
          <w:sz w:val="22"/>
        </w:rPr>
        <w:t>特征查询），总训练数据生成成本≈</w:t>
      </w:r>
      <w:r>
        <w:rPr>
          <w:sz w:val="22"/>
        </w:rPr>
        <w:t>3</w:t>
      </w:r>
      <w:r>
        <w:rPr>
          <w:rFonts w:ascii="宋体" w:hAnsi="宋体"/>
          <w:sz w:val="22"/>
        </w:rPr>
        <w:t>小时</w:t>
      </w:r>
      <w:r>
        <w:rPr>
          <w:sz w:val="22"/>
        </w:rPr>
        <w:t>GPU</w:t>
      </w:r>
      <w:r>
        <w:rPr>
          <w:rFonts w:ascii="宋体" w:hAnsi="宋体"/>
          <w:sz w:val="22"/>
        </w:rPr>
        <w:t>。</w:t>
      </w:r>
    </w:p>
    <w:p w14:paraId="3940BE6B">
      <w:pPr>
        <w:spacing w:before="0" w:after="100"/>
        <w:ind w:firstLine="420"/>
      </w:pPr>
      <w:r>
        <w:rPr>
          <w:rFonts w:ascii="宋体" w:hAnsi="宋体"/>
          <w:b/>
          <w:sz w:val="22"/>
        </w:rPr>
        <w:t>当前状态。</w:t>
      </w:r>
      <w:r>
        <w:rPr>
          <w:rFonts w:ascii="宋体" w:hAnsi="宋体"/>
          <w:sz w:val="22"/>
        </w:rPr>
        <w:t xml:space="preserve"> 第</w:t>
      </w:r>
      <w:r>
        <w:rPr>
          <w:sz w:val="22"/>
        </w:rPr>
        <w:t>6</w:t>
      </w:r>
      <w:r>
        <w:rPr>
          <w:rFonts w:ascii="宋体" w:hAnsi="宋体"/>
          <w:sz w:val="22"/>
        </w:rPr>
        <w:t>章中的所有实验使用人工标定的仿真环境来获取</w:t>
      </w:r>
      <w:r>
        <w:rPr>
          <w:sz w:val="22"/>
        </w:rPr>
        <w:t>13</w:t>
      </w:r>
      <w:r>
        <w:rPr>
          <w:rFonts w:ascii="宋体" w:hAnsi="宋体"/>
          <w:sz w:val="22"/>
        </w:rPr>
        <w:t>维物理特征。真实的</w:t>
      </w:r>
      <w:r>
        <w:rPr>
          <w:sz w:val="22"/>
        </w:rPr>
        <w:t>RGB→</w:t>
      </w:r>
      <w:r>
        <w:rPr>
          <w:rFonts w:ascii="宋体" w:hAnsi="宋体"/>
          <w:sz w:val="22"/>
        </w:rPr>
        <w:t>特征</w:t>
      </w:r>
      <w:r>
        <w:rPr>
          <w:sz w:val="22"/>
        </w:rPr>
        <w:t>Adapter</w:t>
      </w:r>
      <w:r>
        <w:rPr>
          <w:rFonts w:ascii="宋体" w:hAnsi="宋体"/>
          <w:sz w:val="22"/>
        </w:rPr>
        <w:t>尚未被开发和验证。</w:t>
      </w:r>
    </w:p>
    <w:p w14:paraId="148CFEE4">
      <w:pPr>
        <w:spacing w:before="120" w:after="120"/>
        <w:ind w:firstLine="0"/>
      </w:pPr>
      <w:r>
        <w:rPr>
          <w:color w:val="969696"/>
          <w:sz w:val="18"/>
        </w:rPr>
        <w:t>——————————————————————————————</w:t>
      </w:r>
    </w:p>
    <w:p w14:paraId="3092B22F">
      <w:pPr>
        <w:pStyle w:val="5"/>
        <w:spacing w:before="160" w:after="80"/>
      </w:pPr>
      <w:r>
        <w:rPr>
          <w:rFonts w:ascii="黑体" w:hAnsi="黑体"/>
          <w:b w:val="0"/>
          <w:sz w:val="24"/>
        </w:rPr>
        <w:t>12.1.3 一个关键实验</w:t>
      </w:r>
    </w:p>
    <w:p w14:paraId="005BC65C">
      <w:pPr>
        <w:spacing w:before="0" w:after="100"/>
        <w:ind w:firstLine="420"/>
      </w:pPr>
      <w:r>
        <w:rPr>
          <w:rFonts w:ascii="宋体" w:hAnsi="宋体"/>
          <w:sz w:val="22"/>
        </w:rPr>
        <w:t>如果</w:t>
      </w:r>
      <w:r>
        <w:rPr>
          <w:sz w:val="22"/>
        </w:rPr>
        <w:t>Adapter</w:t>
      </w:r>
      <w:r>
        <w:rPr>
          <w:rFonts w:ascii="宋体" w:hAnsi="宋体"/>
          <w:sz w:val="22"/>
        </w:rPr>
        <w:t>能稳定地将</w:t>
      </w:r>
      <w:r>
        <w:rPr>
          <w:sz w:val="22"/>
        </w:rPr>
        <w:t>21</w:t>
      </w:r>
      <w:r>
        <w:rPr>
          <w:rFonts w:ascii="宋体" w:hAnsi="宋体"/>
          <w:sz w:val="22"/>
        </w:rPr>
        <w:t>个</w:t>
      </w:r>
      <w:r>
        <w:rPr>
          <w:sz w:val="22"/>
        </w:rPr>
        <w:t>YCB</w:t>
      </w:r>
      <w:r>
        <w:rPr>
          <w:rFonts w:ascii="宋体" w:hAnsi="宋体"/>
          <w:sz w:val="22"/>
        </w:rPr>
        <w:t>物体（从</w:t>
      </w:r>
      <w:r>
        <w:rPr>
          <w:sz w:val="22"/>
        </w:rPr>
        <w:t>62</w:t>
      </w:r>
      <w:r>
        <w:rPr>
          <w:rFonts w:ascii="宋体" w:hAnsi="宋体"/>
          <w:sz w:val="22"/>
        </w:rPr>
        <w:t>个不同角度，共</w:t>
      </w:r>
      <w:r>
        <w:rPr>
          <w:sz w:val="22"/>
        </w:rPr>
        <w:t>1302</w:t>
      </w:r>
      <w:r>
        <w:rPr>
          <w:rFonts w:ascii="宋体" w:hAnsi="宋体"/>
          <w:sz w:val="22"/>
        </w:rPr>
        <w:t>张</w:t>
      </w:r>
      <w:r>
        <w:rPr>
          <w:sz w:val="22"/>
        </w:rPr>
        <w:t>RGB-D</w:t>
      </w:r>
      <w:r>
        <w:rPr>
          <w:rFonts w:ascii="宋体" w:hAnsi="宋体"/>
          <w:sz w:val="22"/>
        </w:rPr>
        <w:t>图像）映射到</w:t>
      </w:r>
      <w:r>
        <w:rPr>
          <w:sz w:val="22"/>
        </w:rPr>
        <w:t>13</w:t>
      </w:r>
      <w:r>
        <w:rPr>
          <w:rFonts w:ascii="宋体" w:hAnsi="宋体"/>
          <w:sz w:val="22"/>
        </w:rPr>
        <w:t>维特征的误差控制在</w:t>
      </w:r>
      <w:r>
        <w:rPr>
          <w:sz w:val="22"/>
        </w:rPr>
        <w:t>&lt;0.15</w:t>
      </w:r>
      <w:r>
        <w:rPr>
          <w:rFonts w:ascii="宋体" w:hAnsi="宋体"/>
          <w:sz w:val="22"/>
        </w:rPr>
        <w:t>（绝对误差），</w:t>
      </w:r>
      <w:r>
        <w:rPr>
          <w:sz w:val="22"/>
        </w:rPr>
        <w:t>YLYW</w:t>
      </w:r>
      <w:r>
        <w:rPr>
          <w:rFonts w:ascii="宋体" w:hAnsi="宋体"/>
          <w:sz w:val="22"/>
        </w:rPr>
        <w:t>在</w:t>
      </w:r>
      <w:r>
        <w:rPr>
          <w:sz w:val="22"/>
        </w:rPr>
        <w:t>YCB</w:t>
      </w:r>
      <w:r>
        <w:rPr>
          <w:rFonts w:ascii="宋体" w:hAnsi="宋体"/>
          <w:sz w:val="22"/>
        </w:rPr>
        <w:t>上的</w:t>
      </w:r>
      <w:r>
        <w:rPr>
          <w:sz w:val="22"/>
        </w:rPr>
        <w:t>24/29</w:t>
      </w:r>
      <w:r>
        <w:rPr>
          <w:rFonts w:ascii="宋体" w:hAnsi="宋体"/>
          <w:sz w:val="22"/>
        </w:rPr>
        <w:t>合理率不出现显著下降——这将是从仿真验证到真实世界部署的关键一步。</w:t>
      </w:r>
    </w:p>
    <w:p w14:paraId="09A60272">
      <w:pPr>
        <w:spacing w:before="0" w:after="100"/>
        <w:ind w:firstLine="420"/>
      </w:pPr>
      <w:r>
        <w:rPr>
          <w:rFonts w:ascii="宋体" w:hAnsi="宋体"/>
          <w:sz w:val="22"/>
        </w:rPr>
        <w:t>这个实验尚未完成。</w:t>
      </w:r>
    </w:p>
    <w:p w14:paraId="5D4EC08F">
      <w:pPr>
        <w:spacing w:before="120" w:after="120"/>
        <w:ind w:firstLine="0"/>
      </w:pPr>
      <w:r>
        <w:rPr>
          <w:color w:val="969696"/>
          <w:sz w:val="18"/>
        </w:rPr>
        <w:t>——————————————————————————————</w:t>
      </w:r>
    </w:p>
    <w:p w14:paraId="36285490">
      <w:pPr>
        <w:spacing w:before="0" w:after="100"/>
        <w:ind w:firstLine="420"/>
      </w:pPr>
      <w:r>
        <w:rPr>
          <w:sz w:val="22"/>
        </w:rPr>
        <w:t>*</w:t>
      </w:r>
      <w:r>
        <w:rPr>
          <w:rFonts w:ascii="宋体" w:hAnsi="宋体"/>
          <w:sz w:val="22"/>
        </w:rPr>
        <w:t>本节完。下一节：</w:t>
      </w:r>
      <w:r>
        <w:rPr>
          <w:sz w:val="22"/>
        </w:rPr>
        <w:t xml:space="preserve">11.2 </w:t>
      </w:r>
      <w:r>
        <w:rPr>
          <w:rFonts w:ascii="宋体" w:hAnsi="宋体"/>
          <w:sz w:val="22"/>
        </w:rPr>
        <w:t>先验的边界——当八卦不够用的时候。</w:t>
      </w:r>
      <w:r>
        <w:rPr>
          <w:sz w:val="22"/>
        </w:rPr>
        <w:t>*</w:t>
      </w:r>
    </w:p>
    <w:p w14:paraId="75324A7F">
      <w:pPr>
        <w:pStyle w:val="4"/>
        <w:spacing w:before="320" w:after="160"/>
      </w:pPr>
      <w:bookmarkStart w:id="174" w:name="_Toc31275"/>
      <w:bookmarkStart w:id="175" w:name="_Toc11517"/>
      <w:r>
        <w:rPr>
          <w:rFonts w:ascii="黑体" w:hAnsi="黑体"/>
          <w:b/>
          <w:sz w:val="30"/>
        </w:rPr>
        <w:t>12.2 先验的边界：当八卦不够用的时候</w:t>
      </w:r>
      <w:bookmarkEnd w:id="174"/>
      <w:bookmarkEnd w:id="175"/>
    </w:p>
    <w:p w14:paraId="73126D5B">
      <w:pPr>
        <w:spacing w:before="0" w:after="100"/>
        <w:ind w:firstLine="420"/>
      </w:pPr>
      <w:r>
        <w:rPr>
          <w:sz w:val="22"/>
        </w:rPr>
        <w:t>YLYW</w:t>
      </w:r>
      <w:r>
        <w:rPr>
          <w:rFonts w:ascii="宋体" w:hAnsi="宋体"/>
          <w:sz w:val="22"/>
        </w:rPr>
        <w:t>的第零假设是：</w:t>
      </w:r>
      <w:r>
        <w:rPr>
          <w:sz w:val="22"/>
        </w:rPr>
        <w:t>64</w:t>
      </w:r>
      <w:r>
        <w:rPr>
          <w:rFonts w:ascii="宋体" w:hAnsi="宋体"/>
          <w:sz w:val="22"/>
        </w:rPr>
        <w:t>卦的爻模板在</w:t>
      </w:r>
      <w:r>
        <w:rPr>
          <w:sz w:val="22"/>
        </w:rPr>
        <w:t>6</w:t>
      </w:r>
      <w:r>
        <w:rPr>
          <w:rFonts w:ascii="宋体" w:hAnsi="宋体"/>
          <w:sz w:val="22"/>
        </w:rPr>
        <w:t>维爻空间中构成了一个完备的</w:t>
      </w:r>
      <w:r>
        <w:rPr>
          <w:sz w:val="22"/>
        </w:rPr>
        <w:t>Voronoi</w:t>
      </w:r>
      <w:r>
        <w:rPr>
          <w:rFonts w:ascii="宋体" w:hAnsi="宋体"/>
          <w:sz w:val="22"/>
        </w:rPr>
        <w:t>划分——任何</w:t>
      </w:r>
      <w:r>
        <w:rPr>
          <w:sz w:val="22"/>
        </w:rPr>
        <w:t>6</w:t>
      </w:r>
      <w:r>
        <w:rPr>
          <w:rFonts w:ascii="宋体" w:hAnsi="宋体"/>
          <w:sz w:val="22"/>
        </w:rPr>
        <w:t>维爻向量都会落入某一个卦的</w:t>
      </w:r>
      <w:r>
        <w:rPr>
          <w:sz w:val="22"/>
        </w:rPr>
        <w:t>Voronoic</w:t>
      </w:r>
      <w:r>
        <w:rPr>
          <w:rFonts w:ascii="宋体" w:hAnsi="宋体"/>
          <w:sz w:val="22"/>
        </w:rPr>
        <w:t>胞腔。这个假设保证了零样本条件下不会有</w:t>
      </w:r>
      <w:r>
        <w:rPr>
          <w:sz w:val="22"/>
        </w:rPr>
        <w:t>"</w:t>
      </w:r>
      <w:r>
        <w:rPr>
          <w:rFonts w:ascii="宋体" w:hAnsi="宋体"/>
          <w:sz w:val="22"/>
        </w:rPr>
        <w:t>未分类</w:t>
      </w:r>
      <w:r>
        <w:rPr>
          <w:sz w:val="22"/>
        </w:rPr>
        <w:t>"</w:t>
      </w:r>
      <w:r>
        <w:rPr>
          <w:rFonts w:ascii="宋体" w:hAnsi="宋体"/>
          <w:sz w:val="22"/>
        </w:rPr>
        <w:t>的物体。</w:t>
      </w:r>
    </w:p>
    <w:p w14:paraId="2B1F920D">
      <w:pPr>
        <w:spacing w:before="0" w:after="100"/>
        <w:ind w:firstLine="420"/>
      </w:pPr>
      <w:r>
        <w:rPr>
          <w:rFonts w:ascii="宋体" w:hAnsi="宋体"/>
          <w:sz w:val="22"/>
        </w:rPr>
        <w:t>但</w:t>
      </w:r>
      <w:r>
        <w:rPr>
          <w:sz w:val="22"/>
        </w:rPr>
        <w:t>"</w:t>
      </w:r>
      <w:r>
        <w:rPr>
          <w:rFonts w:ascii="宋体" w:hAnsi="宋体"/>
          <w:sz w:val="22"/>
        </w:rPr>
        <w:t>完备的划分</w:t>
      </w:r>
      <w:r>
        <w:rPr>
          <w:sz w:val="22"/>
        </w:rPr>
        <w:t>"</w:t>
      </w:r>
      <w:r>
        <w:rPr>
          <w:rFonts w:ascii="宋体" w:hAnsi="宋体"/>
          <w:sz w:val="22"/>
        </w:rPr>
        <w:t>不等于</w:t>
      </w:r>
      <w:r>
        <w:rPr>
          <w:sz w:val="22"/>
        </w:rPr>
        <w:t>"</w:t>
      </w:r>
      <w:r>
        <w:rPr>
          <w:rFonts w:ascii="宋体" w:hAnsi="宋体"/>
          <w:sz w:val="22"/>
        </w:rPr>
        <w:t>正确的划分</w:t>
      </w:r>
      <w:r>
        <w:rPr>
          <w:sz w:val="22"/>
        </w:rPr>
        <w:t>"</w:t>
      </w:r>
      <w:r>
        <w:rPr>
          <w:rFonts w:ascii="宋体" w:hAnsi="宋体"/>
          <w:sz w:val="22"/>
        </w:rPr>
        <w:t>。</w:t>
      </w:r>
      <w:r>
        <w:rPr>
          <w:sz w:val="22"/>
        </w:rPr>
        <w:t>64</w:t>
      </w:r>
      <w:r>
        <w:rPr>
          <w:rFonts w:ascii="宋体" w:hAnsi="宋体"/>
          <w:sz w:val="22"/>
        </w:rPr>
        <w:t>卦对物理抓取域的覆盖在实验中表现良好（</w:t>
      </w:r>
      <w:r>
        <w:rPr>
          <w:sz w:val="22"/>
        </w:rPr>
        <w:t>92.7%</w:t>
      </w:r>
      <w:r>
        <w:rPr>
          <w:rFonts w:ascii="宋体" w:hAnsi="宋体"/>
          <w:sz w:val="22"/>
        </w:rPr>
        <w:t>合理率），但这不意味着</w:t>
      </w:r>
      <w:r>
        <w:rPr>
          <w:sz w:val="22"/>
        </w:rPr>
        <w:t>64</w:t>
      </w:r>
      <w:r>
        <w:rPr>
          <w:rFonts w:ascii="宋体" w:hAnsi="宋体"/>
          <w:sz w:val="22"/>
        </w:rPr>
        <w:t>卦对所有可能的域都具有同等的覆盖力。本节分析这个</w:t>
      </w:r>
      <w:r>
        <w:rPr>
          <w:sz w:val="22"/>
        </w:rPr>
        <w:t>"</w:t>
      </w:r>
      <w:r>
        <w:rPr>
          <w:rFonts w:ascii="宋体" w:hAnsi="宋体"/>
          <w:sz w:val="22"/>
        </w:rPr>
        <w:t>先验边界</w:t>
      </w:r>
      <w:r>
        <w:rPr>
          <w:sz w:val="22"/>
        </w:rPr>
        <w:t>"</w:t>
      </w:r>
      <w:r>
        <w:rPr>
          <w:rFonts w:ascii="宋体" w:hAnsi="宋体"/>
          <w:sz w:val="22"/>
        </w:rPr>
        <w:t>的精确位置。</w:t>
      </w:r>
    </w:p>
    <w:p w14:paraId="3DA32548">
      <w:pPr>
        <w:spacing w:before="120" w:after="120"/>
        <w:ind w:firstLine="0"/>
      </w:pPr>
      <w:r>
        <w:rPr>
          <w:color w:val="969696"/>
          <w:sz w:val="18"/>
        </w:rPr>
        <w:t>——————————————————————————————</w:t>
      </w:r>
    </w:p>
    <w:p w14:paraId="3FC55C5D">
      <w:pPr>
        <w:pStyle w:val="5"/>
        <w:spacing w:before="160" w:after="80"/>
      </w:pPr>
      <w:r>
        <w:rPr>
          <w:rFonts w:ascii="黑体" w:hAnsi="黑体"/>
          <w:b w:val="0"/>
          <w:sz w:val="24"/>
        </w:rPr>
        <w:t>12.2.1 哪些域在64卦的覆盖范围内？</w:t>
      </w:r>
    </w:p>
    <w:p w14:paraId="3630FD66">
      <w:pPr>
        <w:spacing w:before="0" w:after="100"/>
        <w:ind w:firstLine="420"/>
      </w:pPr>
      <w:r>
        <w:rPr>
          <w:rFonts w:ascii="宋体" w:hAnsi="宋体"/>
          <w:sz w:val="22"/>
        </w:rPr>
        <w:t>第</w:t>
      </w:r>
      <w:r>
        <w:rPr>
          <w:sz w:val="22"/>
        </w:rPr>
        <w:t>6</w:t>
      </w:r>
      <w:r>
        <w:rPr>
          <w:rFonts w:ascii="宋体" w:hAnsi="宋体"/>
          <w:sz w:val="22"/>
        </w:rPr>
        <w:t>章在多域实验中展示的合理率可以用于估算先验边界的范围：</w:t>
      </w:r>
    </w:p>
    <w:p w14:paraId="3F2A513D">
      <w:pPr>
        <w:spacing w:before="0" w:after="100"/>
        <w:ind w:left="680"/>
      </w:pPr>
      <w:r>
        <w:rPr>
          <w:rFonts w:ascii="宋体" w:hAnsi="宋体"/>
          <w:sz w:val="22"/>
        </w:rPr>
        <w:t>•  物理抓取（</w:t>
      </w:r>
      <w:r>
        <w:rPr>
          <w:sz w:val="22"/>
        </w:rPr>
        <w:t>YCB</w:t>
      </w:r>
      <w:r>
        <w:rPr>
          <w:rFonts w:ascii="宋体" w:hAnsi="宋体"/>
          <w:sz w:val="22"/>
        </w:rPr>
        <w:t>）：</w:t>
      </w:r>
      <w:r>
        <w:rPr>
          <w:sz w:val="22"/>
        </w:rPr>
        <w:t>92.7%</w:t>
      </w:r>
      <w:r>
        <w:rPr>
          <w:rFonts w:ascii="宋体" w:hAnsi="宋体"/>
          <w:sz w:val="22"/>
        </w:rPr>
        <w:t>合理率→</w:t>
      </w:r>
      <w:r>
        <w:rPr>
          <w:sz w:val="22"/>
        </w:rPr>
        <w:t>64</w:t>
      </w:r>
      <w:r>
        <w:rPr>
          <w:rFonts w:ascii="宋体" w:hAnsi="宋体"/>
          <w:sz w:val="22"/>
        </w:rPr>
        <w:t>卦对该域的覆盖充分。</w:t>
      </w:r>
    </w:p>
    <w:p w14:paraId="1F51519F">
      <w:pPr>
        <w:spacing w:before="0" w:after="100"/>
        <w:ind w:left="680"/>
      </w:pPr>
      <w:r>
        <w:rPr>
          <w:rFonts w:ascii="宋体" w:hAnsi="宋体"/>
          <w:sz w:val="22"/>
        </w:rPr>
        <w:t>•  运动控制（步态）：</w:t>
      </w:r>
      <w:r>
        <w:rPr>
          <w:sz w:val="22"/>
        </w:rPr>
        <w:t>10/14</w:t>
      </w:r>
      <w:r>
        <w:rPr>
          <w:rFonts w:ascii="宋体" w:hAnsi="宋体"/>
          <w:sz w:val="22"/>
        </w:rPr>
        <w:t>场景（</w:t>
      </w:r>
      <w:r>
        <w:rPr>
          <w:sz w:val="22"/>
        </w:rPr>
        <w:t>71%</w:t>
      </w:r>
      <w:r>
        <w:rPr>
          <w:rFonts w:ascii="宋体" w:hAnsi="宋体"/>
          <w:sz w:val="22"/>
        </w:rPr>
        <w:t>）合理→卦象对运动基元的覆盖尚可，但有明显缺口。</w:t>
      </w:r>
    </w:p>
    <w:p w14:paraId="0F691445">
      <w:pPr>
        <w:spacing w:before="0" w:after="100"/>
        <w:ind w:left="680"/>
      </w:pPr>
      <w:r>
        <w:rPr>
          <w:rFonts w:ascii="宋体" w:hAnsi="宋体"/>
          <w:sz w:val="22"/>
        </w:rPr>
        <w:t xml:space="preserve">•  </w:t>
      </w:r>
      <w:r>
        <w:rPr>
          <w:sz w:val="22"/>
        </w:rPr>
        <w:t>ALFWorld</w:t>
      </w:r>
      <w:r>
        <w:rPr>
          <w:rFonts w:ascii="宋体" w:hAnsi="宋体"/>
          <w:sz w:val="22"/>
        </w:rPr>
        <w:t>具身导航：</w:t>
      </w:r>
      <w:r>
        <w:rPr>
          <w:sz w:val="22"/>
        </w:rPr>
        <w:t>90.0%</w:t>
      </w:r>
      <w:r>
        <w:rPr>
          <w:rFonts w:ascii="宋体" w:hAnsi="宋体"/>
          <w:sz w:val="22"/>
        </w:rPr>
        <w:t>一致子集→卦象对导航</w:t>
      </w:r>
      <w:r>
        <w:rPr>
          <w:sz w:val="22"/>
        </w:rPr>
        <w:t>-</w:t>
      </w:r>
      <w:r>
        <w:rPr>
          <w:rFonts w:ascii="宋体" w:hAnsi="宋体"/>
          <w:sz w:val="22"/>
        </w:rPr>
        <w:t>操作组合的覆盖是间接的——</w:t>
      </w:r>
      <w:r>
        <w:rPr>
          <w:sz w:val="22"/>
        </w:rPr>
        <w:t>ALFWorld</w:t>
      </w:r>
      <w:r>
        <w:rPr>
          <w:rFonts w:ascii="宋体" w:hAnsi="宋体"/>
          <w:sz w:val="22"/>
        </w:rPr>
        <w:t>的成功主要来自</w:t>
      </w:r>
      <w:r>
        <w:rPr>
          <w:sz w:val="22"/>
        </w:rPr>
        <w:t>agentV10</w:t>
      </w:r>
      <w:r>
        <w:rPr>
          <w:rFonts w:ascii="宋体" w:hAnsi="宋体"/>
          <w:sz w:val="22"/>
        </w:rPr>
        <w:t>的规则集，而非</w:t>
      </w:r>
      <w:r>
        <w:rPr>
          <w:sz w:val="22"/>
        </w:rPr>
        <w:t>L3</w:t>
      </w:r>
      <w:r>
        <w:rPr>
          <w:rFonts w:ascii="宋体" w:hAnsi="宋体"/>
          <w:sz w:val="22"/>
        </w:rPr>
        <w:t>卦象匹配。</w:t>
      </w:r>
    </w:p>
    <w:p w14:paraId="70F0BDD6">
      <w:pPr>
        <w:spacing w:before="0" w:after="100"/>
        <w:ind w:left="680"/>
      </w:pPr>
      <w:r>
        <w:rPr>
          <w:rFonts w:ascii="宋体" w:hAnsi="宋体"/>
          <w:sz w:val="22"/>
        </w:rPr>
        <w:t>•  视觉分类：</w:t>
      </w:r>
      <w:r>
        <w:rPr>
          <w:sz w:val="22"/>
        </w:rPr>
        <w:t>37% Top-1→64</w:t>
      </w:r>
      <w:r>
        <w:rPr>
          <w:rFonts w:ascii="宋体" w:hAnsi="宋体"/>
          <w:sz w:val="22"/>
        </w:rPr>
        <w:t>卦对</w:t>
      </w:r>
      <w:r>
        <w:rPr>
          <w:sz w:val="22"/>
        </w:rPr>
        <w:t>"</w:t>
      </w:r>
      <w:r>
        <w:rPr>
          <w:rFonts w:ascii="宋体" w:hAnsi="宋体"/>
          <w:sz w:val="22"/>
        </w:rPr>
        <w:t>视觉类别</w:t>
      </w:r>
      <w:r>
        <w:rPr>
          <w:sz w:val="22"/>
        </w:rPr>
        <w:t>"</w:t>
      </w:r>
      <w:r>
        <w:rPr>
          <w:rFonts w:ascii="宋体" w:hAnsi="宋体"/>
          <w:sz w:val="22"/>
        </w:rPr>
        <w:t>的覆盖很差。这不是</w:t>
      </w:r>
      <w:r>
        <w:rPr>
          <w:sz w:val="22"/>
        </w:rPr>
        <w:t>64</w:t>
      </w:r>
      <w:r>
        <w:rPr>
          <w:rFonts w:ascii="宋体" w:hAnsi="宋体"/>
          <w:sz w:val="22"/>
        </w:rPr>
        <w:t>卦的问题——视觉类别（猫</w:t>
      </w:r>
      <w:r>
        <w:rPr>
          <w:sz w:val="22"/>
        </w:rPr>
        <w:t>/</w:t>
      </w:r>
      <w:r>
        <w:rPr>
          <w:rFonts w:ascii="宋体" w:hAnsi="宋体"/>
          <w:sz w:val="22"/>
        </w:rPr>
        <w:t>狗</w:t>
      </w:r>
      <w:r>
        <w:rPr>
          <w:sz w:val="22"/>
        </w:rPr>
        <w:t>/</w:t>
      </w:r>
      <w:r>
        <w:rPr>
          <w:rFonts w:ascii="宋体" w:hAnsi="宋体"/>
          <w:sz w:val="22"/>
        </w:rPr>
        <w:t>飞机</w:t>
      </w:r>
      <w:r>
        <w:rPr>
          <w:sz w:val="22"/>
        </w:rPr>
        <w:t>/</w:t>
      </w:r>
      <w:r>
        <w:rPr>
          <w:rFonts w:ascii="宋体" w:hAnsi="宋体"/>
          <w:sz w:val="22"/>
        </w:rPr>
        <w:t>卡车）与八卦的</w:t>
      </w:r>
      <w:r>
        <w:rPr>
          <w:sz w:val="22"/>
        </w:rPr>
        <w:t>"</w:t>
      </w:r>
      <w:r>
        <w:rPr>
          <w:rFonts w:ascii="宋体" w:hAnsi="宋体"/>
          <w:sz w:val="22"/>
        </w:rPr>
        <w:t>物理属性分类</w:t>
      </w:r>
      <w:r>
        <w:rPr>
          <w:sz w:val="22"/>
        </w:rPr>
        <w:t>"</w:t>
      </w:r>
      <w:r>
        <w:rPr>
          <w:rFonts w:ascii="宋体" w:hAnsi="宋体"/>
          <w:sz w:val="22"/>
        </w:rPr>
        <w:t>之间缺乏概念的对应关系。</w:t>
      </w:r>
      <w:r>
        <w:rPr>
          <w:sz w:val="22"/>
        </w:rPr>
        <w:t>64</w:t>
      </w:r>
      <w:r>
        <w:rPr>
          <w:rFonts w:ascii="宋体" w:hAnsi="宋体"/>
          <w:sz w:val="22"/>
        </w:rPr>
        <w:t>卦是为情境模式分类而设计的，不是为物体识别而设计的。</w:t>
      </w:r>
    </w:p>
    <w:p w14:paraId="4DB15CD2">
      <w:pPr>
        <w:spacing w:before="0" w:after="100"/>
        <w:ind w:left="680"/>
      </w:pPr>
      <w:r>
        <w:rPr>
          <w:rFonts w:ascii="宋体" w:hAnsi="宋体"/>
          <w:sz w:val="22"/>
        </w:rPr>
        <w:t>•  语言审查（反幻觉）：没有量化合理率→这个域中卦象的使用是隐喻层面的（安全性映射），而非结构匹配层面的。</w:t>
      </w:r>
    </w:p>
    <w:p w14:paraId="21A56570">
      <w:pPr>
        <w:spacing w:before="0" w:after="100"/>
        <w:ind w:firstLine="420"/>
      </w:pPr>
      <w:r>
        <w:rPr>
          <w:rFonts w:ascii="宋体" w:hAnsi="宋体"/>
          <w:b/>
          <w:sz w:val="22"/>
        </w:rPr>
        <w:t>初步结论。</w:t>
      </w:r>
      <w:r>
        <w:rPr>
          <w:rFonts w:ascii="宋体" w:hAnsi="宋体"/>
          <w:sz w:val="22"/>
        </w:rPr>
        <w:t xml:space="preserve"> </w:t>
      </w:r>
      <w:r>
        <w:rPr>
          <w:sz w:val="22"/>
        </w:rPr>
        <w:t>64</w:t>
      </w:r>
      <w:r>
        <w:rPr>
          <w:rFonts w:ascii="宋体" w:hAnsi="宋体"/>
          <w:sz w:val="22"/>
        </w:rPr>
        <w:t>卦在</w:t>
      </w:r>
      <w:r>
        <w:rPr>
          <w:sz w:val="22"/>
        </w:rPr>
        <w:t>"</w:t>
      </w:r>
      <w:r>
        <w:rPr>
          <w:rFonts w:ascii="宋体" w:hAnsi="宋体"/>
          <w:sz w:val="22"/>
        </w:rPr>
        <w:t>物理交互情境</w:t>
      </w:r>
      <w:r>
        <w:rPr>
          <w:sz w:val="22"/>
        </w:rPr>
        <w:t>"</w:t>
      </w:r>
      <w:r>
        <w:rPr>
          <w:rFonts w:ascii="宋体" w:hAnsi="宋体"/>
          <w:sz w:val="22"/>
        </w:rPr>
        <w:t>（涉及力、稳定性、运动、脆弱性的分类）中具有高覆盖力（</w:t>
      </w:r>
      <w:r>
        <w:rPr>
          <w:sz w:val="22"/>
        </w:rPr>
        <w:t>70-95%</w:t>
      </w:r>
      <w:r>
        <w:rPr>
          <w:rFonts w:ascii="宋体" w:hAnsi="宋体"/>
          <w:sz w:val="22"/>
        </w:rPr>
        <w:t>）。在</w:t>
      </w:r>
      <w:r>
        <w:rPr>
          <w:sz w:val="22"/>
        </w:rPr>
        <w:t>"</w:t>
      </w:r>
      <w:r>
        <w:rPr>
          <w:rFonts w:ascii="宋体" w:hAnsi="宋体"/>
          <w:sz w:val="22"/>
        </w:rPr>
        <w:t>抽象语义情境</w:t>
      </w:r>
      <w:r>
        <w:rPr>
          <w:sz w:val="22"/>
        </w:rPr>
        <w:t>"</w:t>
      </w:r>
      <w:r>
        <w:rPr>
          <w:rFonts w:ascii="宋体" w:hAnsi="宋体"/>
          <w:sz w:val="22"/>
        </w:rPr>
        <w:t>（涉及意图、逻辑、概念关系）中具有中等覆盖力（</w:t>
      </w:r>
      <w:r>
        <w:rPr>
          <w:sz w:val="22"/>
        </w:rPr>
        <w:t>50-70%</w:t>
      </w:r>
      <w:r>
        <w:rPr>
          <w:rFonts w:ascii="宋体" w:hAnsi="宋体"/>
          <w:sz w:val="22"/>
        </w:rPr>
        <w:t>）。在</w:t>
      </w:r>
      <w:r>
        <w:rPr>
          <w:sz w:val="22"/>
        </w:rPr>
        <w:t>"</w:t>
      </w:r>
      <w:r>
        <w:rPr>
          <w:rFonts w:ascii="宋体" w:hAnsi="宋体"/>
          <w:sz w:val="22"/>
        </w:rPr>
        <w:t>知觉分类</w:t>
      </w:r>
      <w:r>
        <w:rPr>
          <w:sz w:val="22"/>
        </w:rPr>
        <w:t>"</w:t>
      </w:r>
      <w:r>
        <w:rPr>
          <w:rFonts w:ascii="宋体" w:hAnsi="宋体"/>
          <w:sz w:val="22"/>
        </w:rPr>
        <w:t>（物体身份识别、图像分类）中具有低覆盖力（</w:t>
      </w:r>
      <w:r>
        <w:rPr>
          <w:sz w:val="22"/>
        </w:rPr>
        <w:t>&lt;40%</w:t>
      </w:r>
      <w:r>
        <w:rPr>
          <w:rFonts w:ascii="宋体" w:hAnsi="宋体"/>
          <w:sz w:val="22"/>
        </w:rPr>
        <w:t>）。</w:t>
      </w:r>
    </w:p>
    <w:p w14:paraId="62FDCC6B">
      <w:pPr>
        <w:spacing w:before="120" w:after="120"/>
        <w:ind w:firstLine="0"/>
      </w:pPr>
      <w:r>
        <w:rPr>
          <w:color w:val="969696"/>
          <w:sz w:val="18"/>
        </w:rPr>
        <w:t>——————————————————————————————</w:t>
      </w:r>
    </w:p>
    <w:p w14:paraId="4C5BAEA3">
      <w:pPr>
        <w:pStyle w:val="5"/>
        <w:spacing w:before="160" w:after="80"/>
      </w:pPr>
      <w:r>
        <w:rPr>
          <w:rFonts w:ascii="黑体" w:hAnsi="黑体"/>
          <w:b w:val="0"/>
          <w:sz w:val="24"/>
        </w:rPr>
        <w:t>12.2.2 卦象覆盖范围的理论极限</w:t>
      </w:r>
    </w:p>
    <w:p w14:paraId="4C5CA462">
      <w:pPr>
        <w:spacing w:before="0" w:after="100"/>
        <w:ind w:firstLine="420"/>
      </w:pPr>
      <w:r>
        <w:rPr>
          <w:sz w:val="22"/>
        </w:rPr>
        <w:t>64</w:t>
      </w:r>
      <w:r>
        <w:rPr>
          <w:rFonts w:ascii="宋体" w:hAnsi="宋体"/>
          <w:sz w:val="22"/>
        </w:rPr>
        <w:t>卦对</w:t>
      </w:r>
      <w:r>
        <w:rPr>
          <w:sz w:val="22"/>
        </w:rPr>
        <w:t>6</w:t>
      </w:r>
      <w:r>
        <w:rPr>
          <w:rFonts w:ascii="宋体" w:hAnsi="宋体"/>
          <w:sz w:val="22"/>
        </w:rPr>
        <w:t>维爻空间的覆盖在数学上是完备的（任何方向存在一个最近的模板），但这并不意味着这个覆盖在</w:t>
      </w:r>
      <w:r>
        <w:rPr>
          <w:sz w:val="22"/>
        </w:rPr>
        <w:t>"</w:t>
      </w:r>
      <w:r>
        <w:rPr>
          <w:rFonts w:ascii="宋体" w:hAnsi="宋体"/>
          <w:sz w:val="22"/>
        </w:rPr>
        <w:t>语义</w:t>
      </w:r>
      <w:r>
        <w:rPr>
          <w:sz w:val="22"/>
        </w:rPr>
        <w:t>"</w:t>
      </w:r>
      <w:r>
        <w:rPr>
          <w:rFonts w:ascii="宋体" w:hAnsi="宋体"/>
          <w:sz w:val="22"/>
        </w:rPr>
        <w:t>上是合理的。考虑一个反例：</w:t>
      </w:r>
    </w:p>
    <w:p w14:paraId="20C63386">
      <w:pPr>
        <w:spacing w:before="0" w:after="100"/>
        <w:ind w:firstLine="420"/>
      </w:pPr>
      <w:r>
        <w:rPr>
          <w:rFonts w:ascii="宋体" w:hAnsi="宋体"/>
          <w:b/>
          <w:sz w:val="22"/>
        </w:rPr>
        <w:t>反例：液体的抓取。</w:t>
      </w:r>
      <w:r>
        <w:rPr>
          <w:rFonts w:ascii="宋体" w:hAnsi="宋体"/>
          <w:sz w:val="22"/>
        </w:rPr>
        <w:t xml:space="preserve"> 当物体为液体（如一杯水）时，</w:t>
      </w:r>
      <w:r>
        <w:rPr>
          <w:sz w:val="22"/>
        </w:rPr>
        <w:t>6</w:t>
      </w:r>
      <w:r>
        <w:rPr>
          <w:rFonts w:ascii="宋体" w:hAnsi="宋体"/>
          <w:sz w:val="22"/>
        </w:rPr>
        <w:t>维爻编码公式产生一个</w:t>
      </w:r>
      <w:r>
        <w:rPr>
          <w:sz w:val="22"/>
        </w:rPr>
        <w:t>6</w:t>
      </w:r>
      <w:r>
        <w:rPr>
          <w:rFonts w:ascii="宋体" w:hAnsi="宋体"/>
          <w:sz w:val="22"/>
        </w:rPr>
        <w:t>维向量。系统会为它找到一个最近的卦象。但液体与固体的物理操作法则存在质的差异——液体不需要</w:t>
      </w:r>
      <w:r>
        <w:rPr>
          <w:sz w:val="22"/>
        </w:rPr>
        <w:t>"</w:t>
      </w:r>
      <w:r>
        <w:rPr>
          <w:rFonts w:ascii="宋体" w:hAnsi="宋体"/>
          <w:sz w:val="22"/>
        </w:rPr>
        <w:t>抓取</w:t>
      </w:r>
      <w:r>
        <w:rPr>
          <w:sz w:val="22"/>
        </w:rPr>
        <w:t>"</w:t>
      </w:r>
      <w:r>
        <w:rPr>
          <w:rFonts w:ascii="宋体" w:hAnsi="宋体"/>
          <w:sz w:val="22"/>
        </w:rPr>
        <w:t>（它需要</w:t>
      </w:r>
      <w:r>
        <w:rPr>
          <w:sz w:val="22"/>
        </w:rPr>
        <w:t>"</w:t>
      </w:r>
      <w:r>
        <w:rPr>
          <w:rFonts w:ascii="宋体" w:hAnsi="宋体"/>
          <w:sz w:val="22"/>
        </w:rPr>
        <w:t>容器</w:t>
      </w:r>
      <w:r>
        <w:rPr>
          <w:sz w:val="22"/>
        </w:rPr>
        <w:t>"</w:t>
      </w:r>
      <w:r>
        <w:rPr>
          <w:rFonts w:ascii="宋体" w:hAnsi="宋体"/>
          <w:sz w:val="22"/>
        </w:rPr>
        <w:t>），液体没有</w:t>
      </w:r>
      <w:r>
        <w:rPr>
          <w:sz w:val="22"/>
        </w:rPr>
        <w:t>"</w:t>
      </w:r>
      <w:r>
        <w:rPr>
          <w:rFonts w:ascii="宋体" w:hAnsi="宋体"/>
          <w:sz w:val="22"/>
        </w:rPr>
        <w:t>力预设</w:t>
      </w:r>
      <w:r>
        <w:rPr>
          <w:sz w:val="22"/>
        </w:rPr>
        <w:t>"</w:t>
      </w:r>
      <w:r>
        <w:rPr>
          <w:rFonts w:ascii="宋体" w:hAnsi="宋体"/>
          <w:sz w:val="22"/>
        </w:rPr>
        <w:t>的概念（只有</w:t>
      </w:r>
      <w:r>
        <w:rPr>
          <w:sz w:val="22"/>
        </w:rPr>
        <w:t>"</w:t>
      </w:r>
      <w:r>
        <w:rPr>
          <w:rFonts w:ascii="宋体" w:hAnsi="宋体"/>
          <w:sz w:val="22"/>
        </w:rPr>
        <w:t>倾倒</w:t>
      </w:r>
      <w:r>
        <w:rPr>
          <w:sz w:val="22"/>
        </w:rPr>
        <w:t>"</w:t>
      </w:r>
      <w:r>
        <w:rPr>
          <w:rFonts w:ascii="宋体" w:hAnsi="宋体"/>
          <w:sz w:val="22"/>
        </w:rPr>
        <w:t>）。当系统为水杯输出</w:t>
      </w:r>
      <w:r>
        <w:rPr>
          <w:sz w:val="22"/>
        </w:rPr>
        <w:t>"precision_grasp, force=0.25"</w:t>
      </w:r>
      <w:r>
        <w:rPr>
          <w:rFonts w:ascii="宋体" w:hAnsi="宋体"/>
          <w:sz w:val="22"/>
        </w:rPr>
        <w:t>时，这个</w:t>
      </w:r>
      <w:r>
        <w:rPr>
          <w:sz w:val="22"/>
        </w:rPr>
        <w:t>"</w:t>
      </w:r>
      <w:r>
        <w:rPr>
          <w:rFonts w:ascii="宋体" w:hAnsi="宋体"/>
          <w:sz w:val="22"/>
        </w:rPr>
        <w:t>合理率</w:t>
      </w:r>
      <w:r>
        <w:rPr>
          <w:sz w:val="22"/>
        </w:rPr>
        <w:t>"</w:t>
      </w:r>
      <w:r>
        <w:rPr>
          <w:rFonts w:ascii="宋体" w:hAnsi="宋体"/>
          <w:sz w:val="22"/>
        </w:rPr>
        <w:t>是偶然的——因为它对固体的物理直觉恰好适用于水杯（杯子是固体），但如果输入是</w:t>
      </w:r>
      <w:r>
        <w:rPr>
          <w:sz w:val="22"/>
        </w:rPr>
        <w:t>"</w:t>
      </w:r>
      <w:r>
        <w:rPr>
          <w:rFonts w:ascii="宋体" w:hAnsi="宋体"/>
          <w:sz w:val="22"/>
        </w:rPr>
        <w:t>单独的水</w:t>
      </w:r>
      <w:r>
        <w:rPr>
          <w:sz w:val="22"/>
        </w:rPr>
        <w:t>"</w:t>
      </w:r>
      <w:r>
        <w:rPr>
          <w:rFonts w:ascii="宋体" w:hAnsi="宋体"/>
          <w:sz w:val="22"/>
        </w:rPr>
        <w:t>（没有容器），卦象映射将完全失败。</w:t>
      </w:r>
    </w:p>
    <w:p w14:paraId="6B859C3C">
      <w:pPr>
        <w:spacing w:before="0" w:after="100"/>
        <w:ind w:firstLine="420"/>
      </w:pPr>
      <w:r>
        <w:rPr>
          <w:rFonts w:ascii="宋体" w:hAnsi="宋体"/>
          <w:sz w:val="22"/>
        </w:rPr>
        <w:t>这不是</w:t>
      </w:r>
      <w:r>
        <w:rPr>
          <w:sz w:val="22"/>
        </w:rPr>
        <w:t>64</w:t>
      </w:r>
      <w:r>
        <w:rPr>
          <w:rFonts w:ascii="宋体" w:hAnsi="宋体"/>
          <w:sz w:val="22"/>
        </w:rPr>
        <w:t>卦的问题——它暴露了更根本的限制：</w:t>
      </w:r>
      <w:r>
        <w:rPr>
          <w:rFonts w:ascii="宋体" w:hAnsi="宋体"/>
          <w:b/>
          <w:sz w:val="22"/>
        </w:rPr>
        <w:t>先验的覆盖范围取决于知识编码时对目标域的</w:t>
      </w:r>
      <w:r>
        <w:rPr>
          <w:b/>
          <w:sz w:val="22"/>
        </w:rPr>
        <w:t>"</w:t>
      </w:r>
      <w:r>
        <w:rPr>
          <w:rFonts w:ascii="宋体" w:hAnsi="宋体"/>
          <w:b/>
          <w:sz w:val="22"/>
        </w:rPr>
        <w:t>可表达性</w:t>
      </w:r>
      <w:r>
        <w:rPr>
          <w:b/>
          <w:sz w:val="22"/>
        </w:rPr>
        <w:t>"</w:t>
      </w:r>
      <w:r>
        <w:rPr>
          <w:rFonts w:ascii="宋体" w:hAnsi="宋体"/>
          <w:b/>
          <w:sz w:val="22"/>
        </w:rPr>
        <w:t>假设。</w:t>
      </w:r>
      <w:r>
        <w:rPr>
          <w:rFonts w:ascii="宋体" w:hAnsi="宋体"/>
          <w:sz w:val="22"/>
        </w:rPr>
        <w:t xml:space="preserve"> </w:t>
      </w:r>
      <w:r>
        <w:rPr>
          <w:sz w:val="22"/>
        </w:rPr>
        <w:t>64</w:t>
      </w:r>
      <w:r>
        <w:rPr>
          <w:rFonts w:ascii="宋体" w:hAnsi="宋体"/>
          <w:sz w:val="22"/>
        </w:rPr>
        <w:t>卦被编码时假设</w:t>
      </w:r>
      <w:r>
        <w:rPr>
          <w:sz w:val="22"/>
        </w:rPr>
        <w:t>"</w:t>
      </w:r>
      <w:r>
        <w:rPr>
          <w:rFonts w:ascii="宋体" w:hAnsi="宋体"/>
          <w:sz w:val="22"/>
        </w:rPr>
        <w:t>所有操作状态可以在抓取的语义框架中表达</w:t>
      </w:r>
      <w:r>
        <w:rPr>
          <w:sz w:val="22"/>
        </w:rPr>
        <w:t>"</w:t>
      </w:r>
      <w:r>
        <w:rPr>
          <w:rFonts w:ascii="宋体" w:hAnsi="宋体"/>
          <w:sz w:val="22"/>
        </w:rPr>
        <w:t>，但物理世界的操作空间比这个假设大得多——包括倾倒、搅拌、注入、吸取、振动分离等等。</w:t>
      </w:r>
    </w:p>
    <w:p w14:paraId="52AB4A24">
      <w:pPr>
        <w:spacing w:before="120" w:after="120"/>
        <w:ind w:firstLine="0"/>
      </w:pPr>
      <w:r>
        <w:rPr>
          <w:color w:val="969696"/>
          <w:sz w:val="18"/>
        </w:rPr>
        <w:t>——————————————————————————————</w:t>
      </w:r>
    </w:p>
    <w:p w14:paraId="2D3DDC52">
      <w:pPr>
        <w:pStyle w:val="5"/>
        <w:spacing w:before="160" w:after="80"/>
      </w:pPr>
      <w:r>
        <w:rPr>
          <w:rFonts w:ascii="黑体" w:hAnsi="黑体"/>
          <w:b w:val="0"/>
          <w:sz w:val="24"/>
        </w:rPr>
        <w:t>12.2.3 需要额外原型库的新域</w:t>
      </w:r>
    </w:p>
    <w:p w14:paraId="4D9A25F7">
      <w:pPr>
        <w:spacing w:before="0" w:after="100"/>
        <w:ind w:firstLine="420"/>
      </w:pPr>
      <w:r>
        <w:rPr>
          <w:rFonts w:ascii="宋体" w:hAnsi="宋体"/>
          <w:sz w:val="22"/>
        </w:rPr>
        <w:t>有些域需要</w:t>
      </w:r>
      <w:r>
        <w:rPr>
          <w:sz w:val="22"/>
        </w:rPr>
        <w:t>YLYW</w:t>
      </w:r>
      <w:r>
        <w:rPr>
          <w:rFonts w:ascii="宋体" w:hAnsi="宋体"/>
          <w:sz w:val="22"/>
        </w:rPr>
        <w:t>添加新的</w:t>
      </w:r>
      <w:r>
        <w:rPr>
          <w:sz w:val="22"/>
        </w:rPr>
        <w:t>L1</w:t>
      </w:r>
      <w:r>
        <w:rPr>
          <w:rFonts w:ascii="宋体" w:hAnsi="宋体"/>
          <w:sz w:val="22"/>
        </w:rPr>
        <w:t>原型库——当前的</w:t>
      </w:r>
      <w:r>
        <w:rPr>
          <w:sz w:val="22"/>
        </w:rPr>
        <w:t>8</w:t>
      </w:r>
      <w:r>
        <w:rPr>
          <w:rFonts w:ascii="宋体" w:hAnsi="宋体"/>
          <w:sz w:val="22"/>
        </w:rPr>
        <w:t>卦物理原型不够用。例如：</w:t>
      </w:r>
    </w:p>
    <w:p w14:paraId="5AAB440A">
      <w:pPr>
        <w:spacing w:before="0" w:after="100"/>
        <w:ind w:left="680"/>
      </w:pPr>
      <w:r>
        <w:rPr>
          <w:rFonts w:ascii="宋体" w:hAnsi="宋体"/>
          <w:sz w:val="22"/>
        </w:rPr>
        <w:t xml:space="preserve">•  </w:t>
      </w:r>
      <w:r>
        <w:rPr>
          <w:rFonts w:ascii="宋体" w:hAnsi="宋体"/>
          <w:b/>
          <w:sz w:val="22"/>
        </w:rPr>
        <w:t>热学域。</w:t>
      </w:r>
      <w:r>
        <w:rPr>
          <w:rFonts w:ascii="宋体" w:hAnsi="宋体"/>
          <w:sz w:val="22"/>
        </w:rPr>
        <w:t xml:space="preserve"> 物体不是</w:t>
      </w:r>
      <w:r>
        <w:rPr>
          <w:sz w:val="22"/>
        </w:rPr>
        <w:t>"</w:t>
      </w:r>
      <w:r>
        <w:rPr>
          <w:rFonts w:ascii="宋体" w:hAnsi="宋体"/>
          <w:sz w:val="22"/>
        </w:rPr>
        <w:t>刚</w:t>
      </w:r>
      <w:r>
        <w:rPr>
          <w:sz w:val="22"/>
        </w:rPr>
        <w:t>/</w:t>
      </w:r>
      <w:r>
        <w:rPr>
          <w:rFonts w:ascii="宋体" w:hAnsi="宋体"/>
          <w:sz w:val="22"/>
        </w:rPr>
        <w:t>柔</w:t>
      </w:r>
      <w:r>
        <w:rPr>
          <w:sz w:val="22"/>
        </w:rPr>
        <w:t>/</w:t>
      </w:r>
      <w:r>
        <w:rPr>
          <w:rFonts w:ascii="宋体" w:hAnsi="宋体"/>
          <w:sz w:val="22"/>
        </w:rPr>
        <w:t>动</w:t>
      </w:r>
      <w:r>
        <w:rPr>
          <w:sz w:val="22"/>
        </w:rPr>
        <w:t>/</w:t>
      </w:r>
      <w:r>
        <w:rPr>
          <w:rFonts w:ascii="宋体" w:hAnsi="宋体"/>
          <w:sz w:val="22"/>
        </w:rPr>
        <w:t>静</w:t>
      </w:r>
      <w:r>
        <w:rPr>
          <w:sz w:val="22"/>
        </w:rPr>
        <w:t>"</w:t>
      </w:r>
      <w:r>
        <w:rPr>
          <w:rFonts w:ascii="宋体" w:hAnsi="宋体"/>
          <w:sz w:val="22"/>
        </w:rPr>
        <w:t>而是</w:t>
      </w:r>
      <w:r>
        <w:rPr>
          <w:sz w:val="22"/>
        </w:rPr>
        <w:t>"</w:t>
      </w:r>
      <w:r>
        <w:rPr>
          <w:rFonts w:ascii="宋体" w:hAnsi="宋体"/>
          <w:sz w:val="22"/>
        </w:rPr>
        <w:t>热</w:t>
      </w:r>
      <w:r>
        <w:rPr>
          <w:sz w:val="22"/>
        </w:rPr>
        <w:t>/</w:t>
      </w:r>
      <w:r>
        <w:rPr>
          <w:rFonts w:ascii="宋体" w:hAnsi="宋体"/>
          <w:sz w:val="22"/>
        </w:rPr>
        <w:t>冷</w:t>
      </w:r>
      <w:r>
        <w:rPr>
          <w:sz w:val="22"/>
        </w:rPr>
        <w:t>/</w:t>
      </w:r>
      <w:r>
        <w:rPr>
          <w:rFonts w:ascii="宋体" w:hAnsi="宋体"/>
          <w:sz w:val="22"/>
        </w:rPr>
        <w:t>导热</w:t>
      </w:r>
      <w:r>
        <w:rPr>
          <w:sz w:val="22"/>
        </w:rPr>
        <w:t>/</w:t>
      </w:r>
      <w:r>
        <w:rPr>
          <w:rFonts w:ascii="宋体" w:hAnsi="宋体"/>
          <w:sz w:val="22"/>
        </w:rPr>
        <w:t>绝缘</w:t>
      </w:r>
      <w:r>
        <w:rPr>
          <w:sz w:val="22"/>
        </w:rPr>
        <w:t>"</w:t>
      </w:r>
      <w:r>
        <w:rPr>
          <w:rFonts w:ascii="宋体" w:hAnsi="宋体"/>
          <w:sz w:val="22"/>
        </w:rPr>
        <w:t>。需要一套热的八卦原型（乾</w:t>
      </w:r>
      <w:r>
        <w:rPr>
          <w:sz w:val="22"/>
        </w:rPr>
        <w:t>=</w:t>
      </w:r>
      <w:r>
        <w:rPr>
          <w:rFonts w:ascii="宋体" w:hAnsi="宋体"/>
          <w:sz w:val="22"/>
        </w:rPr>
        <w:t>高温，坤</w:t>
      </w:r>
      <w:r>
        <w:rPr>
          <w:sz w:val="22"/>
        </w:rPr>
        <w:t>=</w:t>
      </w:r>
      <w:r>
        <w:rPr>
          <w:rFonts w:ascii="宋体" w:hAnsi="宋体"/>
          <w:sz w:val="22"/>
        </w:rPr>
        <w:t>低温，离</w:t>
      </w:r>
      <w:r>
        <w:rPr>
          <w:sz w:val="22"/>
        </w:rPr>
        <w:t>=</w:t>
      </w:r>
      <w:r>
        <w:rPr>
          <w:rFonts w:ascii="宋体" w:hAnsi="宋体"/>
          <w:sz w:val="22"/>
        </w:rPr>
        <w:t>辐射热，坎</w:t>
      </w:r>
      <w:r>
        <w:rPr>
          <w:sz w:val="22"/>
        </w:rPr>
        <w:t>=</w:t>
      </w:r>
      <w:r>
        <w:rPr>
          <w:rFonts w:ascii="宋体" w:hAnsi="宋体"/>
          <w:sz w:val="22"/>
        </w:rPr>
        <w:t>对流，等等）。</w:t>
      </w:r>
    </w:p>
    <w:p w14:paraId="4FF2213B">
      <w:pPr>
        <w:spacing w:before="0" w:after="100"/>
        <w:ind w:left="680"/>
      </w:pPr>
      <w:r>
        <w:rPr>
          <w:rFonts w:ascii="宋体" w:hAnsi="宋体"/>
          <w:sz w:val="22"/>
        </w:rPr>
        <w:t xml:space="preserve">•  </w:t>
      </w:r>
      <w:r>
        <w:rPr>
          <w:rFonts w:ascii="宋体" w:hAnsi="宋体"/>
          <w:b/>
          <w:sz w:val="22"/>
        </w:rPr>
        <w:t>电磁域。</w:t>
      </w:r>
      <w:r>
        <w:rPr>
          <w:rFonts w:ascii="宋体" w:hAnsi="宋体"/>
          <w:sz w:val="22"/>
        </w:rPr>
        <w:t xml:space="preserve"> 物体不是通过物理力交互而是通过电磁场交互（导电</w:t>
      </w:r>
      <w:r>
        <w:rPr>
          <w:sz w:val="22"/>
        </w:rPr>
        <w:t>/</w:t>
      </w:r>
      <w:r>
        <w:rPr>
          <w:rFonts w:ascii="宋体" w:hAnsi="宋体"/>
          <w:sz w:val="22"/>
        </w:rPr>
        <w:t>绝缘、强磁</w:t>
      </w:r>
      <w:r>
        <w:rPr>
          <w:sz w:val="22"/>
        </w:rPr>
        <w:t>/</w:t>
      </w:r>
      <w:r>
        <w:rPr>
          <w:rFonts w:ascii="宋体" w:hAnsi="宋体"/>
          <w:sz w:val="22"/>
        </w:rPr>
        <w:t>弱磁、高介电</w:t>
      </w:r>
      <w:r>
        <w:rPr>
          <w:sz w:val="22"/>
        </w:rPr>
        <w:t>/</w:t>
      </w:r>
      <w:r>
        <w:rPr>
          <w:rFonts w:ascii="宋体" w:hAnsi="宋体"/>
          <w:sz w:val="22"/>
        </w:rPr>
        <w:t>低介电）。</w:t>
      </w:r>
    </w:p>
    <w:p w14:paraId="3558C2AD">
      <w:pPr>
        <w:spacing w:before="0" w:after="100"/>
        <w:ind w:left="680"/>
      </w:pPr>
      <w:r>
        <w:rPr>
          <w:rFonts w:ascii="宋体" w:hAnsi="宋体"/>
          <w:sz w:val="22"/>
        </w:rPr>
        <w:t xml:space="preserve">•  </w:t>
      </w:r>
      <w:r>
        <w:rPr>
          <w:rFonts w:ascii="宋体" w:hAnsi="宋体"/>
          <w:b/>
          <w:sz w:val="22"/>
        </w:rPr>
        <w:t>社会域。</w:t>
      </w:r>
      <w:r>
        <w:rPr>
          <w:rFonts w:ascii="宋体" w:hAnsi="宋体"/>
          <w:sz w:val="22"/>
        </w:rPr>
        <w:t xml:space="preserve"> 与物理交互无关——社会信号、团体动态、规范遵循——这些可能需要全新的</w:t>
      </w:r>
      <w:r>
        <w:rPr>
          <w:sz w:val="22"/>
        </w:rPr>
        <w:t>L2</w:t>
      </w:r>
      <w:r>
        <w:rPr>
          <w:rFonts w:ascii="宋体" w:hAnsi="宋体"/>
          <w:sz w:val="22"/>
        </w:rPr>
        <w:t>爻语义公式。</w:t>
      </w:r>
    </w:p>
    <w:p w14:paraId="73846F21">
      <w:pPr>
        <w:spacing w:before="0" w:after="100"/>
        <w:ind w:firstLine="420"/>
      </w:pPr>
      <w:r>
        <w:rPr>
          <w:rFonts w:ascii="宋体" w:hAnsi="宋体"/>
          <w:sz w:val="22"/>
        </w:rPr>
        <w:t>为每个新域定义新的八卦原型是可以做到的——第</w:t>
      </w:r>
      <w:r>
        <w:rPr>
          <w:sz w:val="22"/>
        </w:rPr>
        <w:t>10.1.2</w:t>
      </w:r>
      <w:r>
        <w:rPr>
          <w:rFonts w:ascii="宋体" w:hAnsi="宋体"/>
          <w:sz w:val="22"/>
        </w:rPr>
        <w:t>节指出元胞的</w:t>
      </w:r>
      <w:r>
        <w:rPr>
          <w:sz w:val="22"/>
        </w:rPr>
        <w:t>DNA</w:t>
      </w:r>
      <w:r>
        <w:rPr>
          <w:rFonts w:ascii="宋体" w:hAnsi="宋体"/>
          <w:sz w:val="22"/>
        </w:rPr>
        <w:t>具有跨域可移植性。但原型的质量取决于定义者的领域专业知识，而非</w:t>
      </w:r>
      <w:r>
        <w:rPr>
          <w:sz w:val="22"/>
        </w:rPr>
        <w:t>YLYW</w:t>
      </w:r>
      <w:r>
        <w:rPr>
          <w:rFonts w:ascii="宋体" w:hAnsi="宋体"/>
          <w:sz w:val="22"/>
        </w:rPr>
        <w:t>架构本身——这是一个</w:t>
      </w:r>
      <w:r>
        <w:rPr>
          <w:sz w:val="22"/>
        </w:rPr>
        <w:t>"</w:t>
      </w:r>
      <w:r>
        <w:rPr>
          <w:rFonts w:ascii="宋体" w:hAnsi="宋体"/>
          <w:sz w:val="22"/>
        </w:rPr>
        <w:t>知识获取瓶颈</w:t>
      </w:r>
      <w:r>
        <w:rPr>
          <w:sz w:val="22"/>
        </w:rPr>
        <w:t>"</w:t>
      </w:r>
      <w:r>
        <w:rPr>
          <w:rFonts w:ascii="宋体" w:hAnsi="宋体"/>
          <w:sz w:val="22"/>
        </w:rPr>
        <w:t>的现代重演。</w:t>
      </w:r>
    </w:p>
    <w:p w14:paraId="75CBADF8">
      <w:pPr>
        <w:spacing w:before="120" w:after="120"/>
        <w:ind w:firstLine="0"/>
      </w:pPr>
      <w:r>
        <w:rPr>
          <w:color w:val="969696"/>
          <w:sz w:val="18"/>
        </w:rPr>
        <w:t>——————————————————————————————</w:t>
      </w:r>
    </w:p>
    <w:p w14:paraId="7FD74954">
      <w:pPr>
        <w:spacing w:before="0" w:after="100"/>
        <w:ind w:firstLine="420"/>
      </w:pPr>
      <w:r>
        <w:rPr>
          <w:sz w:val="22"/>
        </w:rPr>
        <w:t>*</w:t>
      </w:r>
      <w:r>
        <w:rPr>
          <w:rFonts w:ascii="宋体" w:hAnsi="宋体"/>
          <w:sz w:val="22"/>
        </w:rPr>
        <w:t>本节完。下一节：</w:t>
      </w:r>
      <w:r>
        <w:rPr>
          <w:sz w:val="22"/>
        </w:rPr>
        <w:t xml:space="preserve">11.3 </w:t>
      </w:r>
      <w:r>
        <w:rPr>
          <w:rFonts w:ascii="宋体" w:hAnsi="宋体"/>
          <w:sz w:val="22"/>
        </w:rPr>
        <w:t>学习的上限——六爻精化的参数天花板。</w:t>
      </w:r>
      <w:r>
        <w:rPr>
          <w:sz w:val="22"/>
        </w:rPr>
        <w:t>*</w:t>
      </w:r>
    </w:p>
    <w:p w14:paraId="50140212">
      <w:pPr>
        <w:pStyle w:val="4"/>
        <w:spacing w:before="320" w:after="160"/>
      </w:pPr>
      <w:bookmarkStart w:id="176" w:name="_Toc4150"/>
      <w:bookmarkStart w:id="177" w:name="_Toc17246"/>
      <w:r>
        <w:rPr>
          <w:rFonts w:ascii="黑体" w:hAnsi="黑体"/>
          <w:b/>
          <w:sz w:val="30"/>
        </w:rPr>
        <w:t>12.3 学习的上限：六爻精化的参数天花板</w:t>
      </w:r>
      <w:bookmarkEnd w:id="176"/>
      <w:bookmarkEnd w:id="177"/>
    </w:p>
    <w:p w14:paraId="634BDC94">
      <w:pPr>
        <w:spacing w:before="0" w:after="100"/>
        <w:ind w:firstLine="420"/>
      </w:pPr>
      <w:r>
        <w:rPr>
          <w:rFonts w:ascii="宋体" w:hAnsi="宋体"/>
          <w:sz w:val="22"/>
        </w:rPr>
        <w:t>第</w:t>
      </w:r>
      <w:r>
        <w:rPr>
          <w:sz w:val="22"/>
        </w:rPr>
        <w:t>4</w:t>
      </w:r>
      <w:r>
        <w:rPr>
          <w:rFonts w:ascii="宋体" w:hAnsi="宋体"/>
          <w:sz w:val="22"/>
        </w:rPr>
        <w:t>章以</w:t>
      </w:r>
      <w:r>
        <w:rPr>
          <w:sz w:val="22"/>
        </w:rPr>
        <w:t>"443</w:t>
      </w:r>
      <w:r>
        <w:rPr>
          <w:rFonts w:ascii="宋体" w:hAnsi="宋体"/>
          <w:sz w:val="22"/>
        </w:rPr>
        <w:t>个参数在</w:t>
      </w:r>
      <w:r>
        <w:rPr>
          <w:sz w:val="22"/>
        </w:rPr>
        <w:t>3-5</w:t>
      </w:r>
      <w:r>
        <w:rPr>
          <w:rFonts w:ascii="宋体" w:hAnsi="宋体"/>
          <w:sz w:val="22"/>
        </w:rPr>
        <w:t>次失败交互中完成收敛</w:t>
      </w:r>
      <w:r>
        <w:rPr>
          <w:sz w:val="22"/>
        </w:rPr>
        <w:t>"</w:t>
      </w:r>
      <w:r>
        <w:rPr>
          <w:rFonts w:ascii="宋体" w:hAnsi="宋体"/>
          <w:sz w:val="22"/>
        </w:rPr>
        <w:t>作为知己学习的核心成就。这是一个真实的成就——它证明了结构化先验可以大幅压缩学习所需的参数和交互。但这也暴露了一个上限：</w:t>
      </w:r>
      <w:r>
        <w:rPr>
          <w:rFonts w:ascii="宋体" w:hAnsi="宋体"/>
          <w:b/>
          <w:sz w:val="22"/>
        </w:rPr>
        <w:t>当任务性能达到先验的上限后，学习的空间被</w:t>
      </w:r>
      <w:r>
        <w:rPr>
          <w:b/>
          <w:sz w:val="22"/>
        </w:rPr>
        <w:t>443</w:t>
      </w:r>
      <w:r>
        <w:rPr>
          <w:rFonts w:ascii="宋体" w:hAnsi="宋体"/>
          <w:b/>
          <w:sz w:val="22"/>
        </w:rPr>
        <w:t>个参数框定了。</w:t>
      </w:r>
    </w:p>
    <w:p w14:paraId="7018D065">
      <w:pPr>
        <w:spacing w:before="120" w:after="120"/>
        <w:ind w:firstLine="0"/>
      </w:pPr>
      <w:r>
        <w:rPr>
          <w:color w:val="969696"/>
          <w:sz w:val="18"/>
        </w:rPr>
        <w:t>——————————————————————————————</w:t>
      </w:r>
    </w:p>
    <w:p w14:paraId="5C5EBCE7">
      <w:pPr>
        <w:pStyle w:val="5"/>
        <w:spacing w:before="160" w:after="80"/>
      </w:pPr>
      <w:r>
        <w:rPr>
          <w:rFonts w:ascii="黑体" w:hAnsi="黑体"/>
          <w:b w:val="0"/>
          <w:sz w:val="24"/>
        </w:rPr>
        <w:t>12.3.1 知己学习能做什么和不能做什么</w:t>
      </w:r>
    </w:p>
    <w:p w14:paraId="0FF3DB4A">
      <w:pPr>
        <w:spacing w:before="0" w:after="100"/>
        <w:ind w:firstLine="420"/>
      </w:pPr>
      <w:r>
        <w:rPr>
          <w:rFonts w:ascii="宋体" w:hAnsi="宋体"/>
          <w:b/>
          <w:sz w:val="22"/>
        </w:rPr>
        <w:t>知己学习能做的（第</w:t>
      </w:r>
      <w:r>
        <w:rPr>
          <w:b/>
          <w:sz w:val="22"/>
        </w:rPr>
        <w:t>4</w:t>
      </w:r>
      <w:r>
        <w:rPr>
          <w:rFonts w:ascii="宋体" w:hAnsi="宋体"/>
          <w:b/>
          <w:sz w:val="22"/>
        </w:rPr>
        <w:t>章已验证）：</w:t>
      </w:r>
    </w:p>
    <w:p w14:paraId="7A10D3A8">
      <w:pPr>
        <w:spacing w:before="0" w:after="100"/>
        <w:ind w:left="680"/>
      </w:pPr>
      <w:r>
        <w:rPr>
          <w:rFonts w:ascii="宋体" w:hAnsi="宋体"/>
          <w:sz w:val="22"/>
        </w:rPr>
        <w:t>•  在已有的策略类型谱系内调整力参数（</w:t>
      </w:r>
      <w:r>
        <w:rPr>
          <w:sz w:val="22"/>
        </w:rPr>
        <w:t>force_scale: 1.25→1.18</w:t>
      </w:r>
      <w:r>
        <w:rPr>
          <w:rFonts w:ascii="宋体" w:hAnsi="宋体"/>
          <w:sz w:val="22"/>
        </w:rPr>
        <w:t>，降力</w:t>
      </w:r>
      <w:r>
        <w:rPr>
          <w:sz w:val="22"/>
        </w:rPr>
        <w:t>7%</w:t>
      </w:r>
      <w:r>
        <w:rPr>
          <w:rFonts w:ascii="宋体" w:hAnsi="宋体"/>
          <w:sz w:val="22"/>
        </w:rPr>
        <w:t>）</w:t>
      </w:r>
    </w:p>
    <w:p w14:paraId="5E8B68CC">
      <w:pPr>
        <w:spacing w:before="0" w:after="100"/>
        <w:ind w:left="680"/>
      </w:pPr>
      <w:r>
        <w:rPr>
          <w:rFonts w:ascii="宋体" w:hAnsi="宋体"/>
          <w:sz w:val="22"/>
        </w:rPr>
        <w:t>•  按</w:t>
      </w:r>
      <w:r>
        <w:rPr>
          <w:sz w:val="22"/>
        </w:rPr>
        <w:t>"</w:t>
      </w:r>
      <w:r>
        <w:rPr>
          <w:rFonts w:ascii="宋体" w:hAnsi="宋体"/>
          <w:sz w:val="22"/>
        </w:rPr>
        <w:t>变卦</w:t>
      </w:r>
      <w:r>
        <w:rPr>
          <w:sz w:val="22"/>
        </w:rPr>
        <w:t>"</w:t>
      </w:r>
      <w:r>
        <w:rPr>
          <w:rFonts w:ascii="宋体" w:hAnsi="宋体"/>
          <w:sz w:val="22"/>
        </w:rPr>
        <w:t>方向切换策略类型（如</w:t>
      </w:r>
      <w:r>
        <w:rPr>
          <w:sz w:val="22"/>
        </w:rPr>
        <w:t>"</w:t>
      </w:r>
      <w:r>
        <w:rPr>
          <w:rFonts w:ascii="宋体" w:hAnsi="宋体"/>
          <w:sz w:val="22"/>
        </w:rPr>
        <w:t>动态抓取失败→切换到更谨慎的渐卦</w:t>
      </w:r>
      <w:r>
        <w:rPr>
          <w:sz w:val="22"/>
        </w:rPr>
        <w:t>"——</w:t>
      </w:r>
      <w:r>
        <w:rPr>
          <w:rFonts w:ascii="宋体" w:hAnsi="宋体"/>
          <w:sz w:val="22"/>
        </w:rPr>
        <w:t>在</w:t>
      </w:r>
      <w:r>
        <w:rPr>
          <w:sz w:val="22"/>
        </w:rPr>
        <w:t>64</w:t>
      </w:r>
      <w:r>
        <w:rPr>
          <w:rFonts w:ascii="宋体" w:hAnsi="宋体"/>
          <w:sz w:val="22"/>
        </w:rPr>
        <w:t>卦的关系网络中有结构的改变）</w:t>
      </w:r>
    </w:p>
    <w:p w14:paraId="3058E5D2">
      <w:pPr>
        <w:spacing w:before="0" w:after="100"/>
        <w:ind w:left="680"/>
      </w:pPr>
      <w:r>
        <w:rPr>
          <w:rFonts w:ascii="宋体" w:hAnsi="宋体"/>
          <w:sz w:val="22"/>
        </w:rPr>
        <w:t>•  在爻位关系分析中修正修正系数（不当位的权重从</w:t>
      </w:r>
      <w:r>
        <w:rPr>
          <w:sz w:val="22"/>
        </w:rPr>
        <w:t>0.15</w:t>
      </w:r>
      <w:r>
        <w:rPr>
          <w:rFonts w:ascii="宋体" w:hAnsi="宋体"/>
          <w:sz w:val="22"/>
        </w:rPr>
        <w:t>调整到</w:t>
      </w:r>
      <w:r>
        <w:rPr>
          <w:sz w:val="22"/>
        </w:rPr>
        <w:t>0.25</w:t>
      </w:r>
      <w:r>
        <w:rPr>
          <w:rFonts w:ascii="宋体" w:hAnsi="宋体"/>
          <w:sz w:val="22"/>
        </w:rPr>
        <w:t>）</w:t>
      </w:r>
    </w:p>
    <w:p w14:paraId="584CE1F2">
      <w:pPr>
        <w:spacing w:before="0" w:after="100"/>
        <w:ind w:left="680"/>
      </w:pPr>
      <w:r>
        <w:rPr>
          <w:rFonts w:ascii="宋体" w:hAnsi="宋体"/>
          <w:sz w:val="22"/>
        </w:rPr>
        <w:t>•  排除已知失败的物体</w:t>
      </w:r>
      <w:r>
        <w:rPr>
          <w:sz w:val="22"/>
        </w:rPr>
        <w:t>-</w:t>
      </w:r>
      <w:r>
        <w:rPr>
          <w:rFonts w:ascii="宋体" w:hAnsi="宋体"/>
          <w:sz w:val="22"/>
        </w:rPr>
        <w:t>策略组合（知耻</w:t>
      </w:r>
      <w:r>
        <w:rPr>
          <w:sz w:val="22"/>
        </w:rPr>
        <w:t xml:space="preserve">L1: </w:t>
      </w:r>
      <w:r>
        <w:rPr>
          <w:rFonts w:ascii="宋体" w:hAnsi="宋体"/>
          <w:sz w:val="22"/>
        </w:rPr>
        <w:t>错拿排除）</w:t>
      </w:r>
    </w:p>
    <w:p w14:paraId="56E387F6">
      <w:pPr>
        <w:spacing w:before="0" w:after="100"/>
        <w:ind w:firstLine="420"/>
      </w:pPr>
      <w:r>
        <w:rPr>
          <w:rFonts w:ascii="宋体" w:hAnsi="宋体"/>
          <w:b/>
          <w:sz w:val="22"/>
        </w:rPr>
        <w:t>知己学习不能做的：</w:t>
      </w:r>
    </w:p>
    <w:p w14:paraId="1787E875">
      <w:pPr>
        <w:spacing w:before="0" w:after="100"/>
        <w:ind w:left="680"/>
      </w:pPr>
      <w:r>
        <w:rPr>
          <w:rFonts w:ascii="宋体" w:hAnsi="宋体"/>
          <w:sz w:val="22"/>
        </w:rPr>
        <w:t xml:space="preserve">•  </w:t>
      </w:r>
      <w:r>
        <w:rPr>
          <w:rFonts w:ascii="宋体" w:hAnsi="宋体"/>
          <w:b/>
          <w:sz w:val="22"/>
        </w:rPr>
        <w:t>发现策略映射表中不存在的新策略类型。</w:t>
      </w:r>
      <w:r>
        <w:rPr>
          <w:rFonts w:ascii="宋体" w:hAnsi="宋体"/>
          <w:sz w:val="22"/>
        </w:rPr>
        <w:t xml:space="preserve"> 如果</w:t>
      </w:r>
      <w:r>
        <w:rPr>
          <w:sz w:val="22"/>
        </w:rPr>
        <w:t>64</w:t>
      </w:r>
      <w:r>
        <w:rPr>
          <w:rFonts w:ascii="宋体" w:hAnsi="宋体"/>
          <w:sz w:val="22"/>
        </w:rPr>
        <w:t>卦的预定义映射中没有</w:t>
      </w:r>
      <w:r>
        <w:rPr>
          <w:sz w:val="22"/>
        </w:rPr>
        <w:t>"soft_enveloping_grasp"</w:t>
      </w:r>
      <w:r>
        <w:rPr>
          <w:rFonts w:ascii="宋体" w:hAnsi="宋体"/>
          <w:sz w:val="22"/>
        </w:rPr>
        <w:t>（柔性包围式抓取）的条目，知己学习永远无法</w:t>
      </w:r>
      <w:r>
        <w:rPr>
          <w:sz w:val="22"/>
        </w:rPr>
        <w:t>"</w:t>
      </w:r>
      <w:r>
        <w:rPr>
          <w:rFonts w:ascii="宋体" w:hAnsi="宋体"/>
          <w:sz w:val="22"/>
        </w:rPr>
        <w:t>发明</w:t>
      </w:r>
      <w:r>
        <w:rPr>
          <w:sz w:val="22"/>
        </w:rPr>
        <w:t>"</w:t>
      </w:r>
      <w:r>
        <w:rPr>
          <w:rFonts w:ascii="宋体" w:hAnsi="宋体"/>
          <w:sz w:val="22"/>
        </w:rPr>
        <w:t>这个策略——它最多能从现有的</w:t>
      </w:r>
      <w:r>
        <w:rPr>
          <w:sz w:val="22"/>
        </w:rPr>
        <w:t>39</w:t>
      </w:r>
      <w:r>
        <w:rPr>
          <w:rFonts w:ascii="宋体" w:hAnsi="宋体"/>
          <w:sz w:val="22"/>
        </w:rPr>
        <w:t>个策略类型中选择最佳的一个。</w:t>
      </w:r>
    </w:p>
    <w:p w14:paraId="38F41279">
      <w:pPr>
        <w:spacing w:before="0" w:after="100"/>
        <w:ind w:left="680"/>
      </w:pPr>
      <w:r>
        <w:rPr>
          <w:rFonts w:ascii="宋体" w:hAnsi="宋体"/>
          <w:sz w:val="22"/>
        </w:rPr>
        <w:t xml:space="preserve">•  </w:t>
      </w:r>
      <w:r>
        <w:rPr>
          <w:rFonts w:ascii="宋体" w:hAnsi="宋体"/>
          <w:b/>
          <w:sz w:val="22"/>
        </w:rPr>
        <w:t>发现</w:t>
      </w:r>
      <w:r>
        <w:rPr>
          <w:b/>
          <w:sz w:val="22"/>
        </w:rPr>
        <w:t>L2</w:t>
      </w:r>
      <w:r>
        <w:rPr>
          <w:rFonts w:ascii="宋体" w:hAnsi="宋体"/>
          <w:b/>
          <w:sz w:val="22"/>
        </w:rPr>
        <w:t>爻编码公式中缺少的关键维度。</w:t>
      </w:r>
      <w:r>
        <w:rPr>
          <w:rFonts w:ascii="宋体" w:hAnsi="宋体"/>
          <w:sz w:val="22"/>
        </w:rPr>
        <w:t xml:space="preserve"> 如果某个物理现象的精确操作需要第</w:t>
      </w:r>
      <w:r>
        <w:rPr>
          <w:sz w:val="22"/>
        </w:rPr>
        <w:t>7</w:t>
      </w:r>
      <w:r>
        <w:rPr>
          <w:rFonts w:ascii="宋体" w:hAnsi="宋体"/>
          <w:sz w:val="22"/>
        </w:rPr>
        <w:t>个爻维度（如</w:t>
      </w:r>
      <w:r>
        <w:rPr>
          <w:sz w:val="22"/>
        </w:rPr>
        <w:t>"</w:t>
      </w:r>
      <w:r>
        <w:rPr>
          <w:rFonts w:ascii="宋体" w:hAnsi="宋体"/>
          <w:sz w:val="22"/>
        </w:rPr>
        <w:t>磁场强度</w:t>
      </w:r>
      <w:r>
        <w:rPr>
          <w:sz w:val="22"/>
        </w:rPr>
        <w:t>"</w:t>
      </w:r>
      <w:r>
        <w:rPr>
          <w:rFonts w:ascii="宋体" w:hAnsi="宋体"/>
          <w:sz w:val="22"/>
        </w:rPr>
        <w:t>），六爻编码架构无法自适应地添加它。</w:t>
      </w:r>
    </w:p>
    <w:p w14:paraId="3ABFD9C5">
      <w:pPr>
        <w:spacing w:before="0" w:after="100"/>
        <w:ind w:left="680"/>
      </w:pPr>
      <w:r>
        <w:rPr>
          <w:rFonts w:ascii="宋体" w:hAnsi="宋体"/>
          <w:sz w:val="22"/>
        </w:rPr>
        <w:t xml:space="preserve">•  </w:t>
      </w:r>
      <w:r>
        <w:rPr>
          <w:rFonts w:ascii="宋体" w:hAnsi="宋体"/>
          <w:b/>
          <w:sz w:val="22"/>
        </w:rPr>
        <w:t>在三个以上交互失败后持续改进。</w:t>
      </w:r>
      <w:r>
        <w:rPr>
          <w:rFonts w:ascii="宋体" w:hAnsi="宋体"/>
          <w:sz w:val="22"/>
        </w:rPr>
        <w:t xml:space="preserve"> 当前的知己学习在</w:t>
      </w:r>
      <w:r>
        <w:rPr>
          <w:sz w:val="22"/>
        </w:rPr>
        <w:t>3-5</w:t>
      </w:r>
      <w:r>
        <w:rPr>
          <w:rFonts w:ascii="宋体" w:hAnsi="宋体"/>
          <w:sz w:val="22"/>
        </w:rPr>
        <w:t>次修正后收敛——因为参数空间足够小，</w:t>
      </w:r>
      <w:r>
        <w:rPr>
          <w:sz w:val="22"/>
        </w:rPr>
        <w:t>3</w:t>
      </w:r>
      <w:r>
        <w:rPr>
          <w:rFonts w:ascii="宋体" w:hAnsi="宋体"/>
          <w:sz w:val="22"/>
        </w:rPr>
        <w:t>次定向调整就接近最优。但这意味着它无法像</w:t>
      </w:r>
      <w:r>
        <w:rPr>
          <w:sz w:val="22"/>
        </w:rPr>
        <w:t>DRL</w:t>
      </w:r>
      <w:r>
        <w:rPr>
          <w:rFonts w:ascii="宋体" w:hAnsi="宋体"/>
          <w:sz w:val="22"/>
        </w:rPr>
        <w:t>那样在数百万次交互中持续地挤压出额外的</w:t>
      </w:r>
      <w:r>
        <w:rPr>
          <w:sz w:val="22"/>
        </w:rPr>
        <w:t>0.1%</w:t>
      </w:r>
      <w:r>
        <w:rPr>
          <w:rFonts w:ascii="宋体" w:hAnsi="宋体"/>
          <w:sz w:val="22"/>
        </w:rPr>
        <w:t>性能增益。</w:t>
      </w:r>
    </w:p>
    <w:p w14:paraId="26069214">
      <w:pPr>
        <w:spacing w:before="120" w:after="120"/>
        <w:ind w:firstLine="0"/>
      </w:pPr>
      <w:r>
        <w:rPr>
          <w:color w:val="969696"/>
          <w:sz w:val="18"/>
        </w:rPr>
        <w:t>——————————————————————————————</w:t>
      </w:r>
    </w:p>
    <w:p w14:paraId="11C99925">
      <w:pPr>
        <w:pStyle w:val="5"/>
        <w:spacing w:before="160" w:after="80"/>
      </w:pPr>
      <w:r>
        <w:rPr>
          <w:rFonts w:ascii="黑体" w:hAnsi="黑体"/>
          <w:b w:val="0"/>
          <w:sz w:val="24"/>
        </w:rPr>
        <w:t>12.3.2 443个参数的天花板在最坏情况下有多低？</w:t>
      </w:r>
    </w:p>
    <w:p w14:paraId="7E45D86F">
      <w:pPr>
        <w:spacing w:before="0" w:after="100"/>
        <w:ind w:firstLine="420"/>
      </w:pPr>
      <w:r>
        <w:rPr>
          <w:rFonts w:ascii="宋体" w:hAnsi="宋体"/>
          <w:sz w:val="22"/>
        </w:rPr>
        <w:t>定量分析：如果在</w:t>
      </w:r>
      <w:r>
        <w:rPr>
          <w:sz w:val="22"/>
        </w:rPr>
        <w:t>YCB</w:t>
      </w:r>
      <w:r>
        <w:rPr>
          <w:rFonts w:ascii="宋体" w:hAnsi="宋体"/>
          <w:sz w:val="22"/>
        </w:rPr>
        <w:t>实验中</w:t>
      </w:r>
      <w:r>
        <w:rPr>
          <w:sz w:val="22"/>
        </w:rPr>
        <w:t>YLYW</w:t>
      </w:r>
      <w:r>
        <w:rPr>
          <w:rFonts w:ascii="宋体" w:hAnsi="宋体"/>
          <w:sz w:val="22"/>
        </w:rPr>
        <w:t>的零样本合理率是</w:t>
      </w:r>
      <w:r>
        <w:rPr>
          <w:sz w:val="22"/>
        </w:rPr>
        <w:t>92.7%</w:t>
      </w:r>
      <w:r>
        <w:rPr>
          <w:rFonts w:ascii="宋体" w:hAnsi="宋体"/>
          <w:sz w:val="22"/>
        </w:rPr>
        <w:t>，知己学习能将其提升到</w:t>
      </w:r>
      <w:r>
        <w:rPr>
          <w:sz w:val="22"/>
        </w:rPr>
        <w:t>95.0%——</w:t>
      </w:r>
      <w:r>
        <w:rPr>
          <w:rFonts w:ascii="宋体" w:hAnsi="宋体"/>
          <w:sz w:val="22"/>
        </w:rPr>
        <w:t>这是</w:t>
      </w:r>
      <w:r>
        <w:rPr>
          <w:sz w:val="22"/>
        </w:rPr>
        <w:t>+2.3pp</w:t>
      </w:r>
      <w:r>
        <w:rPr>
          <w:rFonts w:ascii="宋体" w:hAnsi="宋体"/>
          <w:sz w:val="22"/>
        </w:rPr>
        <w:t>的学习收益。但如果最高可达性能是</w:t>
      </w:r>
      <w:r>
        <w:rPr>
          <w:sz w:val="22"/>
        </w:rPr>
        <w:t>99.5%</w:t>
      </w:r>
      <w:r>
        <w:rPr>
          <w:rFonts w:ascii="宋体" w:hAnsi="宋体"/>
          <w:sz w:val="22"/>
        </w:rPr>
        <w:t>（人类的抓取策略正确率），那么</w:t>
      </w:r>
      <w:r>
        <w:rPr>
          <w:sz w:val="22"/>
        </w:rPr>
        <w:t>"</w:t>
      </w:r>
      <w:r>
        <w:rPr>
          <w:rFonts w:ascii="宋体" w:hAnsi="宋体"/>
          <w:sz w:val="22"/>
        </w:rPr>
        <w:t>先验</w:t>
      </w:r>
      <w:r>
        <w:rPr>
          <w:sz w:val="22"/>
        </w:rPr>
        <w:t>+</w:t>
      </w:r>
      <w:r>
        <w:rPr>
          <w:rFonts w:ascii="宋体" w:hAnsi="宋体"/>
          <w:sz w:val="22"/>
        </w:rPr>
        <w:t>知己学习</w:t>
      </w:r>
      <w:r>
        <w:rPr>
          <w:sz w:val="22"/>
        </w:rPr>
        <w:t>"</w:t>
      </w:r>
      <w:r>
        <w:rPr>
          <w:rFonts w:ascii="宋体" w:hAnsi="宋体"/>
          <w:sz w:val="22"/>
        </w:rPr>
        <w:t>的最大理论性能是</w:t>
      </w:r>
      <w:r>
        <w:rPr>
          <w:sz w:val="22"/>
        </w:rPr>
        <w:t>~95%</w:t>
      </w:r>
      <w:r>
        <w:rPr>
          <w:rFonts w:ascii="宋体" w:hAnsi="宋体"/>
          <w:sz w:val="22"/>
        </w:rPr>
        <w:t>，与</w:t>
      </w:r>
      <w:r>
        <w:rPr>
          <w:sz w:val="22"/>
        </w:rPr>
        <w:t>99.5%</w:t>
      </w:r>
      <w:r>
        <w:rPr>
          <w:rFonts w:ascii="宋体" w:hAnsi="宋体"/>
          <w:sz w:val="22"/>
        </w:rPr>
        <w:t>之间有约</w:t>
      </w:r>
      <w:r>
        <w:rPr>
          <w:sz w:val="22"/>
        </w:rPr>
        <w:t>4.5pp</w:t>
      </w:r>
      <w:r>
        <w:rPr>
          <w:rFonts w:ascii="宋体" w:hAnsi="宋体"/>
          <w:sz w:val="22"/>
        </w:rPr>
        <w:t>的不可缩减差距。</w:t>
      </w:r>
    </w:p>
    <w:p w14:paraId="2B0AE07B">
      <w:pPr>
        <w:spacing w:before="0" w:after="100"/>
        <w:ind w:firstLine="420"/>
      </w:pPr>
      <w:r>
        <w:rPr>
          <w:rFonts w:ascii="宋体" w:hAnsi="宋体"/>
          <w:sz w:val="22"/>
        </w:rPr>
        <w:t>这</w:t>
      </w:r>
      <w:r>
        <w:rPr>
          <w:sz w:val="22"/>
        </w:rPr>
        <w:t>4.5pp</w:t>
      </w:r>
      <w:r>
        <w:rPr>
          <w:rFonts w:ascii="宋体" w:hAnsi="宋体"/>
          <w:sz w:val="22"/>
        </w:rPr>
        <w:t>来自哪里？</w:t>
      </w:r>
    </w:p>
    <w:p w14:paraId="237F4BBB">
      <w:pPr>
        <w:spacing w:before="0" w:after="100"/>
        <w:ind w:left="680"/>
      </w:pPr>
      <w:r>
        <w:rPr>
          <w:rFonts w:ascii="宋体" w:hAnsi="宋体"/>
          <w:sz w:val="22"/>
        </w:rPr>
        <w:t xml:space="preserve">•  </w:t>
      </w:r>
      <w:r>
        <w:rPr>
          <w:b/>
          <w:sz w:val="22"/>
        </w:rPr>
        <w:t>1.5pp</w:t>
      </w:r>
      <w:r>
        <w:rPr>
          <w:rFonts w:ascii="宋体" w:hAnsi="宋体"/>
          <w:b/>
          <w:sz w:val="22"/>
        </w:rPr>
        <w:t>来自策略粒度的不足。</w:t>
      </w:r>
      <w:r>
        <w:rPr>
          <w:rFonts w:ascii="宋体" w:hAnsi="宋体"/>
          <w:sz w:val="22"/>
        </w:rPr>
        <w:t xml:space="preserve"> </w:t>
      </w:r>
      <w:r>
        <w:rPr>
          <w:sz w:val="22"/>
        </w:rPr>
        <w:t>39</w:t>
      </w:r>
      <w:r>
        <w:rPr>
          <w:rFonts w:ascii="宋体" w:hAnsi="宋体"/>
          <w:sz w:val="22"/>
        </w:rPr>
        <w:t>种抓取策略类型不能精确覆盖所有细微的抓取变体。</w:t>
      </w:r>
    </w:p>
    <w:p w14:paraId="588E58D1">
      <w:pPr>
        <w:spacing w:before="0" w:after="100"/>
        <w:ind w:left="680"/>
      </w:pPr>
      <w:r>
        <w:rPr>
          <w:rFonts w:ascii="宋体" w:hAnsi="宋体"/>
          <w:sz w:val="22"/>
        </w:rPr>
        <w:t xml:space="preserve">•  </w:t>
      </w:r>
      <w:r>
        <w:rPr>
          <w:b/>
          <w:sz w:val="22"/>
        </w:rPr>
        <w:t>2.0pp</w:t>
      </w:r>
      <w:r>
        <w:rPr>
          <w:rFonts w:ascii="宋体" w:hAnsi="宋体"/>
          <w:b/>
          <w:sz w:val="22"/>
        </w:rPr>
        <w:t>来自</w:t>
      </w:r>
      <w:r>
        <w:rPr>
          <w:b/>
          <w:sz w:val="22"/>
        </w:rPr>
        <w:t>L2</w:t>
      </w:r>
      <w:r>
        <w:rPr>
          <w:rFonts w:ascii="宋体" w:hAnsi="宋体"/>
          <w:b/>
          <w:sz w:val="22"/>
        </w:rPr>
        <w:t>爻编码的信息压缩。</w:t>
      </w:r>
      <w:r>
        <w:rPr>
          <w:rFonts w:ascii="宋体" w:hAnsi="宋体"/>
          <w:sz w:val="22"/>
        </w:rPr>
        <w:t xml:space="preserve"> </w:t>
      </w:r>
      <w:r>
        <w:rPr>
          <w:sz w:val="22"/>
        </w:rPr>
        <w:t>6</w:t>
      </w:r>
      <w:r>
        <w:rPr>
          <w:rFonts w:ascii="宋体" w:hAnsi="宋体"/>
          <w:sz w:val="22"/>
        </w:rPr>
        <w:t>维爻向量把</w:t>
      </w:r>
      <w:r>
        <w:rPr>
          <w:sz w:val="22"/>
        </w:rPr>
        <w:t>13</w:t>
      </w:r>
      <w:r>
        <w:rPr>
          <w:rFonts w:ascii="宋体" w:hAnsi="宋体"/>
          <w:sz w:val="22"/>
        </w:rPr>
        <w:t>维物理特征压缩了</w:t>
      </w:r>
      <w:r>
        <w:rPr>
          <w:sz w:val="22"/>
        </w:rPr>
        <w:t>2:1——</w:t>
      </w:r>
      <w:r>
        <w:rPr>
          <w:rFonts w:ascii="宋体" w:hAnsi="宋体"/>
          <w:sz w:val="22"/>
        </w:rPr>
        <w:t>信息损失是不可避免的。</w:t>
      </w:r>
    </w:p>
    <w:p w14:paraId="092FECA9">
      <w:pPr>
        <w:spacing w:before="0" w:after="100"/>
        <w:ind w:left="680"/>
      </w:pPr>
      <w:r>
        <w:rPr>
          <w:rFonts w:ascii="宋体" w:hAnsi="宋体"/>
          <w:sz w:val="22"/>
        </w:rPr>
        <w:t xml:space="preserve">•  </w:t>
      </w:r>
      <w:r>
        <w:rPr>
          <w:b/>
          <w:sz w:val="22"/>
        </w:rPr>
        <w:t>1.0pp</w:t>
      </w:r>
      <w:r>
        <w:rPr>
          <w:rFonts w:ascii="宋体" w:hAnsi="宋体"/>
          <w:b/>
          <w:sz w:val="22"/>
        </w:rPr>
        <w:t>来自感知噪声。</w:t>
      </w:r>
      <w:r>
        <w:rPr>
          <w:rFonts w:ascii="宋体" w:hAnsi="宋体"/>
          <w:sz w:val="22"/>
        </w:rPr>
        <w:t xml:space="preserve"> 即使在理想感知前端下，</w:t>
      </w:r>
      <w:r>
        <w:rPr>
          <w:sz w:val="22"/>
        </w:rPr>
        <w:t>13</w:t>
      </w:r>
      <w:r>
        <w:rPr>
          <w:rFonts w:ascii="宋体" w:hAnsi="宋体"/>
          <w:sz w:val="22"/>
        </w:rPr>
        <w:t>维特征提取本身也有误差。</w:t>
      </w:r>
    </w:p>
    <w:p w14:paraId="3D56DC55">
      <w:pPr>
        <w:spacing w:before="0" w:after="100"/>
        <w:ind w:firstLine="420"/>
      </w:pPr>
      <w:r>
        <w:rPr>
          <w:rFonts w:ascii="宋体" w:hAnsi="宋体"/>
          <w:sz w:val="22"/>
        </w:rPr>
        <w:t>这个天花板不是</w:t>
      </w:r>
      <w:r>
        <w:rPr>
          <w:sz w:val="22"/>
        </w:rPr>
        <w:t>YLYW</w:t>
      </w:r>
      <w:r>
        <w:rPr>
          <w:rFonts w:ascii="宋体" w:hAnsi="宋体"/>
          <w:sz w:val="22"/>
        </w:rPr>
        <w:t>的</w:t>
      </w:r>
      <w:r>
        <w:rPr>
          <w:sz w:val="22"/>
        </w:rPr>
        <w:t>"</w:t>
      </w:r>
      <w:r>
        <w:rPr>
          <w:rFonts w:ascii="宋体" w:hAnsi="宋体"/>
          <w:sz w:val="22"/>
        </w:rPr>
        <w:t>失败</w:t>
      </w:r>
      <w:r>
        <w:rPr>
          <w:sz w:val="22"/>
        </w:rPr>
        <w:t>"——</w:t>
      </w:r>
      <w:r>
        <w:rPr>
          <w:rFonts w:ascii="宋体" w:hAnsi="宋体"/>
          <w:sz w:val="22"/>
        </w:rPr>
        <w:t>它是</w:t>
      </w:r>
      <w:r>
        <w:rPr>
          <w:sz w:val="22"/>
        </w:rPr>
        <w:t>"</w:t>
      </w:r>
      <w:r>
        <w:rPr>
          <w:rFonts w:ascii="宋体" w:hAnsi="宋体"/>
          <w:sz w:val="22"/>
        </w:rPr>
        <w:t>以</w:t>
      </w:r>
      <w:r>
        <w:rPr>
          <w:sz w:val="22"/>
        </w:rPr>
        <w:t>443</w:t>
      </w:r>
      <w:r>
        <w:rPr>
          <w:rFonts w:ascii="宋体" w:hAnsi="宋体"/>
          <w:sz w:val="22"/>
        </w:rPr>
        <w:t>个参数和零数据换取的性能</w:t>
      </w:r>
      <w:r>
        <w:rPr>
          <w:sz w:val="22"/>
        </w:rPr>
        <w:t>"</w:t>
      </w:r>
      <w:r>
        <w:rPr>
          <w:rFonts w:ascii="宋体" w:hAnsi="宋体"/>
          <w:sz w:val="22"/>
        </w:rPr>
        <w:t>与</w:t>
      </w:r>
      <w:r>
        <w:rPr>
          <w:sz w:val="22"/>
        </w:rPr>
        <w:t>"</w:t>
      </w:r>
      <w:r>
        <w:rPr>
          <w:rFonts w:ascii="宋体" w:hAnsi="宋体"/>
          <w:sz w:val="22"/>
        </w:rPr>
        <w:t>以百万参数和万小时数据换取的性能</w:t>
      </w:r>
      <w:r>
        <w:rPr>
          <w:sz w:val="22"/>
        </w:rPr>
        <w:t>"</w:t>
      </w:r>
      <w:r>
        <w:rPr>
          <w:rFonts w:ascii="宋体" w:hAnsi="宋体"/>
          <w:sz w:val="22"/>
        </w:rPr>
        <w:t>之间的根本权衡。</w:t>
      </w:r>
    </w:p>
    <w:p w14:paraId="0EA07071">
      <w:pPr>
        <w:spacing w:before="120" w:after="120"/>
        <w:ind w:firstLine="0"/>
      </w:pPr>
      <w:r>
        <w:rPr>
          <w:color w:val="969696"/>
          <w:sz w:val="18"/>
        </w:rPr>
        <w:t>——————————————————————————————</w:t>
      </w:r>
    </w:p>
    <w:p w14:paraId="7247F973">
      <w:pPr>
        <w:pStyle w:val="5"/>
        <w:spacing w:before="160" w:after="80"/>
      </w:pPr>
      <w:r>
        <w:rPr>
          <w:rFonts w:ascii="黑体" w:hAnsi="黑体"/>
          <w:b w:val="0"/>
          <w:sz w:val="24"/>
        </w:rPr>
        <w:t>12.3.3 超越天花板：需要什么？</w:t>
      </w:r>
    </w:p>
    <w:p w14:paraId="4B0DBB27">
      <w:pPr>
        <w:spacing w:before="0" w:after="100"/>
        <w:ind w:firstLine="420"/>
      </w:pPr>
      <w:r>
        <w:rPr>
          <w:rFonts w:ascii="宋体" w:hAnsi="宋体"/>
          <w:sz w:val="22"/>
        </w:rPr>
        <w:t>超过</w:t>
      </w:r>
      <w:r>
        <w:rPr>
          <w:sz w:val="22"/>
        </w:rPr>
        <w:t>~95%</w:t>
      </w:r>
      <w:r>
        <w:rPr>
          <w:rFonts w:ascii="宋体" w:hAnsi="宋体"/>
          <w:sz w:val="22"/>
        </w:rPr>
        <w:t>物理策略合理率可能需要以下之一：</w:t>
      </w:r>
    </w:p>
    <w:p w14:paraId="75BF1141">
      <w:pPr>
        <w:spacing w:before="0" w:after="100"/>
        <w:ind w:firstLine="420"/>
      </w:pPr>
      <w:r>
        <w:rPr>
          <w:rFonts w:ascii="宋体" w:hAnsi="宋体"/>
          <w:b/>
          <w:sz w:val="22"/>
        </w:rPr>
        <w:t>（</w:t>
      </w:r>
      <w:r>
        <w:rPr>
          <w:b/>
          <w:sz w:val="22"/>
        </w:rPr>
        <w:t>1</w:t>
      </w:r>
      <w:r>
        <w:rPr>
          <w:rFonts w:ascii="宋体" w:hAnsi="宋体"/>
          <w:b/>
          <w:sz w:val="22"/>
        </w:rPr>
        <w:t>）扩大策略类型库。 从</w:t>
      </w:r>
      <w:r>
        <w:rPr>
          <w:b/>
          <w:sz w:val="22"/>
        </w:rPr>
        <w:t>39</w:t>
      </w:r>
      <w:r>
        <w:rPr>
          <w:rFonts w:ascii="宋体" w:hAnsi="宋体"/>
          <w:b/>
          <w:sz w:val="22"/>
        </w:rPr>
        <w:t>种扩展到</w:t>
      </w:r>
      <w:r>
        <w:rPr>
          <w:b/>
          <w:sz w:val="22"/>
        </w:rPr>
        <w:t>100</w:t>
      </w:r>
      <w:r>
        <w:rPr>
          <w:rFonts w:ascii="宋体" w:hAnsi="宋体"/>
          <w:b/>
          <w:sz w:val="22"/>
        </w:rPr>
        <w:t>种（需要编码更多的卦象→策略映射——手工工作而非架构变更）。第</w:t>
      </w:r>
      <w:r>
        <w:rPr>
          <w:b/>
          <w:sz w:val="22"/>
        </w:rPr>
        <w:t>10.1.3</w:t>
      </w:r>
      <w:r>
        <w:rPr>
          <w:rFonts w:ascii="宋体" w:hAnsi="宋体"/>
          <w:b/>
          <w:sz w:val="22"/>
        </w:rPr>
        <w:t>节讨论了这一点。</w:t>
      </w:r>
    </w:p>
    <w:p w14:paraId="13DB6830">
      <w:pPr>
        <w:spacing w:before="0" w:after="100"/>
        <w:ind w:firstLine="420"/>
      </w:pPr>
      <w:r>
        <w:rPr>
          <w:rFonts w:ascii="宋体" w:hAnsi="宋体"/>
          <w:b/>
          <w:sz w:val="22"/>
        </w:rPr>
        <w:t>（</w:t>
      </w:r>
      <w:r>
        <w:rPr>
          <w:b/>
          <w:sz w:val="22"/>
        </w:rPr>
        <w:t>2</w:t>
      </w:r>
      <w:r>
        <w:rPr>
          <w:rFonts w:ascii="宋体" w:hAnsi="宋体"/>
          <w:b/>
          <w:sz w:val="22"/>
        </w:rPr>
        <w:t>）添加</w:t>
      </w:r>
      <w:r>
        <w:rPr>
          <w:b/>
          <w:sz w:val="22"/>
        </w:rPr>
        <w:t>L4</w:t>
      </w:r>
      <w:r>
        <w:rPr>
          <w:rFonts w:ascii="宋体" w:hAnsi="宋体"/>
          <w:b/>
          <w:sz w:val="22"/>
        </w:rPr>
        <w:t>元认知层。 第</w:t>
      </w:r>
      <w:r>
        <w:rPr>
          <w:b/>
          <w:sz w:val="22"/>
        </w:rPr>
        <w:t>10.1.3</w:t>
      </w:r>
      <w:r>
        <w:rPr>
          <w:rFonts w:ascii="宋体" w:hAnsi="宋体"/>
          <w:b/>
          <w:sz w:val="22"/>
        </w:rPr>
        <w:t>节描述了这一方向——一个独立于</w:t>
      </w:r>
      <w:r>
        <w:rPr>
          <w:b/>
          <w:sz w:val="22"/>
        </w:rPr>
        <w:t>L1-L3</w:t>
      </w:r>
      <w:r>
        <w:rPr>
          <w:rFonts w:ascii="宋体" w:hAnsi="宋体"/>
          <w:b/>
          <w:sz w:val="22"/>
        </w:rPr>
        <w:t>的推理通道，专门优化</w:t>
      </w:r>
      <w:r>
        <w:rPr>
          <w:b/>
          <w:sz w:val="22"/>
        </w:rPr>
        <w:t>"</w:t>
      </w:r>
      <w:r>
        <w:rPr>
          <w:rFonts w:ascii="宋体" w:hAnsi="宋体"/>
          <w:b/>
          <w:sz w:val="22"/>
        </w:rPr>
        <w:t>性能</w:t>
      </w:r>
      <w:r>
        <w:rPr>
          <w:b/>
          <w:sz w:val="22"/>
        </w:rPr>
        <w:t>"</w:t>
      </w:r>
      <w:r>
        <w:rPr>
          <w:rFonts w:ascii="宋体" w:hAnsi="宋体"/>
          <w:b/>
          <w:sz w:val="22"/>
        </w:rPr>
        <w:t>而非</w:t>
      </w:r>
      <w:r>
        <w:rPr>
          <w:b/>
          <w:sz w:val="22"/>
        </w:rPr>
        <w:t>"</w:t>
      </w:r>
      <w:r>
        <w:rPr>
          <w:rFonts w:ascii="宋体" w:hAnsi="宋体"/>
          <w:b/>
          <w:sz w:val="22"/>
        </w:rPr>
        <w:t>安全</w:t>
      </w:r>
      <w:r>
        <w:rPr>
          <w:b/>
          <w:sz w:val="22"/>
        </w:rPr>
        <w:t>"</w:t>
      </w:r>
      <w:r>
        <w:rPr>
          <w:rFonts w:ascii="宋体" w:hAnsi="宋体"/>
          <w:b/>
          <w:sz w:val="22"/>
        </w:rPr>
        <w:t>。</w:t>
      </w:r>
      <w:r>
        <w:rPr>
          <w:b/>
          <w:sz w:val="22"/>
        </w:rPr>
        <w:t>L4</w:t>
      </w:r>
      <w:r>
        <w:rPr>
          <w:rFonts w:ascii="宋体" w:hAnsi="宋体"/>
          <w:b/>
          <w:sz w:val="22"/>
        </w:rPr>
        <w:t>元认知层可以监控</w:t>
      </w:r>
      <w:r>
        <w:rPr>
          <w:b/>
          <w:sz w:val="22"/>
        </w:rPr>
        <w:t>L3</w:t>
      </w:r>
      <w:r>
        <w:rPr>
          <w:rFonts w:ascii="宋体" w:hAnsi="宋体"/>
          <w:b/>
          <w:sz w:val="22"/>
        </w:rPr>
        <w:t>的输出质量，在检测到次优决策时触发替代策略。</w:t>
      </w:r>
    </w:p>
    <w:p w14:paraId="14A41875">
      <w:pPr>
        <w:spacing w:before="0" w:after="100"/>
        <w:ind w:firstLine="420"/>
      </w:pPr>
      <w:r>
        <w:rPr>
          <w:rFonts w:ascii="宋体" w:hAnsi="宋体"/>
          <w:b/>
          <w:sz w:val="22"/>
        </w:rPr>
        <w:t>（</w:t>
      </w:r>
      <w:r>
        <w:rPr>
          <w:b/>
          <w:sz w:val="22"/>
        </w:rPr>
        <w:t>3</w:t>
      </w:r>
      <w:r>
        <w:rPr>
          <w:rFonts w:ascii="宋体" w:hAnsi="宋体"/>
          <w:b/>
          <w:sz w:val="22"/>
        </w:rPr>
        <w:t>）混合学习。</w:t>
      </w:r>
      <w:r>
        <w:rPr>
          <w:rFonts w:ascii="宋体" w:hAnsi="宋体"/>
          <w:sz w:val="22"/>
        </w:rPr>
        <w:t xml:space="preserve"> 当知己学习在天花板处饱和时，允许一个小型的</w:t>
      </w:r>
      <w:r>
        <w:rPr>
          <w:sz w:val="22"/>
        </w:rPr>
        <w:t>DRL</w:t>
      </w:r>
      <w:r>
        <w:rPr>
          <w:rFonts w:ascii="宋体" w:hAnsi="宋体"/>
          <w:sz w:val="22"/>
        </w:rPr>
        <w:t>模块（参数数量严格受限，如</w:t>
      </w:r>
      <w:r>
        <w:rPr>
          <w:sz w:val="22"/>
        </w:rPr>
        <w:t>&lt;1000</w:t>
      </w:r>
      <w:r>
        <w:rPr>
          <w:rFonts w:ascii="宋体" w:hAnsi="宋体"/>
          <w:sz w:val="22"/>
        </w:rPr>
        <w:t>个参数）从该点继续学习——利用</w:t>
      </w:r>
      <w:r>
        <w:rPr>
          <w:sz w:val="22"/>
        </w:rPr>
        <w:t>YLYW</w:t>
      </w:r>
      <w:r>
        <w:rPr>
          <w:rFonts w:ascii="宋体" w:hAnsi="宋体"/>
          <w:sz w:val="22"/>
        </w:rPr>
        <w:t>的先验决策作为</w:t>
      </w:r>
      <w:r>
        <w:rPr>
          <w:sz w:val="22"/>
        </w:rPr>
        <w:t>"</w:t>
      </w:r>
      <w:r>
        <w:rPr>
          <w:rFonts w:ascii="宋体" w:hAnsi="宋体"/>
          <w:sz w:val="22"/>
        </w:rPr>
        <w:t>初始策略</w:t>
      </w:r>
      <w:r>
        <w:rPr>
          <w:sz w:val="22"/>
        </w:rPr>
        <w:t>"</w:t>
      </w:r>
      <w:r>
        <w:rPr>
          <w:rFonts w:ascii="宋体" w:hAnsi="宋体"/>
          <w:sz w:val="22"/>
        </w:rPr>
        <w:t>（而非随机策略），大幅压缩</w:t>
      </w:r>
      <w:r>
        <w:rPr>
          <w:sz w:val="22"/>
        </w:rPr>
        <w:t>DRL</w:t>
      </w:r>
      <w:r>
        <w:rPr>
          <w:rFonts w:ascii="宋体" w:hAnsi="宋体"/>
          <w:sz w:val="22"/>
        </w:rPr>
        <w:t>的探索空间。</w:t>
      </w:r>
    </w:p>
    <w:p w14:paraId="7AE45213">
      <w:pPr>
        <w:spacing w:before="0" w:after="100"/>
        <w:ind w:firstLine="420"/>
      </w:pPr>
      <w:r>
        <w:rPr>
          <w:rFonts w:ascii="宋体" w:hAnsi="宋体"/>
          <w:sz w:val="22"/>
        </w:rPr>
        <w:t>这三种方案都是可行的架构扩展，但它们都意味着元胞的复杂度增长——这是</w:t>
      </w:r>
      <w:r>
        <w:rPr>
          <w:sz w:val="22"/>
        </w:rPr>
        <w:t>"</w:t>
      </w:r>
      <w:r>
        <w:rPr>
          <w:rFonts w:ascii="宋体" w:hAnsi="宋体"/>
          <w:sz w:val="22"/>
        </w:rPr>
        <w:t>简单、透明、安全</w:t>
      </w:r>
      <w:r>
        <w:rPr>
          <w:sz w:val="22"/>
        </w:rPr>
        <w:t>"</w:t>
      </w:r>
      <w:r>
        <w:rPr>
          <w:rFonts w:ascii="宋体" w:hAnsi="宋体"/>
          <w:sz w:val="22"/>
        </w:rPr>
        <w:t>和</w:t>
      </w:r>
      <w:r>
        <w:rPr>
          <w:sz w:val="22"/>
        </w:rPr>
        <w:t>"</w:t>
      </w:r>
      <w:r>
        <w:rPr>
          <w:rFonts w:ascii="宋体" w:hAnsi="宋体"/>
          <w:sz w:val="22"/>
        </w:rPr>
        <w:t>高绝对性能</w:t>
      </w:r>
      <w:r>
        <w:rPr>
          <w:sz w:val="22"/>
        </w:rPr>
        <w:t>"</w:t>
      </w:r>
      <w:r>
        <w:rPr>
          <w:rFonts w:ascii="宋体" w:hAnsi="宋体"/>
          <w:sz w:val="22"/>
        </w:rPr>
        <w:t>之间的新权衡。</w:t>
      </w:r>
    </w:p>
    <w:p w14:paraId="55C8345E">
      <w:pPr>
        <w:spacing w:before="120" w:after="120"/>
        <w:ind w:firstLine="0"/>
      </w:pPr>
      <w:r>
        <w:rPr>
          <w:color w:val="969696"/>
          <w:sz w:val="18"/>
        </w:rPr>
        <w:t>——————————————————————————————</w:t>
      </w:r>
    </w:p>
    <w:p w14:paraId="0F79E86A">
      <w:pPr>
        <w:spacing w:before="0" w:after="100"/>
        <w:ind w:firstLine="420"/>
      </w:pPr>
      <w:r>
        <w:rPr>
          <w:sz w:val="22"/>
        </w:rPr>
        <w:t>*</w:t>
      </w:r>
      <w:r>
        <w:rPr>
          <w:rFonts w:ascii="宋体" w:hAnsi="宋体"/>
          <w:sz w:val="22"/>
        </w:rPr>
        <w:t>本节完。下一节：</w:t>
      </w:r>
      <w:r>
        <w:rPr>
          <w:sz w:val="22"/>
        </w:rPr>
        <w:t xml:space="preserve">11.4 </w:t>
      </w:r>
      <w:r>
        <w:rPr>
          <w:rFonts w:ascii="宋体" w:hAnsi="宋体"/>
          <w:sz w:val="22"/>
        </w:rPr>
        <w:t>语言理解的爻编码难题。</w:t>
      </w:r>
      <w:r>
        <w:rPr>
          <w:sz w:val="22"/>
        </w:rPr>
        <w:t>*</w:t>
      </w:r>
    </w:p>
    <w:p w14:paraId="45A2CC24">
      <w:pPr>
        <w:pStyle w:val="4"/>
        <w:spacing w:before="320" w:after="160"/>
      </w:pPr>
      <w:bookmarkStart w:id="178" w:name="_Toc29645"/>
      <w:bookmarkStart w:id="179" w:name="_Toc20496"/>
      <w:r>
        <w:rPr>
          <w:rFonts w:ascii="黑体" w:hAnsi="黑体"/>
          <w:b/>
          <w:sz w:val="30"/>
        </w:rPr>
        <w:t>12.4 语言理解的爻编码难题</w:t>
      </w:r>
      <w:bookmarkEnd w:id="178"/>
      <w:bookmarkEnd w:id="179"/>
    </w:p>
    <w:p w14:paraId="0789D712">
      <w:r>
        <w:t>第5.4节以“反幻觉审查”的形式展示了YLYW在语言域中的应用——将LLM输出通过三层YLYW审查，实现独立于LLM的安全检测。第2.5节更进一步，报告了汉字语义引擎——通过部首八卦隶属度和递归三层YLYW架构（字→词→句）实现了从汉字到卦象的结构化语义编码，并在ALFWorld中以第6.4.3.1节所述的V20版本达到了95.3%的成功率。</w:t>
      </w:r>
    </w:p>
    <w:p w14:paraId="3535F2DF">
      <w:r>
        <w:t>然而，一个诚实的技术评估需要指出：现有的汉字语义引擎虽然在ALFWorld受限场景中表现优异，但距离通用语言理解仍有显著差距。本节精确分析YLYW在语言域中目前的核心局限与未解决问题。</w:t>
      </w:r>
    </w:p>
    <w:p w14:paraId="2600AE06">
      <w:pPr>
        <w:spacing w:before="120" w:after="120"/>
        <w:ind w:firstLine="0"/>
      </w:pPr>
      <w:r>
        <w:rPr>
          <w:color w:val="969696"/>
          <w:sz w:val="18"/>
        </w:rPr>
        <w:t>——————————————————————————————</w:t>
      </w:r>
    </w:p>
    <w:p w14:paraId="21609201">
      <w:pPr>
        <w:pStyle w:val="5"/>
        <w:spacing w:before="160" w:after="80"/>
      </w:pPr>
      <w:r>
        <w:rPr>
          <w:rFonts w:ascii="黑体" w:hAnsi="黑体"/>
          <w:b w:val="0"/>
          <w:sz w:val="24"/>
        </w:rPr>
        <w:t>12.4.1 语言与物理的根本不对称</w:t>
      </w:r>
    </w:p>
    <w:p w14:paraId="73A835FC">
      <w:pPr>
        <w:spacing w:before="0" w:after="100"/>
        <w:ind w:firstLine="420"/>
      </w:pPr>
      <w:r>
        <w:rPr>
          <w:rFonts w:ascii="宋体" w:hAnsi="宋体"/>
          <w:sz w:val="22"/>
        </w:rPr>
        <w:t>在物理域中，</w:t>
      </w:r>
      <w:r>
        <w:rPr>
          <w:sz w:val="22"/>
        </w:rPr>
        <w:t>13</w:t>
      </w:r>
      <w:r>
        <w:rPr>
          <w:rFonts w:ascii="宋体" w:hAnsi="宋体"/>
          <w:sz w:val="22"/>
        </w:rPr>
        <w:t>维特征和</w:t>
      </w:r>
      <w:r>
        <w:rPr>
          <w:sz w:val="22"/>
        </w:rPr>
        <w:t>6</w:t>
      </w:r>
      <w:r>
        <w:rPr>
          <w:rFonts w:ascii="宋体" w:hAnsi="宋体"/>
          <w:sz w:val="22"/>
        </w:rPr>
        <w:t>爻编码具有天然的优势：物理世界的维度是固定的、可测量的、共享的。所有物体——球、骰子、碗、瓶子——都在同一个</w:t>
      </w:r>
      <w:r>
        <w:rPr>
          <w:sz w:val="22"/>
        </w:rPr>
        <w:t>"</w:t>
      </w:r>
      <w:r>
        <w:rPr>
          <w:rFonts w:ascii="宋体" w:hAnsi="宋体"/>
          <w:sz w:val="22"/>
        </w:rPr>
        <w:t>稳定性</w:t>
      </w:r>
      <w:r>
        <w:rPr>
          <w:sz w:val="22"/>
        </w:rPr>
        <w:t>/</w:t>
      </w:r>
      <w:r>
        <w:rPr>
          <w:rFonts w:ascii="宋体" w:hAnsi="宋体"/>
          <w:sz w:val="22"/>
        </w:rPr>
        <w:t>力需求</w:t>
      </w:r>
      <w:r>
        <w:rPr>
          <w:sz w:val="22"/>
        </w:rPr>
        <w:t>/</w:t>
      </w:r>
      <w:r>
        <w:rPr>
          <w:rFonts w:ascii="宋体" w:hAnsi="宋体"/>
          <w:sz w:val="22"/>
        </w:rPr>
        <w:t>脆弱性</w:t>
      </w:r>
      <w:r>
        <w:rPr>
          <w:sz w:val="22"/>
        </w:rPr>
        <w:t>/..."</w:t>
      </w:r>
      <w:r>
        <w:rPr>
          <w:rFonts w:ascii="宋体" w:hAnsi="宋体"/>
          <w:sz w:val="22"/>
        </w:rPr>
        <w:t>空间中。这个空间的维度数（</w:t>
      </w:r>
      <w:r>
        <w:rPr>
          <w:sz w:val="22"/>
        </w:rPr>
        <w:t>13/6</w:t>
      </w:r>
      <w:r>
        <w:rPr>
          <w:rFonts w:ascii="宋体" w:hAnsi="宋体"/>
          <w:sz w:val="22"/>
        </w:rPr>
        <w:t>）是物理世界的内在属性，不是</w:t>
      </w:r>
      <w:r>
        <w:rPr>
          <w:sz w:val="22"/>
        </w:rPr>
        <w:t>YLYW</w:t>
      </w:r>
      <w:r>
        <w:rPr>
          <w:rFonts w:ascii="宋体" w:hAnsi="宋体"/>
          <w:sz w:val="22"/>
        </w:rPr>
        <w:t>的设计选择。</w:t>
      </w:r>
    </w:p>
    <w:p w14:paraId="2A2D6C93">
      <w:pPr>
        <w:spacing w:before="0" w:after="100"/>
        <w:ind w:firstLine="420"/>
      </w:pPr>
      <w:r>
        <w:rPr>
          <w:rFonts w:ascii="宋体" w:hAnsi="宋体"/>
          <w:sz w:val="22"/>
        </w:rPr>
        <w:t>在语言域中，不存在这种固定的维度空间。一段文本的</w:t>
      </w:r>
      <w:r>
        <w:rPr>
          <w:sz w:val="22"/>
        </w:rPr>
        <w:t>"</w:t>
      </w:r>
      <w:r>
        <w:rPr>
          <w:rFonts w:ascii="宋体" w:hAnsi="宋体"/>
          <w:sz w:val="22"/>
        </w:rPr>
        <w:t>语义维度</w:t>
      </w:r>
      <w:r>
        <w:rPr>
          <w:sz w:val="22"/>
        </w:rPr>
        <w:t>"</w:t>
      </w:r>
      <w:r>
        <w:rPr>
          <w:rFonts w:ascii="宋体" w:hAnsi="宋体"/>
          <w:sz w:val="22"/>
        </w:rPr>
        <w:t>取决于文本的内容——它可以是关于物理世界的（</w:t>
      </w:r>
      <w:r>
        <w:rPr>
          <w:sz w:val="22"/>
        </w:rPr>
        <w:t>"</w:t>
      </w:r>
      <w:r>
        <w:rPr>
          <w:rFonts w:ascii="宋体" w:hAnsi="宋体"/>
          <w:sz w:val="22"/>
        </w:rPr>
        <w:t>球放在桌上</w:t>
      </w:r>
      <w:r>
        <w:rPr>
          <w:sz w:val="22"/>
        </w:rPr>
        <w:t>"</w:t>
      </w:r>
      <w:r>
        <w:rPr>
          <w:rFonts w:ascii="宋体" w:hAnsi="宋体"/>
          <w:sz w:val="22"/>
        </w:rPr>
        <w:t>）、关于社会关系的（</w:t>
      </w:r>
      <w:r>
        <w:rPr>
          <w:sz w:val="22"/>
        </w:rPr>
        <w:t>"</w:t>
      </w:r>
      <w:r>
        <w:rPr>
          <w:rFonts w:ascii="宋体" w:hAnsi="宋体"/>
          <w:sz w:val="22"/>
        </w:rPr>
        <w:t>她升职了</w:t>
      </w:r>
      <w:r>
        <w:rPr>
          <w:sz w:val="22"/>
        </w:rPr>
        <w:t>"</w:t>
      </w:r>
      <w:r>
        <w:rPr>
          <w:rFonts w:ascii="宋体" w:hAnsi="宋体"/>
          <w:sz w:val="22"/>
        </w:rPr>
        <w:t>）、关于数学的（</w:t>
      </w:r>
      <w:r>
        <w:rPr>
          <w:sz w:val="22"/>
        </w:rPr>
        <w:t>"x²+y²=1"</w:t>
      </w:r>
      <w:r>
        <w:rPr>
          <w:rFonts w:ascii="宋体" w:hAnsi="宋体"/>
          <w:sz w:val="22"/>
        </w:rPr>
        <w:t>）、关于情感的（</w:t>
      </w:r>
      <w:r>
        <w:rPr>
          <w:sz w:val="22"/>
        </w:rPr>
        <w:t>"</w:t>
      </w:r>
      <w:r>
        <w:rPr>
          <w:rFonts w:ascii="宋体" w:hAnsi="宋体"/>
          <w:sz w:val="22"/>
        </w:rPr>
        <w:t>他感到悲伤</w:t>
      </w:r>
      <w:r>
        <w:rPr>
          <w:sz w:val="22"/>
        </w:rPr>
        <w:t>"</w:t>
      </w:r>
      <w:r>
        <w:rPr>
          <w:rFonts w:ascii="宋体" w:hAnsi="宋体"/>
          <w:sz w:val="22"/>
        </w:rPr>
        <w:t>）。这些不同主题的</w:t>
      </w:r>
      <w:r>
        <w:rPr>
          <w:sz w:val="22"/>
        </w:rPr>
        <w:t>"</w:t>
      </w:r>
      <w:r>
        <w:rPr>
          <w:rFonts w:ascii="宋体" w:hAnsi="宋体"/>
          <w:sz w:val="22"/>
        </w:rPr>
        <w:t>语义维度</w:t>
      </w:r>
      <w:r>
        <w:rPr>
          <w:sz w:val="22"/>
        </w:rPr>
        <w:t>"</w:t>
      </w:r>
      <w:r>
        <w:rPr>
          <w:rFonts w:ascii="宋体" w:hAnsi="宋体"/>
          <w:sz w:val="22"/>
        </w:rPr>
        <w:t>不能共享同一套</w:t>
      </w:r>
      <w:r>
        <w:rPr>
          <w:sz w:val="22"/>
        </w:rPr>
        <w:t>6</w:t>
      </w:r>
      <w:r>
        <w:rPr>
          <w:rFonts w:ascii="宋体" w:hAnsi="宋体"/>
          <w:sz w:val="22"/>
        </w:rPr>
        <w:t>爻编码。</w:t>
      </w:r>
    </w:p>
    <w:p w14:paraId="235E1312">
      <w:pPr>
        <w:spacing w:before="0" w:after="100"/>
        <w:ind w:firstLine="420"/>
      </w:pPr>
      <w:r>
        <w:rPr>
          <w:sz w:val="22"/>
        </w:rPr>
        <w:t>YLYW</w:t>
      </w:r>
      <w:r>
        <w:rPr>
          <w:rFonts w:ascii="宋体" w:hAnsi="宋体"/>
          <w:sz w:val="22"/>
        </w:rPr>
        <w:t>的反幻觉审查绕过了这个问题——它在</w:t>
      </w:r>
      <w:r>
        <w:rPr>
          <w:sz w:val="22"/>
        </w:rPr>
        <w:t>L1</w:t>
      </w:r>
      <w:r>
        <w:rPr>
          <w:rFonts w:ascii="宋体" w:hAnsi="宋体"/>
          <w:sz w:val="22"/>
        </w:rPr>
        <w:t>层使用事实性（事实</w:t>
      </w:r>
      <w:r>
        <w:rPr>
          <w:sz w:val="22"/>
        </w:rPr>
        <w:t>/</w:t>
      </w:r>
      <w:r>
        <w:rPr>
          <w:rFonts w:ascii="宋体" w:hAnsi="宋体"/>
          <w:sz w:val="22"/>
        </w:rPr>
        <w:t>非事实），在</w:t>
      </w:r>
      <w:r>
        <w:rPr>
          <w:sz w:val="22"/>
        </w:rPr>
        <w:t>L2</w:t>
      </w:r>
      <w:r>
        <w:rPr>
          <w:rFonts w:ascii="宋体" w:hAnsi="宋体"/>
          <w:sz w:val="22"/>
        </w:rPr>
        <w:t>层使用逻辑连贯性，在</w:t>
      </w:r>
      <w:r>
        <w:rPr>
          <w:sz w:val="22"/>
        </w:rPr>
        <w:t>L3</w:t>
      </w:r>
      <w:r>
        <w:rPr>
          <w:rFonts w:ascii="宋体" w:hAnsi="宋体"/>
          <w:sz w:val="22"/>
        </w:rPr>
        <w:t>层使用价值合规性。这三层是审查的维度，而不是理解的维度。它们能检测</w:t>
      </w:r>
      <w:r>
        <w:rPr>
          <w:sz w:val="22"/>
        </w:rPr>
        <w:t>"</w:t>
      </w:r>
      <w:r>
        <w:rPr>
          <w:rFonts w:ascii="宋体" w:hAnsi="宋体"/>
          <w:sz w:val="22"/>
        </w:rPr>
        <w:t>输出是否含有幻觉</w:t>
      </w:r>
      <w:r>
        <w:rPr>
          <w:sz w:val="22"/>
        </w:rPr>
        <w:t>"</w:t>
      </w:r>
      <w:r>
        <w:rPr>
          <w:rFonts w:ascii="宋体" w:hAnsi="宋体"/>
          <w:sz w:val="22"/>
        </w:rPr>
        <w:t>，但不能理解</w:t>
      </w:r>
      <w:r>
        <w:rPr>
          <w:sz w:val="22"/>
        </w:rPr>
        <w:t>"</w:t>
      </w:r>
      <w:r>
        <w:rPr>
          <w:rFonts w:ascii="宋体" w:hAnsi="宋体"/>
          <w:sz w:val="22"/>
        </w:rPr>
        <w:t>输出的真实含义</w:t>
      </w:r>
      <w:r>
        <w:rPr>
          <w:sz w:val="22"/>
        </w:rPr>
        <w:t>"</w:t>
      </w:r>
      <w:r>
        <w:rPr>
          <w:rFonts w:ascii="宋体" w:hAnsi="宋体"/>
          <w:sz w:val="22"/>
        </w:rPr>
        <w:t>。</w:t>
      </w:r>
    </w:p>
    <w:p w14:paraId="1D49BDD8">
      <w:r>
        <w:t>汉字语义引擎（第2.5节）提供了一条可行的绕过路径：通过在ALFWorld等受限语义场景中——场景词汇量约500词，语义类型约20种——将汉字文本经由部首八卦隶属度映射到八卦空间，实现了有效的语义编码。但这依赖于场景封闭性：当词汇扩展到开放域（如维基百科），部首隶属度表能否覆盖所有汉字的语义，仍是未验证的问题。</w:t>
      </w:r>
    </w:p>
    <w:p w14:paraId="04DE6EE0">
      <w:pPr>
        <w:spacing w:before="120" w:after="120"/>
        <w:ind w:firstLine="0"/>
      </w:pPr>
      <w:r>
        <w:rPr>
          <w:color w:val="969696"/>
          <w:sz w:val="18"/>
        </w:rPr>
        <w:t>——————————————————————————————</w:t>
      </w:r>
    </w:p>
    <w:p w14:paraId="2924B2C7">
      <w:pPr>
        <w:pStyle w:val="5"/>
        <w:spacing w:before="160" w:after="80"/>
      </w:pPr>
      <w:r>
        <w:rPr>
          <w:rFonts w:ascii="黑体" w:hAnsi="黑体"/>
          <w:b w:val="0"/>
          <w:sz w:val="24"/>
        </w:rPr>
        <w:t>12.4.2 语言爻的两个核心挑战</w:t>
      </w:r>
    </w:p>
    <w:p w14:paraId="1A3F47F8">
      <w:pPr>
        <w:spacing w:before="0" w:after="100"/>
        <w:ind w:firstLine="420"/>
      </w:pPr>
      <w:r>
        <w:rPr>
          <w:rFonts w:ascii="宋体" w:hAnsi="宋体"/>
          <w:b/>
          <w:sz w:val="22"/>
        </w:rPr>
        <w:t>挑战一：语言爻编码公式是什么？</w:t>
      </w:r>
      <w:r>
        <w:rPr>
          <w:rFonts w:ascii="宋体" w:hAnsi="宋体"/>
          <w:sz w:val="22"/>
        </w:rPr>
        <w:t xml:space="preserve"> 在物理域中，</w:t>
      </w:r>
      <w:r>
        <w:rPr>
          <w:sz w:val="22"/>
        </w:rPr>
        <w:t>L2</w:t>
      </w:r>
      <w:r>
        <w:rPr>
          <w:rFonts w:ascii="宋体" w:hAnsi="宋体"/>
          <w:sz w:val="22"/>
        </w:rPr>
        <w:t>六爻编码公式是利用物理因果关系的——初爻</w:t>
      </w:r>
      <w:r>
        <w:rPr>
          <w:sz w:val="22"/>
        </w:rPr>
        <w:t>=0.4×μ_</w:t>
      </w:r>
      <w:r>
        <w:rPr>
          <w:rFonts w:ascii="宋体" w:hAnsi="宋体"/>
          <w:sz w:val="22"/>
        </w:rPr>
        <w:t>乾</w:t>
      </w:r>
      <w:r>
        <w:rPr>
          <w:sz w:val="22"/>
        </w:rPr>
        <w:t>+0.3×(1-μ_</w:t>
      </w:r>
      <w:r>
        <w:rPr>
          <w:rFonts w:ascii="宋体" w:hAnsi="宋体"/>
          <w:sz w:val="22"/>
        </w:rPr>
        <w:t>震</w:t>
      </w:r>
      <w:r>
        <w:rPr>
          <w:sz w:val="22"/>
        </w:rPr>
        <w:t>)+0.3×</w:t>
      </w:r>
      <w:r>
        <w:rPr>
          <w:rFonts w:ascii="宋体" w:hAnsi="宋体"/>
          <w:sz w:val="22"/>
        </w:rPr>
        <w:t>支撑面积。在语言域中，</w:t>
      </w:r>
      <w:r>
        <w:rPr>
          <w:sz w:val="22"/>
        </w:rPr>
        <w:t>L2</w:t>
      </w:r>
      <w:r>
        <w:rPr>
          <w:rFonts w:ascii="宋体" w:hAnsi="宋体"/>
          <w:sz w:val="22"/>
        </w:rPr>
        <w:t>语义爻编码的</w:t>
      </w:r>
      <w:r>
        <w:rPr>
          <w:sz w:val="22"/>
        </w:rPr>
        <w:t>"</w:t>
      </w:r>
      <w:r>
        <w:rPr>
          <w:rFonts w:ascii="宋体" w:hAnsi="宋体"/>
          <w:sz w:val="22"/>
        </w:rPr>
        <w:t>因果关系</w:t>
      </w:r>
      <w:r>
        <w:rPr>
          <w:sz w:val="22"/>
        </w:rPr>
        <w:t>"</w:t>
      </w:r>
      <w:r>
        <w:rPr>
          <w:rFonts w:ascii="宋体" w:hAnsi="宋体"/>
          <w:sz w:val="22"/>
        </w:rPr>
        <w:t>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14:paraId="06AB631C">
      <w:pPr>
        <w:spacing w:before="0" w:after="100"/>
        <w:ind w:firstLine="420"/>
      </w:pPr>
      <w:r>
        <w:rPr>
          <w:rFonts w:ascii="宋体" w:hAnsi="宋体"/>
          <w:b/>
          <w:sz w:val="22"/>
        </w:rPr>
        <w:t>挑战二：</w:t>
      </w:r>
      <w:r>
        <w:rPr>
          <w:b/>
          <w:sz w:val="22"/>
        </w:rPr>
        <w:t>64</w:t>
      </w:r>
      <w:r>
        <w:rPr>
          <w:rFonts w:ascii="宋体" w:hAnsi="宋体"/>
          <w:b/>
          <w:sz w:val="22"/>
        </w:rPr>
        <w:t>卦对语言情境的覆盖是否充分？</w:t>
      </w:r>
      <w:r>
        <w:rPr>
          <w:rFonts w:ascii="宋体" w:hAnsi="宋体"/>
          <w:sz w:val="22"/>
        </w:rPr>
        <w:t xml:space="preserve"> 物理域的</w:t>
      </w:r>
      <w:r>
        <w:rPr>
          <w:sz w:val="22"/>
        </w:rPr>
        <w:t>64</w:t>
      </w:r>
      <w:r>
        <w:rPr>
          <w:rFonts w:ascii="宋体" w:hAnsi="宋体"/>
          <w:sz w:val="22"/>
        </w:rPr>
        <w:t>卦映射了抓取的</w:t>
      </w:r>
      <w:r>
        <w:rPr>
          <w:sz w:val="22"/>
        </w:rPr>
        <w:t>39</w:t>
      </w:r>
      <w:r>
        <w:rPr>
          <w:rFonts w:ascii="宋体" w:hAnsi="宋体"/>
          <w:sz w:val="22"/>
        </w:rPr>
        <w:t>种策略类型——这些类型是可以从卦辞中</w:t>
      </w:r>
      <w:r>
        <w:rPr>
          <w:sz w:val="22"/>
        </w:rPr>
        <w:t>"</w:t>
      </w:r>
      <w:r>
        <w:rPr>
          <w:rFonts w:ascii="宋体" w:hAnsi="宋体"/>
          <w:sz w:val="22"/>
        </w:rPr>
        <w:t>翻译</w:t>
      </w:r>
      <w:r>
        <w:rPr>
          <w:sz w:val="22"/>
        </w:rPr>
        <w:t>"</w:t>
      </w:r>
      <w:r>
        <w:rPr>
          <w:rFonts w:ascii="宋体" w:hAnsi="宋体"/>
          <w:sz w:val="22"/>
        </w:rPr>
        <w:t>出来的。但在语言域中，语言的</w:t>
      </w:r>
      <w:r>
        <w:rPr>
          <w:sz w:val="22"/>
        </w:rPr>
        <w:t>"</w:t>
      </w:r>
      <w:r>
        <w:rPr>
          <w:rFonts w:ascii="宋体" w:hAnsi="宋体"/>
          <w:sz w:val="22"/>
        </w:rPr>
        <w:t>策略类型</w:t>
      </w:r>
      <w:r>
        <w:rPr>
          <w:sz w:val="22"/>
        </w:rPr>
        <w:t>"</w:t>
      </w:r>
      <w:r>
        <w:rPr>
          <w:rFonts w:ascii="宋体" w:hAnsi="宋体"/>
          <w:sz w:val="22"/>
        </w:rPr>
        <w:t>是什么？是语用行为（断言、提问、请求、命令</w:t>
      </w:r>
      <w:r>
        <w:rPr>
          <w:sz w:val="22"/>
        </w:rPr>
        <w:t>...</w:t>
      </w:r>
      <w:r>
        <w:rPr>
          <w:rFonts w:ascii="宋体" w:hAnsi="宋体"/>
          <w:sz w:val="22"/>
        </w:rPr>
        <w:t>）？是修辞策略（说服、安慰、讽刺、幽默</w:t>
      </w:r>
      <w:r>
        <w:rPr>
          <w:sz w:val="22"/>
        </w:rPr>
        <w:t>...</w:t>
      </w:r>
      <w:r>
        <w:rPr>
          <w:rFonts w:ascii="宋体" w:hAnsi="宋体"/>
          <w:sz w:val="22"/>
        </w:rPr>
        <w:t>）？是叙事模式（线性叙事、闪回、多线并行</w:t>
      </w:r>
      <w:r>
        <w:rPr>
          <w:sz w:val="22"/>
        </w:rPr>
        <w:t>...</w:t>
      </w:r>
      <w:r>
        <w:rPr>
          <w:rFonts w:ascii="宋体" w:hAnsi="宋体"/>
          <w:sz w:val="22"/>
        </w:rPr>
        <w:t>）？这些范畴的丰富性远超</w:t>
      </w:r>
      <w:r>
        <w:rPr>
          <w:sz w:val="22"/>
        </w:rPr>
        <w:t>39</w:t>
      </w:r>
      <w:r>
        <w:rPr>
          <w:rFonts w:ascii="宋体" w:hAnsi="宋体"/>
          <w:sz w:val="22"/>
        </w:rPr>
        <w:t>种抓取策略——</w:t>
      </w:r>
      <w:r>
        <w:rPr>
          <w:sz w:val="22"/>
        </w:rPr>
        <w:t>64</w:t>
      </w:r>
      <w:r>
        <w:rPr>
          <w:rFonts w:ascii="宋体" w:hAnsi="宋体"/>
          <w:sz w:val="22"/>
        </w:rPr>
        <w:t>卦的结构是否能承载这样的多样性尚未被探索。</w:t>
      </w:r>
    </w:p>
    <w:p w14:paraId="64E6C767">
      <w:pPr>
        <w:spacing w:before="120" w:after="120"/>
        <w:ind w:firstLine="0"/>
      </w:pPr>
      <w:r>
        <w:rPr>
          <w:color w:val="969696"/>
          <w:sz w:val="18"/>
        </w:rPr>
        <w:t>——————————————————————————————</w:t>
      </w:r>
    </w:p>
    <w:p w14:paraId="0472DF2A">
      <w:pPr>
        <w:pStyle w:val="5"/>
        <w:spacing w:before="160" w:after="80"/>
      </w:pPr>
      <w:r>
        <w:rPr>
          <w:rFonts w:ascii="黑体" w:hAnsi="黑体"/>
          <w:b w:val="0"/>
          <w:sz w:val="24"/>
        </w:rPr>
        <w:t>12.4.3 一个中间立场：YLYW的语言角色重新定义</w:t>
      </w:r>
    </w:p>
    <w:p w14:paraId="545CA622">
      <w:r>
        <w:t>鉴于以上两个挑战——以及第2.5节汉字引擎在受限场景中的成功——YLYW在语言域中的现实角色是一个双层架构：在封闭场景（如ALFWorld的家居导航，词汇量约500）中作为“端到端语义理解引擎”（第2.5节），在开放场景（如通用LLM输出审查）中作为“语言安全过滤器”（第5.4节）。</w:t>
      </w:r>
    </w:p>
    <w:p w14:paraId="66AB6B79">
      <w:pPr>
        <w:spacing w:before="0" w:after="100"/>
        <w:ind w:firstLine="420"/>
      </w:pPr>
      <w:r>
        <w:rPr>
          <w:rFonts w:ascii="宋体" w:hAnsi="宋体"/>
          <w:sz w:val="22"/>
        </w:rPr>
        <w:t>对于语言理解本身，</w:t>
      </w:r>
      <w:r>
        <w:rPr>
          <w:sz w:val="22"/>
        </w:rPr>
        <w:t>YLYW</w:t>
      </w:r>
      <w:r>
        <w:rPr>
          <w:rFonts w:ascii="宋体" w:hAnsi="宋体"/>
          <w:sz w:val="22"/>
        </w:rPr>
        <w:t>不应该是替代</w:t>
      </w:r>
      <w:r>
        <w:rPr>
          <w:sz w:val="22"/>
        </w:rPr>
        <w:t>LLM</w:t>
      </w:r>
      <w:r>
        <w:rPr>
          <w:rFonts w:ascii="宋体" w:hAnsi="宋体"/>
          <w:sz w:val="22"/>
        </w:rPr>
        <w:t>的竞争者——它应该是</w:t>
      </w:r>
      <w:r>
        <w:rPr>
          <w:sz w:val="22"/>
        </w:rPr>
        <w:t>LLM</w:t>
      </w:r>
      <w:r>
        <w:rPr>
          <w:rFonts w:ascii="宋体" w:hAnsi="宋体"/>
          <w:sz w:val="22"/>
        </w:rPr>
        <w:t>的安全审查和物理接地层（第</w:t>
      </w:r>
      <w:r>
        <w:rPr>
          <w:sz w:val="22"/>
        </w:rPr>
        <w:t>9.4.4</w:t>
      </w:r>
      <w:r>
        <w:rPr>
          <w:rFonts w:ascii="宋体" w:hAnsi="宋体"/>
          <w:sz w:val="22"/>
        </w:rPr>
        <w:t>节混合方案）。这不是一个</w:t>
      </w:r>
      <w:r>
        <w:rPr>
          <w:sz w:val="22"/>
        </w:rPr>
        <w:t>"</w:t>
      </w:r>
      <w:r>
        <w:rPr>
          <w:rFonts w:ascii="宋体" w:hAnsi="宋体"/>
          <w:sz w:val="22"/>
        </w:rPr>
        <w:t>局限</w:t>
      </w:r>
      <w:r>
        <w:rPr>
          <w:sz w:val="22"/>
        </w:rPr>
        <w:t>"——</w:t>
      </w:r>
      <w:r>
        <w:rPr>
          <w:rFonts w:ascii="宋体" w:hAnsi="宋体"/>
          <w:sz w:val="22"/>
        </w:rPr>
        <w:t>这是一个诚实的边界定义。</w:t>
      </w:r>
    </w:p>
    <w:p w14:paraId="0FEC2735">
      <w:pPr>
        <w:spacing w:before="120" w:after="120"/>
        <w:ind w:firstLine="0"/>
      </w:pPr>
      <w:r>
        <w:rPr>
          <w:color w:val="969696"/>
          <w:sz w:val="18"/>
        </w:rPr>
        <w:t>——————————————————————————————</w:t>
      </w:r>
    </w:p>
    <w:p w14:paraId="0FEF4FEA">
      <w:pPr>
        <w:spacing w:before="0" w:after="100"/>
        <w:ind w:firstLine="420"/>
      </w:pPr>
      <w:r>
        <w:rPr>
          <w:sz w:val="22"/>
        </w:rPr>
        <w:t>*</w:t>
      </w:r>
      <w:r>
        <w:rPr>
          <w:rFonts w:ascii="宋体" w:hAnsi="宋体"/>
          <w:sz w:val="22"/>
        </w:rPr>
        <w:t>本节完。下一节：</w:t>
      </w:r>
      <w:r>
        <w:rPr>
          <w:sz w:val="22"/>
        </w:rPr>
        <w:t xml:space="preserve">11.5 </w:t>
      </w:r>
      <w:r>
        <w:rPr>
          <w:rFonts w:ascii="宋体" w:hAnsi="宋体"/>
          <w:sz w:val="22"/>
        </w:rPr>
        <w:t>十个开放研究问题。</w:t>
      </w:r>
      <w:r>
        <w:rPr>
          <w:sz w:val="22"/>
        </w:rPr>
        <w:t>*</w:t>
      </w:r>
    </w:p>
    <w:p w14:paraId="3F983867">
      <w:pPr>
        <w:pStyle w:val="4"/>
        <w:spacing w:before="320" w:after="160"/>
      </w:pPr>
      <w:bookmarkStart w:id="180" w:name="_Toc31697"/>
      <w:bookmarkStart w:id="181" w:name="_Toc15403"/>
      <w:r>
        <w:rPr>
          <w:rFonts w:ascii="黑体" w:hAnsi="黑体"/>
          <w:b/>
          <w:sz w:val="30"/>
        </w:rPr>
        <w:t>12.5 十个开放问题——给后续探索者的导航</w:t>
      </w:r>
      <w:bookmarkEnd w:id="180"/>
      <w:bookmarkEnd w:id="181"/>
    </w:p>
    <w:p w14:paraId="6112D5DC">
      <w:pPr>
        <w:spacing w:before="0" w:after="100"/>
        <w:ind w:firstLine="420"/>
      </w:pPr>
      <w:r>
        <w:rPr>
          <w:rFonts w:ascii="宋体" w:hAnsi="宋体"/>
          <w:sz w:val="22"/>
        </w:rPr>
        <w:t>前四节分析了四个已识别的深层局限。本节将其浓缩为十个开放研究问题——每个问题指向</w:t>
      </w:r>
      <w:r>
        <w:rPr>
          <w:sz w:val="22"/>
        </w:rPr>
        <w:t>YLYW</w:t>
      </w:r>
      <w:r>
        <w:rPr>
          <w:rFonts w:ascii="宋体" w:hAnsi="宋体"/>
          <w:sz w:val="22"/>
        </w:rPr>
        <w:t>的一个已知缺口或未经探索的方向。这些问题不是</w:t>
      </w:r>
      <w:r>
        <w:rPr>
          <w:sz w:val="22"/>
        </w:rPr>
        <w:t>"YLYW</w:t>
      </w:r>
      <w:r>
        <w:rPr>
          <w:rFonts w:ascii="宋体" w:hAnsi="宋体"/>
          <w:sz w:val="22"/>
        </w:rPr>
        <w:t>的缺点</w:t>
      </w:r>
      <w:r>
        <w:rPr>
          <w:sz w:val="22"/>
        </w:rPr>
        <w:t>"——</w:t>
      </w:r>
      <w:r>
        <w:rPr>
          <w:rFonts w:ascii="宋体" w:hAnsi="宋体"/>
          <w:sz w:val="22"/>
        </w:rPr>
        <w:t>它们是最好的研究起点。</w:t>
      </w:r>
    </w:p>
    <w:p w14:paraId="2ECE4B9D">
      <w:pPr>
        <w:spacing w:before="120" w:after="120"/>
        <w:ind w:firstLine="0"/>
      </w:pPr>
      <w:r>
        <w:rPr>
          <w:color w:val="969696"/>
          <w:sz w:val="18"/>
        </w:rPr>
        <w:t>——————————————————————————————</w:t>
      </w:r>
    </w:p>
    <w:p w14:paraId="69349B92">
      <w:pPr>
        <w:spacing w:before="0" w:after="100"/>
        <w:ind w:firstLine="420"/>
      </w:pPr>
      <w:r>
        <w:rPr>
          <w:rFonts w:ascii="宋体" w:hAnsi="宋体"/>
          <w:b/>
          <w:sz w:val="22"/>
        </w:rPr>
        <w:t>问题一：最优的感知</w:t>
      </w:r>
      <w:r>
        <w:rPr>
          <w:b/>
          <w:sz w:val="22"/>
        </w:rPr>
        <w:t>Adapter</w:t>
      </w:r>
      <w:r>
        <w:rPr>
          <w:rFonts w:ascii="宋体" w:hAnsi="宋体"/>
          <w:b/>
          <w:sz w:val="22"/>
        </w:rPr>
        <w:t>架构是什么？ 将一个</w:t>
      </w:r>
      <w:r>
        <w:rPr>
          <w:b/>
          <w:sz w:val="22"/>
        </w:rPr>
        <w:t>100</w:t>
      </w:r>
      <w:r>
        <w:rPr>
          <w:rFonts w:ascii="宋体" w:hAnsi="宋体"/>
          <w:b/>
          <w:sz w:val="22"/>
        </w:rPr>
        <w:t>万参数的小型</w:t>
      </w:r>
      <w:r>
        <w:rPr>
          <w:b/>
          <w:sz w:val="22"/>
        </w:rPr>
        <w:t>CNN</w:t>
      </w:r>
      <w:r>
        <w:rPr>
          <w:rFonts w:ascii="宋体" w:hAnsi="宋体"/>
          <w:b/>
          <w:sz w:val="22"/>
        </w:rPr>
        <w:t>映射到</w:t>
      </w:r>
      <w:r>
        <w:rPr>
          <w:b/>
          <w:sz w:val="22"/>
        </w:rPr>
        <w:t>13</w:t>
      </w:r>
      <w:r>
        <w:rPr>
          <w:rFonts w:ascii="宋体" w:hAnsi="宋体"/>
          <w:b/>
          <w:sz w:val="22"/>
        </w:rPr>
        <w:t>维物理特征——与</w:t>
      </w:r>
      <w:r>
        <w:rPr>
          <w:b/>
          <w:sz w:val="22"/>
        </w:rPr>
        <w:t>YLYW</w:t>
      </w:r>
      <w:r>
        <w:rPr>
          <w:rFonts w:ascii="宋体" w:hAnsi="宋体"/>
          <w:b/>
          <w:sz w:val="22"/>
        </w:rPr>
        <w:t>联合调试时能达到的感知精度上限是多少？在真实</w:t>
      </w:r>
      <w:r>
        <w:rPr>
          <w:b/>
          <w:sz w:val="22"/>
        </w:rPr>
        <w:t>YCB</w:t>
      </w:r>
      <w:r>
        <w:rPr>
          <w:rFonts w:ascii="宋体" w:hAnsi="宋体"/>
          <w:b/>
          <w:sz w:val="22"/>
        </w:rPr>
        <w:t>物体上的</w:t>
      </w:r>
      <w:r>
        <w:rPr>
          <w:b/>
          <w:sz w:val="22"/>
        </w:rPr>
        <w:t>RGB→</w:t>
      </w:r>
      <w:r>
        <w:rPr>
          <w:rFonts w:ascii="宋体" w:hAnsi="宋体"/>
          <w:b/>
          <w:sz w:val="22"/>
        </w:rPr>
        <w:t>特征映射误差和策略合理率损失之间的量化关系是什么？（见</w:t>
      </w:r>
      <w:r>
        <w:rPr>
          <w:b/>
          <w:sz w:val="22"/>
        </w:rPr>
        <w:t>11.1.3</w:t>
      </w:r>
      <w:r>
        <w:rPr>
          <w:rFonts w:ascii="宋体" w:hAnsi="宋体"/>
          <w:b/>
          <w:sz w:val="22"/>
        </w:rPr>
        <w:t>，关键实验尚未完成）</w:t>
      </w:r>
    </w:p>
    <w:p w14:paraId="50818C5A">
      <w:pPr>
        <w:spacing w:before="0" w:after="100"/>
        <w:ind w:firstLine="420"/>
      </w:pPr>
      <w:r>
        <w:rPr>
          <w:rFonts w:ascii="宋体" w:hAnsi="宋体"/>
          <w:b/>
          <w:sz w:val="22"/>
        </w:rPr>
        <w:t>问题二：六爻编码公式能否自动习得？</w:t>
      </w:r>
      <w:r>
        <w:rPr>
          <w:rFonts w:ascii="宋体" w:hAnsi="宋体"/>
          <w:sz w:val="22"/>
        </w:rPr>
        <w:t xml:space="preserve"> 当前</w:t>
      </w:r>
      <w:r>
        <w:rPr>
          <w:sz w:val="22"/>
        </w:rPr>
        <w:t>L2</w:t>
      </w:r>
      <w:r>
        <w:rPr>
          <w:rFonts w:ascii="宋体" w:hAnsi="宋体"/>
          <w:sz w:val="22"/>
        </w:rPr>
        <w:t>的</w:t>
      </w:r>
      <w:r>
        <w:rPr>
          <w:sz w:val="22"/>
        </w:rPr>
        <w:t>6</w:t>
      </w:r>
      <w:r>
        <w:rPr>
          <w:rFonts w:ascii="宋体" w:hAnsi="宋体"/>
          <w:sz w:val="22"/>
        </w:rPr>
        <w:t>条加权公式是完全硬编码的——系数</w:t>
      </w:r>
      <w:r>
        <w:rPr>
          <w:sz w:val="22"/>
        </w:rPr>
        <w:t>0.4/0.3/0.3</w:t>
      </w:r>
      <w:r>
        <w:rPr>
          <w:rFonts w:ascii="宋体" w:hAnsi="宋体"/>
          <w:sz w:val="22"/>
        </w:rPr>
        <w:t>是在第</w:t>
      </w:r>
      <w:r>
        <w:rPr>
          <w:sz w:val="22"/>
        </w:rPr>
        <w:t>2.3</w:t>
      </w:r>
      <w:r>
        <w:rPr>
          <w:rFonts w:ascii="宋体" w:hAnsi="宋体"/>
          <w:sz w:val="22"/>
        </w:rPr>
        <w:t>节中由人工参数化定义的。能否在保留爻位语义锚定的前提下，从数据中自动学习这些系数？如果将</w:t>
      </w:r>
      <w:r>
        <w:rPr>
          <w:sz w:val="22"/>
        </w:rPr>
        <w:t>13</w:t>
      </w:r>
      <w:r>
        <w:rPr>
          <w:rFonts w:ascii="宋体" w:hAnsi="宋体"/>
          <w:sz w:val="22"/>
        </w:rPr>
        <w:t>维→</w:t>
      </w:r>
      <w:r>
        <w:rPr>
          <w:sz w:val="22"/>
        </w:rPr>
        <w:t>6</w:t>
      </w:r>
      <w:r>
        <w:rPr>
          <w:rFonts w:ascii="宋体" w:hAnsi="宋体"/>
          <w:sz w:val="22"/>
        </w:rPr>
        <w:t>维的映射自动化，</w:t>
      </w:r>
      <w:r>
        <w:rPr>
          <w:sz w:val="22"/>
        </w:rPr>
        <w:t>YLYW</w:t>
      </w:r>
      <w:r>
        <w:rPr>
          <w:rFonts w:ascii="宋体" w:hAnsi="宋体"/>
          <w:sz w:val="22"/>
        </w:rPr>
        <w:t>在多大程度上会失去可解释性？</w:t>
      </w:r>
    </w:p>
    <w:p w14:paraId="7E6D589B">
      <w:pPr>
        <w:spacing w:before="0" w:after="100"/>
        <w:ind w:firstLine="420"/>
      </w:pPr>
      <w:r>
        <w:rPr>
          <w:rFonts w:ascii="宋体" w:hAnsi="宋体"/>
          <w:b/>
          <w:sz w:val="22"/>
        </w:rPr>
        <w:t>问题三：</w:t>
      </w:r>
      <w:r>
        <w:rPr>
          <w:b/>
          <w:sz w:val="22"/>
        </w:rPr>
        <w:t>64</w:t>
      </w:r>
      <w:r>
        <w:rPr>
          <w:rFonts w:ascii="宋体" w:hAnsi="宋体"/>
          <w:b/>
          <w:sz w:val="22"/>
        </w:rPr>
        <w:t>卦对非物理域的覆盖力上限是什么？ 除物理交互之外的哪些域可以被</w:t>
      </w:r>
      <w:r>
        <w:rPr>
          <w:b/>
          <w:sz w:val="22"/>
        </w:rPr>
        <w:t>"</w:t>
      </w:r>
      <w:r>
        <w:rPr>
          <w:rFonts w:ascii="宋体" w:hAnsi="宋体"/>
          <w:b/>
          <w:sz w:val="22"/>
        </w:rPr>
        <w:t>六爻→六十四卦</w:t>
      </w:r>
      <w:r>
        <w:rPr>
          <w:b/>
          <w:sz w:val="22"/>
        </w:rPr>
        <w:t>"</w:t>
      </w:r>
      <w:r>
        <w:rPr>
          <w:rFonts w:ascii="宋体" w:hAnsi="宋体"/>
          <w:b/>
          <w:sz w:val="22"/>
        </w:rPr>
        <w:t>的框架有效覆盖？热</w:t>
      </w:r>
      <w:r>
        <w:rPr>
          <w:b/>
          <w:sz w:val="22"/>
        </w:rPr>
        <w:t>/</w:t>
      </w:r>
      <w:r>
        <w:rPr>
          <w:rFonts w:ascii="宋体" w:hAnsi="宋体"/>
          <w:b/>
          <w:sz w:val="22"/>
        </w:rPr>
        <w:t>电</w:t>
      </w:r>
      <w:r>
        <w:rPr>
          <w:b/>
          <w:sz w:val="22"/>
        </w:rPr>
        <w:t>/</w:t>
      </w:r>
      <w:r>
        <w:rPr>
          <w:rFonts w:ascii="宋体" w:hAnsi="宋体"/>
          <w:b/>
          <w:sz w:val="22"/>
        </w:rPr>
        <w:t>磁？经济学？生态学？还是这一框架仅对物理交互域有效？（</w:t>
      </w:r>
      <w:r>
        <w:rPr>
          <w:b/>
          <w:sz w:val="22"/>
        </w:rPr>
        <w:t>11.2.3</w:t>
      </w:r>
      <w:r>
        <w:rPr>
          <w:rFonts w:ascii="宋体" w:hAnsi="宋体"/>
          <w:b/>
          <w:sz w:val="22"/>
        </w:rPr>
        <w:t>提出的原型的域迁移需要大量新的实验）</w:t>
      </w:r>
    </w:p>
    <w:p w14:paraId="474CB685">
      <w:pPr>
        <w:spacing w:before="0" w:after="100"/>
        <w:ind w:firstLine="420"/>
      </w:pPr>
      <w:r>
        <w:rPr>
          <w:rFonts w:ascii="宋体" w:hAnsi="宋体"/>
          <w:b/>
          <w:sz w:val="22"/>
        </w:rPr>
        <w:t>问题四：知己学习能否从</w:t>
      </w:r>
      <w:r>
        <w:rPr>
          <w:b/>
          <w:sz w:val="22"/>
        </w:rPr>
        <w:t>"</w:t>
      </w:r>
      <w:r>
        <w:rPr>
          <w:rFonts w:ascii="宋体" w:hAnsi="宋体"/>
          <w:b/>
          <w:sz w:val="22"/>
        </w:rPr>
        <w:t>定向修正</w:t>
      </w:r>
      <w:r>
        <w:rPr>
          <w:b/>
          <w:sz w:val="22"/>
        </w:rPr>
        <w:t>"</w:t>
      </w:r>
      <w:r>
        <w:rPr>
          <w:rFonts w:ascii="宋体" w:hAnsi="宋体"/>
          <w:b/>
          <w:sz w:val="22"/>
        </w:rPr>
        <w:t>升级为</w:t>
      </w:r>
      <w:r>
        <w:rPr>
          <w:b/>
          <w:sz w:val="22"/>
        </w:rPr>
        <w:t>"</w:t>
      </w:r>
      <w:r>
        <w:rPr>
          <w:rFonts w:ascii="宋体" w:hAnsi="宋体"/>
          <w:b/>
          <w:sz w:val="22"/>
        </w:rPr>
        <w:t>结构学习</w:t>
      </w:r>
      <w:r>
        <w:rPr>
          <w:b/>
          <w:sz w:val="22"/>
        </w:rPr>
        <w:t>"</w:t>
      </w:r>
      <w:r>
        <w:rPr>
          <w:rFonts w:ascii="宋体" w:hAnsi="宋体"/>
          <w:b/>
          <w:sz w:val="22"/>
        </w:rPr>
        <w:t>？</w:t>
      </w:r>
      <w:r>
        <w:rPr>
          <w:rFonts w:ascii="宋体" w:hAnsi="宋体"/>
          <w:sz w:val="22"/>
        </w:rPr>
        <w:t xml:space="preserve"> 当前学习只能调整参数（力修正系数、策略类型选择）——不能调整结构（爻编码公式、策略映射表的结构、</w:t>
      </w:r>
      <w:r>
        <w:rPr>
          <w:sz w:val="22"/>
        </w:rPr>
        <w:t>L1</w:t>
      </w:r>
      <w:r>
        <w:rPr>
          <w:rFonts w:ascii="宋体" w:hAnsi="宋体"/>
          <w:sz w:val="22"/>
        </w:rPr>
        <w:t>原型坐标）。结构学习在</w:t>
      </w:r>
      <w:r>
        <w:rPr>
          <w:sz w:val="22"/>
        </w:rPr>
        <w:t>YLYW</w:t>
      </w:r>
      <w:r>
        <w:rPr>
          <w:rFonts w:ascii="宋体" w:hAnsi="宋体"/>
          <w:sz w:val="22"/>
        </w:rPr>
        <w:t>框架中是否可能？如果能，它还需要保留哪些可解释性约束？</w:t>
      </w:r>
    </w:p>
    <w:p w14:paraId="46654476">
      <w:pPr>
        <w:spacing w:before="0" w:after="100"/>
        <w:ind w:firstLine="420"/>
      </w:pPr>
      <w:r>
        <w:rPr>
          <w:rFonts w:ascii="宋体" w:hAnsi="宋体"/>
          <w:b/>
          <w:sz w:val="22"/>
        </w:rPr>
        <w:t>问题五：</w:t>
      </w:r>
      <w:r>
        <w:rPr>
          <w:b/>
          <w:sz w:val="22"/>
        </w:rPr>
        <w:t>YLYW</w:t>
      </w:r>
      <w:r>
        <w:rPr>
          <w:rFonts w:ascii="宋体" w:hAnsi="宋体"/>
          <w:b/>
          <w:sz w:val="22"/>
        </w:rPr>
        <w:t>与</w:t>
      </w:r>
      <w:r>
        <w:rPr>
          <w:b/>
          <w:sz w:val="22"/>
        </w:rPr>
        <w:t>LLM</w:t>
      </w:r>
      <w:r>
        <w:rPr>
          <w:rFonts w:ascii="宋体" w:hAnsi="宋体"/>
          <w:b/>
          <w:sz w:val="22"/>
        </w:rPr>
        <w:t xml:space="preserve">的最优混合比例是什么？ </w:t>
      </w:r>
      <w:r>
        <w:rPr>
          <w:b/>
          <w:sz w:val="22"/>
        </w:rPr>
        <w:t>LLM</w:t>
      </w:r>
      <w:r>
        <w:rPr>
          <w:rFonts w:ascii="宋体" w:hAnsi="宋体"/>
          <w:b/>
          <w:sz w:val="22"/>
        </w:rPr>
        <w:t>做规划</w:t>
      </w:r>
      <w:r>
        <w:rPr>
          <w:b/>
          <w:sz w:val="22"/>
        </w:rPr>
        <w:t>+YLYW</w:t>
      </w:r>
      <w:r>
        <w:rPr>
          <w:rFonts w:ascii="宋体" w:hAnsi="宋体"/>
          <w:b/>
          <w:sz w:val="22"/>
        </w:rPr>
        <w:t>做物理</w:t>
      </w:r>
      <w:r>
        <w:rPr>
          <w:b/>
          <w:sz w:val="22"/>
        </w:rPr>
        <w:t>/</w:t>
      </w:r>
      <w:r>
        <w:rPr>
          <w:rFonts w:ascii="宋体" w:hAnsi="宋体"/>
          <w:b/>
          <w:sz w:val="22"/>
        </w:rPr>
        <w:t>安全执行（</w:t>
      </w:r>
      <w:r>
        <w:rPr>
          <w:b/>
          <w:sz w:val="22"/>
        </w:rPr>
        <w:t>9.4.4</w:t>
      </w:r>
      <w:r>
        <w:rPr>
          <w:rFonts w:ascii="宋体" w:hAnsi="宋体"/>
          <w:b/>
          <w:sz w:val="22"/>
        </w:rPr>
        <w:t>的混合方案）——在</w:t>
      </w:r>
      <w:r>
        <w:rPr>
          <w:b/>
          <w:sz w:val="22"/>
        </w:rPr>
        <w:t>ALFWorld</w:t>
      </w:r>
      <w:r>
        <w:rPr>
          <w:rFonts w:ascii="宋体" w:hAnsi="宋体"/>
          <w:b/>
          <w:sz w:val="22"/>
        </w:rPr>
        <w:t>实验中，</w:t>
      </w:r>
      <w:r>
        <w:rPr>
          <w:b/>
          <w:sz w:val="22"/>
        </w:rPr>
        <w:t>LLM on YLYW</w:t>
      </w:r>
      <w:r>
        <w:rPr>
          <w:rFonts w:ascii="宋体" w:hAnsi="宋体"/>
          <w:b/>
          <w:sz w:val="22"/>
        </w:rPr>
        <w:t>是否比纯</w:t>
      </w:r>
      <w:r>
        <w:rPr>
          <w:b/>
          <w:sz w:val="22"/>
        </w:rPr>
        <w:t>LLM</w:t>
      </w:r>
      <w:r>
        <w:rPr>
          <w:rFonts w:ascii="宋体" w:hAnsi="宋体"/>
          <w:b/>
          <w:sz w:val="22"/>
        </w:rPr>
        <w:t>（</w:t>
      </w:r>
      <w:r>
        <w:rPr>
          <w:b/>
          <w:sz w:val="22"/>
        </w:rPr>
        <w:t>ReAct</w:t>
      </w:r>
      <w:r>
        <w:rPr>
          <w:rFonts w:ascii="宋体" w:hAnsi="宋体"/>
          <w:b/>
          <w:sz w:val="22"/>
        </w:rPr>
        <w:t>）或纯</w:t>
      </w:r>
      <w:r>
        <w:rPr>
          <w:b/>
          <w:sz w:val="22"/>
        </w:rPr>
        <w:t>YLYW</w:t>
      </w:r>
      <w:r>
        <w:rPr>
          <w:rFonts w:ascii="宋体" w:hAnsi="宋体"/>
          <w:b/>
          <w:sz w:val="22"/>
        </w:rPr>
        <w:t>（</w:t>
      </w:r>
      <w:r>
        <w:rPr>
          <w:b/>
          <w:sz w:val="22"/>
        </w:rPr>
        <w:t>V10</w:t>
      </w:r>
      <w:r>
        <w:rPr>
          <w:rFonts w:ascii="宋体" w:hAnsi="宋体"/>
          <w:b/>
          <w:sz w:val="22"/>
        </w:rPr>
        <w:t>）具有更高的端到端成功率？在没有</w:t>
      </w:r>
      <w:r>
        <w:rPr>
          <w:b/>
          <w:sz w:val="22"/>
        </w:rPr>
        <w:t>LLM API</w:t>
      </w:r>
      <w:r>
        <w:rPr>
          <w:rFonts w:ascii="宋体" w:hAnsi="宋体"/>
          <w:b/>
          <w:sz w:val="22"/>
        </w:rPr>
        <w:t>的嵌入式环境中，是否能实现一个</w:t>
      </w:r>
      <w:r>
        <w:rPr>
          <w:b/>
          <w:sz w:val="22"/>
        </w:rPr>
        <w:t>"</w:t>
      </w:r>
      <w:r>
        <w:rPr>
          <w:rFonts w:ascii="宋体" w:hAnsi="宋体"/>
          <w:b/>
          <w:sz w:val="22"/>
        </w:rPr>
        <w:t>轻量级</w:t>
      </w:r>
      <w:r>
        <w:rPr>
          <w:b/>
          <w:sz w:val="22"/>
        </w:rPr>
        <w:t>LLM+YLYW"</w:t>
      </w:r>
      <w:r>
        <w:rPr>
          <w:rFonts w:ascii="宋体" w:hAnsi="宋体"/>
          <w:b/>
          <w:sz w:val="22"/>
        </w:rPr>
        <w:t>？（实验未完成）</w:t>
      </w:r>
    </w:p>
    <w:p w14:paraId="66EF8C8B">
      <w:pPr>
        <w:spacing w:before="0" w:after="100"/>
        <w:ind w:firstLine="420"/>
      </w:pPr>
      <w:r>
        <w:rPr>
          <w:rFonts w:ascii="宋体" w:hAnsi="宋体"/>
          <w:b/>
          <w:sz w:val="22"/>
        </w:rPr>
        <w:t>问题六：安全八卦的生态级级联响应能否被形式化验证？ 第</w:t>
      </w:r>
      <w:r>
        <w:rPr>
          <w:b/>
          <w:sz w:val="22"/>
        </w:rPr>
        <w:t>5</w:t>
      </w:r>
      <w:r>
        <w:rPr>
          <w:rFonts w:ascii="宋体" w:hAnsi="宋体"/>
          <w:b/>
          <w:sz w:val="22"/>
        </w:rPr>
        <w:t>章验证了单安全八卦的拒绝能力，第</w:t>
      </w:r>
      <w:r>
        <w:rPr>
          <w:b/>
          <w:sz w:val="22"/>
        </w:rPr>
        <w:t>10.3.2</w:t>
      </w:r>
      <w:r>
        <w:rPr>
          <w:rFonts w:ascii="宋体" w:hAnsi="宋体"/>
          <w:b/>
          <w:sz w:val="22"/>
        </w:rPr>
        <w:t>节提出了分布式免疫系统。在多节点故障注入实验（</w:t>
      </w:r>
      <w:r>
        <w:rPr>
          <w:b/>
          <w:sz w:val="22"/>
        </w:rPr>
        <w:t>DoS</w:t>
      </w:r>
      <w:r>
        <w:rPr>
          <w:rFonts w:ascii="宋体" w:hAnsi="宋体"/>
          <w:b/>
          <w:sz w:val="22"/>
        </w:rPr>
        <w:t>节点、恶意节点注入错误卦象消息）中，生态级安全响应是否健壮？分布式安全八卦的形式化验证方法是什么？</w:t>
      </w:r>
    </w:p>
    <w:p w14:paraId="6FCDF4B2">
      <w:pPr>
        <w:spacing w:before="0" w:after="100"/>
        <w:ind w:firstLine="420"/>
      </w:pPr>
      <w:r>
        <w:rPr>
          <w:rFonts w:ascii="宋体" w:hAnsi="宋体"/>
          <w:b/>
          <w:sz w:val="22"/>
        </w:rPr>
        <w:t>问题七：卦象意图协议的最优消息格式是什么？</w:t>
      </w:r>
      <w:r>
        <w:rPr>
          <w:rFonts w:ascii="宋体" w:hAnsi="宋体"/>
          <w:sz w:val="22"/>
        </w:rPr>
        <w:t xml:space="preserve"> 当前使用的</w:t>
      </w:r>
      <w:r>
        <w:rPr>
          <w:sz w:val="22"/>
        </w:rPr>
        <w:t>50</w:t>
      </w:r>
      <w:r>
        <w:rPr>
          <w:rFonts w:ascii="宋体" w:hAnsi="宋体"/>
          <w:sz w:val="22"/>
        </w:rPr>
        <w:t>字节消息（卦象</w:t>
      </w:r>
      <w:r>
        <w:rPr>
          <w:sz w:val="22"/>
        </w:rPr>
        <w:t>ID+</w:t>
      </w:r>
      <w:r>
        <w:rPr>
          <w:rFonts w:ascii="宋体" w:hAnsi="宋体"/>
          <w:sz w:val="22"/>
        </w:rPr>
        <w:t>相似度</w:t>
      </w:r>
      <w:r>
        <w:rPr>
          <w:sz w:val="22"/>
        </w:rPr>
        <w:t>+S_yao+</w:t>
      </w:r>
      <w:r>
        <w:rPr>
          <w:rFonts w:ascii="宋体" w:hAnsi="宋体"/>
          <w:sz w:val="22"/>
        </w:rPr>
        <w:t>修正系数）是否在信息密度和通讯效率之间达到最优平衡？在较高的通讯噪声条件下（</w:t>
      </w:r>
      <w:r>
        <w:rPr>
          <w:sz w:val="22"/>
        </w:rPr>
        <w:t>20%</w:t>
      </w:r>
      <w:r>
        <w:rPr>
          <w:rFonts w:ascii="宋体" w:hAnsi="宋体"/>
          <w:sz w:val="22"/>
        </w:rPr>
        <w:t>丢包率、</w:t>
      </w:r>
      <w:r>
        <w:rPr>
          <w:sz w:val="22"/>
        </w:rPr>
        <w:t>100ms</w:t>
      </w:r>
      <w:r>
        <w:rPr>
          <w:rFonts w:ascii="宋体" w:hAnsi="宋体"/>
          <w:sz w:val="22"/>
        </w:rPr>
        <w:t>延迟抖动），</w:t>
      </w:r>
      <w:r>
        <w:rPr>
          <w:sz w:val="22"/>
        </w:rPr>
        <w:t>YLYW</w:t>
      </w:r>
      <w:r>
        <w:rPr>
          <w:rFonts w:ascii="宋体" w:hAnsi="宋体"/>
          <w:sz w:val="22"/>
        </w:rPr>
        <w:t>多代理协作的性能衰减曲线是什么？</w:t>
      </w:r>
    </w:p>
    <w:p w14:paraId="794600AD">
      <w:pPr>
        <w:spacing w:before="0" w:after="100"/>
        <w:ind w:firstLine="420"/>
      </w:pPr>
      <w:r>
        <w:rPr>
          <w:rFonts w:ascii="宋体" w:hAnsi="宋体"/>
          <w:b/>
          <w:sz w:val="22"/>
        </w:rPr>
        <w:t>问题八：</w:t>
      </w:r>
      <w:r>
        <w:rPr>
          <w:b/>
          <w:sz w:val="22"/>
        </w:rPr>
        <w:t>YLYW</w:t>
      </w:r>
      <w:r>
        <w:rPr>
          <w:rFonts w:ascii="宋体" w:hAnsi="宋体"/>
          <w:b/>
          <w:sz w:val="22"/>
        </w:rPr>
        <w:t>元胞的硬件加速空间有多大？</w:t>
      </w:r>
      <w:r>
        <w:rPr>
          <w:rFonts w:ascii="宋体" w:hAnsi="宋体"/>
          <w:sz w:val="22"/>
        </w:rPr>
        <w:t xml:space="preserve"> 当前</w:t>
      </w:r>
      <w:r>
        <w:rPr>
          <w:sz w:val="22"/>
        </w:rPr>
        <w:t>1.7ms/</w:t>
      </w:r>
      <w:r>
        <w:rPr>
          <w:rFonts w:ascii="宋体" w:hAnsi="宋体"/>
          <w:sz w:val="22"/>
        </w:rPr>
        <w:t>推理的</w:t>
      </w:r>
      <w:r>
        <w:rPr>
          <w:sz w:val="22"/>
        </w:rPr>
        <w:t>CPU</w:t>
      </w:r>
      <w:r>
        <w:rPr>
          <w:rFonts w:ascii="宋体" w:hAnsi="宋体"/>
          <w:sz w:val="22"/>
        </w:rPr>
        <w:t>性能。在</w:t>
      </w:r>
      <w:r>
        <w:rPr>
          <w:sz w:val="22"/>
        </w:rPr>
        <w:t>FPGA</w:t>
      </w:r>
      <w:r>
        <w:rPr>
          <w:rFonts w:ascii="宋体" w:hAnsi="宋体"/>
          <w:sz w:val="22"/>
        </w:rPr>
        <w:t>或神经形态芯片上，能否将推理压缩到</w:t>
      </w:r>
      <w:r>
        <w:rPr>
          <w:sz w:val="22"/>
        </w:rPr>
        <w:t>&lt;100μs</w:t>
      </w:r>
      <w:r>
        <w:rPr>
          <w:rFonts w:ascii="宋体" w:hAnsi="宋体"/>
          <w:sz w:val="22"/>
        </w:rPr>
        <w:t>？定点化（</w:t>
      </w:r>
      <w:r>
        <w:rPr>
          <w:sz w:val="22"/>
        </w:rPr>
        <w:t>INT8</w:t>
      </w:r>
      <w:r>
        <w:rPr>
          <w:rFonts w:ascii="宋体" w:hAnsi="宋体"/>
          <w:sz w:val="22"/>
        </w:rPr>
        <w:t>）和查表化（预计算所有可能的</w:t>
      </w:r>
      <w:r>
        <w:rPr>
          <w:sz w:val="22"/>
        </w:rPr>
        <w:t>13</w:t>
      </w:r>
      <w:r>
        <w:rPr>
          <w:rFonts w:ascii="宋体" w:hAnsi="宋体"/>
          <w:sz w:val="22"/>
        </w:rPr>
        <w:t>维特征→策略映射）的性能上限是多少？</w:t>
      </w:r>
    </w:p>
    <w:p w14:paraId="24447C6D">
      <w:pPr>
        <w:spacing w:before="0" w:after="100"/>
        <w:ind w:firstLine="420"/>
      </w:pPr>
      <w:r>
        <w:rPr>
          <w:rFonts w:ascii="宋体" w:hAnsi="宋体"/>
          <w:b/>
          <w:sz w:val="22"/>
        </w:rPr>
        <w:t>问题九：</w:t>
      </w:r>
      <w:r>
        <w:rPr>
          <w:b/>
          <w:sz w:val="22"/>
        </w:rPr>
        <w:t>YLYW</w:t>
      </w:r>
      <w:r>
        <w:rPr>
          <w:rFonts w:ascii="宋体" w:hAnsi="宋体"/>
          <w:b/>
          <w:sz w:val="22"/>
        </w:rPr>
        <w:t>在</w:t>
      </w:r>
      <w:r>
        <w:rPr>
          <w:b/>
          <w:sz w:val="22"/>
        </w:rPr>
        <w:t>"</w:t>
      </w:r>
      <w:r>
        <w:rPr>
          <w:rFonts w:ascii="宋体" w:hAnsi="宋体"/>
          <w:b/>
          <w:sz w:val="22"/>
        </w:rPr>
        <w:t>连续控制</w:t>
      </w:r>
      <w:r>
        <w:rPr>
          <w:b/>
          <w:sz w:val="22"/>
        </w:rPr>
        <w:t>"</w:t>
      </w:r>
      <w:r>
        <w:rPr>
          <w:rFonts w:ascii="宋体" w:hAnsi="宋体"/>
          <w:b/>
          <w:sz w:val="22"/>
        </w:rPr>
        <w:t>（如力矩控制）上的适用性如何？</w:t>
      </w:r>
      <w:r>
        <w:rPr>
          <w:rFonts w:ascii="宋体" w:hAnsi="宋体"/>
          <w:sz w:val="22"/>
        </w:rPr>
        <w:t xml:space="preserve"> 当前</w:t>
      </w:r>
      <w:r>
        <w:rPr>
          <w:sz w:val="22"/>
        </w:rPr>
        <w:t>YLYW</w:t>
      </w:r>
      <w:r>
        <w:rPr>
          <w:rFonts w:ascii="宋体" w:hAnsi="宋体"/>
          <w:sz w:val="22"/>
        </w:rPr>
        <w:t>输出的力预设是标量值。在需要输出</w:t>
      </w:r>
      <w:r>
        <w:rPr>
          <w:sz w:val="22"/>
        </w:rPr>
        <w:t>6</w:t>
      </w:r>
      <w:r>
        <w:rPr>
          <w:rFonts w:ascii="宋体" w:hAnsi="宋体"/>
          <w:sz w:val="22"/>
        </w:rPr>
        <w:t>维力矩向量的精密操作中，卦象映射如何扩展？</w:t>
      </w:r>
      <w:r>
        <w:rPr>
          <w:sz w:val="22"/>
        </w:rPr>
        <w:t>L3</w:t>
      </w:r>
      <w:r>
        <w:rPr>
          <w:rFonts w:ascii="宋体" w:hAnsi="宋体"/>
          <w:sz w:val="22"/>
        </w:rPr>
        <w:t>策略表能否从</w:t>
      </w:r>
      <w:r>
        <w:rPr>
          <w:sz w:val="22"/>
        </w:rPr>
        <w:t>"</w:t>
      </w:r>
      <w:r>
        <w:rPr>
          <w:rFonts w:ascii="宋体" w:hAnsi="宋体"/>
          <w:sz w:val="22"/>
        </w:rPr>
        <w:t>策略类型→标量力</w:t>
      </w:r>
      <w:r>
        <w:rPr>
          <w:sz w:val="22"/>
        </w:rPr>
        <w:t>"</w:t>
      </w:r>
      <w:r>
        <w:rPr>
          <w:rFonts w:ascii="宋体" w:hAnsi="宋体"/>
          <w:sz w:val="22"/>
        </w:rPr>
        <w:t>扩展为</w:t>
      </w:r>
      <w:r>
        <w:rPr>
          <w:sz w:val="22"/>
        </w:rPr>
        <w:t>"</w:t>
      </w:r>
      <w:r>
        <w:rPr>
          <w:rFonts w:ascii="宋体" w:hAnsi="宋体"/>
          <w:sz w:val="22"/>
        </w:rPr>
        <w:t>策略类型→多项式力矩函数</w:t>
      </w:r>
      <w:r>
        <w:rPr>
          <w:sz w:val="22"/>
        </w:rPr>
        <w:t>"</w:t>
      </w:r>
      <w:r>
        <w:rPr>
          <w:rFonts w:ascii="宋体" w:hAnsi="宋体"/>
          <w:sz w:val="22"/>
        </w:rPr>
        <w:t>？</w:t>
      </w:r>
    </w:p>
    <w:p w14:paraId="588FCF32">
      <w:pPr>
        <w:spacing w:before="0" w:after="100"/>
        <w:ind w:firstLine="420"/>
      </w:pPr>
      <w:r>
        <w:rPr>
          <w:rFonts w:ascii="宋体" w:hAnsi="宋体"/>
          <w:b/>
          <w:sz w:val="22"/>
        </w:rPr>
        <w:t>问题十：</w:t>
      </w:r>
      <w:r>
        <w:rPr>
          <w:b/>
          <w:sz w:val="22"/>
        </w:rPr>
        <w:t>YLYW</w:t>
      </w:r>
      <w:r>
        <w:rPr>
          <w:rFonts w:ascii="宋体" w:hAnsi="宋体"/>
          <w:b/>
          <w:sz w:val="22"/>
        </w:rPr>
        <w:t>的易经来源是否构成一种</w:t>
      </w:r>
      <w:r>
        <w:rPr>
          <w:b/>
          <w:sz w:val="22"/>
        </w:rPr>
        <w:t>"</w:t>
      </w:r>
      <w:r>
        <w:rPr>
          <w:rFonts w:ascii="宋体" w:hAnsi="宋体"/>
          <w:b/>
          <w:sz w:val="22"/>
        </w:rPr>
        <w:t>中国中心</w:t>
      </w:r>
      <w:r>
        <w:rPr>
          <w:b/>
          <w:sz w:val="22"/>
        </w:rPr>
        <w:t>"</w:t>
      </w:r>
      <w:r>
        <w:rPr>
          <w:rFonts w:ascii="宋体" w:hAnsi="宋体"/>
          <w:b/>
          <w:sz w:val="22"/>
        </w:rPr>
        <w:t>的偏见？</w:t>
      </w:r>
      <w:r>
        <w:rPr>
          <w:rFonts w:ascii="宋体" w:hAnsi="宋体"/>
          <w:sz w:val="22"/>
        </w:rPr>
        <w:t xml:space="preserve"> 六十四卦作为先验知识体系对非汉语</w:t>
      </w:r>
      <w:r>
        <w:rPr>
          <w:sz w:val="22"/>
        </w:rPr>
        <w:t>/</w:t>
      </w:r>
      <w:r>
        <w:rPr>
          <w:rFonts w:ascii="宋体" w:hAnsi="宋体"/>
          <w:sz w:val="22"/>
        </w:rPr>
        <w:t>非易经文化圈的用户是否构成认知障碍或文化排他性？如果是，这个知识体系能否在保留结构的前提下被</w:t>
      </w:r>
      <w:r>
        <w:rPr>
          <w:sz w:val="22"/>
        </w:rPr>
        <w:t>"</w:t>
      </w:r>
      <w:r>
        <w:rPr>
          <w:rFonts w:ascii="宋体" w:hAnsi="宋体"/>
          <w:sz w:val="22"/>
        </w:rPr>
        <w:t>解耦</w:t>
      </w:r>
      <w:r>
        <w:rPr>
          <w:sz w:val="22"/>
        </w:rPr>
        <w:t>"——</w:t>
      </w:r>
      <w:r>
        <w:rPr>
          <w:rFonts w:ascii="宋体" w:hAnsi="宋体"/>
          <w:sz w:val="22"/>
        </w:rPr>
        <w:t>即用另一个文化中的结构等价分类体系（如希腊的四体液说、印度的五元素论）替换六十四卦？</w:t>
      </w:r>
    </w:p>
    <w:p w14:paraId="68CB8E55">
      <w:pPr>
        <w:spacing w:before="120" w:after="120"/>
        <w:ind w:firstLine="0"/>
      </w:pPr>
      <w:r>
        <w:rPr>
          <w:color w:val="969696"/>
          <w:sz w:val="18"/>
        </w:rPr>
        <w:t>——————————————————————————————</w:t>
      </w:r>
    </w:p>
    <w:p w14:paraId="385B4DA1">
      <w:pPr>
        <w:pStyle w:val="5"/>
        <w:spacing w:before="160" w:after="80"/>
      </w:pPr>
      <w:r>
        <w:rPr>
          <w:rFonts w:ascii="黑体" w:hAnsi="黑体"/>
          <w:b w:val="0"/>
          <w:sz w:val="24"/>
        </w:rPr>
        <w:t>12.5.1 如何挑选你的第一个问题</w:t>
      </w:r>
    </w:p>
    <w:p w14:paraId="03BA0A1E">
      <w:pPr>
        <w:spacing w:before="0" w:after="100"/>
        <w:ind w:firstLine="420"/>
      </w:pPr>
      <w:r>
        <w:rPr>
          <w:rFonts w:ascii="宋体" w:hAnsi="宋体"/>
          <w:sz w:val="22"/>
        </w:rPr>
        <w:t>如果你是一名研究生或独立研究者，想从这十个问题中挑选一个作为你的研究方向：</w:t>
      </w:r>
    </w:p>
    <w:p w14:paraId="788E4E29">
      <w:pPr>
        <w:spacing w:before="0" w:after="100"/>
        <w:ind w:left="680"/>
      </w:pPr>
      <w:r>
        <w:rPr>
          <w:rFonts w:ascii="宋体" w:hAnsi="宋体"/>
          <w:sz w:val="22"/>
        </w:rPr>
        <w:t xml:space="preserve">•  </w:t>
      </w:r>
      <w:r>
        <w:rPr>
          <w:rFonts w:ascii="宋体" w:hAnsi="宋体"/>
          <w:b/>
          <w:sz w:val="22"/>
        </w:rPr>
        <w:t>如果你想做实验验证。</w:t>
      </w:r>
      <w:r>
        <w:rPr>
          <w:rFonts w:ascii="宋体" w:hAnsi="宋体"/>
          <w:sz w:val="22"/>
        </w:rPr>
        <w:t xml:space="preserve"> 选问题一（</w:t>
      </w:r>
      <w:r>
        <w:rPr>
          <w:sz w:val="22"/>
        </w:rPr>
        <w:t>Adapter</w:t>
      </w:r>
      <w:r>
        <w:rPr>
          <w:rFonts w:ascii="宋体" w:hAnsi="宋体"/>
          <w:sz w:val="22"/>
        </w:rPr>
        <w:t>）、问题四（结构学习）或问题五（</w:t>
      </w:r>
      <w:r>
        <w:rPr>
          <w:sz w:val="22"/>
        </w:rPr>
        <w:t>LLM+YLYW</w:t>
      </w:r>
      <w:r>
        <w:rPr>
          <w:rFonts w:ascii="宋体" w:hAnsi="宋体"/>
          <w:sz w:val="22"/>
        </w:rPr>
        <w:t>混合）。这些问题都有一个</w:t>
      </w:r>
      <w:r>
        <w:rPr>
          <w:sz w:val="22"/>
        </w:rPr>
        <w:t>"</w:t>
      </w:r>
      <w:r>
        <w:rPr>
          <w:rFonts w:ascii="宋体" w:hAnsi="宋体"/>
          <w:sz w:val="22"/>
        </w:rPr>
        <w:t>当前基线→新架构→对比实验→分析</w:t>
      </w:r>
      <w:r>
        <w:rPr>
          <w:sz w:val="22"/>
        </w:rPr>
        <w:t>"</w:t>
      </w:r>
      <w:r>
        <w:rPr>
          <w:rFonts w:ascii="宋体" w:hAnsi="宋体"/>
          <w:sz w:val="22"/>
        </w:rPr>
        <w:t>的清晰验证路径。</w:t>
      </w:r>
    </w:p>
    <w:p w14:paraId="1DBA22B6">
      <w:pPr>
        <w:spacing w:before="0" w:after="100"/>
        <w:ind w:left="680"/>
      </w:pPr>
      <w:r>
        <w:rPr>
          <w:rFonts w:ascii="宋体" w:hAnsi="宋体"/>
          <w:sz w:val="22"/>
        </w:rPr>
        <w:t xml:space="preserve">•  </w:t>
      </w:r>
      <w:r>
        <w:rPr>
          <w:rFonts w:ascii="宋体" w:hAnsi="宋体"/>
          <w:b/>
          <w:sz w:val="22"/>
        </w:rPr>
        <w:t>如果你想做架构设计。</w:t>
      </w:r>
      <w:r>
        <w:rPr>
          <w:rFonts w:ascii="宋体" w:hAnsi="宋体"/>
          <w:sz w:val="22"/>
        </w:rPr>
        <w:t xml:space="preserve"> 选问题二（爻编码自动学习）、问题六（安全形式化验证）或问题九（连续控制扩展）。</w:t>
      </w:r>
    </w:p>
    <w:p w14:paraId="1B6B971D">
      <w:pPr>
        <w:spacing w:before="0" w:after="100"/>
        <w:ind w:left="680"/>
      </w:pPr>
      <w:r>
        <w:rPr>
          <w:rFonts w:ascii="宋体" w:hAnsi="宋体"/>
          <w:sz w:val="22"/>
        </w:rPr>
        <w:t xml:space="preserve">•  </w:t>
      </w:r>
      <w:r>
        <w:rPr>
          <w:rFonts w:ascii="宋体" w:hAnsi="宋体"/>
          <w:b/>
          <w:sz w:val="22"/>
        </w:rPr>
        <w:t>如果你想做理论分析。</w:t>
      </w:r>
      <w:r>
        <w:rPr>
          <w:rFonts w:ascii="宋体" w:hAnsi="宋体"/>
          <w:sz w:val="22"/>
        </w:rPr>
        <w:t xml:space="preserve"> 选问题三（非物理域覆盖上限）或问题七（协议信息论分析）。</w:t>
      </w:r>
    </w:p>
    <w:p w14:paraId="4108B600">
      <w:pPr>
        <w:spacing w:before="0" w:after="100"/>
        <w:ind w:left="680"/>
      </w:pPr>
      <w:r>
        <w:rPr>
          <w:rFonts w:ascii="宋体" w:hAnsi="宋体"/>
          <w:sz w:val="22"/>
        </w:rPr>
        <w:t xml:space="preserve">•  </w:t>
      </w:r>
      <w:r>
        <w:rPr>
          <w:rFonts w:ascii="宋体" w:hAnsi="宋体"/>
          <w:b/>
          <w:sz w:val="22"/>
        </w:rPr>
        <w:t>如果你想做跨学科研究。</w:t>
      </w:r>
      <w:r>
        <w:rPr>
          <w:rFonts w:ascii="宋体" w:hAnsi="宋体"/>
          <w:sz w:val="22"/>
        </w:rPr>
        <w:t xml:space="preserve"> 选问题十（易经的解耦与跨文化可移植性）。</w:t>
      </w:r>
    </w:p>
    <w:p w14:paraId="6F991885">
      <w:pPr>
        <w:spacing w:before="0" w:after="100"/>
        <w:ind w:firstLine="420"/>
      </w:pPr>
      <w:r>
        <w:rPr>
          <w:rFonts w:ascii="宋体" w:hAnsi="宋体"/>
          <w:sz w:val="22"/>
        </w:rPr>
        <w:t>每个问题都可以在现有</w:t>
      </w:r>
      <w:r>
        <w:rPr>
          <w:sz w:val="22"/>
        </w:rPr>
        <w:t>YLYW</w:t>
      </w:r>
      <w:r>
        <w:rPr>
          <w:rFonts w:ascii="宋体" w:hAnsi="宋体"/>
          <w:sz w:val="22"/>
        </w:rPr>
        <w:t>代码库的基础上开展，代码位于</w:t>
      </w:r>
      <w:r>
        <w:rPr>
          <w:sz w:val="22"/>
        </w:rPr>
        <w:t>`/home/lijinhan/MXL/</w:t>
      </w:r>
      <w:r>
        <w:rPr>
          <w:rFonts w:ascii="宋体" w:hAnsi="宋体"/>
          <w:sz w:val="22"/>
        </w:rPr>
        <w:t>科研</w:t>
      </w:r>
      <w:r>
        <w:rPr>
          <w:sz w:val="22"/>
        </w:rPr>
        <w:t>/ylyw/`</w:t>
      </w:r>
      <w:r>
        <w:rPr>
          <w:rFonts w:ascii="宋体" w:hAnsi="宋体"/>
          <w:sz w:val="22"/>
        </w:rPr>
        <w:t>。附录</w:t>
      </w:r>
      <w:r>
        <w:rPr>
          <w:sz w:val="22"/>
        </w:rPr>
        <w:t>B</w:t>
      </w:r>
      <w:r>
        <w:rPr>
          <w:rFonts w:ascii="宋体" w:hAnsi="宋体"/>
          <w:sz w:val="22"/>
        </w:rPr>
        <w:t>提供了代码库的导航指南。</w:t>
      </w:r>
    </w:p>
    <w:p w14:paraId="2706964B">
      <w:pPr>
        <w:spacing w:before="120" w:after="120"/>
        <w:ind w:firstLine="0"/>
      </w:pPr>
      <w:r>
        <w:rPr>
          <w:color w:val="969696"/>
          <w:sz w:val="18"/>
        </w:rPr>
        <w:t>——————————————————————————————</w:t>
      </w:r>
    </w:p>
    <w:p w14:paraId="4B6933F9">
      <w:pPr>
        <w:spacing w:before="0" w:after="100"/>
        <w:ind w:firstLine="420"/>
      </w:pPr>
      <w:r>
        <w:rPr>
          <w:sz w:val="22"/>
        </w:rPr>
        <w:t>*</w:t>
      </w:r>
      <w:r>
        <w:rPr>
          <w:rFonts w:ascii="宋体" w:hAnsi="宋体"/>
          <w:sz w:val="22"/>
        </w:rPr>
        <w:t>本节完。下一节：</w:t>
      </w:r>
      <w:r>
        <w:rPr>
          <w:sz w:val="22"/>
        </w:rPr>
        <w:t xml:space="preserve">11.6 </w:t>
      </w:r>
      <w:r>
        <w:rPr>
          <w:rFonts w:ascii="宋体" w:hAnsi="宋体"/>
          <w:sz w:val="22"/>
        </w:rPr>
        <w:t>全书的最终结语。</w:t>
      </w:r>
      <w:r>
        <w:rPr>
          <w:sz w:val="22"/>
        </w:rPr>
        <w:t>*</w:t>
      </w:r>
    </w:p>
    <w:p w14:paraId="30A67CB2">
      <w:pPr>
        <w:pStyle w:val="4"/>
        <w:spacing w:before="320" w:after="160"/>
      </w:pPr>
      <w:bookmarkStart w:id="182" w:name="_Toc8096"/>
      <w:bookmarkStart w:id="183" w:name="_Toc31798"/>
      <w:r>
        <w:rPr>
          <w:rFonts w:ascii="黑体" w:hAnsi="黑体"/>
          <w:b/>
          <w:sz w:val="30"/>
        </w:rPr>
        <w:t>12.6 结语：本书的最后陈词</w:t>
      </w:r>
      <w:bookmarkEnd w:id="182"/>
      <w:bookmarkEnd w:id="183"/>
    </w:p>
    <w:p w14:paraId="2861BF5B">
      <w:pPr>
        <w:spacing w:before="0" w:after="100"/>
        <w:ind w:firstLine="420"/>
      </w:pPr>
      <w:r>
        <w:rPr>
          <w:rFonts w:ascii="宋体" w:hAnsi="宋体"/>
          <w:sz w:val="22"/>
        </w:rPr>
        <w:t>这十章的旅程——从三千年前的卦辞到</w:t>
      </w:r>
      <w:r>
        <w:rPr>
          <w:sz w:val="22"/>
        </w:rPr>
        <w:t>2026</w:t>
      </w:r>
      <w:r>
        <w:rPr>
          <w:rFonts w:ascii="宋体" w:hAnsi="宋体"/>
          <w:sz w:val="22"/>
        </w:rPr>
        <w:t>年的嵌入式代码——已经走完。</w:t>
      </w:r>
    </w:p>
    <w:p w14:paraId="4104F432">
      <w:pPr>
        <w:spacing w:before="0" w:after="100"/>
        <w:ind w:firstLine="420"/>
      </w:pPr>
      <w:r>
        <w:rPr>
          <w:rFonts w:ascii="宋体" w:hAnsi="宋体"/>
          <w:sz w:val="22"/>
        </w:rPr>
        <w:t>在完成这段旅程之后，有三件事是清晰且重要的：</w:t>
      </w:r>
    </w:p>
    <w:p w14:paraId="79F0EA93">
      <w:pPr>
        <w:spacing w:before="0" w:after="100"/>
        <w:ind w:firstLine="420"/>
      </w:pPr>
      <w:r>
        <w:rPr>
          <w:rFonts w:ascii="宋体" w:hAnsi="宋体"/>
          <w:b/>
          <w:sz w:val="22"/>
        </w:rPr>
        <w:t>第一，结构化先验知识是具身智能中被系统性低估的资源。</w:t>
      </w:r>
      <w:r>
        <w:rPr>
          <w:rFonts w:ascii="宋体" w:hAnsi="宋体"/>
          <w:sz w:val="22"/>
        </w:rPr>
        <w:t xml:space="preserve"> 在大量数据驱动的范式统治下，</w:t>
      </w:r>
      <w:r>
        <w:rPr>
          <w:sz w:val="22"/>
        </w:rPr>
        <w:t>"</w:t>
      </w:r>
      <w:r>
        <w:rPr>
          <w:rFonts w:ascii="宋体" w:hAnsi="宋体"/>
          <w:sz w:val="22"/>
        </w:rPr>
        <w:t>零训练数据</w:t>
      </w:r>
      <w:r>
        <w:rPr>
          <w:sz w:val="22"/>
        </w:rPr>
        <w:t>"</w:t>
      </w:r>
      <w:r>
        <w:rPr>
          <w:rFonts w:ascii="宋体" w:hAnsi="宋体"/>
          <w:sz w:val="22"/>
        </w:rPr>
        <w:t>的智能形态被认为是时间的倒退——但本书的</w:t>
      </w:r>
      <w:r>
        <w:rPr>
          <w:sz w:val="22"/>
        </w:rPr>
        <w:t>300</w:t>
      </w:r>
      <w:r>
        <w:rPr>
          <w:rFonts w:ascii="宋体" w:hAnsi="宋体"/>
          <w:sz w:val="22"/>
        </w:rPr>
        <w:t>个零样本</w:t>
      </w:r>
      <w:r>
        <w:rPr>
          <w:sz w:val="22"/>
        </w:rPr>
        <w:t>YCB</w:t>
      </w:r>
      <w:r>
        <w:rPr>
          <w:rFonts w:ascii="宋体" w:hAnsi="宋体"/>
          <w:sz w:val="22"/>
        </w:rPr>
        <w:t>实验、</w:t>
      </w:r>
      <w:r>
        <w:rPr>
          <w:sz w:val="22"/>
        </w:rPr>
        <w:t>14</w:t>
      </w:r>
      <w:r>
        <w:rPr>
          <w:rFonts w:ascii="宋体" w:hAnsi="宋体"/>
          <w:sz w:val="22"/>
        </w:rPr>
        <w:t>种步态迁移、</w:t>
      </w:r>
      <w:r>
        <w:rPr>
          <w:sz w:val="22"/>
        </w:rPr>
        <w:t>ALFWorld</w:t>
      </w:r>
      <w:r>
        <w:rPr>
          <w:rFonts w:ascii="宋体" w:hAnsi="宋体"/>
          <w:sz w:val="22"/>
        </w:rPr>
        <w:t>导航、视觉分类和安全审计实验一致地表明：一个仅凭</w:t>
      </w:r>
      <w:r>
        <w:rPr>
          <w:sz w:val="22"/>
        </w:rPr>
        <w:t>443</w:t>
      </w:r>
      <w:r>
        <w:rPr>
          <w:rFonts w:ascii="宋体" w:hAnsi="宋体"/>
          <w:sz w:val="22"/>
        </w:rPr>
        <w:t>个参数的结构化先验推理系统在多个域中可以超越随机基线的表现。先验知识——特别是以系统化文化知识形式存在的先验——是一种与训练数据等价的资源，在某些场景中（零样本、嵌入式、安全关键）甚至更为珍贵。</w:t>
      </w:r>
    </w:p>
    <w:p w14:paraId="7F3F47AA">
      <w:pPr>
        <w:spacing w:before="0" w:after="100"/>
        <w:ind w:firstLine="420"/>
      </w:pPr>
      <w:r>
        <w:rPr>
          <w:rFonts w:ascii="宋体" w:hAnsi="宋体"/>
          <w:b/>
          <w:sz w:val="22"/>
        </w:rPr>
        <w:t>第二，《易经》作为先验知识体系的工程价值已经在代码层面被初步验证——但不是被</w:t>
      </w:r>
      <w:r>
        <w:rPr>
          <w:b/>
          <w:sz w:val="22"/>
        </w:rPr>
        <w:t>"</w:t>
      </w:r>
      <w:r>
        <w:rPr>
          <w:rFonts w:ascii="宋体" w:hAnsi="宋体"/>
          <w:b/>
          <w:sz w:val="22"/>
        </w:rPr>
        <w:t>证明</w:t>
      </w:r>
      <w:r>
        <w:rPr>
          <w:b/>
          <w:sz w:val="22"/>
        </w:rPr>
        <w:t>"</w:t>
      </w:r>
      <w:r>
        <w:rPr>
          <w:rFonts w:ascii="宋体" w:hAnsi="宋体"/>
          <w:b/>
          <w:sz w:val="22"/>
        </w:rPr>
        <w:t>。 本书报告了超过十组消融实验，它们证明了三层架构、爻位关系运算、安全八卦和知己学习各自独立地贡献了性能增益。但这些还不够——感知</w:t>
      </w:r>
      <w:r>
        <w:rPr>
          <w:b/>
          <w:sz w:val="22"/>
        </w:rPr>
        <w:t>Adapter</w:t>
      </w:r>
      <w:r>
        <w:rPr>
          <w:rFonts w:ascii="宋体" w:hAnsi="宋体"/>
          <w:b/>
          <w:sz w:val="22"/>
        </w:rPr>
        <w:t>的缺失（</w:t>
      </w:r>
      <w:r>
        <w:rPr>
          <w:b/>
          <w:sz w:val="22"/>
        </w:rPr>
        <w:t>11.1</w:t>
      </w:r>
      <w:r>
        <w:rPr>
          <w:rFonts w:ascii="宋体" w:hAnsi="宋体"/>
          <w:b/>
          <w:sz w:val="22"/>
        </w:rPr>
        <w:t>）、语言爻编码的难题（</w:t>
      </w:r>
      <w:r>
        <w:rPr>
          <w:b/>
          <w:sz w:val="22"/>
        </w:rPr>
        <w:t>11.4</w:t>
      </w:r>
      <w:r>
        <w:rPr>
          <w:rFonts w:ascii="宋体" w:hAnsi="宋体"/>
          <w:b/>
          <w:sz w:val="22"/>
        </w:rPr>
        <w:t>）和连续控制扩展的未验证（</w:t>
      </w:r>
      <w:r>
        <w:rPr>
          <w:b/>
          <w:sz w:val="22"/>
        </w:rPr>
        <w:t>11.5</w:t>
      </w:r>
      <w:r>
        <w:rPr>
          <w:rFonts w:ascii="宋体" w:hAnsi="宋体"/>
          <w:b/>
          <w:sz w:val="22"/>
        </w:rPr>
        <w:t>问题九）意味着当前系统仍有大量工作待完成。十个开放问题（</w:t>
      </w:r>
      <w:r>
        <w:rPr>
          <w:b/>
          <w:sz w:val="22"/>
        </w:rPr>
        <w:t>11.5</w:t>
      </w:r>
      <w:r>
        <w:rPr>
          <w:rFonts w:ascii="宋体" w:hAnsi="宋体"/>
          <w:b/>
          <w:sz w:val="22"/>
        </w:rPr>
        <w:t>）清晰地标明了下一步的方向。</w:t>
      </w:r>
    </w:p>
    <w:p w14:paraId="6EE8E9CF">
      <w:pPr>
        <w:spacing w:before="0" w:after="100"/>
        <w:ind w:firstLine="420"/>
      </w:pPr>
      <w:r>
        <w:rPr>
          <w:rFonts w:ascii="宋体" w:hAnsi="宋体"/>
          <w:b/>
          <w:sz w:val="22"/>
        </w:rPr>
        <w:t>第三，一条新的研究路线已经被开启。</w:t>
      </w:r>
      <w:r>
        <w:rPr>
          <w:rFonts w:ascii="宋体" w:hAnsi="宋体"/>
          <w:sz w:val="22"/>
        </w:rPr>
        <w:t xml:space="preserve"> 在</w:t>
      </w:r>
      <w:r>
        <w:rPr>
          <w:sz w:val="22"/>
        </w:rPr>
        <w:t>"</w:t>
      </w:r>
      <w:r>
        <w:rPr>
          <w:rFonts w:ascii="宋体" w:hAnsi="宋体"/>
          <w:sz w:val="22"/>
        </w:rPr>
        <w:t>神经符号</w:t>
      </w:r>
      <w:r>
        <w:rPr>
          <w:sz w:val="22"/>
        </w:rPr>
        <w:t>+</w:t>
      </w:r>
      <w:r>
        <w:rPr>
          <w:rFonts w:ascii="宋体" w:hAnsi="宋体"/>
          <w:sz w:val="22"/>
        </w:rPr>
        <w:t>结构化文化知识</w:t>
      </w:r>
      <w:r>
        <w:rPr>
          <w:sz w:val="22"/>
        </w:rPr>
        <w:t>"</w:t>
      </w:r>
      <w:r>
        <w:rPr>
          <w:rFonts w:ascii="宋体" w:hAnsi="宋体"/>
          <w:sz w:val="22"/>
        </w:rPr>
        <w:t>的坐标交叉点——六十四卦作为策略模板库、八卦作为隶属度基元、六爻作为模态无关的编码框架、</w:t>
      </w:r>
      <w:r>
        <w:rPr>
          <w:sz w:val="22"/>
        </w:rPr>
        <w:t>"</w:t>
      </w:r>
      <w:r>
        <w:rPr>
          <w:rFonts w:ascii="宋体" w:hAnsi="宋体"/>
          <w:sz w:val="22"/>
        </w:rPr>
        <w:t>乘承比应当位得中</w:t>
      </w:r>
      <w:r>
        <w:rPr>
          <w:sz w:val="22"/>
        </w:rPr>
        <w:t>"</w:t>
      </w:r>
      <w:r>
        <w:rPr>
          <w:rFonts w:ascii="宋体" w:hAnsi="宋体"/>
          <w:sz w:val="22"/>
        </w:rPr>
        <w:t>作为可计算的关系算子——一条新的路线诞生了。这不是对现有路线的替代，而是一个补充。</w:t>
      </w:r>
      <w:r>
        <w:rPr>
          <w:sz w:val="22"/>
        </w:rPr>
        <w:t>YLYW</w:t>
      </w:r>
      <w:r>
        <w:rPr>
          <w:rFonts w:ascii="宋体" w:hAnsi="宋体"/>
          <w:sz w:val="22"/>
        </w:rPr>
        <w:t>不与</w:t>
      </w:r>
      <w:r>
        <w:rPr>
          <w:sz w:val="22"/>
        </w:rPr>
        <w:t>VLA</w:t>
      </w:r>
      <w:r>
        <w:rPr>
          <w:rFonts w:ascii="宋体" w:hAnsi="宋体"/>
          <w:sz w:val="22"/>
        </w:rPr>
        <w:t>竞争视觉感知，不替代</w:t>
      </w:r>
      <w:r>
        <w:rPr>
          <w:sz w:val="22"/>
        </w:rPr>
        <w:t>LLM</w:t>
      </w:r>
      <w:r>
        <w:rPr>
          <w:rFonts w:ascii="宋体" w:hAnsi="宋体"/>
          <w:sz w:val="22"/>
        </w:rPr>
        <w:t>做语言理解，不否认世界模型的价值。它做的是这些范式在架构中留出的空白——零样本物理常识、可解释推理链、天生安全本能、嵌入式部署、知识的结构化传递。</w:t>
      </w:r>
    </w:p>
    <w:p w14:paraId="6B67F167">
      <w:pPr>
        <w:spacing w:before="0" w:after="100"/>
        <w:ind w:firstLine="420"/>
      </w:pPr>
      <w:r>
        <w:rPr>
          <w:rFonts w:ascii="宋体" w:hAnsi="宋体"/>
          <w:sz w:val="22"/>
        </w:rPr>
        <w:t>如果你读到这儿是一名研究者，请从第</w:t>
      </w:r>
      <w:r>
        <w:rPr>
          <w:sz w:val="22"/>
        </w:rPr>
        <w:t>11.5</w:t>
      </w:r>
      <w:r>
        <w:rPr>
          <w:rFonts w:ascii="宋体" w:hAnsi="宋体"/>
          <w:sz w:val="22"/>
        </w:rPr>
        <w:t>节挑选一个开放问题当作你的下一个实验。如果你读到这儿是一名</w:t>
      </w:r>
      <w:r>
        <w:rPr>
          <w:sz w:val="22"/>
        </w:rPr>
        <w:t>AI</w:t>
      </w:r>
      <w:r>
        <w:rPr>
          <w:rFonts w:ascii="宋体" w:hAnsi="宋体"/>
          <w:sz w:val="22"/>
        </w:rPr>
        <w:t>工程师，请考虑在你的下一个具身智能项目中为</w:t>
      </w:r>
      <w:r>
        <w:rPr>
          <w:sz w:val="22"/>
        </w:rPr>
        <w:t>YLYW</w:t>
      </w:r>
      <w:r>
        <w:rPr>
          <w:rFonts w:ascii="宋体" w:hAnsi="宋体"/>
          <w:sz w:val="22"/>
        </w:rPr>
        <w:t>留下一个</w:t>
      </w:r>
      <w:r>
        <w:rPr>
          <w:sz w:val="22"/>
        </w:rPr>
        <w:t>"</w:t>
      </w:r>
      <w:r>
        <w:rPr>
          <w:rFonts w:ascii="宋体" w:hAnsi="宋体"/>
          <w:sz w:val="22"/>
        </w:rPr>
        <w:t>物理常识和安全审计</w:t>
      </w:r>
      <w:r>
        <w:rPr>
          <w:sz w:val="22"/>
        </w:rPr>
        <w:t>"</w:t>
      </w:r>
      <w:r>
        <w:rPr>
          <w:rFonts w:ascii="宋体" w:hAnsi="宋体"/>
          <w:sz w:val="22"/>
        </w:rPr>
        <w:t>的位置。如果你读到这儿是一个对《易经》有兴趣的人——希望这次从卦辞到代码的旅程让你相信，《易经》不是必须要</w:t>
      </w:r>
      <w:r>
        <w:rPr>
          <w:sz w:val="22"/>
        </w:rPr>
        <w:t>"</w:t>
      </w:r>
      <w:r>
        <w:rPr>
          <w:rFonts w:ascii="宋体" w:hAnsi="宋体"/>
          <w:sz w:val="22"/>
        </w:rPr>
        <w:t>被现代科学验证</w:t>
      </w:r>
      <w:r>
        <w:rPr>
          <w:sz w:val="22"/>
        </w:rPr>
        <w:t>"</w:t>
      </w:r>
      <w:r>
        <w:rPr>
          <w:rFonts w:ascii="宋体" w:hAnsi="宋体"/>
          <w:sz w:val="22"/>
        </w:rPr>
        <w:t>的古代智慧，而是可以被</w:t>
      </w:r>
      <w:r>
        <w:rPr>
          <w:sz w:val="22"/>
        </w:rPr>
        <w:t>"</w:t>
      </w:r>
      <w:r>
        <w:rPr>
          <w:rFonts w:ascii="宋体" w:hAnsi="宋体"/>
          <w:sz w:val="22"/>
        </w:rPr>
        <w:t>作为现代计算工具的组成部分</w:t>
      </w:r>
      <w:r>
        <w:rPr>
          <w:sz w:val="22"/>
        </w:rPr>
        <w:t>"</w:t>
      </w:r>
      <w:r>
        <w:rPr>
          <w:rFonts w:ascii="宋体" w:hAnsi="宋体"/>
          <w:sz w:val="22"/>
        </w:rPr>
        <w:t>来直接使用的工程资源。</w:t>
      </w:r>
    </w:p>
    <w:p w14:paraId="1E259F6D">
      <w:pPr>
        <w:spacing w:before="0" w:after="100"/>
        <w:ind w:firstLine="420"/>
      </w:pPr>
      <w:r>
        <w:rPr>
          <w:rFonts w:ascii="宋体" w:hAnsi="宋体"/>
          <w:sz w:val="22"/>
        </w:rPr>
        <w:t>本书开始于</w:t>
      </w:r>
      <w:r>
        <w:rPr>
          <w:sz w:val="22"/>
        </w:rPr>
        <w:t>"</w:t>
      </w:r>
      <w:r>
        <w:rPr>
          <w:rFonts w:ascii="宋体" w:hAnsi="宋体"/>
          <w:sz w:val="22"/>
        </w:rPr>
        <w:t>为什么</w:t>
      </w:r>
      <w:r>
        <w:rPr>
          <w:sz w:val="22"/>
        </w:rPr>
        <w:t>"——</w:t>
      </w:r>
      <w:r>
        <w:rPr>
          <w:rFonts w:ascii="宋体" w:hAnsi="宋体"/>
          <w:sz w:val="22"/>
        </w:rPr>
        <w:t>为什么三千年前的符号体系值得今天的最前沿</w:t>
      </w:r>
      <w:r>
        <w:rPr>
          <w:sz w:val="22"/>
        </w:rPr>
        <w:t>AI</w:t>
      </w:r>
      <w:r>
        <w:rPr>
          <w:rFonts w:ascii="宋体" w:hAnsi="宋体"/>
          <w:sz w:val="22"/>
        </w:rPr>
        <w:t>研究者认真对待。本书结束于</w:t>
      </w:r>
      <w:r>
        <w:rPr>
          <w:sz w:val="22"/>
        </w:rPr>
        <w:t>"</w:t>
      </w:r>
      <w:r>
        <w:rPr>
          <w:rFonts w:ascii="宋体" w:hAnsi="宋体"/>
          <w:sz w:val="22"/>
        </w:rPr>
        <w:t>怎么做</w:t>
      </w:r>
      <w:r>
        <w:rPr>
          <w:sz w:val="22"/>
        </w:rPr>
        <w:t>"——</w:t>
      </w:r>
      <w:r>
        <w:rPr>
          <w:rFonts w:ascii="宋体" w:hAnsi="宋体"/>
          <w:sz w:val="22"/>
        </w:rPr>
        <w:t>从八卦隶属度到元胞生态的完整技术路线图。在这两者之间，是八章的严密技术论证、跨域实验和哲学反思。</w:t>
      </w:r>
    </w:p>
    <w:p w14:paraId="5E09AD74">
      <w:pPr>
        <w:spacing w:before="0" w:after="100"/>
        <w:ind w:firstLine="420"/>
      </w:pPr>
      <w:r>
        <w:rPr>
          <w:rFonts w:ascii="宋体" w:hAnsi="宋体"/>
          <w:b/>
          <w:sz w:val="22"/>
        </w:rPr>
        <w:t>道器合一。</w:t>
      </w:r>
    </w:p>
    <w:p w14:paraId="18962933">
      <w:pPr>
        <w:spacing w:before="0" w:after="100"/>
        <w:ind w:firstLine="420"/>
      </w:pPr>
      <w:r>
        <w:rPr>
          <w:rFonts w:ascii="宋体" w:hAnsi="宋体"/>
          <w:sz w:val="22"/>
        </w:rPr>
        <w:t>青岛科技大学</w:t>
      </w:r>
    </w:p>
    <w:p w14:paraId="50B1A911">
      <w:pPr>
        <w:spacing w:before="0" w:after="100"/>
        <w:ind w:firstLine="420"/>
      </w:pPr>
      <w:r>
        <w:rPr>
          <w:sz w:val="22"/>
        </w:rPr>
        <w:t>2026</w:t>
      </w:r>
      <w:r>
        <w:rPr>
          <w:rFonts w:ascii="宋体" w:hAnsi="宋体"/>
          <w:sz w:val="22"/>
        </w:rPr>
        <w:t>年</w:t>
      </w:r>
      <w:r>
        <w:rPr>
          <w:sz w:val="22"/>
        </w:rPr>
        <w:t>6</w:t>
      </w:r>
      <w:r>
        <w:rPr>
          <w:rFonts w:ascii="宋体" w:hAnsi="宋体"/>
          <w:sz w:val="22"/>
        </w:rPr>
        <w:t>月</w:t>
      </w:r>
    </w:p>
    <w:p w14:paraId="37A199C3">
      <w:pPr>
        <w:spacing w:before="120" w:after="120"/>
        <w:ind w:firstLine="0"/>
      </w:pPr>
      <w:r>
        <w:rPr>
          <w:color w:val="969696"/>
          <w:sz w:val="18"/>
        </w:rPr>
        <w:t>——————————————————————————————</w:t>
      </w:r>
    </w:p>
    <w:p w14:paraId="17DC2328">
      <w:pPr>
        <w:pStyle w:val="4"/>
        <w:spacing w:before="320" w:after="160"/>
      </w:pPr>
      <w:bookmarkStart w:id="184" w:name="_Toc17428"/>
      <w:bookmarkStart w:id="185" w:name="_Toc15926"/>
      <w:r>
        <w:rPr>
          <w:rFonts w:ascii="黑体" w:hAnsi="黑体"/>
          <w:b/>
          <w:sz w:val="30"/>
        </w:rPr>
        <w:t>附录A：术语表与符号约定</w:t>
      </w:r>
      <w:bookmarkEnd w:id="184"/>
      <w:bookmarkEnd w:id="185"/>
    </w:p>
    <w:p w14:paraId="5321005D">
      <w:pPr>
        <w:spacing w:before="0" w:after="100"/>
        <w:ind w:firstLine="420"/>
      </w:pPr>
      <w:r>
        <w:rPr>
          <w:sz w:val="22"/>
        </w:rPr>
        <w:t>*</w:t>
      </w:r>
      <w:r>
        <w:rPr>
          <w:rFonts w:ascii="宋体" w:hAnsi="宋体"/>
          <w:sz w:val="22"/>
        </w:rPr>
        <w:t>（附录</w:t>
      </w:r>
      <w:r>
        <w:rPr>
          <w:sz w:val="22"/>
        </w:rPr>
        <w:t>A</w:t>
      </w:r>
      <w:r>
        <w:rPr>
          <w:rFonts w:ascii="宋体" w:hAnsi="宋体"/>
          <w:sz w:val="22"/>
        </w:rPr>
        <w:t>和附录</w:t>
      </w:r>
      <w:r>
        <w:rPr>
          <w:sz w:val="22"/>
        </w:rPr>
        <w:t>B</w:t>
      </w:r>
      <w:r>
        <w:rPr>
          <w:rFonts w:ascii="宋体" w:hAnsi="宋体"/>
          <w:sz w:val="22"/>
        </w:rPr>
        <w:t>的内容从现有文档中综合提取，此处留给后续版本的补充。附录</w:t>
      </w:r>
      <w:r>
        <w:rPr>
          <w:sz w:val="22"/>
        </w:rPr>
        <w:t>A</w:t>
      </w:r>
      <w:r>
        <w:rPr>
          <w:rFonts w:ascii="宋体" w:hAnsi="宋体"/>
          <w:sz w:val="22"/>
        </w:rPr>
        <w:t>包括全书中所有易经术语的工程对应表，附录</w:t>
      </w:r>
      <w:r>
        <w:rPr>
          <w:sz w:val="22"/>
        </w:rPr>
        <w:t>B</w:t>
      </w:r>
      <w:r>
        <w:rPr>
          <w:rFonts w:ascii="宋体" w:hAnsi="宋体"/>
          <w:sz w:val="22"/>
        </w:rPr>
        <w:t>包括代码库的完整文件导航和实验复现指南。）</w:t>
      </w:r>
      <w:r>
        <w:rPr>
          <w:sz w:val="22"/>
        </w:rPr>
        <w:t>*</w:t>
      </w:r>
    </w:p>
    <w:p w14:paraId="572619C2">
      <w:pPr>
        <w:spacing w:before="120" w:after="120"/>
        <w:ind w:firstLine="0"/>
      </w:pPr>
      <w:r>
        <w:rPr>
          <w:color w:val="969696"/>
          <w:sz w:val="18"/>
        </w:rPr>
        <w:t>——————————————————————————————</w:t>
      </w:r>
    </w:p>
    <w:p w14:paraId="648B2548">
      <w:pPr>
        <w:spacing w:before="0" w:after="100"/>
        <w:ind w:firstLine="420"/>
      </w:pPr>
      <w:r>
        <w:rPr>
          <w:sz w:val="22"/>
        </w:rPr>
        <w:t>*</w:t>
      </w:r>
      <w:r>
        <w:rPr>
          <w:rFonts w:ascii="宋体" w:hAnsi="宋体"/>
          <w:sz w:val="22"/>
        </w:rPr>
        <w:t>全书终。</w:t>
      </w:r>
      <w:r>
        <w:rPr>
          <w:sz w:val="22"/>
        </w:rPr>
        <w:t>*</w:t>
      </w:r>
    </w:p>
    <w:sectPr>
      <w:footerReference r:id="rId7" w:type="first"/>
      <w:footerReference r:id="rId5" w:type="default"/>
      <w:footerReference r:id="rId6" w:type="even"/>
      <w:pgSz w:w="12240" w:h="15840"/>
      <w:pgMar w:top="1440" w:right="1803" w:bottom="1440" w:left="1803" w:header="0" w:footer="720" w:gutter="0"/>
      <w:pgNumType w:fmt="decimal" w:start="1"/>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01"/>
    <w:family w:val="roman"/>
    <w:pitch w:val="default"/>
    <w:sig w:usb0="E4002EFF" w:usb1="C200247B" w:usb2="00000009" w:usb3="00000000" w:csb0="200001FF" w:csb1="00000000"/>
  </w:font>
  <w:font w:name="Courier">
    <w:altName w:val="Courier New"/>
    <w:panose1 w:val="00000000000000000000"/>
    <w:charset w:val="01"/>
    <w:family w:val="roman"/>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Liberation Sans">
    <w:altName w:val="Arial"/>
    <w:panose1 w:val="00000000000000000000"/>
    <w:charset w:val="01"/>
    <w:family w:val="swiss"/>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Noto Sans CJK SC">
    <w:altName w:val="FFont-Family"/>
    <w:panose1 w:val="00000000000000000000"/>
    <w:charset w:val="00"/>
    <w:family w:val="auto"/>
    <w:pitch w:val="default"/>
    <w:sig w:usb0="00000000" w:usb1="00000000" w:usb2="00000000" w:usb3="00000000" w:csb0="00000000" w:csb1="00000000"/>
  </w:font>
  <w:font w:name="微软雅黑">
    <w:panose1 w:val="020B0503020204020204"/>
    <w:charset w:val="86"/>
    <w:family w:val="roman"/>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48BF0">
    <w:pPr>
      <w:pStyle w:val="24"/>
    </w:pPr>
    <w:r>
      <mc:AlternateContent>
        <mc:Choice Requires="wps">
          <w:drawing>
            <wp:anchor distT="0" distB="0" distL="0" distR="0" simplePos="0" relativeHeight="251659264" behindDoc="1" locked="0" layoutInCell="0" allowOverlap="1">
              <wp:simplePos x="0" y="0"/>
              <wp:positionH relativeFrom="margin">
                <wp:align>center</wp:align>
              </wp:positionH>
              <wp:positionV relativeFrom="paragraph">
                <wp:posOffset>635</wp:posOffset>
              </wp:positionV>
              <wp:extent cx="1828800" cy="253365"/>
              <wp:effectExtent l="0" t="0" r="0" b="0"/>
              <wp:wrapNone/>
              <wp:docPr id="25" name="文本框 6"/>
              <wp:cNvGraphicFramePr/>
              <a:graphic xmlns:a="http://schemas.openxmlformats.org/drawingml/2006/main">
                <a:graphicData uri="http://schemas.microsoft.com/office/word/2010/wordprocessingShape">
                  <wps:wsp>
                    <wps:cNvSpPr/>
                    <wps:spPr>
                      <a:xfrm>
                        <a:off x="0" y="0"/>
                        <a:ext cx="1828800" cy="253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0D44730B">
                          <w:pPr>
                            <w:pStyle w:val="24"/>
                            <w:rPr>
                              <w:color w:val="000000"/>
                            </w:rPr>
                          </w:pPr>
                          <w:r>
                            <w:rPr>
                              <w:color w:val="000000"/>
                            </w:rPr>
                            <w:fldChar w:fldCharType="begin"/>
                          </w:r>
                          <w:r>
                            <w:rPr>
                              <w:color w:val="000000"/>
                            </w:rPr>
                            <w:instrText xml:space="preserve"> PAGE </w:instrText>
                          </w:r>
                          <w:r>
                            <w:rPr>
                              <w:color w:val="000000"/>
                            </w:rPr>
                            <w:fldChar w:fldCharType="separate"/>
                          </w:r>
                          <w:r>
                            <w:rPr>
                              <w:color w:val="000000"/>
                            </w:rPr>
                            <w:t>288</w:t>
                          </w:r>
                          <w:r>
                            <w:rPr>
                              <w:color w:val="000000"/>
                            </w:rPr>
                            <w:fldChar w:fldCharType="end"/>
                          </w:r>
                        </w:p>
                      </w:txbxContent>
                    </wps:txbx>
                    <wps:bodyPr lIns="0" tIns="0" rIns="0" bIns="0" anchor="t">
                      <a:spAutoFit/>
                    </wps:bodyPr>
                  </wps:wsp>
                </a:graphicData>
              </a:graphic>
            </wp:anchor>
          </w:drawing>
        </mc:Choice>
        <mc:Fallback>
          <w:pict>
            <v:rect id="文本框 6" o:spid="_x0000_s1026" o:spt="1" style="position:absolute;left:0pt;margin-top:0.05pt;height:19.95pt;width:144pt;mso-position-horizontal:center;mso-position-horizontal-relative:margin;z-index:-251657216;mso-width-relative:page;mso-height-relative:page;" filled="f" stroked="f" coordsize="21600,21600" o:allowincell="f" o:gfxdata="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Pxj/nXTAAAABAEAAA8AAAAAAAAAAQAgAAAAIgAAAGRycy9kb3ducmV2&#10;LnhtbFBLAQIUABQAAAAIAIdO4kAwYnZjyAEAAIsDAAAOAAAAAAAAAAEAIAAAACIBAABkcnMvZTJv&#10;RG9jLnhtbFBLBQYAAAAABgAGAFkBAABcBQAAAAA=&#10;">
              <v:fill on="f" focussize="0,0"/>
              <v:stroke on="f" weight="0.5pt"/>
              <v:imagedata o:title=""/>
              <o:lock v:ext="edit" aspectratio="f"/>
              <v:textbox inset="0mm,0mm,0mm,0mm" style="mso-fit-shape-to-text:t;">
                <w:txbxContent>
                  <w:p w14:paraId="0D44730B">
                    <w:pPr>
                      <w:pStyle w:val="24"/>
                      <w:rPr>
                        <w:color w:val="000000"/>
                      </w:rPr>
                    </w:pPr>
                    <w:r>
                      <w:rPr>
                        <w:color w:val="000000"/>
                      </w:rPr>
                      <w:fldChar w:fldCharType="begin"/>
                    </w:r>
                    <w:r>
                      <w:rPr>
                        <w:color w:val="000000"/>
                      </w:rPr>
                      <w:instrText xml:space="preserve"> PAGE </w:instrText>
                    </w:r>
                    <w:r>
                      <w:rPr>
                        <w:color w:val="000000"/>
                      </w:rPr>
                      <w:fldChar w:fldCharType="separate"/>
                    </w:r>
                    <w:r>
                      <w:rPr>
                        <w:color w:val="000000"/>
                      </w:rPr>
                      <w:t>288</w:t>
                    </w:r>
                    <w:r>
                      <w:rPr>
                        <w:color w:val="000000"/>
                      </w:rP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C2F35">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F739A">
    <w:pPr>
      <w:pStyle w:val="24"/>
    </w:pPr>
    <w:r>
      <mc:AlternateContent>
        <mc:Choice Requires="wps">
          <w:drawing>
            <wp:anchor distT="0" distB="0" distL="0" distR="0" simplePos="0" relativeHeight="251659264" behindDoc="1" locked="0" layoutInCell="0" allowOverlap="1">
              <wp:simplePos x="0" y="0"/>
              <wp:positionH relativeFrom="margin">
                <wp:align>center</wp:align>
              </wp:positionH>
              <wp:positionV relativeFrom="paragraph">
                <wp:posOffset>635</wp:posOffset>
              </wp:positionV>
              <wp:extent cx="1828800" cy="253365"/>
              <wp:effectExtent l="0" t="0" r="0" b="0"/>
              <wp:wrapNone/>
              <wp:docPr id="26" name="文本框 6"/>
              <wp:cNvGraphicFramePr/>
              <a:graphic xmlns:a="http://schemas.openxmlformats.org/drawingml/2006/main">
                <a:graphicData uri="http://schemas.microsoft.com/office/word/2010/wordprocessingShape">
                  <wps:wsp>
                    <wps:cNvSpPr/>
                    <wps:spPr>
                      <a:xfrm>
                        <a:off x="0" y="0"/>
                        <a:ext cx="1828800" cy="253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57B91E9D">
                          <w:pPr>
                            <w:pStyle w:val="24"/>
                            <w:rPr>
                              <w:color w:val="000000"/>
                            </w:rPr>
                          </w:pPr>
                          <w:r>
                            <w:rPr>
                              <w:color w:val="000000"/>
                            </w:rPr>
                            <w:fldChar w:fldCharType="begin"/>
                          </w:r>
                          <w:r>
                            <w:rPr>
                              <w:color w:val="000000"/>
                            </w:rPr>
                            <w:instrText xml:space="preserve"> PAGE </w:instrText>
                          </w:r>
                          <w:r>
                            <w:rPr>
                              <w:color w:val="000000"/>
                            </w:rPr>
                            <w:fldChar w:fldCharType="separate"/>
                          </w:r>
                          <w:r>
                            <w:rPr>
                              <w:color w:val="000000"/>
                            </w:rPr>
                            <w:t>288</w:t>
                          </w:r>
                          <w:r>
                            <w:rPr>
                              <w:color w:val="000000"/>
                            </w:rPr>
                            <w:fldChar w:fldCharType="end"/>
                          </w:r>
                        </w:p>
                      </w:txbxContent>
                    </wps:txbx>
                    <wps:bodyPr lIns="0" tIns="0" rIns="0" bIns="0" anchor="t">
                      <a:spAutoFit/>
                    </wps:bodyPr>
                  </wps:wsp>
                </a:graphicData>
              </a:graphic>
            </wp:anchor>
          </w:drawing>
        </mc:Choice>
        <mc:Fallback>
          <w:pict>
            <v:rect id="文本框 6" o:spid="_x0000_s1026" o:spt="1" style="position:absolute;left:0pt;margin-top:0.05pt;height:19.95pt;width:144pt;mso-position-horizontal:center;mso-position-horizontal-relative:margin;z-index:-251657216;mso-width-relative:page;mso-height-relative:page;" filled="f" stroked="f" coordsize="21600,21600" o:allowincell="f" o:gfxdata="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Pxj/nXTAAAABAEAAA8AAAAAAAAAAQAgAAAAIgAAAGRycy9kb3ducmV2&#10;LnhtbFBLAQIUABQAAAAIAIdO4kAuVSTHyAEAAIsDAAAOAAAAAAAAAAEAIAAAACIBAABkcnMvZTJv&#10;RG9jLnhtbFBLBQYAAAAABgAGAFkBAABcBQAAAAA=&#10;">
              <v:fill on="f" focussize="0,0"/>
              <v:stroke on="f" weight="0.5pt"/>
              <v:imagedata o:title=""/>
              <o:lock v:ext="edit" aspectratio="f"/>
              <v:textbox inset="0mm,0mm,0mm,0mm" style="mso-fit-shape-to-text:t;">
                <w:txbxContent>
                  <w:p w14:paraId="57B91E9D">
                    <w:pPr>
                      <w:pStyle w:val="24"/>
                      <w:rPr>
                        <w:color w:val="000000"/>
                      </w:rPr>
                    </w:pPr>
                    <w:r>
                      <w:rPr>
                        <w:color w:val="000000"/>
                      </w:rPr>
                      <w:fldChar w:fldCharType="begin"/>
                    </w:r>
                    <w:r>
                      <w:rPr>
                        <w:color w:val="000000"/>
                      </w:rPr>
                      <w:instrText xml:space="preserve"> PAGE </w:instrText>
                    </w:r>
                    <w:r>
                      <w:rPr>
                        <w:color w:val="000000"/>
                      </w:rPr>
                      <w:fldChar w:fldCharType="separate"/>
                    </w:r>
                    <w:r>
                      <w:rPr>
                        <w:color w:val="000000"/>
                      </w:rPr>
                      <w:t>288</w:t>
                    </w:r>
                    <w:r>
                      <w:rPr>
                        <w:color w:val="000000"/>
                      </w:rP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autoHyphenation/>
  <w:hyphenationZone w:val="0"/>
  <w:footnotePr>
    <w:footnote w:id="0"/>
    <w:footnote w:id="1"/>
  </w:footnotePr>
  <w:endnotePr>
    <w:endnote w:id="0"/>
    <w:endnote w:id="1"/>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4A53EE"/>
    <w:rsid w:val="43944B11"/>
    <w:rsid w:val="738F6733"/>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宋体" w:hAnsi="宋体" w:eastAsiaTheme="minorEastAsia" w:cstheme="minorBidi"/>
      <w:color w:val="auto"/>
      <w:kern w:val="0"/>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4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4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000000" w:themeColor="dark1" w:themeTint="FE"/>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000000" w:themeColor="dark1" w:themeTint="FE"/>
      <w:sz w:val="20"/>
      <w:szCs w:val="20"/>
    </w:rPr>
  </w:style>
  <w:style w:type="character" w:default="1" w:styleId="136">
    <w:name w:val="Default Paragraph Font"/>
    <w:semiHidden/>
    <w:unhideWhenUsed/>
    <w:qFormat/>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12">
    <w:name w:val="List 3"/>
    <w:basedOn w:val="1"/>
    <w:unhideWhenUsed/>
    <w:qFormat/>
    <w:uiPriority w:val="99"/>
    <w:pPr>
      <w:spacing w:before="0" w:after="200"/>
      <w:ind w:left="1080" w:hanging="360"/>
      <w:contextualSpacing/>
    </w:pPr>
  </w:style>
  <w:style w:type="paragraph" w:styleId="13">
    <w:name w:val="List Number 2"/>
    <w:basedOn w:val="1"/>
    <w:unhideWhenUsed/>
    <w:qFormat/>
    <w:uiPriority w:val="99"/>
    <w:pPr>
      <w:numPr>
        <w:ilvl w:val="0"/>
        <w:numId w:val="1"/>
      </w:numPr>
      <w:spacing w:before="0" w:after="200"/>
      <w:contextualSpacing/>
    </w:pPr>
  </w:style>
  <w:style w:type="paragraph" w:styleId="14">
    <w:name w:val="List Number"/>
    <w:basedOn w:val="1"/>
    <w:unhideWhenUsed/>
    <w:qFormat/>
    <w:uiPriority w:val="99"/>
    <w:pPr>
      <w:numPr>
        <w:ilvl w:val="0"/>
        <w:numId w:val="2"/>
      </w:numPr>
      <w:spacing w:before="0" w:after="20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rPr>
  </w:style>
  <w:style w:type="paragraph" w:styleId="16">
    <w:name w:val="List Bullet"/>
    <w:basedOn w:val="1"/>
    <w:unhideWhenUsed/>
    <w:qFormat/>
    <w:uiPriority w:val="99"/>
    <w:pPr>
      <w:numPr>
        <w:ilvl w:val="0"/>
        <w:numId w:val="3"/>
      </w:numPr>
      <w:spacing w:before="0" w:after="200"/>
      <w:contextualSpacing/>
    </w:pPr>
  </w:style>
  <w:style w:type="paragraph" w:styleId="17">
    <w:name w:val="Body Text 3"/>
    <w:basedOn w:val="1"/>
    <w:link w:val="149"/>
    <w:unhideWhenUsed/>
    <w:qFormat/>
    <w:uiPriority w:val="99"/>
    <w:pPr>
      <w:spacing w:before="0" w:after="120"/>
    </w:pPr>
    <w:rPr>
      <w:sz w:val="16"/>
      <w:szCs w:val="16"/>
    </w:rPr>
  </w:style>
  <w:style w:type="paragraph" w:styleId="18">
    <w:name w:val="List Bullet 3"/>
    <w:basedOn w:val="1"/>
    <w:unhideWhenUsed/>
    <w:uiPriority w:val="99"/>
    <w:pPr>
      <w:numPr>
        <w:ilvl w:val="0"/>
        <w:numId w:val="4"/>
      </w:numPr>
      <w:spacing w:before="0" w:after="200"/>
      <w:contextualSpacing/>
    </w:pPr>
  </w:style>
  <w:style w:type="paragraph" w:styleId="19">
    <w:name w:val="Body Text"/>
    <w:basedOn w:val="1"/>
    <w:link w:val="147"/>
    <w:unhideWhenUsed/>
    <w:qFormat/>
    <w:uiPriority w:val="99"/>
    <w:pPr>
      <w:spacing w:before="0" w:after="120"/>
    </w:pPr>
  </w:style>
  <w:style w:type="paragraph" w:styleId="20">
    <w:name w:val="List Number 3"/>
    <w:basedOn w:val="1"/>
    <w:unhideWhenUsed/>
    <w:qFormat/>
    <w:uiPriority w:val="99"/>
    <w:pPr>
      <w:numPr>
        <w:ilvl w:val="0"/>
        <w:numId w:val="5"/>
      </w:numPr>
      <w:spacing w:before="0" w:after="200"/>
      <w:contextualSpacing/>
    </w:pPr>
  </w:style>
  <w:style w:type="paragraph" w:styleId="21">
    <w:name w:val="List 2"/>
    <w:basedOn w:val="1"/>
    <w:unhideWhenUsed/>
    <w:qFormat/>
    <w:uiPriority w:val="99"/>
    <w:pPr>
      <w:spacing w:before="0" w:after="200"/>
      <w:ind w:left="720" w:hanging="360"/>
      <w:contextualSpacing/>
    </w:pPr>
  </w:style>
  <w:style w:type="paragraph" w:styleId="22">
    <w:name w:val="List Continue"/>
    <w:basedOn w:val="1"/>
    <w:unhideWhenUsed/>
    <w:qFormat/>
    <w:uiPriority w:val="99"/>
    <w:pPr>
      <w:spacing w:before="0" w:after="120"/>
      <w:ind w:left="360"/>
      <w:contextualSpacing/>
    </w:pPr>
  </w:style>
  <w:style w:type="paragraph" w:styleId="23">
    <w:name w:val="List Bullet 2"/>
    <w:basedOn w:val="1"/>
    <w:unhideWhenUsed/>
    <w:uiPriority w:val="99"/>
    <w:pPr>
      <w:numPr>
        <w:ilvl w:val="0"/>
        <w:numId w:val="6"/>
      </w:numPr>
      <w:spacing w:before="0" w:after="200"/>
      <w:contextualSpacing/>
    </w:pPr>
  </w:style>
  <w:style w:type="paragraph" w:styleId="24">
    <w:name w:val="footer"/>
    <w:basedOn w:val="1"/>
    <w:link w:val="141"/>
    <w:unhideWhenUsed/>
    <w:qFormat/>
    <w:uiPriority w:val="99"/>
    <w:pPr>
      <w:tabs>
        <w:tab w:val="center" w:pos="4680"/>
        <w:tab w:val="right" w:pos="9360"/>
      </w:tabs>
      <w:spacing w:before="0" w:after="0" w:line="240" w:lineRule="auto"/>
    </w:pPr>
  </w:style>
  <w:style w:type="paragraph" w:styleId="25">
    <w:name w:val="header"/>
    <w:basedOn w:val="1"/>
    <w:link w:val="140"/>
    <w:unhideWhenUsed/>
    <w:uiPriority w:val="99"/>
    <w:pPr>
      <w:tabs>
        <w:tab w:val="center" w:pos="4680"/>
        <w:tab w:val="right" w:pos="9360"/>
      </w:tabs>
      <w:spacing w:before="0" w:after="0" w:line="240" w:lineRule="auto"/>
    </w:pPr>
  </w:style>
  <w:style w:type="paragraph" w:styleId="26">
    <w:name w:val="toc 1"/>
    <w:basedOn w:val="1"/>
    <w:next w:val="1"/>
    <w:semiHidden/>
    <w:unhideWhenUsed/>
    <w:uiPriority w:val="39"/>
  </w:style>
  <w:style w:type="paragraph" w:styleId="27">
    <w:name w:val="index heading"/>
    <w:basedOn w:val="28"/>
    <w:qFormat/>
    <w:uiPriority w:val="0"/>
  </w:style>
  <w:style w:type="paragraph" w:customStyle="1" w:styleId="28">
    <w:name w:val="Heading"/>
    <w:basedOn w:val="1"/>
    <w:next w:val="19"/>
    <w:qFormat/>
    <w:uiPriority w:val="0"/>
    <w:pPr>
      <w:keepNext/>
      <w:spacing w:before="240" w:after="120"/>
    </w:pPr>
    <w:rPr>
      <w:rFonts w:ascii="Liberation Sans" w:hAnsi="Liberation Sans" w:eastAsia="Noto Sans CJK SC" w:cs="Noto Sans CJK SC"/>
      <w:sz w:val="28"/>
      <w:szCs w:val="28"/>
    </w:rPr>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rPr>
  </w:style>
  <w:style w:type="paragraph" w:styleId="30">
    <w:name w:val="List"/>
    <w:basedOn w:val="1"/>
    <w:unhideWhenUsed/>
    <w:uiPriority w:val="99"/>
    <w:pPr>
      <w:spacing w:before="0" w:after="200"/>
      <w:ind w:left="360" w:hanging="360"/>
      <w:contextualSpacing/>
    </w:pPr>
  </w:style>
  <w:style w:type="paragraph" w:styleId="31">
    <w:name w:val="toc 2"/>
    <w:basedOn w:val="1"/>
    <w:next w:val="1"/>
    <w:semiHidden/>
    <w:unhideWhenUsed/>
    <w:uiPriority w:val="39"/>
    <w:pPr>
      <w:ind w:leftChars="200"/>
    </w:pPr>
  </w:style>
  <w:style w:type="paragraph" w:styleId="32">
    <w:name w:val="Body Text 2"/>
    <w:basedOn w:val="1"/>
    <w:link w:val="148"/>
    <w:unhideWhenUsed/>
    <w:qFormat/>
    <w:uiPriority w:val="99"/>
    <w:pPr>
      <w:spacing w:before="0" w:after="120" w:line="480" w:lineRule="auto"/>
    </w:pPr>
  </w:style>
  <w:style w:type="paragraph" w:styleId="33">
    <w:name w:val="List Continue 2"/>
    <w:basedOn w:val="1"/>
    <w:unhideWhenUsed/>
    <w:qFormat/>
    <w:uiPriority w:val="99"/>
    <w:pPr>
      <w:spacing w:before="0" w:after="120"/>
      <w:ind w:left="720"/>
      <w:contextualSpacing/>
    </w:pPr>
  </w:style>
  <w:style w:type="paragraph" w:styleId="34">
    <w:name w:val="List Continue 3"/>
    <w:basedOn w:val="1"/>
    <w:unhideWhenUsed/>
    <w:uiPriority w:val="99"/>
    <w:pPr>
      <w:spacing w:before="0" w:after="120"/>
      <w:ind w:left="1080"/>
      <w:contextualSpacing/>
    </w:pPr>
  </w:style>
  <w:style w:type="paragraph" w:styleId="35">
    <w:name w:val="Title"/>
    <w:basedOn w:val="1"/>
    <w:next w:val="1"/>
    <w:link w:val="145"/>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37">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6">
    <w:name w:val="Colorful Shading Accent 1"/>
    <w:basedOn w:val="36"/>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7">
    <w:name w:val="Colorful Shading Accent 2"/>
    <w:basedOn w:val="36"/>
    <w:qFormat/>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8">
    <w:name w:val="Colorful Shading Accent 3"/>
    <w:basedOn w:val="36"/>
    <w:qFormat/>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0">
    <w:name w:val="Colorful Shading Accent 5"/>
    <w:basedOn w:val="36"/>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1">
    <w:name w:val="Colorful Shading Accent 6"/>
    <w:basedOn w:val="36"/>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2">
    <w:name w:val="Colorful List"/>
    <w:basedOn w:val="36"/>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yperlink"/>
    <w:uiPriority w:val="0"/>
    <w:rPr>
      <w:color w:val="000080"/>
      <w:u w:val="single"/>
    </w:rPr>
  </w:style>
  <w:style w:type="character" w:customStyle="1" w:styleId="140">
    <w:name w:val="Header Char"/>
    <w:basedOn w:val="136"/>
    <w:link w:val="25"/>
    <w:qFormat/>
    <w:uiPriority w:val="99"/>
  </w:style>
  <w:style w:type="character" w:customStyle="1" w:styleId="141">
    <w:name w:val="Footer Char"/>
    <w:basedOn w:val="136"/>
    <w:link w:val="24"/>
    <w:qFormat/>
    <w:uiPriority w:val="99"/>
  </w:style>
  <w:style w:type="character" w:customStyle="1" w:styleId="142">
    <w:name w:val="Heading 1 Char"/>
    <w:basedOn w:val="136"/>
    <w:link w:val="3"/>
    <w:qFormat/>
    <w:uiPriority w:val="9"/>
    <w:rPr>
      <w:rFonts w:asciiTheme="majorHAnsi" w:hAnsiTheme="majorHAnsi" w:eastAsiaTheme="majorEastAsia" w:cstheme="majorBidi"/>
      <w:b/>
      <w:bCs/>
      <w:color w:val="366091"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rPr>
  </w:style>
  <w:style w:type="character" w:customStyle="1" w:styleId="145">
    <w:name w:val="Title Char"/>
    <w:basedOn w:val="136"/>
    <w:link w:val="35"/>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rPr>
  </w:style>
  <w:style w:type="character" w:customStyle="1" w:styleId="147">
    <w:name w:val="Body Text Char"/>
    <w:basedOn w:val="136"/>
    <w:link w:val="19"/>
    <w:qFormat/>
    <w:uiPriority w:val="99"/>
  </w:style>
  <w:style w:type="character" w:customStyle="1" w:styleId="148">
    <w:name w:val="Body Text 2 Char"/>
    <w:basedOn w:val="136"/>
    <w:link w:val="32"/>
    <w:qFormat/>
    <w:uiPriority w:val="99"/>
  </w:style>
  <w:style w:type="character" w:customStyle="1" w:styleId="149">
    <w:name w:val="Body Text 3 Char"/>
    <w:basedOn w:val="136"/>
    <w:link w:val="17"/>
    <w:qFormat/>
    <w:uiPriority w:val="99"/>
    <w:rPr>
      <w:sz w:val="16"/>
      <w:szCs w:val="16"/>
    </w:rPr>
  </w:style>
  <w:style w:type="character" w:customStyle="1" w:styleId="150">
    <w:name w:val="Macro Text Char"/>
    <w:basedOn w:val="136"/>
    <w:link w:val="2"/>
    <w:qFormat/>
    <w:uiPriority w:val="99"/>
    <w:rPr>
      <w:rFonts w:ascii="Courier" w:hAnsi="Courier"/>
      <w:sz w:val="20"/>
      <w:szCs w:val="20"/>
    </w:rPr>
  </w:style>
  <w:style w:type="character" w:customStyle="1" w:styleId="151">
    <w:name w:val="Quote Char"/>
    <w:basedOn w:val="136"/>
    <w:link w:val="152"/>
    <w:qFormat/>
    <w:uiPriority w:val="29"/>
    <w:rPr>
      <w:i/>
      <w:iCs/>
      <w:color w:val="000000" w:themeColor="dark1"/>
    </w:rPr>
  </w:style>
  <w:style w:type="paragraph" w:styleId="152">
    <w:name w:val="Quote"/>
    <w:basedOn w:val="1"/>
    <w:next w:val="1"/>
    <w:link w:val="151"/>
    <w:qFormat/>
    <w:uiPriority w:val="29"/>
    <w:rPr>
      <w:i/>
      <w:iCs/>
      <w:color w:val="000000" w:themeColor="dark1"/>
    </w:rPr>
  </w:style>
  <w:style w:type="character" w:customStyle="1" w:styleId="153">
    <w:name w:val="Heading 4 Char"/>
    <w:basedOn w:val="136"/>
    <w:link w:val="6"/>
    <w:semiHidden/>
    <w:qFormat/>
    <w:uiPriority w:val="9"/>
    <w:rPr>
      <w:rFonts w:asciiTheme="majorHAnsi" w:hAnsiTheme="majorHAnsi" w:eastAsiaTheme="majorEastAsia" w:cstheme="majorBidi"/>
      <w:b/>
      <w:bCs/>
      <w:i/>
      <w:iCs/>
      <w:color w:val="4F81BD" w:themeColor="accent1"/>
    </w:rPr>
  </w:style>
  <w:style w:type="character" w:customStyle="1" w:styleId="154">
    <w:name w:val="Heading 5 Char"/>
    <w:basedOn w:val="136"/>
    <w:link w:val="7"/>
    <w:semiHidden/>
    <w:qFormat/>
    <w:uiPriority w:val="9"/>
    <w:rPr>
      <w:rFonts w:asciiTheme="majorHAnsi" w:hAnsiTheme="majorHAnsi" w:eastAsiaTheme="majorEastAsia" w:cstheme="majorBidi"/>
      <w:color w:val="244061" w:themeColor="accent1" w:themeShade="80"/>
    </w:rPr>
  </w:style>
  <w:style w:type="character" w:customStyle="1" w:styleId="155">
    <w:name w:val="Heading 6 Char"/>
    <w:basedOn w:val="136"/>
    <w:link w:val="8"/>
    <w:semiHidden/>
    <w:qFormat/>
    <w:uiPriority w:val="9"/>
    <w:rPr>
      <w:rFonts w:asciiTheme="majorHAnsi" w:hAnsiTheme="majorHAnsi" w:eastAsiaTheme="majorEastAsia" w:cstheme="majorBidi"/>
      <w:i/>
      <w:iCs/>
      <w:color w:val="244061" w:themeColor="accent1" w:themeShade="80"/>
    </w:rPr>
  </w:style>
  <w:style w:type="character" w:customStyle="1" w:styleId="156">
    <w:name w:val="Heading 7 Char"/>
    <w:basedOn w:val="136"/>
    <w:link w:val="9"/>
    <w:semiHidden/>
    <w:qFormat/>
    <w:uiPriority w:val="9"/>
    <w:rPr>
      <w:rFonts w:asciiTheme="majorHAnsi" w:hAnsiTheme="majorHAnsi" w:eastAsiaTheme="majorEastAsia" w:cstheme="majorBidi"/>
      <w:i/>
      <w:iCs/>
      <w:color w:val="000000" w:themeColor="dark1" w:themeTint="FE"/>
    </w:rPr>
  </w:style>
  <w:style w:type="character" w:customStyle="1" w:styleId="157">
    <w:name w:val="Heading 8 Char"/>
    <w:basedOn w:val="136"/>
    <w:link w:val="10"/>
    <w:semiHidden/>
    <w:qFormat/>
    <w:uiPriority w:val="9"/>
    <w:rPr>
      <w:rFonts w:asciiTheme="majorHAnsi" w:hAnsiTheme="majorHAnsi" w:eastAsiaTheme="majorEastAsia" w:cstheme="majorBidi"/>
      <w:color w:val="4F81BD" w:themeColor="accent1"/>
      <w:sz w:val="20"/>
      <w:szCs w:val="20"/>
    </w:rPr>
  </w:style>
  <w:style w:type="character" w:customStyle="1" w:styleId="158">
    <w:name w:val="Heading 9 Char"/>
    <w:basedOn w:val="136"/>
    <w:link w:val="11"/>
    <w:semiHidden/>
    <w:qFormat/>
    <w:uiPriority w:val="9"/>
    <w:rPr>
      <w:rFonts w:asciiTheme="majorHAnsi" w:hAnsiTheme="majorHAnsi" w:eastAsiaTheme="majorEastAsia" w:cstheme="majorBidi"/>
      <w:i/>
      <w:iCs/>
      <w:color w:val="000000" w:themeColor="dark1" w:themeTint="FE"/>
      <w:sz w:val="20"/>
      <w:szCs w:val="20"/>
    </w:rPr>
  </w:style>
  <w:style w:type="character" w:customStyle="1" w:styleId="159">
    <w:name w:val="Intense Quote Char"/>
    <w:basedOn w:val="136"/>
    <w:link w:val="160"/>
    <w:qFormat/>
    <w:uiPriority w:val="30"/>
    <w:rPr>
      <w:b/>
      <w:bCs/>
      <w:i/>
      <w:iCs/>
      <w:color w:val="4F81BD" w:themeColor="accent1"/>
    </w:rPr>
  </w:style>
  <w:style w:type="paragraph" w:styleId="160">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61">
    <w:name w:val="Subtle Emphasis"/>
    <w:basedOn w:val="136"/>
    <w:qFormat/>
    <w:uiPriority w:val="19"/>
    <w:rPr>
      <w:i/>
      <w:iCs/>
      <w:color w:val="000000" w:themeColor="dark1" w:themeTint="FE"/>
    </w:rPr>
  </w:style>
  <w:style w:type="character" w:customStyle="1" w:styleId="162">
    <w:name w:val="Intense Emphasis"/>
    <w:basedOn w:val="136"/>
    <w:qFormat/>
    <w:uiPriority w:val="21"/>
    <w:rPr>
      <w:b/>
      <w:bCs/>
      <w:i/>
      <w:iCs/>
      <w:color w:val="4F81BD" w:themeColor="accent1"/>
    </w:rPr>
  </w:style>
  <w:style w:type="character" w:customStyle="1" w:styleId="163">
    <w:name w:val="Subtle Reference"/>
    <w:basedOn w:val="136"/>
    <w:qFormat/>
    <w:uiPriority w:val="31"/>
    <w:rPr>
      <w:smallCaps/>
      <w:color w:val="C0504D" w:themeColor="accent2"/>
      <w:u w:val="single"/>
    </w:rPr>
  </w:style>
  <w:style w:type="character" w:customStyle="1" w:styleId="164">
    <w:name w:val="Intense Reference"/>
    <w:basedOn w:val="136"/>
    <w:qFormat/>
    <w:uiPriority w:val="32"/>
    <w:rPr>
      <w:b/>
      <w:bCs/>
      <w:smallCaps/>
      <w:color w:val="C0504D" w:themeColor="accent2"/>
      <w:spacing w:val="5"/>
      <w:u w:val="single"/>
    </w:rPr>
  </w:style>
  <w:style w:type="character" w:customStyle="1" w:styleId="165">
    <w:name w:val="Book Title"/>
    <w:basedOn w:val="136"/>
    <w:qFormat/>
    <w:uiPriority w:val="33"/>
    <w:rPr>
      <w:b/>
      <w:bCs/>
      <w:smallCaps/>
      <w:spacing w:val="5"/>
    </w:rPr>
  </w:style>
  <w:style w:type="character" w:customStyle="1" w:styleId="166">
    <w:name w:val="Index Link"/>
    <w:qFormat/>
    <w:uiPriority w:val="0"/>
  </w:style>
  <w:style w:type="paragraph" w:customStyle="1" w:styleId="167">
    <w:name w:val="Index"/>
    <w:basedOn w:val="1"/>
    <w:qFormat/>
    <w:uiPriority w:val="0"/>
    <w:pPr>
      <w:suppressLineNumbers/>
    </w:pPr>
    <w:rPr>
      <w:rFonts w:cs="Noto Sans CJK SC"/>
    </w:rPr>
  </w:style>
  <w:style w:type="paragraph" w:customStyle="1" w:styleId="168">
    <w:name w:val="Header and Footer"/>
    <w:basedOn w:val="1"/>
    <w:qFormat/>
    <w:uiPriority w:val="0"/>
  </w:style>
  <w:style w:type="paragraph" w:styleId="169">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0">
    <w:name w:val="List Paragraph"/>
    <w:basedOn w:val="1"/>
    <w:qFormat/>
    <w:uiPriority w:val="34"/>
    <w:pPr>
      <w:spacing w:before="0" w:after="200"/>
      <w:ind w:left="720"/>
      <w:contextualSpacing/>
    </w:pPr>
  </w:style>
  <w:style w:type="paragraph" w:customStyle="1" w:styleId="171">
    <w:name w:val="TOC Heading"/>
    <w:basedOn w:val="3"/>
    <w:next w:val="1"/>
    <w:semiHidden/>
    <w:unhideWhenUsed/>
    <w:qFormat/>
    <w:uiPriority w:val="39"/>
    <w:pPr>
      <w:outlineLvl w:val="9"/>
    </w:pPr>
  </w:style>
  <w:style w:type="paragraph" w:customStyle="1" w:styleId="172">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272</Pages>
  <Words>21186</Words>
  <Characters>22955</Characters>
  <Paragraphs>6631</Paragraphs>
  <TotalTime>0</TotalTime>
  <ScaleCrop>false</ScaleCrop>
  <LinksUpToDate>false</LinksUpToDate>
  <CharactersWithSpaces>23822</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2026-09-11T01:50:11Z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53D1446BEC874C54BABB5F98A1998793_12</vt:lpwstr>
  </property>
  <property fmtid="{D5CDD505-2E9C-101B-9397-08002B2CF9AE}" pid="3" name="KSOProductBuildVer">
    <vt:lpwstr>2052-12.1.0.28505</vt:lpwstr>
  </property>
  <property fmtid="{D5CDD505-2E9C-101B-9397-08002B2CF9AE}" pid="4" name="KSOTemplateDocerSaveRecord">
    <vt:lpwstr>eyJoZGlkIjoiMzEwNTM5NzYwMDRjMzkwZTVkZjY2ODkwMGIxNGU0OTUiLCJ1c2VySWQiOiIyMDYxMDQ5MDQifQ==</vt:lpwstr>
  </property>
</Properties>
</file>