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73796" w14:textId="77777777" w:rsidR="00290FBF" w:rsidRPr="00731F2B" w:rsidRDefault="00290FBF" w:rsidP="00290FBF">
      <w:pPr>
        <w:jc w:val="center"/>
        <w:rPr>
          <w:rFonts w:cs="MingLiU"/>
          <w:color w:val="000000"/>
          <w:sz w:val="23"/>
          <w:szCs w:val="23"/>
          <w:lang w:eastAsia="zh-CN"/>
        </w:rPr>
      </w:pPr>
    </w:p>
    <w:p w14:paraId="0BEFAEC0" w14:textId="26A09AD1" w:rsidR="00D80B80" w:rsidRPr="00290FBF" w:rsidRDefault="00290FBF" w:rsidP="00290FBF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p w14:paraId="4485E3F8" w14:textId="77777777" w:rsidR="00D80B80" w:rsidRPr="002A6842" w:rsidRDefault="00D80B80">
      <w:pPr>
        <w:rPr>
          <w:lang w:val="en-US" w:eastAsia="zh-CN"/>
        </w:rPr>
      </w:pPr>
    </w:p>
    <w:p w14:paraId="5F877370" w14:textId="77777777" w:rsidR="003716A4" w:rsidRPr="003716A4" w:rsidRDefault="003716A4" w:rsidP="003716A4">
      <w:pPr>
        <w:jc w:val="center"/>
        <w:rPr>
          <w:lang w:val="en-US" w:eastAsia="zh-CN"/>
        </w:rPr>
      </w:pPr>
    </w:p>
    <w:p w14:paraId="6A64816D" w14:textId="77777777" w:rsidR="003716A4" w:rsidRPr="003716A4" w:rsidRDefault="003716A4" w:rsidP="003716A4">
      <w:pPr>
        <w:jc w:val="center"/>
        <w:rPr>
          <w:lang w:val="en-US" w:eastAsia="zh-CN"/>
        </w:rPr>
      </w:pPr>
      <w:commentRangeStart w:id="0"/>
      <w:r w:rsidRPr="003716A4">
        <w:rPr>
          <w:rFonts w:hint="eastAsia"/>
          <w:lang w:val="en-US" w:eastAsia="zh-CN"/>
        </w:rPr>
        <w:t>[</w:t>
      </w:r>
      <w:r w:rsidRPr="003716A4">
        <w:rPr>
          <w:rFonts w:hint="eastAsia"/>
          <w:lang w:eastAsia="zh-CN"/>
        </w:rPr>
        <w:t>组织标志</w:t>
      </w:r>
      <w:r w:rsidRPr="003716A4">
        <w:rPr>
          <w:rFonts w:hint="eastAsia"/>
          <w:lang w:val="en-US" w:eastAsia="zh-CN"/>
        </w:rPr>
        <w:t>]</w:t>
      </w:r>
      <w:commentRangeEnd w:id="0"/>
      <w:r w:rsidRPr="003716A4">
        <w:rPr>
          <w:rFonts w:hint="eastAsia"/>
          <w:lang w:val="en-US" w:eastAsia="zh-CN"/>
        </w:rPr>
        <w:commentReference w:id="0"/>
      </w:r>
    </w:p>
    <w:p w14:paraId="2CC62876" w14:textId="77777777" w:rsidR="003716A4" w:rsidRPr="003716A4" w:rsidRDefault="003716A4" w:rsidP="003716A4">
      <w:pPr>
        <w:jc w:val="center"/>
        <w:rPr>
          <w:lang w:val="en-US" w:eastAsia="zh-CN"/>
        </w:rPr>
      </w:pPr>
      <w:r w:rsidRPr="003716A4">
        <w:rPr>
          <w:rFonts w:hint="eastAsia"/>
          <w:lang w:val="en-US" w:eastAsia="zh-CN"/>
        </w:rPr>
        <w:t>[</w:t>
      </w:r>
      <w:r w:rsidRPr="003716A4">
        <w:rPr>
          <w:rFonts w:hint="eastAsia"/>
          <w:lang w:eastAsia="zh-CN"/>
        </w:rPr>
        <w:t>组织名称</w:t>
      </w:r>
      <w:r w:rsidRPr="003716A4">
        <w:rPr>
          <w:rFonts w:hint="eastAsia"/>
          <w:lang w:val="en-US" w:eastAsia="zh-CN"/>
        </w:rPr>
        <w:t>]</w:t>
      </w:r>
    </w:p>
    <w:p w14:paraId="490B05FE" w14:textId="77777777" w:rsidR="00D80B80" w:rsidRPr="002A6842" w:rsidRDefault="00D80B80" w:rsidP="00AF3843">
      <w:pPr>
        <w:jc w:val="center"/>
        <w:rPr>
          <w:lang w:val="en-US" w:eastAsia="zh-CN"/>
        </w:rPr>
      </w:pPr>
    </w:p>
    <w:p w14:paraId="46F1B3EB" w14:textId="77777777" w:rsidR="00D80B80" w:rsidRPr="002A6842" w:rsidRDefault="00D80B80" w:rsidP="00AF3843">
      <w:pPr>
        <w:jc w:val="center"/>
        <w:rPr>
          <w:lang w:val="en-US" w:eastAsia="zh-CN"/>
        </w:rPr>
      </w:pPr>
    </w:p>
    <w:p w14:paraId="4190259F" w14:textId="77777777" w:rsidR="00D80B80" w:rsidRPr="003716A4" w:rsidRDefault="003716A4" w:rsidP="00AF3843">
      <w:pPr>
        <w:jc w:val="center"/>
        <w:rPr>
          <w:b/>
          <w:sz w:val="32"/>
          <w:szCs w:val="32"/>
          <w:lang w:val="en-US" w:eastAsia="zh-CN"/>
        </w:rPr>
      </w:pPr>
      <w:commentRangeStart w:id="1"/>
      <w:r w:rsidRPr="007B0D31">
        <w:rPr>
          <w:rFonts w:hint="eastAsia"/>
          <w:b/>
          <w:sz w:val="32"/>
          <w:szCs w:val="32"/>
          <w:lang w:val="en-US" w:eastAsia="zh-CN"/>
        </w:rPr>
        <w:t>风险和机遇应对程序</w:t>
      </w:r>
      <w:commentRangeEnd w:id="1"/>
      <w:r w:rsidR="00D80B80" w:rsidRPr="002A6842">
        <w:rPr>
          <w:rStyle w:val="Referencakomentara"/>
          <w:rFonts w:hint="eastAsia"/>
          <w:szCs w:val="16"/>
          <w:lang w:eastAsia="zh-CN"/>
        </w:rPr>
        <w:commentReference w:id="1"/>
      </w:r>
    </w:p>
    <w:p w14:paraId="52002A24" w14:textId="77777777" w:rsidR="00D80B80" w:rsidRPr="002A6842" w:rsidRDefault="00D80B80" w:rsidP="00AF3843">
      <w:pPr>
        <w:jc w:val="center"/>
        <w:rPr>
          <w:lang w:val="en-US" w:eastAsia="zh-CN"/>
        </w:rPr>
      </w:pPr>
    </w:p>
    <w:p w14:paraId="6B5D77B3" w14:textId="77777777" w:rsidR="00D80B80" w:rsidRPr="002A6842" w:rsidRDefault="00D80B80" w:rsidP="00AF3843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D80B80" w:rsidRPr="007735E1" w14:paraId="2BC1AF32" w14:textId="77777777" w:rsidTr="00BB3A84">
        <w:tc>
          <w:tcPr>
            <w:tcW w:w="2376" w:type="dxa"/>
          </w:tcPr>
          <w:p w14:paraId="7BC5F8F2" w14:textId="7FE04D2B" w:rsidR="00D80B80" w:rsidRPr="007735E1" w:rsidRDefault="00D80B80" w:rsidP="00BB3A84">
            <w:pPr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编号</w:t>
            </w:r>
            <w:r w:rsidRPr="007735E1">
              <w:rPr>
                <w:rFonts w:hint="eastAsia"/>
                <w:lang w:eastAsia="zh-CN"/>
              </w:rPr>
              <w:t>:</w:t>
            </w:r>
            <w:commentRangeEnd w:id="2"/>
            <w:r w:rsidRPr="007735E1">
              <w:rPr>
                <w:rStyle w:val="Referencakomentara"/>
                <w:rFonts w:hint="eastAsia"/>
                <w:lang w:eastAsia="zh-CN"/>
              </w:rPr>
              <w:commentReference w:id="2"/>
            </w:r>
          </w:p>
        </w:tc>
        <w:tc>
          <w:tcPr>
            <w:tcW w:w="6912" w:type="dxa"/>
          </w:tcPr>
          <w:p w14:paraId="74EC63E8" w14:textId="77777777" w:rsidR="00D80B80" w:rsidRPr="007735E1" w:rsidRDefault="00D80B80" w:rsidP="00BB3A84">
            <w:pPr>
              <w:rPr>
                <w:lang w:eastAsia="zh-CN"/>
              </w:rPr>
            </w:pPr>
          </w:p>
        </w:tc>
      </w:tr>
      <w:tr w:rsidR="003716A4" w:rsidRPr="007735E1" w14:paraId="3405CDA9" w14:textId="77777777" w:rsidTr="00BB3A84">
        <w:tc>
          <w:tcPr>
            <w:tcW w:w="2376" w:type="dxa"/>
          </w:tcPr>
          <w:p w14:paraId="406AEB01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0C65709" w14:textId="77777777" w:rsidR="003716A4" w:rsidRPr="007735E1" w:rsidRDefault="003716A4" w:rsidP="00BB3A84">
            <w:pPr>
              <w:rPr>
                <w:lang w:eastAsia="zh-CN"/>
              </w:rPr>
            </w:pPr>
            <w:r w:rsidRPr="007735E1">
              <w:rPr>
                <w:rFonts w:hint="eastAsia"/>
                <w:lang w:eastAsia="zh-CN"/>
              </w:rPr>
              <w:t>0.1</w:t>
            </w:r>
          </w:p>
        </w:tc>
      </w:tr>
      <w:tr w:rsidR="003716A4" w:rsidRPr="007735E1" w14:paraId="009A40EF" w14:textId="77777777" w:rsidTr="00BB3A84">
        <w:tc>
          <w:tcPr>
            <w:tcW w:w="2376" w:type="dxa"/>
          </w:tcPr>
          <w:p w14:paraId="5DAF9A9E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编写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34CB9184" w14:textId="77777777" w:rsidR="003716A4" w:rsidRPr="007735E1" w:rsidRDefault="003716A4" w:rsidP="00BB3A84">
            <w:pPr>
              <w:rPr>
                <w:lang w:eastAsia="zh-CN"/>
              </w:rPr>
            </w:pPr>
          </w:p>
        </w:tc>
      </w:tr>
      <w:tr w:rsidR="003716A4" w:rsidRPr="007735E1" w14:paraId="79EA7384" w14:textId="77777777" w:rsidTr="00BB3A84">
        <w:tc>
          <w:tcPr>
            <w:tcW w:w="2376" w:type="dxa"/>
          </w:tcPr>
          <w:p w14:paraId="38B9CB58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审批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4ABAC37D" w14:textId="77777777" w:rsidR="003716A4" w:rsidRPr="007735E1" w:rsidRDefault="003716A4" w:rsidP="00BB3A84">
            <w:pPr>
              <w:rPr>
                <w:lang w:eastAsia="zh-CN"/>
              </w:rPr>
            </w:pPr>
          </w:p>
        </w:tc>
      </w:tr>
      <w:tr w:rsidR="003716A4" w:rsidRPr="007735E1" w14:paraId="55009C63" w14:textId="77777777" w:rsidTr="00BB3A84">
        <w:tc>
          <w:tcPr>
            <w:tcW w:w="2376" w:type="dxa"/>
          </w:tcPr>
          <w:p w14:paraId="325E7861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版本日期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D3CEA97" w14:textId="77777777" w:rsidR="003716A4" w:rsidRPr="007735E1" w:rsidRDefault="003716A4" w:rsidP="00BB3A84">
            <w:pPr>
              <w:rPr>
                <w:lang w:eastAsia="zh-CN"/>
              </w:rPr>
            </w:pPr>
          </w:p>
        </w:tc>
      </w:tr>
      <w:tr w:rsidR="003716A4" w:rsidRPr="007735E1" w14:paraId="4EF614A1" w14:textId="77777777" w:rsidTr="00BB3A84">
        <w:tc>
          <w:tcPr>
            <w:tcW w:w="2376" w:type="dxa"/>
          </w:tcPr>
          <w:p w14:paraId="137C73C9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签名</w:t>
            </w:r>
            <w:r w:rsidRPr="00B64666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28729620" w14:textId="77777777" w:rsidR="003716A4" w:rsidRPr="007735E1" w:rsidRDefault="003716A4" w:rsidP="00BB3A84">
            <w:pPr>
              <w:rPr>
                <w:lang w:eastAsia="zh-CN"/>
              </w:rPr>
            </w:pPr>
          </w:p>
        </w:tc>
      </w:tr>
    </w:tbl>
    <w:p w14:paraId="51823782" w14:textId="77777777" w:rsidR="00D80B80" w:rsidRPr="002A6842" w:rsidRDefault="00D80B80">
      <w:pPr>
        <w:pStyle w:val="Naslov1"/>
        <w:numPr>
          <w:ilvl w:val="0"/>
          <w:numId w:val="0"/>
        </w:numPr>
        <w:ind w:left="-180"/>
        <w:rPr>
          <w:lang w:eastAsia="zh-CN"/>
        </w:rPr>
      </w:pPr>
    </w:p>
    <w:p w14:paraId="0B9859F6" w14:textId="77777777" w:rsidR="008C09BB" w:rsidRPr="008C09BB" w:rsidRDefault="008C09BB" w:rsidP="008C09BB">
      <w:pPr>
        <w:rPr>
          <w:b/>
          <w:sz w:val="28"/>
          <w:szCs w:val="28"/>
          <w:lang w:val="en-US" w:eastAsia="zh-CN"/>
        </w:rPr>
      </w:pPr>
      <w:commentRangeStart w:id="3"/>
      <w:r w:rsidRPr="008C09BB">
        <w:rPr>
          <w:rFonts w:hint="eastAsia"/>
          <w:b/>
          <w:sz w:val="28"/>
          <w:szCs w:val="28"/>
          <w:lang w:eastAsia="zh-CN"/>
        </w:rPr>
        <w:t>分发清单</w:t>
      </w:r>
      <w:r w:rsidRPr="008C09BB">
        <w:rPr>
          <w:rFonts w:hint="eastAsia"/>
          <w:b/>
          <w:sz w:val="28"/>
          <w:szCs w:val="28"/>
          <w:lang w:val="en-US" w:eastAsia="zh-CN"/>
        </w:rPr>
        <w:t xml:space="preserve"> </w:t>
      </w:r>
      <w:commentRangeEnd w:id="3"/>
      <w:r w:rsidRPr="008C09BB">
        <w:rPr>
          <w:rFonts w:hint="eastAsia"/>
          <w:b/>
          <w:sz w:val="28"/>
          <w:szCs w:val="28"/>
          <w:lang w:val="en-US"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8C09BB" w:rsidRPr="008C09BB" w14:paraId="2D950E93" w14:textId="77777777" w:rsidTr="00382D23">
        <w:trPr>
          <w:jc w:val="center"/>
        </w:trPr>
        <w:tc>
          <w:tcPr>
            <w:tcW w:w="988" w:type="dxa"/>
            <w:vMerge w:val="restart"/>
            <w:vAlign w:val="center"/>
          </w:tcPr>
          <w:p w14:paraId="6EBFDCC6" w14:textId="77777777" w:rsidR="008C09BB" w:rsidRPr="008C09BB" w:rsidRDefault="008C09BB" w:rsidP="008C09BB">
            <w:pPr>
              <w:spacing w:after="0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518590CA" w14:textId="77777777" w:rsidR="008C09BB" w:rsidRPr="008C09BB" w:rsidRDefault="008C09BB" w:rsidP="008C09BB">
            <w:pPr>
              <w:spacing w:after="0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0C106EC7" w14:textId="77777777" w:rsidR="008C09BB" w:rsidRPr="008C09BB" w:rsidRDefault="008C09BB" w:rsidP="008C09BB">
            <w:pPr>
              <w:spacing w:after="0"/>
              <w:ind w:left="-18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6D767027" w14:textId="77777777" w:rsidR="008C09BB" w:rsidRPr="008C09BB" w:rsidRDefault="008C09BB" w:rsidP="008C09BB">
            <w:pPr>
              <w:spacing w:after="0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73B97A48" w14:textId="77777777" w:rsidR="008C09BB" w:rsidRPr="008C09BB" w:rsidRDefault="008C09BB" w:rsidP="008C09BB">
            <w:pPr>
              <w:spacing w:after="0"/>
              <w:ind w:left="108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回收</w:t>
            </w:r>
          </w:p>
        </w:tc>
      </w:tr>
      <w:tr w:rsidR="008C09BB" w:rsidRPr="008C09BB" w14:paraId="0CBF3B21" w14:textId="77777777" w:rsidTr="00382D23">
        <w:trPr>
          <w:jc w:val="center"/>
        </w:trPr>
        <w:tc>
          <w:tcPr>
            <w:tcW w:w="988" w:type="dxa"/>
            <w:vMerge/>
          </w:tcPr>
          <w:p w14:paraId="4A5CDEF7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  <w:vMerge/>
          </w:tcPr>
          <w:p w14:paraId="67E28118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  <w:vMerge/>
          </w:tcPr>
          <w:p w14:paraId="777F6DFA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6EAAFE1D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Align w:val="center"/>
          </w:tcPr>
          <w:p w14:paraId="30E386C3" w14:textId="77777777" w:rsidR="008C09BB" w:rsidRPr="008C09BB" w:rsidRDefault="008C09BB" w:rsidP="008C09BB">
            <w:pPr>
              <w:spacing w:after="0"/>
              <w:ind w:left="108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23B5B3CB" w14:textId="77777777" w:rsidR="008C09BB" w:rsidRPr="008C09BB" w:rsidRDefault="008C09BB" w:rsidP="008C09BB">
            <w:pPr>
              <w:spacing w:after="0"/>
              <w:ind w:left="90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签名</w:t>
            </w:r>
          </w:p>
        </w:tc>
      </w:tr>
      <w:tr w:rsidR="008C09BB" w:rsidRPr="008C09BB" w14:paraId="6DFF5CA0" w14:textId="77777777" w:rsidTr="00382D23">
        <w:tblPrEx>
          <w:jc w:val="left"/>
        </w:tblPrEx>
        <w:tc>
          <w:tcPr>
            <w:tcW w:w="988" w:type="dxa"/>
          </w:tcPr>
          <w:p w14:paraId="1F4C264D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47660C1F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30EBEB49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65AE2A2E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65951EAB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24C67EE8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8C09BB" w:rsidRPr="008C09BB" w14:paraId="7EE8D5C3" w14:textId="77777777" w:rsidTr="00382D23">
        <w:tblPrEx>
          <w:jc w:val="left"/>
        </w:tblPrEx>
        <w:tc>
          <w:tcPr>
            <w:tcW w:w="988" w:type="dxa"/>
          </w:tcPr>
          <w:p w14:paraId="789157DD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7AE4AF4B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3225D3BF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03917D5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5954313A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0DF158D0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8C09BB" w:rsidRPr="008C09BB" w14:paraId="08C1AE72" w14:textId="77777777" w:rsidTr="00382D23">
        <w:tblPrEx>
          <w:jc w:val="left"/>
        </w:tblPrEx>
        <w:tc>
          <w:tcPr>
            <w:tcW w:w="988" w:type="dxa"/>
          </w:tcPr>
          <w:p w14:paraId="455D8E81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3130BDA9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35E8CB38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3EC9007B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024400E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9BA3CF7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</w:tbl>
    <w:p w14:paraId="094DEF4F" w14:textId="77777777" w:rsidR="00D80B80" w:rsidRPr="002A6842" w:rsidRDefault="00D80B80" w:rsidP="00BF52E4">
      <w:pPr>
        <w:rPr>
          <w:b/>
          <w:sz w:val="28"/>
          <w:lang w:val="en-US" w:eastAsia="zh-CN"/>
        </w:rPr>
      </w:pPr>
    </w:p>
    <w:p w14:paraId="0DE25D67" w14:textId="77777777" w:rsidR="00D80B80" w:rsidRPr="002A6842" w:rsidRDefault="00D80B80" w:rsidP="00BF52E4">
      <w:pPr>
        <w:rPr>
          <w:b/>
          <w:sz w:val="28"/>
          <w:lang w:val="en-US" w:eastAsia="zh-CN"/>
        </w:rPr>
      </w:pPr>
    </w:p>
    <w:p w14:paraId="4025F8A2" w14:textId="77777777" w:rsidR="00D80B80" w:rsidRPr="002A6842" w:rsidRDefault="00D80B80" w:rsidP="00BF52E4">
      <w:pPr>
        <w:rPr>
          <w:b/>
          <w:sz w:val="28"/>
          <w:lang w:val="en-US" w:eastAsia="zh-CN"/>
        </w:rPr>
      </w:pPr>
    </w:p>
    <w:p w14:paraId="0BC02BE2" w14:textId="77777777" w:rsidR="00D80B80" w:rsidRPr="002A6842" w:rsidRDefault="00D80B80" w:rsidP="00BF52E4">
      <w:pPr>
        <w:rPr>
          <w:b/>
          <w:sz w:val="28"/>
          <w:lang w:val="en-US" w:eastAsia="zh-CN"/>
        </w:rPr>
      </w:pPr>
    </w:p>
    <w:p w14:paraId="66602616" w14:textId="77777777" w:rsidR="008C09BB" w:rsidRPr="008C09BB" w:rsidRDefault="008C09BB" w:rsidP="008C09BB">
      <w:pPr>
        <w:rPr>
          <w:b/>
          <w:sz w:val="28"/>
          <w:lang w:val="en-US" w:eastAsia="zh-CN"/>
        </w:rPr>
      </w:pPr>
      <w:r w:rsidRPr="008C09BB">
        <w:rPr>
          <w:rFonts w:hint="eastAsia"/>
          <w:b/>
          <w:sz w:val="28"/>
          <w:lang w:val="en-US" w:eastAsia="zh-CN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8C09BB" w:rsidRPr="008C09BB" w14:paraId="48C1071E" w14:textId="77777777" w:rsidTr="00382D23">
        <w:trPr>
          <w:trHeight w:val="628"/>
        </w:trPr>
        <w:tc>
          <w:tcPr>
            <w:tcW w:w="1384" w:type="dxa"/>
            <w:vAlign w:val="center"/>
          </w:tcPr>
          <w:p w14:paraId="11A2018C" w14:textId="77777777" w:rsidR="008C09BB" w:rsidRPr="008C09BB" w:rsidRDefault="008C09BB" w:rsidP="008C09BB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0F220C63" w14:textId="77777777" w:rsidR="008C09BB" w:rsidRPr="008C09BB" w:rsidRDefault="008C09BB" w:rsidP="008C09BB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2841F21B" w14:textId="77777777" w:rsidR="008C09BB" w:rsidRPr="008C09BB" w:rsidRDefault="008C09BB" w:rsidP="008C09BB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04F1BBDF" w14:textId="77777777" w:rsidR="008C09BB" w:rsidRPr="008C09BB" w:rsidRDefault="008C09BB" w:rsidP="008C09BB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变更说明</w:t>
            </w:r>
          </w:p>
        </w:tc>
      </w:tr>
      <w:tr w:rsidR="008C09BB" w:rsidRPr="008C09BB" w14:paraId="5BFF06D4" w14:textId="77777777" w:rsidTr="00382D23">
        <w:tc>
          <w:tcPr>
            <w:tcW w:w="1384" w:type="dxa"/>
          </w:tcPr>
          <w:p w14:paraId="303AF11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603F444F" w14:textId="77777777" w:rsidR="008C09BB" w:rsidRPr="008C09BB" w:rsidRDefault="008C09BB" w:rsidP="008C09BB">
            <w:pPr>
              <w:rPr>
                <w:lang w:val="en-US" w:eastAsia="zh-CN"/>
              </w:rPr>
            </w:pPr>
            <w:r w:rsidRPr="008C09BB"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560" w:type="dxa"/>
          </w:tcPr>
          <w:p w14:paraId="762C85CE" w14:textId="77777777" w:rsidR="008C09BB" w:rsidRPr="008C09BB" w:rsidRDefault="008C09BB" w:rsidP="008C09BB">
            <w:pPr>
              <w:rPr>
                <w:lang w:val="en-US" w:eastAsia="zh-CN"/>
              </w:rPr>
            </w:pPr>
            <w:r w:rsidRPr="008C09BB">
              <w:rPr>
                <w:rFonts w:hint="eastAsia"/>
                <w:lang w:val="en-US" w:eastAsia="zh-CN"/>
              </w:rPr>
              <w:t>9001Academy</w:t>
            </w:r>
          </w:p>
        </w:tc>
        <w:tc>
          <w:tcPr>
            <w:tcW w:w="5352" w:type="dxa"/>
          </w:tcPr>
          <w:p w14:paraId="25161A63" w14:textId="77777777" w:rsidR="008C09BB" w:rsidRPr="008C09BB" w:rsidRDefault="008C09BB" w:rsidP="008C09BB">
            <w:pPr>
              <w:rPr>
                <w:lang w:val="en-US" w:eastAsia="zh-CN"/>
              </w:rPr>
            </w:pPr>
            <w:r w:rsidRPr="008C09BB">
              <w:rPr>
                <w:rFonts w:hint="eastAsia"/>
                <w:lang w:eastAsia="zh-CN"/>
              </w:rPr>
              <w:t>基础文件大纲</w:t>
            </w:r>
          </w:p>
        </w:tc>
      </w:tr>
      <w:tr w:rsidR="008C09BB" w:rsidRPr="008C09BB" w14:paraId="5D977265" w14:textId="77777777" w:rsidTr="00382D23">
        <w:tc>
          <w:tcPr>
            <w:tcW w:w="1384" w:type="dxa"/>
          </w:tcPr>
          <w:p w14:paraId="61B5DC10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18C844FB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560B0BA0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00C9ED0B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72157737" w14:textId="77777777" w:rsidTr="00382D23">
        <w:tc>
          <w:tcPr>
            <w:tcW w:w="1384" w:type="dxa"/>
          </w:tcPr>
          <w:p w14:paraId="160C7DC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7841647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7FB77BF8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3D1BE46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2F92FAD8" w14:textId="77777777" w:rsidTr="00382D23">
        <w:tc>
          <w:tcPr>
            <w:tcW w:w="1384" w:type="dxa"/>
          </w:tcPr>
          <w:p w14:paraId="3C8B5D3C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4984A222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004CDC4E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1FAC49AB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078BCDBE" w14:textId="77777777" w:rsidTr="00382D23">
        <w:tc>
          <w:tcPr>
            <w:tcW w:w="1384" w:type="dxa"/>
          </w:tcPr>
          <w:p w14:paraId="34ADEA8A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0F0B8135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4768964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1259512C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1CD29BAE" w14:textId="77777777" w:rsidTr="00382D23">
        <w:tc>
          <w:tcPr>
            <w:tcW w:w="1384" w:type="dxa"/>
          </w:tcPr>
          <w:p w14:paraId="1960B3D0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2DDEF879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5DEEFF7D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34CC4DD4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721392D9" w14:textId="77777777" w:rsidTr="00382D23">
        <w:tc>
          <w:tcPr>
            <w:tcW w:w="1384" w:type="dxa"/>
          </w:tcPr>
          <w:p w14:paraId="56AB17A2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7CB68F3E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02A24539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26464D6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</w:tbl>
    <w:p w14:paraId="73F59567" w14:textId="77777777" w:rsidR="00D80B80" w:rsidRPr="002A6842" w:rsidRDefault="00D80B80" w:rsidP="00F961E0">
      <w:pPr>
        <w:rPr>
          <w:lang w:val="en-US" w:eastAsia="zh-CN"/>
        </w:rPr>
      </w:pPr>
    </w:p>
    <w:p w14:paraId="2F7172F3" w14:textId="77777777" w:rsidR="00D80B80" w:rsidRPr="002A6842" w:rsidRDefault="00D80B80" w:rsidP="00F961E0">
      <w:pPr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目录</w:t>
      </w:r>
    </w:p>
    <w:p w14:paraId="11EF97F1" w14:textId="77777777" w:rsidR="00C1610A" w:rsidRPr="004C12E4" w:rsidRDefault="00D80B80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r w:rsidRPr="002A6842">
        <w:rPr>
          <w:rFonts w:hint="eastAsia"/>
          <w:b w:val="0"/>
          <w:bCs w:val="0"/>
          <w:caps w:val="0"/>
          <w:lang w:val="en-US" w:eastAsia="zh-CN"/>
        </w:rPr>
        <w:fldChar w:fldCharType="begin"/>
      </w:r>
      <w:r w:rsidRPr="002A6842">
        <w:rPr>
          <w:rFonts w:hint="eastAsia"/>
          <w:b w:val="0"/>
          <w:bCs w:val="0"/>
          <w:caps w:val="0"/>
          <w:lang w:val="en-US" w:eastAsia="zh-CN"/>
        </w:rPr>
        <w:instrText xml:space="preserve"> TOC \o "1-3" \h \z \u </w:instrText>
      </w:r>
      <w:r w:rsidRPr="002A6842">
        <w:rPr>
          <w:rFonts w:hint="eastAsia"/>
          <w:b w:val="0"/>
          <w:bCs w:val="0"/>
          <w:caps w:val="0"/>
          <w:lang w:val="en-US" w:eastAsia="zh-CN"/>
        </w:rPr>
        <w:fldChar w:fldCharType="separate"/>
      </w:r>
      <w:hyperlink w:anchor="_Toc448738576" w:history="1">
        <w:r w:rsidR="00C1610A" w:rsidRPr="000538FD">
          <w:rPr>
            <w:rStyle w:val="Hiperveza"/>
            <w:noProof/>
            <w:lang w:eastAsia="zh-CN"/>
          </w:rPr>
          <w:t>1.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目的、范围和使用者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_Toc448738576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3</w:t>
        </w:r>
        <w:r w:rsidR="00C1610A">
          <w:rPr>
            <w:noProof/>
            <w:webHidden/>
          </w:rPr>
          <w:fldChar w:fldCharType="end"/>
        </w:r>
      </w:hyperlink>
    </w:p>
    <w:p w14:paraId="2FA4AF1A" w14:textId="77777777" w:rsidR="00C1610A" w:rsidRPr="004C12E4" w:rsidRDefault="00731F2B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38577" w:history="1">
        <w:r w:rsidR="00C1610A" w:rsidRPr="000538FD">
          <w:rPr>
            <w:rStyle w:val="Hiperveza"/>
            <w:noProof/>
            <w:lang w:eastAsia="zh-CN"/>
          </w:rPr>
          <w:t>2.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参考文件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_Toc448738577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3</w:t>
        </w:r>
        <w:r w:rsidR="00C1610A">
          <w:rPr>
            <w:noProof/>
            <w:webHidden/>
          </w:rPr>
          <w:fldChar w:fldCharType="end"/>
        </w:r>
      </w:hyperlink>
    </w:p>
    <w:p w14:paraId="5BDE34E9" w14:textId="77777777" w:rsidR="00C1610A" w:rsidRPr="004C12E4" w:rsidRDefault="00731F2B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38578" w:history="1">
        <w:r w:rsidR="00C1610A" w:rsidRPr="000538FD">
          <w:rPr>
            <w:rStyle w:val="Hiperveza"/>
            <w:noProof/>
            <w:lang w:eastAsia="zh-CN"/>
          </w:rPr>
          <w:t>3.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风险和机遇的处理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_Toc448738578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3</w:t>
        </w:r>
        <w:r w:rsidR="00C1610A">
          <w:rPr>
            <w:noProof/>
            <w:webHidden/>
          </w:rPr>
          <w:fldChar w:fldCharType="end"/>
        </w:r>
      </w:hyperlink>
    </w:p>
    <w:p w14:paraId="76A0BEE2" w14:textId="77777777" w:rsidR="00C1610A" w:rsidRPr="004C12E4" w:rsidRDefault="00731F2B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79" w:history="1">
        <w:r w:rsidR="00C1610A" w:rsidRPr="000538FD">
          <w:rPr>
            <w:rStyle w:val="Hiperveza"/>
            <w:noProof/>
            <w:lang w:eastAsia="zh-CN"/>
          </w:rPr>
          <w:t>3.1.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识别风险和机遇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_Toc448738579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3</w:t>
        </w:r>
        <w:r w:rsidR="00C1610A">
          <w:rPr>
            <w:noProof/>
            <w:webHidden/>
          </w:rPr>
          <w:fldChar w:fldCharType="end"/>
        </w:r>
      </w:hyperlink>
    </w:p>
    <w:p w14:paraId="0FC7E80E" w14:textId="77777777" w:rsidR="00C1610A" w:rsidRPr="004C12E4" w:rsidRDefault="00731F2B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80" w:history="1">
        <w:r w:rsidR="00C1610A" w:rsidRPr="000538FD">
          <w:rPr>
            <w:rStyle w:val="Hiperveza"/>
            <w:noProof/>
            <w:lang w:eastAsia="zh-CN"/>
          </w:rPr>
          <w:t>3.2.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确定风险级别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_Toc448738580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031E0F9F" w14:textId="77777777" w:rsidR="00C1610A" w:rsidRPr="004C12E4" w:rsidRDefault="00731F2B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81" w:history="1">
        <w:r w:rsidR="00C1610A" w:rsidRPr="000538FD">
          <w:rPr>
            <w:rStyle w:val="Hiperveza"/>
            <w:noProof/>
            <w:lang w:eastAsia="zh-CN"/>
          </w:rPr>
          <w:t>3.3.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风险和机遇的应对措施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_Toc448738581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3349F285" w14:textId="77777777" w:rsidR="00C1610A" w:rsidRPr="004C12E4" w:rsidRDefault="00731F2B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82" w:history="1">
        <w:r w:rsidR="00C1610A" w:rsidRPr="000538FD">
          <w:rPr>
            <w:rStyle w:val="Hiperveza"/>
            <w:noProof/>
            <w:lang w:eastAsia="zh-CN"/>
          </w:rPr>
          <w:t>3.4.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风险和机遇应对措施的评价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_Toc448738582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36E9B528" w14:textId="77777777" w:rsidR="00C1610A" w:rsidRPr="004C12E4" w:rsidRDefault="00731F2B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83" w:history="1">
        <w:r w:rsidR="00C1610A" w:rsidRPr="000538FD">
          <w:rPr>
            <w:rStyle w:val="Hiperveza"/>
            <w:noProof/>
            <w:lang w:eastAsia="zh-CN"/>
          </w:rPr>
          <w:t>3.5.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风险应对措施的等级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_Toc448738583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3ED78C09" w14:textId="77777777" w:rsidR="00C1610A" w:rsidRPr="004C12E4" w:rsidRDefault="00731F2B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38584" w:history="1">
        <w:r w:rsidR="00C1610A" w:rsidRPr="000538FD">
          <w:rPr>
            <w:rStyle w:val="Hiperveza"/>
            <w:noProof/>
            <w:lang w:eastAsia="zh-CN"/>
          </w:rPr>
          <w:t>4.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本文件的记录管理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_Toc448738584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6E23FA33" w14:textId="77777777" w:rsidR="00C1610A" w:rsidRPr="004C12E4" w:rsidRDefault="00731F2B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38585" w:history="1">
        <w:r w:rsidR="00C1610A" w:rsidRPr="000538FD">
          <w:rPr>
            <w:rStyle w:val="Hiperveza"/>
            <w:noProof/>
            <w:lang w:eastAsia="zh-CN"/>
          </w:rPr>
          <w:t>5.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附件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_Toc448738585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189B26DA" w14:textId="77777777" w:rsidR="00D80B80" w:rsidRPr="002A6842" w:rsidRDefault="00D80B80" w:rsidP="00F961E0">
      <w:pPr>
        <w:rPr>
          <w:lang w:val="en-US" w:eastAsia="zh-CN"/>
        </w:rPr>
      </w:pPr>
      <w:r w:rsidRPr="002A6842">
        <w:rPr>
          <w:rFonts w:hint="eastAsia"/>
          <w:b/>
          <w:bCs/>
          <w:caps/>
          <w:lang w:val="en-US" w:eastAsia="zh-CN"/>
        </w:rPr>
        <w:fldChar w:fldCharType="end"/>
      </w:r>
    </w:p>
    <w:p w14:paraId="132E3896" w14:textId="77777777" w:rsidR="00D80B80" w:rsidRPr="005D5246" w:rsidRDefault="00D80B80" w:rsidP="005D5246">
      <w:pPr>
        <w:pStyle w:val="Naslov1"/>
        <w:rPr>
          <w:lang w:eastAsia="zh-CN"/>
        </w:rPr>
      </w:pPr>
      <w:r w:rsidRPr="002A6842">
        <w:rPr>
          <w:rFonts w:hint="eastAsia"/>
          <w:lang w:eastAsia="zh-CN"/>
        </w:rPr>
        <w:br w:type="page"/>
      </w:r>
      <w:bookmarkStart w:id="4" w:name="_Toc448738576"/>
      <w:bookmarkStart w:id="5" w:name="_Toc262723257"/>
      <w:bookmarkStart w:id="6" w:name="_Toc267048913"/>
      <w:r w:rsidRPr="00FB6D31">
        <w:rPr>
          <w:rFonts w:hint="eastAsia"/>
          <w:lang w:eastAsia="zh-CN"/>
        </w:rPr>
        <w:lastRenderedPageBreak/>
        <w:t>目的、范围和使用者</w:t>
      </w:r>
      <w:bookmarkEnd w:id="4"/>
    </w:p>
    <w:p w14:paraId="6F3D9F97" w14:textId="77777777" w:rsidR="00D80B80" w:rsidRPr="008D2328" w:rsidRDefault="00D80B80" w:rsidP="008C09BB">
      <w:pPr>
        <w:ind w:firstLineChars="200" w:firstLine="440"/>
        <w:rPr>
          <w:lang w:val="en-US" w:eastAsia="zh-CN"/>
        </w:rPr>
      </w:pPr>
      <w:r w:rsidRPr="00D11D92">
        <w:rPr>
          <w:rFonts w:hint="eastAsia"/>
          <w:color w:val="000000"/>
          <w:lang w:val="en-US" w:eastAsia="zh-CN"/>
        </w:rPr>
        <w:t>本文件的目的是要确保理解由</w:t>
      </w:r>
      <w:r w:rsidRPr="00D11D92">
        <w:rPr>
          <w:rFonts w:hint="eastAsia"/>
          <w:color w:val="000000"/>
          <w:lang w:val="en-US" w:eastAsia="zh-CN"/>
        </w:rPr>
        <w:t>[</w:t>
      </w:r>
      <w:r w:rsidRPr="00D11D92">
        <w:rPr>
          <w:rFonts w:hint="eastAsia"/>
          <w:color w:val="000000"/>
          <w:lang w:val="en-US" w:eastAsia="zh-CN"/>
        </w:rPr>
        <w:t>组织名称</w:t>
      </w:r>
      <w:r w:rsidRPr="00D11D92">
        <w:rPr>
          <w:rFonts w:hint="eastAsia"/>
          <w:color w:val="000000"/>
          <w:lang w:val="en-US" w:eastAsia="zh-CN"/>
        </w:rPr>
        <w:t>]</w:t>
      </w:r>
      <w:r w:rsidRPr="00D11D92">
        <w:rPr>
          <w:rFonts w:hint="eastAsia"/>
          <w:color w:val="000000"/>
          <w:lang w:val="en-US" w:eastAsia="zh-CN"/>
        </w:rPr>
        <w:t>环境和利益相关方要求所产生的风险和机遇</w:t>
      </w:r>
      <w:r w:rsidR="008C09BB">
        <w:rPr>
          <w:rFonts w:hint="eastAsia"/>
          <w:color w:val="000000"/>
          <w:lang w:val="en-US" w:eastAsia="zh-CN"/>
        </w:rPr>
        <w:t>的</w:t>
      </w:r>
      <w:r w:rsidRPr="00D11D92">
        <w:rPr>
          <w:rFonts w:hint="eastAsia"/>
          <w:color w:val="000000"/>
          <w:lang w:val="en-US" w:eastAsia="zh-CN"/>
        </w:rPr>
        <w:t>来源，以及如何应对。</w:t>
      </w:r>
    </w:p>
    <w:p w14:paraId="2A20608A" w14:textId="77777777" w:rsidR="00D80B80" w:rsidRPr="008D2328" w:rsidRDefault="00D80B80" w:rsidP="008C09BB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本文件的使用者为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质量管理体系范围内的最高管理者成员。</w:t>
      </w:r>
    </w:p>
    <w:p w14:paraId="37244B33" w14:textId="77777777" w:rsidR="00D80B80" w:rsidRPr="008D2328" w:rsidRDefault="00D80B80" w:rsidP="005D5246">
      <w:pPr>
        <w:rPr>
          <w:lang w:val="en-US" w:eastAsia="zh-CN"/>
        </w:rPr>
      </w:pPr>
    </w:p>
    <w:p w14:paraId="0665BECB" w14:textId="77777777" w:rsidR="00D80B80" w:rsidRPr="008D2328" w:rsidRDefault="00D80B80" w:rsidP="005D5246">
      <w:pPr>
        <w:pStyle w:val="Naslov1"/>
        <w:rPr>
          <w:lang w:eastAsia="zh-CN"/>
        </w:rPr>
      </w:pPr>
      <w:bookmarkStart w:id="7" w:name="_Toc448738577"/>
      <w:r>
        <w:rPr>
          <w:rFonts w:hint="eastAsia"/>
          <w:lang w:eastAsia="zh-CN"/>
        </w:rPr>
        <w:t>参考文件</w:t>
      </w:r>
      <w:bookmarkEnd w:id="7"/>
    </w:p>
    <w:p w14:paraId="08552E5E" w14:textId="77777777" w:rsidR="00D80B80" w:rsidRPr="008D2328" w:rsidRDefault="00D80B80" w:rsidP="005D5246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eastAsia="zh-CN"/>
        </w:rPr>
        <w:t xml:space="preserve">GB/T 19001-2015 </w:t>
      </w:r>
      <w:r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6.1</w:t>
      </w:r>
    </w:p>
    <w:p w14:paraId="46E07D9A" w14:textId="77777777" w:rsidR="00D80B80" w:rsidRPr="008D2328" w:rsidRDefault="008C09BB" w:rsidP="005D5246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《</w:t>
      </w:r>
      <w:r w:rsidR="00D80B80">
        <w:rPr>
          <w:rFonts w:hint="eastAsia"/>
          <w:lang w:val="en-US" w:eastAsia="zh-CN"/>
        </w:rPr>
        <w:t>质量手册</w:t>
      </w:r>
      <w:r>
        <w:rPr>
          <w:rFonts w:hint="eastAsia"/>
          <w:lang w:val="en-US" w:eastAsia="zh-CN"/>
        </w:rPr>
        <w:t>》</w:t>
      </w:r>
    </w:p>
    <w:p w14:paraId="2D3F524A" w14:textId="77777777" w:rsidR="00D80B80" w:rsidRPr="008D2328" w:rsidRDefault="008C09BB" w:rsidP="005D5246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《</w:t>
      </w:r>
      <w:r w:rsidR="00D80B80" w:rsidRPr="000950EC">
        <w:rPr>
          <w:rFonts w:hint="eastAsia"/>
          <w:lang w:val="en-US" w:eastAsia="zh-CN"/>
        </w:rPr>
        <w:t>确定组织环境和利益相关方程序</w:t>
      </w:r>
      <w:r>
        <w:rPr>
          <w:rFonts w:hint="eastAsia"/>
          <w:lang w:val="en-US" w:eastAsia="zh-CN"/>
        </w:rPr>
        <w:t>》</w:t>
      </w:r>
    </w:p>
    <w:p w14:paraId="7144B673" w14:textId="77777777" w:rsidR="00D80B80" w:rsidRDefault="00D80B80" w:rsidP="005D5246">
      <w:pPr>
        <w:numPr>
          <w:ilvl w:val="0"/>
          <w:numId w:val="4"/>
        </w:numPr>
        <w:rPr>
          <w:lang w:val="en-US" w:eastAsia="zh-CN"/>
        </w:rPr>
      </w:pPr>
      <w:r w:rsidRPr="008D2328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规定文件控制的其他文件和</w:t>
      </w:r>
      <w:r w:rsidR="008C09BB">
        <w:rPr>
          <w:rFonts w:hint="eastAsia"/>
          <w:lang w:val="en-US" w:eastAsia="zh-CN"/>
        </w:rPr>
        <w:t>规章</w:t>
      </w:r>
      <w:r w:rsidRPr="008D2328">
        <w:rPr>
          <w:rFonts w:hint="eastAsia"/>
          <w:lang w:val="en-US" w:eastAsia="zh-CN"/>
        </w:rPr>
        <w:t>]</w:t>
      </w:r>
    </w:p>
    <w:p w14:paraId="5AFD717E" w14:textId="77777777" w:rsidR="00C1610A" w:rsidRPr="008D2328" w:rsidRDefault="00C1610A" w:rsidP="00C1610A">
      <w:pPr>
        <w:rPr>
          <w:lang w:val="en-US" w:eastAsia="zh-CN"/>
        </w:rPr>
      </w:pPr>
    </w:p>
    <w:p w14:paraId="7418443F" w14:textId="77777777" w:rsidR="00D80B80" w:rsidRPr="008D2328" w:rsidRDefault="00D80B80" w:rsidP="005D5246">
      <w:pPr>
        <w:pStyle w:val="Naslov1"/>
        <w:rPr>
          <w:lang w:eastAsia="zh-CN"/>
        </w:rPr>
      </w:pPr>
      <w:bookmarkStart w:id="8" w:name="_Toc448738578"/>
      <w:r w:rsidRPr="00874B9D">
        <w:rPr>
          <w:rFonts w:hint="eastAsia"/>
          <w:lang w:eastAsia="zh-CN"/>
        </w:rPr>
        <w:t>风险和机遇的处理</w:t>
      </w:r>
      <w:bookmarkEnd w:id="8"/>
    </w:p>
    <w:p w14:paraId="61FF296F" w14:textId="77777777" w:rsidR="00D80B80" w:rsidRPr="008D2328" w:rsidRDefault="00D80B80" w:rsidP="008C09BB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依照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环境和已识别的利益相关方要求，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岗位名称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必须：</w:t>
      </w:r>
    </w:p>
    <w:p w14:paraId="14E56D9B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识别对产品和服务的符合性有潜在影响的风险和机遇</w:t>
      </w:r>
    </w:p>
    <w:p w14:paraId="40AA8476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确定风险重要性</w:t>
      </w:r>
    </w:p>
    <w:p w14:paraId="68A882B3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规定适当的措施</w:t>
      </w:r>
    </w:p>
    <w:p w14:paraId="23AAF315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评价措施的有效性</w:t>
      </w:r>
    </w:p>
    <w:p w14:paraId="703C2F3D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设立风险应对措施等级</w:t>
      </w:r>
    </w:p>
    <w:p w14:paraId="4FED235B" w14:textId="77777777" w:rsidR="00D80B80" w:rsidRDefault="00D80B80" w:rsidP="005D5246">
      <w:pPr>
        <w:pStyle w:val="Naslov2"/>
        <w:rPr>
          <w:lang w:val="hr-HR" w:eastAsia="zh-CN"/>
        </w:rPr>
      </w:pPr>
      <w:bookmarkStart w:id="9" w:name="_Toc448738579"/>
      <w:r w:rsidRPr="00BA5CC8">
        <w:rPr>
          <w:rFonts w:hint="eastAsia"/>
          <w:lang w:eastAsia="zh-CN"/>
        </w:rPr>
        <w:t>识别风险和机遇</w:t>
      </w:r>
      <w:bookmarkEnd w:id="9"/>
    </w:p>
    <w:p w14:paraId="09B666A1" w14:textId="77777777" w:rsidR="00290FBF" w:rsidRDefault="00290FBF" w:rsidP="00290FBF">
      <w:pPr>
        <w:rPr>
          <w:lang w:eastAsia="zh-CN"/>
        </w:rPr>
      </w:pPr>
    </w:p>
    <w:p w14:paraId="358BF3F3" w14:textId="77777777" w:rsidR="00290FBF" w:rsidRDefault="00290FBF" w:rsidP="00290FBF">
      <w:pPr>
        <w:rPr>
          <w:lang w:eastAsia="zh-CN"/>
        </w:rPr>
      </w:pPr>
    </w:p>
    <w:p w14:paraId="52570D36" w14:textId="77777777" w:rsidR="00290FBF" w:rsidRPr="003D2A0A" w:rsidRDefault="00290FBF" w:rsidP="00290FBF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70A2B83E" w14:textId="77777777" w:rsidR="00290FBF" w:rsidRPr="003D2A0A" w:rsidRDefault="00290FBF" w:rsidP="00290FBF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2D830462" w14:textId="422EA0AD" w:rsidR="00290FBF" w:rsidRPr="00A66A4A" w:rsidRDefault="00290FBF" w:rsidP="00290FBF">
      <w:pPr>
        <w:spacing w:after="0"/>
        <w:jc w:val="center"/>
        <w:rPr>
          <w:lang w:val="en-US" w:eastAsia="zh-CN"/>
        </w:rPr>
      </w:pPr>
      <w:hyperlink r:id="rId9" w:history="1">
        <w:r w:rsidRPr="002C33B9">
          <w:rPr>
            <w:rStyle w:val="Hiperveza"/>
          </w:rPr>
          <w:t>http://advisera.com/9001academy/zh-cn/documentation/fxhjyydcx/</w:t>
        </w:r>
      </w:hyperlink>
      <w:r>
        <w:t xml:space="preserve"> </w:t>
      </w:r>
      <w:bookmarkStart w:id="10" w:name="_GoBack"/>
      <w:bookmarkEnd w:id="10"/>
    </w:p>
    <w:bookmarkEnd w:id="5"/>
    <w:bookmarkEnd w:id="6"/>
    <w:p w14:paraId="551A735D" w14:textId="77777777" w:rsidR="00290FBF" w:rsidRPr="00290FBF" w:rsidRDefault="00290FBF" w:rsidP="00290FBF">
      <w:pPr>
        <w:rPr>
          <w:lang w:val="en-US" w:eastAsia="zh-CN"/>
        </w:rPr>
      </w:pPr>
    </w:p>
    <w:sectPr w:rsidR="00290FBF" w:rsidRPr="00290FBF" w:rsidSect="00F961E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3T13:19:00Z" w:initials="9A">
    <w:p w14:paraId="2115D4A8" w14:textId="77777777" w:rsidR="003716A4" w:rsidRDefault="003716A4" w:rsidP="003716A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3T13:57:00Z" w:initials="9A">
    <w:p w14:paraId="5D8BF870" w14:textId="77777777" w:rsidR="00D80B80" w:rsidRDefault="00D80B80" w:rsidP="003D422B">
      <w:pPr>
        <w:rPr>
          <w:lang w:eastAsia="zh-CN"/>
        </w:rPr>
      </w:pPr>
      <w:r w:rsidRPr="003D422B"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要想知道更多关于基于风险思考的控制内容，请点击以下链接阅读</w:t>
      </w:r>
      <w:r w:rsidR="003716A4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质量管理体系中风险评估的作用</w:t>
      </w:r>
      <w:r w:rsidR="003716A4">
        <w:rPr>
          <w:rFonts w:hint="eastAsia"/>
          <w:lang w:eastAsia="zh-CN"/>
        </w:rPr>
        <w:t>”</w:t>
      </w:r>
      <w:r w:rsidR="003716A4" w:rsidRPr="003716A4">
        <w:rPr>
          <w:rFonts w:hint="eastAsia"/>
          <w:lang w:eastAsia="zh-CN"/>
        </w:rPr>
        <w:t xml:space="preserve"> </w:t>
      </w:r>
      <w:r w:rsidR="003716A4">
        <w:rPr>
          <w:rFonts w:hint="eastAsia"/>
          <w:lang w:eastAsia="zh-CN"/>
        </w:rPr>
        <w:t>。</w:t>
      </w:r>
      <w:hyperlink r:id="rId1" w:history="1">
        <w:r w:rsidR="003716A4" w:rsidRPr="00580EAE">
          <w:rPr>
            <w:rStyle w:val="Hiperveza"/>
            <w:lang w:eastAsia="zh-CN"/>
          </w:rPr>
          <w:t>http://advisera.com/9001academy/blog/2014/01/07/role-risk-assessment-qms/</w:t>
        </w:r>
      </w:hyperlink>
      <w:r w:rsidRPr="003716A4">
        <w:rPr>
          <w:color w:val="FF0000"/>
          <w:u w:val="single"/>
          <w:lang w:eastAsia="zh-CN"/>
        </w:rPr>
        <w:t xml:space="preserve"> </w:t>
      </w:r>
    </w:p>
  </w:comment>
  <w:comment w:id="2" w:author="9001Academy" w:date="2016-04-03T13:21:00Z" w:initials="9A">
    <w:p w14:paraId="5DC6BE7F" w14:textId="77777777" w:rsidR="00D80B80" w:rsidRPr="003716A4" w:rsidRDefault="00D80B80" w:rsidP="005D5E1A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  <w:p w14:paraId="2C86F7DD" w14:textId="77777777" w:rsidR="00D80B80" w:rsidRPr="003716A4" w:rsidRDefault="00D80B80" w:rsidP="005D5E1A">
      <w:pPr>
        <w:pStyle w:val="Tekstkomentara"/>
        <w:rPr>
          <w:lang w:val="hr-HR" w:eastAsia="zh-CN"/>
        </w:rPr>
      </w:pPr>
    </w:p>
  </w:comment>
  <w:comment w:id="3" w:author="9001Academy" w:date="2016-04-03T13:29:00Z" w:initials="9A">
    <w:p w14:paraId="50DF9813" w14:textId="77777777" w:rsidR="008C09BB" w:rsidRPr="00F402CB" w:rsidRDefault="008C09BB" w:rsidP="008C09BB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15D4A8" w15:done="0"/>
  <w15:commentEx w15:paraId="5D8BF870" w15:done="0"/>
  <w15:commentEx w15:paraId="2C86F7DD" w15:done="0"/>
  <w15:commentEx w15:paraId="50DF98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7E813" w14:textId="77777777" w:rsidR="00731F2B" w:rsidRDefault="00731F2B" w:rsidP="00F961E0">
      <w:pPr>
        <w:spacing w:after="0" w:line="240" w:lineRule="auto"/>
      </w:pPr>
      <w:r>
        <w:separator/>
      </w:r>
    </w:p>
  </w:endnote>
  <w:endnote w:type="continuationSeparator" w:id="0">
    <w:p w14:paraId="20472A43" w14:textId="77777777" w:rsidR="00731F2B" w:rsidRDefault="00731F2B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0D6535" w:rsidRPr="000D6535" w14:paraId="4BD6B563" w14:textId="77777777" w:rsidTr="00382D23">
      <w:tc>
        <w:tcPr>
          <w:tcW w:w="3794" w:type="dxa"/>
        </w:tcPr>
        <w:p w14:paraId="3CAB5D65" w14:textId="77777777" w:rsidR="000D6535" w:rsidRPr="00C1610A" w:rsidRDefault="000D6535" w:rsidP="000D6535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C1610A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风险和机遇应对程序</w:t>
          </w:r>
        </w:p>
      </w:tc>
      <w:tc>
        <w:tcPr>
          <w:tcW w:w="2126" w:type="dxa"/>
        </w:tcPr>
        <w:p w14:paraId="152AC3A9" w14:textId="77777777" w:rsidR="000D6535" w:rsidRPr="000D6535" w:rsidRDefault="000D6535" w:rsidP="000D6535">
          <w:pPr>
            <w:tabs>
              <w:tab w:val="center" w:pos="4536"/>
              <w:tab w:val="right" w:pos="9072"/>
            </w:tabs>
            <w:jc w:val="center"/>
            <w:rPr>
              <w:sz w:val="18"/>
              <w:szCs w:val="18"/>
              <w:lang w:val="en-GB"/>
            </w:rPr>
          </w:pPr>
          <w:r w:rsidRPr="000D6535">
            <w:rPr>
              <w:rFonts w:hint="eastAsia"/>
              <w:sz w:val="18"/>
              <w:szCs w:val="18"/>
              <w:lang w:val="en-US" w:eastAsia="zh-CN"/>
            </w:rPr>
            <w:t>版本</w:t>
          </w:r>
          <w:r w:rsidRPr="000D6535">
            <w:rPr>
              <w:sz w:val="18"/>
              <w:szCs w:val="18"/>
              <w:lang w:val="en-US" w:eastAsia="zh-CN"/>
            </w:rPr>
            <w:t>[      ]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自</w:t>
          </w:r>
          <w:r w:rsidRPr="000D6535">
            <w:rPr>
              <w:sz w:val="18"/>
              <w:szCs w:val="18"/>
              <w:lang w:val="en-US" w:eastAsia="zh-CN"/>
            </w:rPr>
            <w:t>[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日期</w:t>
          </w:r>
          <w:r w:rsidRPr="000D6535">
            <w:rPr>
              <w:sz w:val="18"/>
              <w:szCs w:val="18"/>
              <w:lang w:val="en-US" w:eastAsia="zh-CN"/>
            </w:rPr>
            <w:t>]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24A0E750" w14:textId="77777777" w:rsidR="000D6535" w:rsidRPr="000D6535" w:rsidRDefault="000D6535" w:rsidP="000D6535">
          <w:pPr>
            <w:tabs>
              <w:tab w:val="center" w:pos="4536"/>
              <w:tab w:val="right" w:pos="9072"/>
            </w:tabs>
            <w:jc w:val="right"/>
            <w:rPr>
              <w:b/>
              <w:sz w:val="18"/>
              <w:szCs w:val="18"/>
              <w:lang w:val="en-GB" w:eastAsia="zh-CN"/>
            </w:rPr>
          </w:pPr>
          <w:r w:rsidRPr="000D6535">
            <w:rPr>
              <w:rFonts w:hint="eastAsia"/>
              <w:sz w:val="18"/>
              <w:lang w:val="en-GB" w:eastAsia="zh-CN"/>
            </w:rPr>
            <w:t>第</w:t>
          </w:r>
          <w:r w:rsidRPr="000D6535">
            <w:rPr>
              <w:sz w:val="18"/>
              <w:lang w:val="en-GB"/>
            </w:rPr>
            <w:t xml:space="preserve"> </w:t>
          </w:r>
          <w:r w:rsidRPr="000D6535">
            <w:rPr>
              <w:b/>
              <w:sz w:val="18"/>
              <w:lang w:val="en-GB"/>
            </w:rPr>
            <w:fldChar w:fldCharType="begin"/>
          </w:r>
          <w:r w:rsidRPr="000D6535">
            <w:rPr>
              <w:b/>
              <w:sz w:val="18"/>
              <w:lang w:val="en-GB"/>
            </w:rPr>
            <w:instrText xml:space="preserve"> PAGE </w:instrText>
          </w:r>
          <w:r w:rsidRPr="000D6535">
            <w:rPr>
              <w:b/>
              <w:sz w:val="18"/>
              <w:lang w:val="en-GB"/>
            </w:rPr>
            <w:fldChar w:fldCharType="separate"/>
          </w:r>
          <w:r w:rsidR="00290FBF">
            <w:rPr>
              <w:b/>
              <w:noProof/>
              <w:sz w:val="18"/>
              <w:lang w:val="en-GB"/>
            </w:rPr>
            <w:t>3</w:t>
          </w:r>
          <w:r w:rsidRPr="000D6535">
            <w:rPr>
              <w:b/>
              <w:sz w:val="18"/>
              <w:lang w:val="en-GB"/>
            </w:rPr>
            <w:fldChar w:fldCharType="end"/>
          </w:r>
          <w:r w:rsidRPr="000D6535">
            <w:rPr>
              <w:rFonts w:hint="eastAsia"/>
              <w:b/>
              <w:sz w:val="18"/>
              <w:lang w:val="en-GB" w:eastAsia="zh-CN"/>
            </w:rPr>
            <w:t>页</w:t>
          </w:r>
          <w:r w:rsidRPr="000D6535">
            <w:rPr>
              <w:b/>
              <w:sz w:val="18"/>
              <w:lang w:val="en-GB" w:eastAsia="zh-CN"/>
            </w:rPr>
            <w:t xml:space="preserve"> </w:t>
          </w:r>
          <w:r w:rsidRPr="000D6535">
            <w:rPr>
              <w:rFonts w:hint="eastAsia"/>
              <w:b/>
              <w:sz w:val="18"/>
              <w:lang w:val="en-GB" w:eastAsia="zh-CN"/>
            </w:rPr>
            <w:t>共</w:t>
          </w:r>
          <w:r w:rsidRPr="000D6535">
            <w:rPr>
              <w:sz w:val="18"/>
              <w:lang w:val="en-GB"/>
            </w:rPr>
            <w:t xml:space="preserve"> </w:t>
          </w:r>
          <w:r w:rsidRPr="000D6535">
            <w:rPr>
              <w:b/>
              <w:sz w:val="18"/>
              <w:lang w:val="en-GB"/>
            </w:rPr>
            <w:fldChar w:fldCharType="begin"/>
          </w:r>
          <w:r w:rsidRPr="000D6535">
            <w:rPr>
              <w:b/>
              <w:sz w:val="18"/>
              <w:lang w:val="en-GB"/>
            </w:rPr>
            <w:instrText xml:space="preserve"> NUMPAGES  </w:instrText>
          </w:r>
          <w:r w:rsidRPr="000D6535">
            <w:rPr>
              <w:b/>
              <w:sz w:val="18"/>
              <w:lang w:val="en-GB"/>
            </w:rPr>
            <w:fldChar w:fldCharType="separate"/>
          </w:r>
          <w:r w:rsidR="00290FBF">
            <w:rPr>
              <w:b/>
              <w:noProof/>
              <w:sz w:val="18"/>
              <w:lang w:val="en-GB"/>
            </w:rPr>
            <w:t>3</w:t>
          </w:r>
          <w:r w:rsidRPr="000D6535">
            <w:rPr>
              <w:b/>
              <w:sz w:val="18"/>
              <w:lang w:val="en-GB"/>
            </w:rPr>
            <w:fldChar w:fldCharType="end"/>
          </w:r>
          <w:r w:rsidRPr="000D6535">
            <w:rPr>
              <w:rFonts w:hint="eastAsia"/>
              <w:b/>
              <w:sz w:val="18"/>
              <w:lang w:val="en-GB" w:eastAsia="zh-CN"/>
            </w:rPr>
            <w:t>页</w:t>
          </w:r>
        </w:p>
      </w:tc>
    </w:tr>
  </w:tbl>
  <w:p w14:paraId="06F98231" w14:textId="77777777" w:rsidR="00D80B80" w:rsidRPr="00EB368F" w:rsidRDefault="00BF20D5" w:rsidP="00CB2292">
    <w:pPr>
      <w:autoSpaceDE w:val="0"/>
      <w:autoSpaceDN w:val="0"/>
      <w:adjustRightInd w:val="0"/>
      <w:spacing w:after="0"/>
      <w:jc w:val="center"/>
      <w:rPr>
        <w:lang w:val="en-GB" w:eastAsia="zh-CN"/>
      </w:rPr>
    </w:pPr>
    <w:r>
      <w:rPr>
        <w:rFonts w:eastAsia="Times New Roman"/>
        <w:sz w:val="16"/>
        <w:lang w:val="en-US" w:eastAsia="zh-CN"/>
      </w:rPr>
      <w:t>©2016</w:t>
    </w:r>
    <w:r w:rsidR="000D6535" w:rsidRPr="000D6535">
      <w:rPr>
        <w:rFonts w:hint="eastAsia"/>
        <w:sz w:val="16"/>
        <w:lang w:val="en-US" w:eastAsia="zh-CN"/>
      </w:rPr>
      <w:t>按照许可协议，</w:t>
    </w:r>
    <w:r w:rsidR="000D6535" w:rsidRPr="000D6535">
      <w:rPr>
        <w:rFonts w:eastAsia="Times New Roman"/>
        <w:sz w:val="16"/>
        <w:lang w:val="en-US" w:eastAsia="zh-CN"/>
      </w:rPr>
      <w:t xml:space="preserve"> EPPS </w:t>
    </w:r>
    <w:r w:rsidR="000D6535" w:rsidRPr="000D6535">
      <w:rPr>
        <w:rFonts w:hint="eastAsia"/>
        <w:sz w:val="16"/>
        <w:lang w:val="en-US" w:eastAsia="zh-CN"/>
      </w:rPr>
      <w:t>服务有限公司</w:t>
    </w:r>
    <w:r w:rsidR="000D6535" w:rsidRPr="000D6535">
      <w:rPr>
        <w:rFonts w:eastAsia="Times New Roman"/>
        <w:sz w:val="16"/>
        <w:lang w:val="en-US" w:eastAsia="zh-CN"/>
      </w:rPr>
      <w:t xml:space="preserve"> www.advisera.com </w:t>
    </w:r>
    <w:r w:rsidR="000D6535" w:rsidRPr="000D6535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82B41" w14:textId="77777777" w:rsidR="00D80B80" w:rsidRPr="004B1E43" w:rsidRDefault="000D6535" w:rsidP="004B1E4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0D6535">
      <w:rPr>
        <w:rFonts w:hint="eastAsia"/>
        <w:sz w:val="16"/>
        <w:lang w:val="en-US" w:eastAsia="zh-CN"/>
      </w:rPr>
      <w:t>©</w:t>
    </w:r>
    <w:r w:rsidR="00BF20D5">
      <w:rPr>
        <w:rFonts w:hint="eastAsia"/>
        <w:sz w:val="16"/>
        <w:lang w:val="en-US" w:eastAsia="zh-CN"/>
      </w:rPr>
      <w:t>2016</w:t>
    </w:r>
    <w:r w:rsidRPr="000D6535">
      <w:rPr>
        <w:rFonts w:hint="eastAsia"/>
        <w:sz w:val="16"/>
        <w:lang w:val="en-US" w:eastAsia="zh-CN"/>
      </w:rPr>
      <w:t>按照许可协议，</w:t>
    </w:r>
    <w:r w:rsidRPr="000D6535">
      <w:rPr>
        <w:rFonts w:hint="eastAsia"/>
        <w:sz w:val="16"/>
        <w:lang w:val="en-US" w:eastAsia="zh-CN"/>
      </w:rPr>
      <w:t xml:space="preserve"> EPPS </w:t>
    </w:r>
    <w:r w:rsidRPr="000D6535">
      <w:rPr>
        <w:rFonts w:hint="eastAsia"/>
        <w:sz w:val="16"/>
        <w:lang w:val="en-US" w:eastAsia="zh-CN"/>
      </w:rPr>
      <w:t>服务有限公司</w:t>
    </w:r>
    <w:r w:rsidRPr="000D6535">
      <w:rPr>
        <w:rFonts w:hint="eastAsia"/>
        <w:sz w:val="16"/>
        <w:lang w:val="en-US" w:eastAsia="zh-CN"/>
      </w:rPr>
      <w:t xml:space="preserve"> www.advisera.com </w:t>
    </w:r>
    <w:r w:rsidRPr="000D6535">
      <w:rPr>
        <w:rFonts w:hint="eastAsia"/>
        <w:sz w:val="16"/>
        <w:lang w:val="en-US"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AF50E" w14:textId="77777777" w:rsidR="00731F2B" w:rsidRDefault="00731F2B" w:rsidP="00F961E0">
      <w:pPr>
        <w:spacing w:after="0" w:line="240" w:lineRule="auto"/>
      </w:pPr>
      <w:r>
        <w:separator/>
      </w:r>
    </w:p>
  </w:footnote>
  <w:footnote w:type="continuationSeparator" w:id="0">
    <w:p w14:paraId="379747D2" w14:textId="77777777" w:rsidR="00731F2B" w:rsidRDefault="00731F2B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D80B80" w:rsidRPr="009E5F33" w14:paraId="5C0A6BB6" w14:textId="77777777">
      <w:tc>
        <w:tcPr>
          <w:tcW w:w="6771" w:type="dxa"/>
        </w:tcPr>
        <w:p w14:paraId="53029FBE" w14:textId="77777777" w:rsidR="00D80B80" w:rsidRPr="009E5F33" w:rsidRDefault="00D80B80" w:rsidP="000D6535">
          <w:pPr>
            <w:pStyle w:val="Zaglavlje"/>
            <w:spacing w:after="0"/>
            <w:rPr>
              <w:sz w:val="20"/>
              <w:szCs w:val="20"/>
              <w:lang w:val="en-GB"/>
            </w:rPr>
          </w:pPr>
          <w:r w:rsidRPr="009E5F33">
            <w:rPr>
              <w:sz w:val="20"/>
              <w:szCs w:val="20"/>
              <w:lang w:val="en-GB"/>
            </w:rPr>
            <w:t xml:space="preserve"> [</w:t>
          </w:r>
          <w:r w:rsidR="000D6535">
            <w:rPr>
              <w:rFonts w:hint="eastAsia"/>
              <w:sz w:val="20"/>
              <w:szCs w:val="20"/>
              <w:lang w:val="en-GB" w:eastAsia="zh-CN"/>
            </w:rPr>
            <w:t>组织名称</w:t>
          </w:r>
          <w:r w:rsidRPr="009E5F33">
            <w:rPr>
              <w:sz w:val="20"/>
              <w:szCs w:val="20"/>
              <w:lang w:val="en-GB"/>
            </w:rPr>
            <w:t>]</w:t>
          </w:r>
        </w:p>
      </w:tc>
      <w:tc>
        <w:tcPr>
          <w:tcW w:w="2517" w:type="dxa"/>
        </w:tcPr>
        <w:p w14:paraId="26B72B72" w14:textId="77777777" w:rsidR="00D80B80" w:rsidRPr="009E5F33" w:rsidRDefault="00D80B80" w:rsidP="006571EC">
          <w:pPr>
            <w:pStyle w:val="Zaglavlje"/>
            <w:spacing w:after="0"/>
            <w:jc w:val="right"/>
            <w:rPr>
              <w:sz w:val="20"/>
              <w:szCs w:val="20"/>
              <w:lang w:val="en-GB"/>
            </w:rPr>
          </w:pPr>
        </w:p>
      </w:tc>
    </w:tr>
  </w:tbl>
  <w:p w14:paraId="16D300E8" w14:textId="77777777" w:rsidR="00D80B80" w:rsidRPr="00EB368F" w:rsidRDefault="00D80B80" w:rsidP="00E364E2">
    <w:pPr>
      <w:pStyle w:val="Zaglavlje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FC353DD"/>
    <w:multiLevelType w:val="hybridMultilevel"/>
    <w:tmpl w:val="87903D02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A3FD2"/>
    <w:multiLevelType w:val="hybridMultilevel"/>
    <w:tmpl w:val="4A946A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77360"/>
    <w:multiLevelType w:val="hybridMultilevel"/>
    <w:tmpl w:val="157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347E98"/>
    <w:multiLevelType w:val="hybridMultilevel"/>
    <w:tmpl w:val="D902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E13B9"/>
    <w:multiLevelType w:val="hybridMultilevel"/>
    <w:tmpl w:val="B480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31598C"/>
    <w:multiLevelType w:val="hybridMultilevel"/>
    <w:tmpl w:val="2CCE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15"/>
  </w:num>
  <w:num w:numId="9">
    <w:abstractNumId w:val="5"/>
  </w:num>
  <w:num w:numId="10">
    <w:abstractNumId w:val="7"/>
  </w:num>
  <w:num w:numId="11">
    <w:abstractNumId w:val="1"/>
  </w:num>
  <w:num w:numId="12">
    <w:abstractNumId w:val="10"/>
  </w:num>
  <w:num w:numId="13">
    <w:abstractNumId w:val="4"/>
  </w:num>
  <w:num w:numId="14">
    <w:abstractNumId w:val="9"/>
  </w:num>
  <w:num w:numId="15">
    <w:abstractNumId w:val="1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4481"/>
    <w:rsid w:val="00010AD2"/>
    <w:rsid w:val="000259D2"/>
    <w:rsid w:val="00030AA1"/>
    <w:rsid w:val="00030EF8"/>
    <w:rsid w:val="00033CF9"/>
    <w:rsid w:val="00034AEC"/>
    <w:rsid w:val="00034FCC"/>
    <w:rsid w:val="00035E5A"/>
    <w:rsid w:val="00037AA1"/>
    <w:rsid w:val="00040AF7"/>
    <w:rsid w:val="000607DC"/>
    <w:rsid w:val="00065FFB"/>
    <w:rsid w:val="00066319"/>
    <w:rsid w:val="00072410"/>
    <w:rsid w:val="00084A4D"/>
    <w:rsid w:val="000950EC"/>
    <w:rsid w:val="00097D46"/>
    <w:rsid w:val="000A0436"/>
    <w:rsid w:val="000A23E5"/>
    <w:rsid w:val="000B20AD"/>
    <w:rsid w:val="000C1479"/>
    <w:rsid w:val="000D4EF1"/>
    <w:rsid w:val="000D6535"/>
    <w:rsid w:val="000E11FD"/>
    <w:rsid w:val="000F0B85"/>
    <w:rsid w:val="000F0F2F"/>
    <w:rsid w:val="000F16F4"/>
    <w:rsid w:val="000F4A4A"/>
    <w:rsid w:val="000F69CC"/>
    <w:rsid w:val="00100654"/>
    <w:rsid w:val="00101920"/>
    <w:rsid w:val="00110F5C"/>
    <w:rsid w:val="00111B50"/>
    <w:rsid w:val="00113C3B"/>
    <w:rsid w:val="00113E7A"/>
    <w:rsid w:val="00115C15"/>
    <w:rsid w:val="0012399D"/>
    <w:rsid w:val="00123B23"/>
    <w:rsid w:val="0014025C"/>
    <w:rsid w:val="00147A78"/>
    <w:rsid w:val="00154A21"/>
    <w:rsid w:val="00154E3E"/>
    <w:rsid w:val="001617C3"/>
    <w:rsid w:val="00166491"/>
    <w:rsid w:val="00167870"/>
    <w:rsid w:val="00174210"/>
    <w:rsid w:val="00174B57"/>
    <w:rsid w:val="00174EFA"/>
    <w:rsid w:val="0018053C"/>
    <w:rsid w:val="001916A8"/>
    <w:rsid w:val="00195858"/>
    <w:rsid w:val="001B18F4"/>
    <w:rsid w:val="001B2580"/>
    <w:rsid w:val="001B4628"/>
    <w:rsid w:val="001B627C"/>
    <w:rsid w:val="001C1D9D"/>
    <w:rsid w:val="001D56A1"/>
    <w:rsid w:val="001E1369"/>
    <w:rsid w:val="001F0409"/>
    <w:rsid w:val="001F1FA6"/>
    <w:rsid w:val="00205282"/>
    <w:rsid w:val="00210010"/>
    <w:rsid w:val="0021679B"/>
    <w:rsid w:val="00231915"/>
    <w:rsid w:val="00240CB4"/>
    <w:rsid w:val="00247669"/>
    <w:rsid w:val="0025018E"/>
    <w:rsid w:val="00253936"/>
    <w:rsid w:val="002539EC"/>
    <w:rsid w:val="0026388C"/>
    <w:rsid w:val="00265B41"/>
    <w:rsid w:val="002714DD"/>
    <w:rsid w:val="00272162"/>
    <w:rsid w:val="00280761"/>
    <w:rsid w:val="00282C60"/>
    <w:rsid w:val="00290E78"/>
    <w:rsid w:val="00290FBF"/>
    <w:rsid w:val="002910C3"/>
    <w:rsid w:val="002939F9"/>
    <w:rsid w:val="0029438C"/>
    <w:rsid w:val="002A5F8B"/>
    <w:rsid w:val="002A6842"/>
    <w:rsid w:val="002B1D87"/>
    <w:rsid w:val="002D342C"/>
    <w:rsid w:val="002D47C7"/>
    <w:rsid w:val="002E5E5E"/>
    <w:rsid w:val="002F1F1A"/>
    <w:rsid w:val="002F464D"/>
    <w:rsid w:val="00301C2D"/>
    <w:rsid w:val="003056B2"/>
    <w:rsid w:val="00305D35"/>
    <w:rsid w:val="0031298A"/>
    <w:rsid w:val="003159B8"/>
    <w:rsid w:val="00326B7D"/>
    <w:rsid w:val="003360AA"/>
    <w:rsid w:val="00336C6C"/>
    <w:rsid w:val="003405C7"/>
    <w:rsid w:val="00341954"/>
    <w:rsid w:val="00347129"/>
    <w:rsid w:val="00347885"/>
    <w:rsid w:val="00351A7B"/>
    <w:rsid w:val="00357DA9"/>
    <w:rsid w:val="0036224F"/>
    <w:rsid w:val="003716A4"/>
    <w:rsid w:val="0037320D"/>
    <w:rsid w:val="00373881"/>
    <w:rsid w:val="00384B26"/>
    <w:rsid w:val="0038697F"/>
    <w:rsid w:val="00387E37"/>
    <w:rsid w:val="00393903"/>
    <w:rsid w:val="003942C2"/>
    <w:rsid w:val="00395C52"/>
    <w:rsid w:val="00397CF8"/>
    <w:rsid w:val="003A0E68"/>
    <w:rsid w:val="003A1943"/>
    <w:rsid w:val="003A212D"/>
    <w:rsid w:val="003A5D9D"/>
    <w:rsid w:val="003B1F24"/>
    <w:rsid w:val="003C0805"/>
    <w:rsid w:val="003D03A0"/>
    <w:rsid w:val="003D06D9"/>
    <w:rsid w:val="003D326F"/>
    <w:rsid w:val="003D422B"/>
    <w:rsid w:val="003F63F4"/>
    <w:rsid w:val="0040142D"/>
    <w:rsid w:val="004126E2"/>
    <w:rsid w:val="004171E5"/>
    <w:rsid w:val="00422E6C"/>
    <w:rsid w:val="00432BAB"/>
    <w:rsid w:val="004335C4"/>
    <w:rsid w:val="00437A40"/>
    <w:rsid w:val="00443725"/>
    <w:rsid w:val="00450464"/>
    <w:rsid w:val="00456A0D"/>
    <w:rsid w:val="00456CE1"/>
    <w:rsid w:val="00470255"/>
    <w:rsid w:val="00470DF6"/>
    <w:rsid w:val="00477F50"/>
    <w:rsid w:val="00487F5E"/>
    <w:rsid w:val="0049542A"/>
    <w:rsid w:val="004B1E43"/>
    <w:rsid w:val="004B33D9"/>
    <w:rsid w:val="004C00D2"/>
    <w:rsid w:val="004C12E4"/>
    <w:rsid w:val="004D33BE"/>
    <w:rsid w:val="004D3B0D"/>
    <w:rsid w:val="004D7B7E"/>
    <w:rsid w:val="004E4B15"/>
    <w:rsid w:val="004E5D1B"/>
    <w:rsid w:val="00514583"/>
    <w:rsid w:val="0052065D"/>
    <w:rsid w:val="00524EA0"/>
    <w:rsid w:val="00536067"/>
    <w:rsid w:val="00542B74"/>
    <w:rsid w:val="00547F11"/>
    <w:rsid w:val="00550F83"/>
    <w:rsid w:val="00554140"/>
    <w:rsid w:val="00560694"/>
    <w:rsid w:val="0056521D"/>
    <w:rsid w:val="00582C00"/>
    <w:rsid w:val="0059006B"/>
    <w:rsid w:val="00593080"/>
    <w:rsid w:val="005B094C"/>
    <w:rsid w:val="005B0D4A"/>
    <w:rsid w:val="005C3AC6"/>
    <w:rsid w:val="005D4821"/>
    <w:rsid w:val="005D5246"/>
    <w:rsid w:val="005D59DC"/>
    <w:rsid w:val="005D5E1A"/>
    <w:rsid w:val="005D76F1"/>
    <w:rsid w:val="005E2633"/>
    <w:rsid w:val="00604D85"/>
    <w:rsid w:val="00607402"/>
    <w:rsid w:val="006210DE"/>
    <w:rsid w:val="006225A6"/>
    <w:rsid w:val="00622BB6"/>
    <w:rsid w:val="00626075"/>
    <w:rsid w:val="0063158B"/>
    <w:rsid w:val="00633D73"/>
    <w:rsid w:val="00637730"/>
    <w:rsid w:val="006467CE"/>
    <w:rsid w:val="006571EC"/>
    <w:rsid w:val="00657434"/>
    <w:rsid w:val="00667EE3"/>
    <w:rsid w:val="00677CF9"/>
    <w:rsid w:val="0068098A"/>
    <w:rsid w:val="00695EB9"/>
    <w:rsid w:val="006A417A"/>
    <w:rsid w:val="006B1FA4"/>
    <w:rsid w:val="006B562A"/>
    <w:rsid w:val="006C0624"/>
    <w:rsid w:val="006C4E2B"/>
    <w:rsid w:val="006D3722"/>
    <w:rsid w:val="006D7C63"/>
    <w:rsid w:val="006F535E"/>
    <w:rsid w:val="00711616"/>
    <w:rsid w:val="007154E8"/>
    <w:rsid w:val="00720F0B"/>
    <w:rsid w:val="0072113B"/>
    <w:rsid w:val="00725A2E"/>
    <w:rsid w:val="00731F2B"/>
    <w:rsid w:val="00733F8E"/>
    <w:rsid w:val="007466DA"/>
    <w:rsid w:val="00746E3C"/>
    <w:rsid w:val="0075269B"/>
    <w:rsid w:val="007532E8"/>
    <w:rsid w:val="007643BA"/>
    <w:rsid w:val="007735E1"/>
    <w:rsid w:val="00774299"/>
    <w:rsid w:val="007753AF"/>
    <w:rsid w:val="00785BA2"/>
    <w:rsid w:val="00786585"/>
    <w:rsid w:val="00786CA2"/>
    <w:rsid w:val="00786EF9"/>
    <w:rsid w:val="00791EB2"/>
    <w:rsid w:val="007A4D27"/>
    <w:rsid w:val="007B0D31"/>
    <w:rsid w:val="007C1892"/>
    <w:rsid w:val="007C1D7C"/>
    <w:rsid w:val="007D1208"/>
    <w:rsid w:val="007E7655"/>
    <w:rsid w:val="007E77E2"/>
    <w:rsid w:val="007E7ADC"/>
    <w:rsid w:val="008018DF"/>
    <w:rsid w:val="00802D6E"/>
    <w:rsid w:val="00811D2D"/>
    <w:rsid w:val="00813A67"/>
    <w:rsid w:val="008146F1"/>
    <w:rsid w:val="0081509E"/>
    <w:rsid w:val="00823760"/>
    <w:rsid w:val="00826BE0"/>
    <w:rsid w:val="00827209"/>
    <w:rsid w:val="00833AD2"/>
    <w:rsid w:val="008411AF"/>
    <w:rsid w:val="0084276C"/>
    <w:rsid w:val="00852A5D"/>
    <w:rsid w:val="00854AB5"/>
    <w:rsid w:val="008569F5"/>
    <w:rsid w:val="00857598"/>
    <w:rsid w:val="00862FA8"/>
    <w:rsid w:val="008663C5"/>
    <w:rsid w:val="00874B9D"/>
    <w:rsid w:val="008824D7"/>
    <w:rsid w:val="00883090"/>
    <w:rsid w:val="008A14B6"/>
    <w:rsid w:val="008A6913"/>
    <w:rsid w:val="008B0B6F"/>
    <w:rsid w:val="008B4979"/>
    <w:rsid w:val="008B50E4"/>
    <w:rsid w:val="008B74AB"/>
    <w:rsid w:val="008C09BB"/>
    <w:rsid w:val="008C3DBF"/>
    <w:rsid w:val="008C6F26"/>
    <w:rsid w:val="008D2328"/>
    <w:rsid w:val="008D3293"/>
    <w:rsid w:val="008E0755"/>
    <w:rsid w:val="008E3AF3"/>
    <w:rsid w:val="008E4242"/>
    <w:rsid w:val="008E46E0"/>
    <w:rsid w:val="008E7065"/>
    <w:rsid w:val="008F09A9"/>
    <w:rsid w:val="008F7A4B"/>
    <w:rsid w:val="008F7E62"/>
    <w:rsid w:val="00901C5A"/>
    <w:rsid w:val="00902F0A"/>
    <w:rsid w:val="00903549"/>
    <w:rsid w:val="00903ED2"/>
    <w:rsid w:val="00903F73"/>
    <w:rsid w:val="00906D85"/>
    <w:rsid w:val="00917028"/>
    <w:rsid w:val="00924856"/>
    <w:rsid w:val="00927DFD"/>
    <w:rsid w:val="00932B5A"/>
    <w:rsid w:val="0093397C"/>
    <w:rsid w:val="00933D5C"/>
    <w:rsid w:val="009418DE"/>
    <w:rsid w:val="0094579B"/>
    <w:rsid w:val="00945C39"/>
    <w:rsid w:val="0095138F"/>
    <w:rsid w:val="009715A1"/>
    <w:rsid w:val="00976C06"/>
    <w:rsid w:val="00980AA9"/>
    <w:rsid w:val="00980AEF"/>
    <w:rsid w:val="00985E0F"/>
    <w:rsid w:val="0098679D"/>
    <w:rsid w:val="00986DBE"/>
    <w:rsid w:val="00991DB0"/>
    <w:rsid w:val="00995647"/>
    <w:rsid w:val="009A3B76"/>
    <w:rsid w:val="009A6040"/>
    <w:rsid w:val="009A6755"/>
    <w:rsid w:val="009A7134"/>
    <w:rsid w:val="009B4A5B"/>
    <w:rsid w:val="009C3D5F"/>
    <w:rsid w:val="009C45A7"/>
    <w:rsid w:val="009C48DA"/>
    <w:rsid w:val="009D1685"/>
    <w:rsid w:val="009E35DE"/>
    <w:rsid w:val="009E5D44"/>
    <w:rsid w:val="009E5F33"/>
    <w:rsid w:val="009F7F6B"/>
    <w:rsid w:val="009F7FF4"/>
    <w:rsid w:val="00A001D6"/>
    <w:rsid w:val="00A15CA6"/>
    <w:rsid w:val="00A1672D"/>
    <w:rsid w:val="00A16882"/>
    <w:rsid w:val="00A16AFB"/>
    <w:rsid w:val="00A16BD7"/>
    <w:rsid w:val="00A24D70"/>
    <w:rsid w:val="00A26226"/>
    <w:rsid w:val="00A31BD5"/>
    <w:rsid w:val="00A3439E"/>
    <w:rsid w:val="00A37118"/>
    <w:rsid w:val="00A4726E"/>
    <w:rsid w:val="00A61C61"/>
    <w:rsid w:val="00A62977"/>
    <w:rsid w:val="00A648D1"/>
    <w:rsid w:val="00A64D7A"/>
    <w:rsid w:val="00A67C52"/>
    <w:rsid w:val="00A70CC5"/>
    <w:rsid w:val="00A74527"/>
    <w:rsid w:val="00A77912"/>
    <w:rsid w:val="00A93005"/>
    <w:rsid w:val="00AA2DDC"/>
    <w:rsid w:val="00AA51C3"/>
    <w:rsid w:val="00AB0E44"/>
    <w:rsid w:val="00AC59BF"/>
    <w:rsid w:val="00AE1927"/>
    <w:rsid w:val="00AF2A08"/>
    <w:rsid w:val="00AF3843"/>
    <w:rsid w:val="00B03893"/>
    <w:rsid w:val="00B14824"/>
    <w:rsid w:val="00B17C61"/>
    <w:rsid w:val="00B3068F"/>
    <w:rsid w:val="00B42C67"/>
    <w:rsid w:val="00B44F4E"/>
    <w:rsid w:val="00B5327D"/>
    <w:rsid w:val="00B64666"/>
    <w:rsid w:val="00B71B78"/>
    <w:rsid w:val="00B820C6"/>
    <w:rsid w:val="00B836A0"/>
    <w:rsid w:val="00B8763B"/>
    <w:rsid w:val="00B9345E"/>
    <w:rsid w:val="00B971FD"/>
    <w:rsid w:val="00BA5CC8"/>
    <w:rsid w:val="00BA66C7"/>
    <w:rsid w:val="00BB3A84"/>
    <w:rsid w:val="00BB42DB"/>
    <w:rsid w:val="00BC3045"/>
    <w:rsid w:val="00BC3E4D"/>
    <w:rsid w:val="00BE2612"/>
    <w:rsid w:val="00BE4417"/>
    <w:rsid w:val="00BE4D7B"/>
    <w:rsid w:val="00BE654A"/>
    <w:rsid w:val="00BF20D5"/>
    <w:rsid w:val="00BF2A35"/>
    <w:rsid w:val="00BF52E4"/>
    <w:rsid w:val="00BF5A67"/>
    <w:rsid w:val="00C02185"/>
    <w:rsid w:val="00C033F2"/>
    <w:rsid w:val="00C05696"/>
    <w:rsid w:val="00C10D12"/>
    <w:rsid w:val="00C12CE9"/>
    <w:rsid w:val="00C1610A"/>
    <w:rsid w:val="00C16794"/>
    <w:rsid w:val="00C31BA7"/>
    <w:rsid w:val="00C32174"/>
    <w:rsid w:val="00C32703"/>
    <w:rsid w:val="00C332B2"/>
    <w:rsid w:val="00C40F95"/>
    <w:rsid w:val="00C417CC"/>
    <w:rsid w:val="00C44D6F"/>
    <w:rsid w:val="00C61B88"/>
    <w:rsid w:val="00C61F00"/>
    <w:rsid w:val="00C729A3"/>
    <w:rsid w:val="00C73BAF"/>
    <w:rsid w:val="00C73CE6"/>
    <w:rsid w:val="00C7444C"/>
    <w:rsid w:val="00C74ADC"/>
    <w:rsid w:val="00CA7C10"/>
    <w:rsid w:val="00CA7CCC"/>
    <w:rsid w:val="00CB0BD1"/>
    <w:rsid w:val="00CB2292"/>
    <w:rsid w:val="00CB2557"/>
    <w:rsid w:val="00CB2617"/>
    <w:rsid w:val="00CB39A4"/>
    <w:rsid w:val="00CC6A85"/>
    <w:rsid w:val="00CD7F7E"/>
    <w:rsid w:val="00CE3EF8"/>
    <w:rsid w:val="00CE5ADE"/>
    <w:rsid w:val="00CE73E6"/>
    <w:rsid w:val="00CF0FE8"/>
    <w:rsid w:val="00CF6693"/>
    <w:rsid w:val="00D01489"/>
    <w:rsid w:val="00D01F30"/>
    <w:rsid w:val="00D03958"/>
    <w:rsid w:val="00D0536D"/>
    <w:rsid w:val="00D11D92"/>
    <w:rsid w:val="00D1635E"/>
    <w:rsid w:val="00D22D97"/>
    <w:rsid w:val="00D2581C"/>
    <w:rsid w:val="00D4681A"/>
    <w:rsid w:val="00D50075"/>
    <w:rsid w:val="00D539B4"/>
    <w:rsid w:val="00D6023F"/>
    <w:rsid w:val="00D65A47"/>
    <w:rsid w:val="00D65C65"/>
    <w:rsid w:val="00D669BF"/>
    <w:rsid w:val="00D67AC8"/>
    <w:rsid w:val="00D710A5"/>
    <w:rsid w:val="00D73EFE"/>
    <w:rsid w:val="00D80B80"/>
    <w:rsid w:val="00D93745"/>
    <w:rsid w:val="00D969CF"/>
    <w:rsid w:val="00DB35CB"/>
    <w:rsid w:val="00DB37F7"/>
    <w:rsid w:val="00DB7B0F"/>
    <w:rsid w:val="00DC79F6"/>
    <w:rsid w:val="00E161EA"/>
    <w:rsid w:val="00E26829"/>
    <w:rsid w:val="00E2771D"/>
    <w:rsid w:val="00E33A47"/>
    <w:rsid w:val="00E364E2"/>
    <w:rsid w:val="00E408CB"/>
    <w:rsid w:val="00E41062"/>
    <w:rsid w:val="00E430F5"/>
    <w:rsid w:val="00E473CF"/>
    <w:rsid w:val="00E56E9E"/>
    <w:rsid w:val="00E5726C"/>
    <w:rsid w:val="00E714B3"/>
    <w:rsid w:val="00E760D8"/>
    <w:rsid w:val="00E80153"/>
    <w:rsid w:val="00E82D34"/>
    <w:rsid w:val="00E9102D"/>
    <w:rsid w:val="00EA08A9"/>
    <w:rsid w:val="00EA29A2"/>
    <w:rsid w:val="00EA6D9E"/>
    <w:rsid w:val="00EB368F"/>
    <w:rsid w:val="00EB66FC"/>
    <w:rsid w:val="00EB76C5"/>
    <w:rsid w:val="00EC50AA"/>
    <w:rsid w:val="00EC6046"/>
    <w:rsid w:val="00ED15C3"/>
    <w:rsid w:val="00EE307D"/>
    <w:rsid w:val="00EE5A85"/>
    <w:rsid w:val="00EE699E"/>
    <w:rsid w:val="00EF4FAC"/>
    <w:rsid w:val="00EF59CB"/>
    <w:rsid w:val="00EF7719"/>
    <w:rsid w:val="00F007B7"/>
    <w:rsid w:val="00F069E6"/>
    <w:rsid w:val="00F07F39"/>
    <w:rsid w:val="00F1470B"/>
    <w:rsid w:val="00F27883"/>
    <w:rsid w:val="00F3214F"/>
    <w:rsid w:val="00F346D8"/>
    <w:rsid w:val="00F37C34"/>
    <w:rsid w:val="00F37DA3"/>
    <w:rsid w:val="00F426DD"/>
    <w:rsid w:val="00F627F7"/>
    <w:rsid w:val="00F63911"/>
    <w:rsid w:val="00F639D3"/>
    <w:rsid w:val="00F662DF"/>
    <w:rsid w:val="00F6738C"/>
    <w:rsid w:val="00F826D8"/>
    <w:rsid w:val="00F90FFE"/>
    <w:rsid w:val="00F95762"/>
    <w:rsid w:val="00F961E0"/>
    <w:rsid w:val="00F96466"/>
    <w:rsid w:val="00F97D94"/>
    <w:rsid w:val="00FA1757"/>
    <w:rsid w:val="00FA2B6B"/>
    <w:rsid w:val="00FA4831"/>
    <w:rsid w:val="00FB6D31"/>
    <w:rsid w:val="00FC34C1"/>
    <w:rsid w:val="00FC6889"/>
    <w:rsid w:val="00FD1E62"/>
    <w:rsid w:val="00FE09E5"/>
    <w:rsid w:val="00FE322D"/>
    <w:rsid w:val="00FE347D"/>
    <w:rsid w:val="00FE4399"/>
    <w:rsid w:val="00FF1138"/>
    <w:rsid w:val="00FF3F70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AD70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E7A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  <w:lang w:val="en-US"/>
    </w:rPr>
  </w:style>
  <w:style w:type="paragraph" w:styleId="Naslov2">
    <w:name w:val="heading 2"/>
    <w:basedOn w:val="Normal"/>
    <w:next w:val="Normal"/>
    <w:link w:val="Naslov2Char"/>
    <w:uiPriority w:val="9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  <w:lang w:val="en-US"/>
    </w:rPr>
  </w:style>
  <w:style w:type="paragraph" w:styleId="Naslov3">
    <w:name w:val="heading 3"/>
    <w:basedOn w:val="Normal"/>
    <w:next w:val="Normal"/>
    <w:link w:val="Naslov3Char"/>
    <w:uiPriority w:val="99"/>
    <w:qFormat/>
    <w:rsid w:val="00C73CE6"/>
    <w:pPr>
      <w:numPr>
        <w:ilvl w:val="2"/>
        <w:numId w:val="1"/>
      </w:numPr>
      <w:outlineLvl w:val="2"/>
    </w:pPr>
    <w:rPr>
      <w:b/>
      <w:i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DB37F7"/>
    <w:rPr>
      <w:rFonts w:cs="Times New Roman"/>
      <w:b/>
      <w:sz w:val="28"/>
      <w:lang w:eastAsia="en-US"/>
    </w:rPr>
  </w:style>
  <w:style w:type="character" w:customStyle="1" w:styleId="Naslov2Char">
    <w:name w:val="Naslov 2 Char"/>
    <w:link w:val="Naslov2"/>
    <w:uiPriority w:val="99"/>
    <w:locked/>
    <w:rsid w:val="00EF7719"/>
    <w:rPr>
      <w:rFonts w:cs="Times New Roman"/>
      <w:b/>
      <w:sz w:val="24"/>
      <w:lang w:eastAsia="en-US"/>
    </w:rPr>
  </w:style>
  <w:style w:type="character" w:customStyle="1" w:styleId="Naslov3Char">
    <w:name w:val="Naslov 3 Char"/>
    <w:link w:val="Naslov3"/>
    <w:uiPriority w:val="99"/>
    <w:locked/>
    <w:rsid w:val="00C73CE6"/>
    <w:rPr>
      <w:rFonts w:cs="Times New Roman"/>
      <w:b/>
      <w:i/>
      <w:sz w:val="22"/>
      <w:lang w:eastAsia="en-US"/>
    </w:rPr>
  </w:style>
  <w:style w:type="table" w:styleId="Reetkatablice">
    <w:name w:val="Table Grid"/>
    <w:basedOn w:val="Obinatablica"/>
    <w:uiPriority w:val="9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F961E0"/>
    <w:pPr>
      <w:tabs>
        <w:tab w:val="center" w:pos="4536"/>
        <w:tab w:val="right" w:pos="9072"/>
      </w:tabs>
    </w:pPr>
    <w:rPr>
      <w:lang w:val="en-US"/>
    </w:rPr>
  </w:style>
  <w:style w:type="character" w:customStyle="1" w:styleId="ZaglavljeChar">
    <w:name w:val="Zaglavlje Char"/>
    <w:link w:val="Zaglavlje"/>
    <w:uiPriority w:val="99"/>
    <w:locked/>
    <w:rsid w:val="00F961E0"/>
    <w:rPr>
      <w:rFonts w:cs="Times New Roman"/>
      <w:sz w:val="22"/>
      <w:lang w:eastAsia="en-US"/>
    </w:rPr>
  </w:style>
  <w:style w:type="paragraph" w:styleId="Podnoje">
    <w:name w:val="footer"/>
    <w:basedOn w:val="Normal"/>
    <w:link w:val="PodnojeChar"/>
    <w:uiPriority w:val="99"/>
    <w:rsid w:val="00F961E0"/>
    <w:pPr>
      <w:tabs>
        <w:tab w:val="center" w:pos="4536"/>
        <w:tab w:val="right" w:pos="9072"/>
      </w:tabs>
    </w:pPr>
    <w:rPr>
      <w:lang w:val="en-US"/>
    </w:rPr>
  </w:style>
  <w:style w:type="character" w:customStyle="1" w:styleId="PodnojeChar">
    <w:name w:val="Podnožje Char"/>
    <w:link w:val="Podnoje"/>
    <w:uiPriority w:val="99"/>
    <w:locked/>
    <w:rsid w:val="00F961E0"/>
    <w:rPr>
      <w:rFonts w:cs="Times New Roman"/>
      <w:sz w:val="22"/>
      <w:lang w:eastAsia="en-US"/>
    </w:rPr>
  </w:style>
  <w:style w:type="character" w:styleId="Hiperveza">
    <w:name w:val="Hyperlink"/>
    <w:uiPriority w:val="99"/>
    <w:rsid w:val="00F961E0"/>
    <w:rPr>
      <w:rFonts w:cs="Times New Roman"/>
      <w:color w:val="0000FF"/>
      <w:u w:val="single"/>
    </w:rPr>
  </w:style>
  <w:style w:type="character" w:styleId="Referencakomentara">
    <w:name w:val="annotation reference"/>
    <w:uiPriority w:val="99"/>
    <w:rsid w:val="00991DB0"/>
    <w:rPr>
      <w:rFonts w:cs="Times New Roman"/>
      <w:sz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rsid w:val="00991DB0"/>
    <w:rPr>
      <w:sz w:val="20"/>
      <w:szCs w:val="20"/>
      <w:lang w:val="en-US"/>
    </w:rPr>
  </w:style>
  <w:style w:type="character" w:customStyle="1" w:styleId="TekstkomentaraChar">
    <w:name w:val="Tekst komentara Char"/>
    <w:link w:val="Tekstkomentara"/>
    <w:uiPriority w:val="99"/>
    <w:semiHidden/>
    <w:locked/>
    <w:rsid w:val="00991DB0"/>
    <w:rPr>
      <w:rFonts w:cs="Times New Roman"/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991DB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991DB0"/>
    <w:rPr>
      <w:rFonts w:cs="Times New Roman"/>
      <w:b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903ED2"/>
    <w:pPr>
      <w:spacing w:after="0"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kstbaloniaChar">
    <w:name w:val="Tekst balončića Char"/>
    <w:link w:val="Tekstbalonia"/>
    <w:uiPriority w:val="99"/>
    <w:semiHidden/>
    <w:locked/>
    <w:rsid w:val="00903ED2"/>
    <w:rPr>
      <w:rFonts w:ascii="Tahoma" w:hAnsi="Tahoma" w:cs="Times New Roman"/>
      <w:sz w:val="16"/>
      <w:lang w:eastAsia="en-US"/>
    </w:rPr>
  </w:style>
  <w:style w:type="paragraph" w:styleId="Sadraj1">
    <w:name w:val="toc 1"/>
    <w:basedOn w:val="Normal"/>
    <w:next w:val="Normal"/>
    <w:autoRedefine/>
    <w:uiPriority w:val="39"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99"/>
    <w:qFormat/>
    <w:rsid w:val="00A16882"/>
    <w:pPr>
      <w:ind w:left="720"/>
      <w:contextualSpacing/>
    </w:pPr>
  </w:style>
  <w:style w:type="character" w:customStyle="1" w:styleId="hps">
    <w:name w:val="hps"/>
    <w:uiPriority w:val="99"/>
    <w:rsid w:val="001F040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83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4/01/07/role-risk-assessment-qm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fxhjyydc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风险和机遇应对程序</vt:lpstr>
      <vt:lpstr>风险和机遇应对程序</vt:lpstr>
    </vt:vector>
  </TitlesOfParts>
  <Manager/>
  <Company>EPPS Services Ltd</Company>
  <LinksUpToDate>false</LinksUpToDate>
  <CharactersWithSpaces>1461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风险和机遇应对程序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67</cp:revision>
  <dcterms:created xsi:type="dcterms:W3CDTF">2016-02-17T12:53:00Z</dcterms:created>
  <dcterms:modified xsi:type="dcterms:W3CDTF">2016-04-21T10:38:00Z</dcterms:modified>
  <cp:category/>
</cp:coreProperties>
</file>